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FF8" w:rsidRPr="00377102" w:rsidRDefault="00916FF8">
      <w:pPr>
        <w:jc w:val="right"/>
        <w:rPr>
          <w:rFonts w:cs="Miriam"/>
          <w:b/>
          <w:bCs/>
          <w:sz w:val="16"/>
          <w:szCs w:val="16"/>
          <w:u w:val="single"/>
        </w:rPr>
      </w:pPr>
      <w:bookmarkStart w:id="0" w:name="_GoBack"/>
      <w:bookmarkEnd w:id="0"/>
    </w:p>
    <w:p w:rsidR="00916FF8" w:rsidRPr="00377102" w:rsidRDefault="00916FF8">
      <w:pPr>
        <w:jc w:val="right"/>
        <w:rPr>
          <w:rFonts w:cs="Miriam"/>
          <w:b/>
          <w:bCs/>
          <w:sz w:val="16"/>
          <w:szCs w:val="16"/>
          <w:u w:val="single"/>
        </w:rPr>
      </w:pPr>
    </w:p>
    <w:tbl>
      <w:tblPr>
        <w:bidiVisual/>
        <w:tblW w:w="8363" w:type="dxa"/>
        <w:tblInd w:w="9" w:type="dxa"/>
        <w:tblLook w:val="0000" w:firstRow="0" w:lastRow="0" w:firstColumn="0" w:lastColumn="0" w:noHBand="0" w:noVBand="0"/>
      </w:tblPr>
      <w:tblGrid>
        <w:gridCol w:w="8363"/>
      </w:tblGrid>
      <w:tr w:rsidR="00036227" w:rsidTr="0039709B">
        <w:tc>
          <w:tcPr>
            <w:tcW w:w="7848" w:type="dxa"/>
          </w:tcPr>
          <w:p w:rsidR="00916FF8" w:rsidRPr="00624A42" w:rsidRDefault="007F24CB" w:rsidP="004C7868">
            <w:pPr>
              <w:pStyle w:val="FileNumber0"/>
              <w:rPr>
                <w:sz w:val="28"/>
                <w:u w:val="single"/>
                <w:rtl/>
              </w:rPr>
            </w:pPr>
            <w:r>
              <w:rPr>
                <w:u w:val="single"/>
                <w:rtl/>
              </w:rPr>
              <w:t>בבית המשפט העליון בשבתו כבית משפט גבוה לצדק</w:t>
            </w:r>
          </w:p>
        </w:tc>
      </w:tr>
    </w:tbl>
    <w:p w:rsidR="00916FF8" w:rsidRDefault="00916FF8">
      <w:pPr>
        <w:jc w:val="right"/>
        <w:rPr>
          <w:rFonts w:cs="Miriam"/>
          <w:b/>
          <w:bCs/>
          <w:u w:val="single"/>
          <w:rtl/>
        </w:rPr>
      </w:pPr>
    </w:p>
    <w:p w:rsidR="00964D90" w:rsidRDefault="00964D90">
      <w:pPr>
        <w:jc w:val="right"/>
        <w:rPr>
          <w:rFonts w:cs="Miriam"/>
          <w:b/>
          <w:bCs/>
          <w:u w:val="single"/>
        </w:rPr>
      </w:pPr>
    </w:p>
    <w:tbl>
      <w:tblPr>
        <w:bidiVisual/>
        <w:tblW w:w="8363" w:type="dxa"/>
        <w:tblLook w:val="0000" w:firstRow="0" w:lastRow="0" w:firstColumn="0" w:lastColumn="0" w:noHBand="0" w:noVBand="0"/>
      </w:tblPr>
      <w:tblGrid>
        <w:gridCol w:w="8363"/>
      </w:tblGrid>
      <w:tr w:rsidR="00036227" w:rsidTr="0039709B">
        <w:trPr>
          <w:trHeight w:val="342"/>
        </w:trPr>
        <w:tc>
          <w:tcPr>
            <w:tcW w:w="9828" w:type="dxa"/>
          </w:tcPr>
          <w:p w:rsidR="00916FF8" w:rsidRPr="00810894" w:rsidRDefault="007F24CB">
            <w:pPr>
              <w:pStyle w:val="FileNumber"/>
              <w:rPr>
                <w:sz w:val="28"/>
                <w:szCs w:val="28"/>
              </w:rPr>
            </w:pPr>
            <w:bookmarkStart w:id="1" w:name="casename_body"/>
            <w:r>
              <w:rPr>
                <w:sz w:val="28"/>
                <w:szCs w:val="28"/>
                <w:rtl/>
              </w:rPr>
              <w:t>בג"ץ  1977/20</w:t>
            </w:r>
          </w:p>
        </w:tc>
      </w:tr>
      <w:bookmarkEnd w:id="1"/>
    </w:tbl>
    <w:p w:rsidR="00916FF8" w:rsidRDefault="00916FF8">
      <w:pPr>
        <w:jc w:val="right"/>
        <w:rPr>
          <w:rFonts w:cs="Miriam"/>
          <w:b/>
          <w:bCs/>
          <w:u w:val="single"/>
        </w:rPr>
      </w:pPr>
    </w:p>
    <w:tbl>
      <w:tblPr>
        <w:bidiVisual/>
        <w:tblW w:w="8364" w:type="dxa"/>
        <w:tblLayout w:type="fixed"/>
        <w:tblLook w:val="0000" w:firstRow="0" w:lastRow="0" w:firstColumn="0" w:lastColumn="0" w:noHBand="0" w:noVBand="0"/>
      </w:tblPr>
      <w:tblGrid>
        <w:gridCol w:w="3210"/>
        <w:gridCol w:w="5154"/>
      </w:tblGrid>
      <w:tr w:rsidR="00036227" w:rsidTr="00EC23AC">
        <w:trPr>
          <w:trHeight w:val="287"/>
        </w:trPr>
        <w:tc>
          <w:tcPr>
            <w:tcW w:w="3261" w:type="dxa"/>
          </w:tcPr>
          <w:p w:rsidR="00036227" w:rsidRDefault="00CB7600">
            <w:pPr>
              <w:pStyle w:val="BodyRuller"/>
              <w:rPr>
                <w:rFonts w:cs="Miriam"/>
                <w:b/>
                <w:bCs/>
                <w:u w:val="single"/>
              </w:rPr>
            </w:pPr>
            <w:r>
              <w:rPr>
                <w:rFonts w:hint="cs"/>
                <w:rtl/>
              </w:rPr>
              <w:t>ל</w:t>
            </w:r>
            <w:r w:rsidR="00036227">
              <w:rPr>
                <w:rtl/>
              </w:rPr>
              <w:t>פני:</w:t>
            </w:r>
            <w:r w:rsidR="00036227">
              <w:rPr>
                <w:rtl/>
              </w:rPr>
              <w:tab/>
            </w:r>
          </w:p>
        </w:tc>
        <w:tc>
          <w:tcPr>
            <w:tcW w:w="5239" w:type="dxa"/>
          </w:tcPr>
          <w:p w:rsidR="00036227" w:rsidRDefault="007F24CB">
            <w:pPr>
              <w:pStyle w:val="BodyRuller"/>
            </w:pPr>
            <w:r>
              <w:rPr>
                <w:rtl/>
              </w:rPr>
              <w:t>כבוד הנשיאה א' חיות</w:t>
            </w:r>
          </w:p>
        </w:tc>
      </w:tr>
      <w:tr w:rsidR="007F24CB" w:rsidTr="00EC23AC">
        <w:trPr>
          <w:trHeight w:val="287"/>
        </w:trPr>
        <w:tc>
          <w:tcPr>
            <w:tcW w:w="3261" w:type="dxa"/>
          </w:tcPr>
          <w:p w:rsidR="007F24CB" w:rsidRDefault="007F24CB">
            <w:pPr>
              <w:pStyle w:val="BodyRuller"/>
              <w:rPr>
                <w:rtl/>
              </w:rPr>
            </w:pPr>
          </w:p>
        </w:tc>
        <w:tc>
          <w:tcPr>
            <w:tcW w:w="5239" w:type="dxa"/>
          </w:tcPr>
          <w:p w:rsidR="007F24CB" w:rsidRDefault="007F24CB">
            <w:pPr>
              <w:pStyle w:val="BodyRuller"/>
              <w:rPr>
                <w:rtl/>
              </w:rPr>
            </w:pPr>
            <w:r>
              <w:rPr>
                <w:rtl/>
              </w:rPr>
              <w:t>כבוד השופטת ע' ברון</w:t>
            </w:r>
          </w:p>
        </w:tc>
      </w:tr>
      <w:tr w:rsidR="007F24CB" w:rsidTr="00EC23AC">
        <w:trPr>
          <w:trHeight w:val="287"/>
        </w:trPr>
        <w:tc>
          <w:tcPr>
            <w:tcW w:w="3261" w:type="dxa"/>
          </w:tcPr>
          <w:p w:rsidR="007F24CB" w:rsidRDefault="007F24CB">
            <w:pPr>
              <w:pStyle w:val="BodyRuller"/>
              <w:rPr>
                <w:rtl/>
              </w:rPr>
            </w:pPr>
          </w:p>
        </w:tc>
        <w:tc>
          <w:tcPr>
            <w:tcW w:w="5239" w:type="dxa"/>
          </w:tcPr>
          <w:p w:rsidR="007F24CB" w:rsidRDefault="007F24CB">
            <w:pPr>
              <w:pStyle w:val="BodyRuller"/>
              <w:rPr>
                <w:rtl/>
              </w:rPr>
            </w:pPr>
            <w:r>
              <w:rPr>
                <w:rtl/>
              </w:rPr>
              <w:t>כבוד השופט ע' גרוסקופף</w:t>
            </w:r>
          </w:p>
        </w:tc>
      </w:tr>
    </w:tbl>
    <w:p w:rsidR="00916FF8" w:rsidRDefault="00916FF8" w:rsidP="00475611">
      <w:pPr>
        <w:pStyle w:val="Ruller3"/>
        <w:spacing w:line="240" w:lineRule="auto"/>
        <w:rPr>
          <w:rFonts w:cs="Miriam"/>
          <w:b/>
          <w:bCs/>
          <w:u w:val="single"/>
          <w:rtl/>
        </w:rPr>
      </w:pPr>
    </w:p>
    <w:tbl>
      <w:tblPr>
        <w:bidiVisual/>
        <w:tblW w:w="8364" w:type="dxa"/>
        <w:tblLayout w:type="fixed"/>
        <w:tblLook w:val="0000" w:firstRow="0" w:lastRow="0" w:firstColumn="0" w:lastColumn="0" w:noHBand="0" w:noVBand="0"/>
      </w:tblPr>
      <w:tblGrid>
        <w:gridCol w:w="3210"/>
        <w:gridCol w:w="5154"/>
      </w:tblGrid>
      <w:tr w:rsidR="00D00CB7" w:rsidTr="00DD6306">
        <w:trPr>
          <w:trHeight w:val="287"/>
        </w:trPr>
        <w:tc>
          <w:tcPr>
            <w:tcW w:w="3261" w:type="dxa"/>
          </w:tcPr>
          <w:p w:rsidR="00D00CB7" w:rsidRPr="00E75223" w:rsidRDefault="007F24CB" w:rsidP="00DD6306">
            <w:pPr>
              <w:pStyle w:val="BodyRuller"/>
              <w:rPr>
                <w:rFonts w:ascii="David" w:hAnsi="David"/>
              </w:rPr>
            </w:pPr>
            <w:r>
              <w:rPr>
                <w:rFonts w:ascii="David" w:hAnsi="David"/>
                <w:rtl/>
              </w:rPr>
              <w:t>העותר</w:t>
            </w:r>
            <w:r w:rsidR="00584C38">
              <w:rPr>
                <w:rFonts w:ascii="David" w:hAnsi="David" w:hint="cs"/>
                <w:rtl/>
              </w:rPr>
              <w:t>ת</w:t>
            </w:r>
            <w:r>
              <w:rPr>
                <w:rFonts w:ascii="David" w:hAnsi="David"/>
                <w:rtl/>
              </w:rPr>
              <w:t>:</w:t>
            </w:r>
          </w:p>
        </w:tc>
        <w:tc>
          <w:tcPr>
            <w:tcW w:w="5239" w:type="dxa"/>
          </w:tcPr>
          <w:p w:rsidR="00D00CB7" w:rsidRDefault="007F24CB" w:rsidP="00DD6306">
            <w:pPr>
              <w:pStyle w:val="BodyRuller"/>
            </w:pPr>
            <w:r>
              <w:rPr>
                <w:rtl/>
              </w:rPr>
              <w:t xml:space="preserve">האגודה למען </w:t>
            </w:r>
            <w:proofErr w:type="spellStart"/>
            <w:r>
              <w:rPr>
                <w:rtl/>
              </w:rPr>
              <w:t>הלהט"ב</w:t>
            </w:r>
            <w:proofErr w:type="spellEnd"/>
            <w:r>
              <w:rPr>
                <w:rtl/>
              </w:rPr>
              <w:t xml:space="preserve"> בישראל</w:t>
            </w:r>
            <w:r w:rsidR="00584C38">
              <w:rPr>
                <w:rFonts w:hint="cs"/>
                <w:rtl/>
              </w:rPr>
              <w:t xml:space="preserve"> ("האגודה לשמירת זכויות הפרט")</w:t>
            </w:r>
          </w:p>
        </w:tc>
      </w:tr>
    </w:tbl>
    <w:p w:rsidR="00D00CB7" w:rsidRDefault="00D00CB7" w:rsidP="00475611">
      <w:pPr>
        <w:pStyle w:val="Ruller3"/>
        <w:spacing w:line="240" w:lineRule="auto"/>
      </w:pPr>
    </w:p>
    <w:tbl>
      <w:tblPr>
        <w:bidiVisual/>
        <w:tblW w:w="8363" w:type="dxa"/>
        <w:tblLook w:val="0000" w:firstRow="0" w:lastRow="0" w:firstColumn="0" w:lastColumn="0" w:noHBand="0" w:noVBand="0"/>
      </w:tblPr>
      <w:tblGrid>
        <w:gridCol w:w="3222"/>
        <w:gridCol w:w="5141"/>
      </w:tblGrid>
      <w:tr w:rsidR="00036227" w:rsidTr="0039709B">
        <w:tc>
          <w:tcPr>
            <w:tcW w:w="3284" w:type="dxa"/>
          </w:tcPr>
          <w:p w:rsidR="00036227" w:rsidRDefault="00036227">
            <w:pPr>
              <w:pStyle w:val="BodyRuller"/>
            </w:pPr>
          </w:p>
        </w:tc>
        <w:tc>
          <w:tcPr>
            <w:tcW w:w="5238" w:type="dxa"/>
          </w:tcPr>
          <w:p w:rsidR="00036227" w:rsidRDefault="00036227">
            <w:pPr>
              <w:pStyle w:val="BodyRuller"/>
            </w:pPr>
            <w:r>
              <w:rPr>
                <w:rFonts w:hint="cs"/>
                <w:rtl/>
              </w:rPr>
              <w:t>נ</w:t>
            </w:r>
            <w:r>
              <w:t xml:space="preserve">  </w:t>
            </w:r>
            <w:r>
              <w:rPr>
                <w:rFonts w:hint="cs"/>
                <w:rtl/>
              </w:rPr>
              <w:t>ג</w:t>
            </w:r>
            <w:r>
              <w:t xml:space="preserve">  </w:t>
            </w:r>
            <w:r>
              <w:rPr>
                <w:rFonts w:hint="cs"/>
                <w:rtl/>
              </w:rPr>
              <w:t>ד</w:t>
            </w:r>
          </w:p>
        </w:tc>
      </w:tr>
    </w:tbl>
    <w:p w:rsidR="00916FF8" w:rsidRDefault="00916FF8" w:rsidP="00475611">
      <w:pPr>
        <w:pStyle w:val="Ruller3"/>
        <w:spacing w:line="240" w:lineRule="auto"/>
        <w:rPr>
          <w:rtl/>
        </w:rPr>
      </w:pPr>
    </w:p>
    <w:tbl>
      <w:tblPr>
        <w:bidiVisual/>
        <w:tblW w:w="8364" w:type="dxa"/>
        <w:tblLayout w:type="fixed"/>
        <w:tblLook w:val="0000" w:firstRow="0" w:lastRow="0" w:firstColumn="0" w:lastColumn="0" w:noHBand="0" w:noVBand="0"/>
      </w:tblPr>
      <w:tblGrid>
        <w:gridCol w:w="3210"/>
        <w:gridCol w:w="5154"/>
      </w:tblGrid>
      <w:tr w:rsidR="0083345F" w:rsidTr="00DD6306">
        <w:trPr>
          <w:trHeight w:val="287"/>
        </w:trPr>
        <w:tc>
          <w:tcPr>
            <w:tcW w:w="3261" w:type="dxa"/>
          </w:tcPr>
          <w:p w:rsidR="0083345F" w:rsidRPr="00E75223" w:rsidRDefault="007F24CB" w:rsidP="00DD6306">
            <w:pPr>
              <w:pStyle w:val="BodyRuller"/>
              <w:rPr>
                <w:rFonts w:ascii="David" w:hAnsi="David"/>
              </w:rPr>
            </w:pPr>
            <w:r>
              <w:rPr>
                <w:rFonts w:ascii="David" w:hAnsi="David"/>
                <w:rtl/>
              </w:rPr>
              <w:t>המשיבים:</w:t>
            </w:r>
          </w:p>
        </w:tc>
        <w:tc>
          <w:tcPr>
            <w:tcW w:w="5239" w:type="dxa"/>
          </w:tcPr>
          <w:p w:rsidR="0083345F" w:rsidRDefault="007F24CB" w:rsidP="00DD6306">
            <w:pPr>
              <w:pStyle w:val="BodyRuller"/>
            </w:pPr>
            <w:r>
              <w:rPr>
                <w:rtl/>
              </w:rPr>
              <w:t>1. שר החינוך</w:t>
            </w:r>
          </w:p>
        </w:tc>
      </w:tr>
      <w:tr w:rsidR="007F24CB" w:rsidTr="00DD6306">
        <w:trPr>
          <w:trHeight w:val="287"/>
        </w:trPr>
        <w:tc>
          <w:tcPr>
            <w:tcW w:w="3261" w:type="dxa"/>
          </w:tcPr>
          <w:p w:rsidR="007F24CB" w:rsidRDefault="007F24CB" w:rsidP="00DD6306">
            <w:pPr>
              <w:pStyle w:val="BodyRuller"/>
              <w:rPr>
                <w:rFonts w:ascii="David" w:hAnsi="David"/>
                <w:rtl/>
              </w:rPr>
            </w:pPr>
          </w:p>
        </w:tc>
        <w:tc>
          <w:tcPr>
            <w:tcW w:w="5239" w:type="dxa"/>
          </w:tcPr>
          <w:p w:rsidR="007F24CB" w:rsidRDefault="007F24CB" w:rsidP="00DD6306">
            <w:pPr>
              <w:pStyle w:val="BodyRuller"/>
              <w:rPr>
                <w:rtl/>
              </w:rPr>
            </w:pPr>
            <w:r>
              <w:rPr>
                <w:rtl/>
              </w:rPr>
              <w:t>2. הרב יעקב אריאל</w:t>
            </w:r>
          </w:p>
        </w:tc>
      </w:tr>
      <w:tr w:rsidR="007F24CB" w:rsidTr="00DD6306">
        <w:trPr>
          <w:trHeight w:val="287"/>
        </w:trPr>
        <w:tc>
          <w:tcPr>
            <w:tcW w:w="3261" w:type="dxa"/>
          </w:tcPr>
          <w:p w:rsidR="007F24CB" w:rsidRDefault="007F24CB" w:rsidP="00DD6306">
            <w:pPr>
              <w:pStyle w:val="BodyRuller"/>
              <w:rPr>
                <w:rFonts w:ascii="David" w:hAnsi="David"/>
                <w:rtl/>
              </w:rPr>
            </w:pPr>
          </w:p>
        </w:tc>
        <w:tc>
          <w:tcPr>
            <w:tcW w:w="5239" w:type="dxa"/>
          </w:tcPr>
          <w:p w:rsidR="007F24CB" w:rsidRDefault="007F24CB" w:rsidP="00DD6306">
            <w:pPr>
              <w:pStyle w:val="BodyRuller"/>
              <w:rPr>
                <w:rtl/>
              </w:rPr>
            </w:pPr>
            <w:r>
              <w:rPr>
                <w:rtl/>
              </w:rPr>
              <w:t>3. הרב פרופ' אברהם שטינברג</w:t>
            </w:r>
          </w:p>
        </w:tc>
      </w:tr>
      <w:tr w:rsidR="007F24CB" w:rsidTr="00DD6306">
        <w:trPr>
          <w:trHeight w:val="287"/>
        </w:trPr>
        <w:tc>
          <w:tcPr>
            <w:tcW w:w="3261" w:type="dxa"/>
          </w:tcPr>
          <w:p w:rsidR="007F24CB" w:rsidRDefault="007F24CB" w:rsidP="00DD6306">
            <w:pPr>
              <w:pStyle w:val="BodyRuller"/>
              <w:rPr>
                <w:rFonts w:ascii="David" w:hAnsi="David"/>
                <w:rtl/>
              </w:rPr>
            </w:pPr>
          </w:p>
        </w:tc>
        <w:tc>
          <w:tcPr>
            <w:tcW w:w="5239" w:type="dxa"/>
          </w:tcPr>
          <w:p w:rsidR="007F24CB" w:rsidRDefault="007F24CB" w:rsidP="00DD6306">
            <w:pPr>
              <w:pStyle w:val="BodyRuller"/>
              <w:rPr>
                <w:rtl/>
              </w:rPr>
            </w:pPr>
            <w:r>
              <w:rPr>
                <w:rtl/>
              </w:rPr>
              <w:t>4. פרופ' אביעד הכהן</w:t>
            </w:r>
          </w:p>
        </w:tc>
      </w:tr>
      <w:tr w:rsidR="007F24CB" w:rsidTr="00DD6306">
        <w:trPr>
          <w:trHeight w:val="287"/>
        </w:trPr>
        <w:tc>
          <w:tcPr>
            <w:tcW w:w="3261" w:type="dxa"/>
          </w:tcPr>
          <w:p w:rsidR="007F24CB" w:rsidRDefault="007F24CB" w:rsidP="00DD6306">
            <w:pPr>
              <w:pStyle w:val="BodyRuller"/>
              <w:rPr>
                <w:rFonts w:ascii="David" w:hAnsi="David"/>
                <w:rtl/>
              </w:rPr>
            </w:pPr>
          </w:p>
        </w:tc>
        <w:tc>
          <w:tcPr>
            <w:tcW w:w="5239" w:type="dxa"/>
          </w:tcPr>
          <w:p w:rsidR="007F24CB" w:rsidRDefault="007F24CB" w:rsidP="00B01893">
            <w:pPr>
              <w:pStyle w:val="BodyRuller"/>
              <w:rPr>
                <w:rtl/>
              </w:rPr>
            </w:pPr>
            <w:r>
              <w:rPr>
                <w:rtl/>
              </w:rPr>
              <w:t xml:space="preserve">5. ד"ר חנה </w:t>
            </w:r>
            <w:r w:rsidR="00B01893">
              <w:rPr>
                <w:rFonts w:hint="cs"/>
                <w:rtl/>
              </w:rPr>
              <w:t>קטן</w:t>
            </w:r>
          </w:p>
        </w:tc>
      </w:tr>
    </w:tbl>
    <w:p w:rsidR="0083345F" w:rsidRDefault="0083345F" w:rsidP="00475611">
      <w:pPr>
        <w:pStyle w:val="Ruller3"/>
        <w:spacing w:line="240" w:lineRule="auto"/>
      </w:pPr>
    </w:p>
    <w:tbl>
      <w:tblPr>
        <w:bidiVisual/>
        <w:tblW w:w="0" w:type="auto"/>
        <w:tblInd w:w="3209" w:type="dxa"/>
        <w:tblLook w:val="0000" w:firstRow="0" w:lastRow="0" w:firstColumn="0" w:lastColumn="0" w:noHBand="0" w:noVBand="0"/>
      </w:tblPr>
      <w:tblGrid>
        <w:gridCol w:w="5103"/>
      </w:tblGrid>
      <w:tr w:rsidR="00036227" w:rsidTr="00CA1444">
        <w:tc>
          <w:tcPr>
            <w:tcW w:w="5103" w:type="dxa"/>
          </w:tcPr>
          <w:p w:rsidR="00916FF8" w:rsidRPr="00265F6E" w:rsidRDefault="00584C38">
            <w:pPr>
              <w:pStyle w:val="BodyRuller"/>
              <w:rPr>
                <w:sz w:val="24"/>
                <w:szCs w:val="24"/>
              </w:rPr>
            </w:pPr>
            <w:r>
              <w:rPr>
                <w:rFonts w:hint="cs"/>
                <w:sz w:val="24"/>
                <w:szCs w:val="24"/>
                <w:rtl/>
              </w:rPr>
              <w:t>עתירה למתן צו על תנאי</w:t>
            </w:r>
          </w:p>
        </w:tc>
      </w:tr>
    </w:tbl>
    <w:p w:rsidR="00916FF8" w:rsidRDefault="00916FF8" w:rsidP="00475611">
      <w:pPr>
        <w:pStyle w:val="Ruller3"/>
        <w:spacing w:line="240" w:lineRule="auto"/>
        <w:rPr>
          <w:rtl/>
        </w:rPr>
      </w:pPr>
    </w:p>
    <w:tbl>
      <w:tblPr>
        <w:bidiVisual/>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2423"/>
        <w:gridCol w:w="2710"/>
      </w:tblGrid>
      <w:tr w:rsidR="008C2F11" w:rsidTr="00D00B1D">
        <w:tc>
          <w:tcPr>
            <w:tcW w:w="3212" w:type="dxa"/>
            <w:tcBorders>
              <w:top w:val="nil"/>
              <w:left w:val="nil"/>
              <w:bottom w:val="nil"/>
              <w:right w:val="nil"/>
            </w:tcBorders>
          </w:tcPr>
          <w:p w:rsidR="008C2F11" w:rsidRPr="00265F6E" w:rsidRDefault="008C2F11">
            <w:pPr>
              <w:pStyle w:val="BodyRuller"/>
              <w:rPr>
                <w:sz w:val="24"/>
                <w:szCs w:val="24"/>
              </w:rPr>
            </w:pPr>
            <w:r w:rsidRPr="00265F6E">
              <w:rPr>
                <w:sz w:val="24"/>
                <w:szCs w:val="24"/>
                <w:rtl/>
              </w:rPr>
              <w:t>תאריך הישיבה:</w:t>
            </w:r>
          </w:p>
        </w:tc>
        <w:tc>
          <w:tcPr>
            <w:tcW w:w="2409" w:type="dxa"/>
            <w:tcBorders>
              <w:top w:val="nil"/>
              <w:left w:val="nil"/>
              <w:bottom w:val="nil"/>
              <w:right w:val="nil"/>
            </w:tcBorders>
          </w:tcPr>
          <w:p w:rsidR="008C2F11" w:rsidRDefault="00557257">
            <w:pPr>
              <w:pStyle w:val="BodyRuller"/>
              <w:rPr>
                <w:rtl/>
              </w:rPr>
            </w:pPr>
            <w:r>
              <w:rPr>
                <w:rFonts w:hint="cs"/>
                <w:sz w:val="24"/>
                <w:szCs w:val="24"/>
                <w:rtl/>
              </w:rPr>
              <w:t xml:space="preserve">כ"ו בניסן </w:t>
            </w:r>
            <w:proofErr w:type="spellStart"/>
            <w:r>
              <w:rPr>
                <w:rFonts w:hint="cs"/>
                <w:sz w:val="24"/>
                <w:szCs w:val="24"/>
                <w:rtl/>
              </w:rPr>
              <w:t>התש"ף</w:t>
            </w:r>
            <w:proofErr w:type="spellEnd"/>
            <w:r w:rsidR="008C2F11">
              <w:t xml:space="preserve">       </w:t>
            </w:r>
          </w:p>
        </w:tc>
        <w:tc>
          <w:tcPr>
            <w:tcW w:w="2694" w:type="dxa"/>
            <w:tcBorders>
              <w:top w:val="nil"/>
              <w:left w:val="nil"/>
              <w:bottom w:val="nil"/>
              <w:right w:val="nil"/>
            </w:tcBorders>
          </w:tcPr>
          <w:p w:rsidR="008C2F11" w:rsidRDefault="007F24CB" w:rsidP="00557257">
            <w:pPr>
              <w:pStyle w:val="BodyRuller"/>
              <w:rPr>
                <w:sz w:val="24"/>
                <w:szCs w:val="24"/>
              </w:rPr>
            </w:pPr>
            <w:r>
              <w:t>(</w:t>
            </w:r>
            <w:r w:rsidR="00557257">
              <w:t>20</w:t>
            </w:r>
            <w:r>
              <w:t>.</w:t>
            </w:r>
            <w:r w:rsidR="00557257">
              <w:t>04</w:t>
            </w:r>
            <w:r>
              <w:t>.</w:t>
            </w:r>
            <w:r w:rsidR="00557257">
              <w:t>2020</w:t>
            </w:r>
            <w:r>
              <w:t>)</w:t>
            </w:r>
            <w:r w:rsidR="00200D6B">
              <w:t xml:space="preserve"> </w:t>
            </w:r>
          </w:p>
        </w:tc>
      </w:tr>
    </w:tbl>
    <w:p w:rsidR="00964D90" w:rsidRDefault="00964D90" w:rsidP="00475611">
      <w:pPr>
        <w:pStyle w:val="Ruller3"/>
        <w:spacing w:line="240" w:lineRule="auto"/>
      </w:pPr>
    </w:p>
    <w:tbl>
      <w:tblPr>
        <w:bidiVisual/>
        <w:tblW w:w="8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
        <w:gridCol w:w="3188"/>
        <w:gridCol w:w="23"/>
        <w:gridCol w:w="5125"/>
        <w:gridCol w:w="27"/>
      </w:tblGrid>
      <w:tr w:rsidR="00036227" w:rsidRPr="0069376D" w:rsidTr="00475611">
        <w:trPr>
          <w:gridAfter w:val="1"/>
          <w:wAfter w:w="27" w:type="dxa"/>
        </w:trPr>
        <w:tc>
          <w:tcPr>
            <w:tcW w:w="3215" w:type="dxa"/>
            <w:gridSpan w:val="2"/>
            <w:tcBorders>
              <w:top w:val="nil"/>
              <w:left w:val="nil"/>
              <w:bottom w:val="nil"/>
              <w:right w:val="nil"/>
            </w:tcBorders>
          </w:tcPr>
          <w:p w:rsidR="00036227" w:rsidRPr="0069376D" w:rsidRDefault="007F24CB">
            <w:pPr>
              <w:pStyle w:val="BodyRuller"/>
              <w:rPr>
                <w:rFonts w:ascii="David" w:hAnsi="David"/>
              </w:rPr>
            </w:pPr>
            <w:r w:rsidRPr="0069376D">
              <w:rPr>
                <w:rFonts w:ascii="David" w:hAnsi="David"/>
                <w:rtl/>
              </w:rPr>
              <w:t>בשם העותר</w:t>
            </w:r>
            <w:r w:rsidR="00584C38" w:rsidRPr="0069376D">
              <w:rPr>
                <w:rFonts w:ascii="David" w:hAnsi="David" w:hint="cs"/>
                <w:rtl/>
              </w:rPr>
              <w:t>ת</w:t>
            </w:r>
            <w:r w:rsidRPr="0069376D">
              <w:rPr>
                <w:rFonts w:ascii="David" w:hAnsi="David"/>
                <w:rtl/>
              </w:rPr>
              <w:t>:</w:t>
            </w:r>
          </w:p>
        </w:tc>
        <w:tc>
          <w:tcPr>
            <w:tcW w:w="5148" w:type="dxa"/>
            <w:gridSpan w:val="2"/>
            <w:tcBorders>
              <w:top w:val="nil"/>
              <w:left w:val="nil"/>
              <w:bottom w:val="nil"/>
              <w:right w:val="nil"/>
            </w:tcBorders>
          </w:tcPr>
          <w:p w:rsidR="00036227" w:rsidRPr="0069376D" w:rsidRDefault="007F24CB">
            <w:pPr>
              <w:pStyle w:val="BodyRuller"/>
              <w:rPr>
                <w:rFonts w:ascii="David" w:hAnsi="David"/>
                <w:rtl/>
              </w:rPr>
            </w:pPr>
            <w:r w:rsidRPr="0069376D">
              <w:rPr>
                <w:rFonts w:ascii="David" w:hAnsi="David"/>
                <w:rtl/>
              </w:rPr>
              <w:t xml:space="preserve">עו"ד </w:t>
            </w:r>
            <w:r w:rsidR="00584C38" w:rsidRPr="0069376D">
              <w:rPr>
                <w:rFonts w:ascii="David" w:hAnsi="David" w:hint="cs"/>
                <w:rtl/>
              </w:rPr>
              <w:t xml:space="preserve">כרמל </w:t>
            </w:r>
            <w:r w:rsidR="00584C38" w:rsidRPr="0069376D">
              <w:rPr>
                <w:rFonts w:ascii="David" w:hAnsi="David"/>
                <w:rtl/>
              </w:rPr>
              <w:t>בן צור</w:t>
            </w:r>
            <w:r w:rsidR="00584C38" w:rsidRPr="0069376D">
              <w:rPr>
                <w:rFonts w:ascii="David" w:hAnsi="David" w:hint="cs"/>
                <w:rtl/>
              </w:rPr>
              <w:t>; עו"ד עידן סגר</w:t>
            </w:r>
          </w:p>
        </w:tc>
      </w:tr>
      <w:tr w:rsidR="00036227" w:rsidTr="00475611">
        <w:trPr>
          <w:gridBefore w:val="1"/>
          <w:wBefore w:w="27" w:type="dxa"/>
        </w:trPr>
        <w:tc>
          <w:tcPr>
            <w:tcW w:w="3211" w:type="dxa"/>
            <w:gridSpan w:val="2"/>
            <w:tcBorders>
              <w:top w:val="nil"/>
              <w:left w:val="nil"/>
              <w:bottom w:val="nil"/>
              <w:right w:val="nil"/>
            </w:tcBorders>
          </w:tcPr>
          <w:p w:rsidR="00036227" w:rsidRDefault="0069376D">
            <w:pPr>
              <w:pStyle w:val="BodyRuller"/>
            </w:pPr>
            <w:r>
              <w:rPr>
                <w:rtl/>
              </w:rPr>
              <w:t>בשם המשיב</w:t>
            </w:r>
            <w:r>
              <w:rPr>
                <w:rFonts w:hint="cs"/>
                <w:rtl/>
              </w:rPr>
              <w:t xml:space="preserve"> 1</w:t>
            </w:r>
            <w:r w:rsidR="007F24CB">
              <w:rPr>
                <w:rtl/>
              </w:rPr>
              <w:t>:</w:t>
            </w:r>
          </w:p>
        </w:tc>
        <w:tc>
          <w:tcPr>
            <w:tcW w:w="5152" w:type="dxa"/>
            <w:gridSpan w:val="2"/>
            <w:tcBorders>
              <w:top w:val="nil"/>
              <w:left w:val="nil"/>
              <w:bottom w:val="nil"/>
              <w:right w:val="nil"/>
            </w:tcBorders>
          </w:tcPr>
          <w:p w:rsidR="0069376D" w:rsidRDefault="007F24CB" w:rsidP="00475611">
            <w:pPr>
              <w:pStyle w:val="BodyRuller"/>
            </w:pPr>
            <w:r>
              <w:rPr>
                <w:rtl/>
              </w:rPr>
              <w:t xml:space="preserve">עו"ד </w:t>
            </w:r>
            <w:r w:rsidR="0069376D">
              <w:rPr>
                <w:rFonts w:hint="cs"/>
                <w:rtl/>
              </w:rPr>
              <w:t xml:space="preserve">יונתן </w:t>
            </w:r>
            <w:proofErr w:type="spellStart"/>
            <w:r>
              <w:rPr>
                <w:rtl/>
              </w:rPr>
              <w:t>נד</w:t>
            </w:r>
            <w:r w:rsidR="0069376D">
              <w:rPr>
                <w:rFonts w:hint="cs"/>
                <w:rtl/>
              </w:rPr>
              <w:t>"</w:t>
            </w:r>
            <w:r>
              <w:rPr>
                <w:rtl/>
              </w:rPr>
              <w:t>ב</w:t>
            </w:r>
            <w:proofErr w:type="spellEnd"/>
            <w:r>
              <w:rPr>
                <w:rtl/>
              </w:rPr>
              <w:t xml:space="preserve"> </w:t>
            </w:r>
          </w:p>
        </w:tc>
      </w:tr>
      <w:tr w:rsidR="007F24CB" w:rsidTr="00475611">
        <w:trPr>
          <w:gridBefore w:val="1"/>
          <w:wBefore w:w="27" w:type="dxa"/>
        </w:trPr>
        <w:tc>
          <w:tcPr>
            <w:tcW w:w="3211" w:type="dxa"/>
            <w:gridSpan w:val="2"/>
            <w:tcBorders>
              <w:top w:val="nil"/>
              <w:left w:val="nil"/>
              <w:bottom w:val="nil"/>
              <w:right w:val="nil"/>
            </w:tcBorders>
          </w:tcPr>
          <w:p w:rsidR="007F24CB" w:rsidRDefault="0069376D">
            <w:pPr>
              <w:pStyle w:val="BodyRuller"/>
            </w:pPr>
            <w:r>
              <w:rPr>
                <w:rFonts w:hint="cs"/>
                <w:rtl/>
              </w:rPr>
              <w:t>בשם המשיב 2:</w:t>
            </w:r>
          </w:p>
        </w:tc>
        <w:tc>
          <w:tcPr>
            <w:tcW w:w="5152" w:type="dxa"/>
            <w:gridSpan w:val="2"/>
            <w:tcBorders>
              <w:top w:val="nil"/>
              <w:left w:val="nil"/>
              <w:bottom w:val="nil"/>
              <w:right w:val="nil"/>
            </w:tcBorders>
          </w:tcPr>
          <w:p w:rsidR="00475611" w:rsidRDefault="007F24CB" w:rsidP="00372B3D">
            <w:pPr>
              <w:pStyle w:val="BodyRuller"/>
              <w:rPr>
                <w:rtl/>
              </w:rPr>
            </w:pPr>
            <w:r>
              <w:rPr>
                <w:rtl/>
              </w:rPr>
              <w:t xml:space="preserve">עו"ד </w:t>
            </w:r>
            <w:r w:rsidR="00372B3D">
              <w:rPr>
                <w:rFonts w:hint="cs"/>
                <w:rtl/>
              </w:rPr>
              <w:t xml:space="preserve">יצחק </w:t>
            </w:r>
            <w:r w:rsidR="00372B3D">
              <w:rPr>
                <w:rtl/>
              </w:rPr>
              <w:t>מירון</w:t>
            </w:r>
            <w:r w:rsidR="00372B3D">
              <w:rPr>
                <w:rFonts w:hint="cs"/>
                <w:rtl/>
              </w:rPr>
              <w:t xml:space="preserve">; עו"ד ד"ר איתמר מירון; </w:t>
            </w:r>
          </w:p>
          <w:p w:rsidR="007F24CB" w:rsidRDefault="00372B3D" w:rsidP="00372B3D">
            <w:pPr>
              <w:pStyle w:val="BodyRuller"/>
              <w:rPr>
                <w:rtl/>
              </w:rPr>
            </w:pPr>
            <w:r>
              <w:rPr>
                <w:rFonts w:hint="cs"/>
                <w:rtl/>
              </w:rPr>
              <w:t>עו"ד אלחנן מירון</w:t>
            </w:r>
          </w:p>
        </w:tc>
      </w:tr>
      <w:tr w:rsidR="007F24CB" w:rsidTr="00475611">
        <w:trPr>
          <w:gridBefore w:val="1"/>
          <w:wBefore w:w="27" w:type="dxa"/>
        </w:trPr>
        <w:tc>
          <w:tcPr>
            <w:tcW w:w="3211" w:type="dxa"/>
            <w:gridSpan w:val="2"/>
            <w:tcBorders>
              <w:top w:val="nil"/>
              <w:left w:val="nil"/>
              <w:bottom w:val="nil"/>
              <w:right w:val="nil"/>
            </w:tcBorders>
          </w:tcPr>
          <w:p w:rsidR="007F24CB" w:rsidRDefault="007F24CB">
            <w:pPr>
              <w:pStyle w:val="BodyRuller"/>
            </w:pPr>
          </w:p>
        </w:tc>
        <w:tc>
          <w:tcPr>
            <w:tcW w:w="5152" w:type="dxa"/>
            <w:gridSpan w:val="2"/>
            <w:tcBorders>
              <w:top w:val="nil"/>
              <w:left w:val="nil"/>
              <w:bottom w:val="nil"/>
              <w:right w:val="nil"/>
            </w:tcBorders>
          </w:tcPr>
          <w:p w:rsidR="007F24CB" w:rsidRDefault="007F24CB">
            <w:pPr>
              <w:pStyle w:val="BodyRuller"/>
              <w:rPr>
                <w:rtl/>
              </w:rPr>
            </w:pPr>
          </w:p>
          <w:p w:rsidR="00964D90" w:rsidRDefault="00964D90">
            <w:pPr>
              <w:pStyle w:val="BodyRuller"/>
              <w:rPr>
                <w:rtl/>
              </w:rPr>
            </w:pPr>
          </w:p>
        </w:tc>
      </w:tr>
      <w:tr w:rsidR="00036227" w:rsidTr="0047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 w:type="dxa"/>
        </w:trPr>
        <w:tc>
          <w:tcPr>
            <w:tcW w:w="8363" w:type="dxa"/>
            <w:gridSpan w:val="4"/>
          </w:tcPr>
          <w:p w:rsidR="00916FF8" w:rsidRDefault="007F24CB">
            <w:pPr>
              <w:pStyle w:val="DocumentHead"/>
            </w:pPr>
            <w:bookmarkStart w:id="2" w:name="secretary"/>
            <w:bookmarkStart w:id="3" w:name="BeginProtocol"/>
            <w:bookmarkEnd w:id="2"/>
            <w:bookmarkEnd w:id="3"/>
            <w:r>
              <w:rPr>
                <w:rtl/>
              </w:rPr>
              <w:t>פסק-דין</w:t>
            </w:r>
          </w:p>
        </w:tc>
      </w:tr>
    </w:tbl>
    <w:p w:rsidR="0065522F" w:rsidRDefault="0065522F">
      <w:pPr>
        <w:pStyle w:val="BODYVERDICT"/>
      </w:pPr>
    </w:p>
    <w:p w:rsidR="00916FF8" w:rsidRPr="00503A3E" w:rsidRDefault="007F24CB">
      <w:pPr>
        <w:pStyle w:val="BODYVERDICT"/>
        <w:rPr>
          <w:rFonts w:cs="Miriam"/>
          <w:sz w:val="24"/>
          <w:szCs w:val="24"/>
          <w:u w:val="single"/>
          <w:rtl/>
        </w:rPr>
      </w:pPr>
      <w:bookmarkStart w:id="4" w:name="Writer_Name"/>
      <w:bookmarkEnd w:id="4"/>
      <w:r>
        <w:rPr>
          <w:rFonts w:cs="Miriam"/>
          <w:sz w:val="24"/>
          <w:szCs w:val="24"/>
          <w:u w:val="single"/>
          <w:rtl/>
        </w:rPr>
        <w:t>השופטת ע' ברון</w:t>
      </w:r>
      <w:r w:rsidRPr="00CA45D1">
        <w:rPr>
          <w:rFonts w:cs="Miriam"/>
          <w:sz w:val="24"/>
          <w:szCs w:val="24"/>
          <w:rtl/>
        </w:rPr>
        <w:t>:</w:t>
      </w:r>
    </w:p>
    <w:p w:rsidR="000B1478" w:rsidRDefault="000B1478" w:rsidP="00A51FAE">
      <w:pPr>
        <w:pStyle w:val="Ruller41"/>
        <w:rPr>
          <w:rtl/>
        </w:rPr>
      </w:pPr>
      <w:bookmarkStart w:id="5" w:name="Start_Write"/>
      <w:bookmarkEnd w:id="5"/>
    </w:p>
    <w:p w:rsidR="004353DC" w:rsidRDefault="004353DC" w:rsidP="004353DC">
      <w:pPr>
        <w:pStyle w:val="Ruller41"/>
        <w:rPr>
          <w:rtl/>
        </w:rPr>
      </w:pPr>
      <w:r>
        <w:rPr>
          <w:rFonts w:hint="cs"/>
          <w:rtl/>
        </w:rPr>
        <w:t>1.</w:t>
      </w:r>
      <w:r>
        <w:rPr>
          <w:rFonts w:hint="cs"/>
          <w:rtl/>
        </w:rPr>
        <w:tab/>
        <w:t xml:space="preserve">מדי שנה במוצאי יום העצמאות מוענק על ידי שר החינוך, במעמד נשיא המדינה, פרס ישראל </w:t>
      </w:r>
      <w:r w:rsidRPr="001A4540">
        <w:rPr>
          <w:rFonts w:hint="cs"/>
          <w:rtl/>
        </w:rPr>
        <w:t xml:space="preserve">לאזרחים </w:t>
      </w:r>
      <w:r>
        <w:rPr>
          <w:rFonts w:hint="cs"/>
          <w:rtl/>
        </w:rPr>
        <w:t xml:space="preserve">שגילו הצטיינות מיוחדת ופרצו דרך בתחומם המקצועי או תרמו תרומה מיוחדת לחברה </w:t>
      </w:r>
      <w:r>
        <w:rPr>
          <w:rFonts w:hint="cs"/>
          <w:rtl/>
        </w:rPr>
        <w:lastRenderedPageBreak/>
        <w:t xml:space="preserve">הישראלית. ביום 12.2.2020 הודיע שר החינוך, </w:t>
      </w:r>
      <w:r w:rsidRPr="003A2E9E">
        <w:rPr>
          <w:rFonts w:hint="cs"/>
          <w:rtl/>
        </w:rPr>
        <w:t>הרב</w:t>
      </w:r>
      <w:r>
        <w:rPr>
          <w:rFonts w:hint="cs"/>
          <w:rtl/>
        </w:rPr>
        <w:t xml:space="preserve"> רפי פרץ, על זכייתו של הרב יעקב אריאל בפרס ישראל לשנת </w:t>
      </w:r>
      <w:proofErr w:type="spellStart"/>
      <w:r>
        <w:rPr>
          <w:rFonts w:hint="cs"/>
          <w:rtl/>
        </w:rPr>
        <w:t>תש"ף</w:t>
      </w:r>
      <w:proofErr w:type="spellEnd"/>
      <w:r>
        <w:rPr>
          <w:rFonts w:hint="cs"/>
          <w:rtl/>
        </w:rPr>
        <w:t xml:space="preserve"> בתחום הספרות התורנית (להלן: </w:t>
      </w:r>
      <w:r w:rsidRPr="005472E3">
        <w:rPr>
          <w:rFonts w:ascii="Century" w:hAnsi="Century" w:cs="Miriam" w:hint="cs"/>
          <w:b/>
          <w:spacing w:val="0"/>
          <w:szCs w:val="24"/>
          <w:rtl/>
        </w:rPr>
        <w:t>שר החינוך</w:t>
      </w:r>
      <w:r w:rsidRPr="005472E3">
        <w:rPr>
          <w:rFonts w:hint="cs"/>
          <w:rtl/>
        </w:rPr>
        <w:t xml:space="preserve"> </w:t>
      </w:r>
      <w:r>
        <w:rPr>
          <w:rFonts w:hint="cs"/>
          <w:rtl/>
        </w:rPr>
        <w:t>ו-</w:t>
      </w:r>
      <w:r w:rsidRPr="005472E3">
        <w:rPr>
          <w:rFonts w:ascii="Century" w:hAnsi="Century" w:cs="Miriam" w:hint="cs"/>
          <w:b/>
          <w:spacing w:val="0"/>
          <w:szCs w:val="24"/>
          <w:rtl/>
        </w:rPr>
        <w:t>הרב אריאל</w:t>
      </w:r>
      <w:r>
        <w:rPr>
          <w:rFonts w:hint="cs"/>
          <w:rtl/>
        </w:rPr>
        <w:t xml:space="preserve">, בהתאמה). בראש ועדת השופטים שמונתה לבחינת המועמדים לפרס בתחום זה עמד הרב פרופ' אברהם שטינברג, </w:t>
      </w:r>
      <w:proofErr w:type="spellStart"/>
      <w:r>
        <w:rPr>
          <w:rFonts w:hint="cs"/>
          <w:rtl/>
        </w:rPr>
        <w:t>ולצידו</w:t>
      </w:r>
      <w:proofErr w:type="spellEnd"/>
      <w:r>
        <w:rPr>
          <w:rFonts w:hint="cs"/>
          <w:rtl/>
        </w:rPr>
        <w:t xml:space="preserve"> היו חברים בוועדה פרופ' אביעד הכהן וד"ר חנה קטן (להלן: </w:t>
      </w:r>
      <w:r w:rsidRPr="005472E3">
        <w:rPr>
          <w:rFonts w:ascii="Century" w:hAnsi="Century" w:cs="Miriam" w:hint="cs"/>
          <w:b/>
          <w:spacing w:val="0"/>
          <w:szCs w:val="24"/>
          <w:rtl/>
        </w:rPr>
        <w:t>ועדת הפרס</w:t>
      </w:r>
      <w:r>
        <w:rPr>
          <w:rFonts w:ascii="Century" w:hAnsi="Century" w:cs="Miriam" w:hint="cs"/>
          <w:b/>
          <w:spacing w:val="0"/>
          <w:szCs w:val="24"/>
          <w:rtl/>
        </w:rPr>
        <w:t xml:space="preserve"> </w:t>
      </w:r>
      <w:r w:rsidRPr="00D53DCD">
        <w:rPr>
          <w:rFonts w:ascii="Century" w:hAnsi="Century" w:hint="cs"/>
          <w:rtl/>
        </w:rPr>
        <w:t>או</w:t>
      </w:r>
      <w:r w:rsidRPr="00D53DCD">
        <w:rPr>
          <w:rFonts w:ascii="Century" w:hAnsi="Century" w:cs="Miriam" w:hint="cs"/>
          <w:b/>
          <w:spacing w:val="0"/>
          <w:szCs w:val="24"/>
          <w:rtl/>
        </w:rPr>
        <w:t xml:space="preserve"> </w:t>
      </w:r>
      <w:r>
        <w:rPr>
          <w:rFonts w:ascii="Century" w:hAnsi="Century" w:cs="Miriam" w:hint="cs"/>
          <w:b/>
          <w:spacing w:val="0"/>
          <w:szCs w:val="24"/>
          <w:rtl/>
        </w:rPr>
        <w:t>הוועדה</w:t>
      </w:r>
      <w:r>
        <w:rPr>
          <w:rFonts w:hint="cs"/>
          <w:rtl/>
        </w:rPr>
        <w:t>). בנימוקיה ציינה ועדת הפרס את הדברים הבאים:</w:t>
      </w:r>
    </w:p>
    <w:p w:rsidR="004353DC" w:rsidRDefault="004353DC" w:rsidP="004353DC">
      <w:pPr>
        <w:pStyle w:val="Ruller5"/>
        <w:rPr>
          <w:rtl/>
        </w:rPr>
      </w:pPr>
      <w:r>
        <w:rPr>
          <w:rFonts w:hint="cs"/>
          <w:rtl/>
        </w:rPr>
        <w:t>"הרב יעקב אריאל ראוי לקבל את פרס ישראל בתחום הספרות התורנית על היקף היצירה התורנית שיש בה מגוון נושאים בארבעת חלקי שולחן ערוך. הלכות היחיד והציבור, האיש והאישה, מצוות התלויות בארץ וכן בתחומי הגות ופרשנות. תרומתו של הרב יעקב אריאל ליצירה התורנית מעבר להיקפה הרחב ניכרת בהיותה פסיקת הלכה למעשה בחיים המודרניים".</w:t>
      </w:r>
    </w:p>
    <w:p w:rsidR="004353DC" w:rsidRDefault="004353DC" w:rsidP="004353DC">
      <w:pPr>
        <w:pStyle w:val="Ruller41"/>
        <w:rPr>
          <w:rtl/>
        </w:rPr>
      </w:pPr>
    </w:p>
    <w:p w:rsidR="004353DC" w:rsidRDefault="004353DC" w:rsidP="004353DC">
      <w:pPr>
        <w:pStyle w:val="Ruller41"/>
        <w:rPr>
          <w:rtl/>
        </w:rPr>
      </w:pPr>
      <w:r>
        <w:rPr>
          <w:rFonts w:hint="cs"/>
          <w:rtl/>
        </w:rPr>
        <w:tab/>
        <w:t xml:space="preserve">בעתירה דנן מבוקש צו על תנאי, המורה לשר החינוך </w:t>
      </w:r>
      <w:proofErr w:type="spellStart"/>
      <w:r>
        <w:rPr>
          <w:rFonts w:hint="cs"/>
          <w:rtl/>
        </w:rPr>
        <w:t>ליתן</w:t>
      </w:r>
      <w:proofErr w:type="spellEnd"/>
      <w:r>
        <w:rPr>
          <w:rFonts w:hint="cs"/>
          <w:rtl/>
        </w:rPr>
        <w:t xml:space="preserve"> טעם מדוע לא יורה על החזרת המלצתה של ועדת הפרס לדיון נוסף בפני חברי הוועדה, על מנת שידונו מחדש בשאלת זכייתו של הרב אריאל בפרס ישראל בתחום הספרות התורנית. זאת משום שעל פי הנטען, בעת המלצתה של ועדת הפרס בעניינו של הרב אריאל לא </w:t>
      </w:r>
      <w:proofErr w:type="spellStart"/>
      <w:r>
        <w:rPr>
          <w:rFonts w:hint="cs"/>
          <w:rtl/>
        </w:rPr>
        <w:t>היתה</w:t>
      </w:r>
      <w:proofErr w:type="spellEnd"/>
      <w:r>
        <w:rPr>
          <w:rFonts w:hint="cs"/>
          <w:rtl/>
        </w:rPr>
        <w:t xml:space="preserve"> מונחת לפניה תשתית עובדתית מלאה, ולפחות חלק מחבריה לא היו מודעים בזמן אמת להתבטאויות קשות ופוגעניות שהשמיע הרב אריאל במהלך השנים האחרונות בגנות קהילת </w:t>
      </w:r>
      <w:proofErr w:type="spellStart"/>
      <w:r>
        <w:rPr>
          <w:rFonts w:hint="cs"/>
          <w:rtl/>
        </w:rPr>
        <w:t>הלהט"ב</w:t>
      </w:r>
      <w:proofErr w:type="spellEnd"/>
      <w:r>
        <w:rPr>
          <w:rFonts w:hint="cs"/>
          <w:rtl/>
        </w:rPr>
        <w:t>.</w:t>
      </w:r>
    </w:p>
    <w:p w:rsidR="004353DC" w:rsidRDefault="004353DC" w:rsidP="004353DC">
      <w:pPr>
        <w:pStyle w:val="Ruller41"/>
        <w:spacing w:line="240" w:lineRule="auto"/>
        <w:rPr>
          <w:rtl/>
        </w:rPr>
      </w:pPr>
    </w:p>
    <w:p w:rsidR="004353DC" w:rsidRPr="001A4540" w:rsidRDefault="004353DC" w:rsidP="004353DC">
      <w:pPr>
        <w:pStyle w:val="Ruller41"/>
        <w:rPr>
          <w:rFonts w:ascii="Century" w:hAnsi="Century" w:cs="Miriam"/>
          <w:b/>
          <w:spacing w:val="0"/>
          <w:szCs w:val="24"/>
          <w:rtl/>
        </w:rPr>
      </w:pPr>
      <w:r w:rsidRPr="001A4540">
        <w:rPr>
          <w:rFonts w:ascii="Century" w:hAnsi="Century" w:cs="Miriam" w:hint="cs"/>
          <w:b/>
          <w:spacing w:val="0"/>
          <w:szCs w:val="24"/>
          <w:rtl/>
        </w:rPr>
        <w:t>תמצית העתירה</w:t>
      </w:r>
    </w:p>
    <w:p w:rsidR="004353DC" w:rsidRDefault="004353DC" w:rsidP="004353DC">
      <w:pPr>
        <w:pStyle w:val="Ruller41"/>
        <w:spacing w:line="240" w:lineRule="auto"/>
        <w:rPr>
          <w:rtl/>
        </w:rPr>
      </w:pPr>
    </w:p>
    <w:p w:rsidR="004353DC" w:rsidRDefault="004353DC" w:rsidP="004353DC">
      <w:pPr>
        <w:pStyle w:val="Ruller41"/>
        <w:rPr>
          <w:rtl/>
        </w:rPr>
      </w:pPr>
      <w:r>
        <w:rPr>
          <w:rFonts w:hint="cs"/>
          <w:rtl/>
        </w:rPr>
        <w:t>2.</w:t>
      </w:r>
      <w:r>
        <w:rPr>
          <w:rFonts w:hint="cs"/>
          <w:rtl/>
        </w:rPr>
        <w:tab/>
        <w:t xml:space="preserve">העותרת, האגודה למען </w:t>
      </w:r>
      <w:proofErr w:type="spellStart"/>
      <w:r>
        <w:rPr>
          <w:rFonts w:hint="cs"/>
          <w:rtl/>
        </w:rPr>
        <w:t>הלהט"ב</w:t>
      </w:r>
      <w:proofErr w:type="spellEnd"/>
      <w:r>
        <w:rPr>
          <w:rFonts w:hint="cs"/>
          <w:rtl/>
        </w:rPr>
        <w:t xml:space="preserve"> בישראל, פועלת לקידום מעמדה של קהילת </w:t>
      </w:r>
      <w:proofErr w:type="spellStart"/>
      <w:r>
        <w:rPr>
          <w:rFonts w:hint="cs"/>
          <w:rtl/>
        </w:rPr>
        <w:t>הלהט"ב</w:t>
      </w:r>
      <w:proofErr w:type="spellEnd"/>
      <w:r>
        <w:rPr>
          <w:rFonts w:hint="cs"/>
          <w:rtl/>
        </w:rPr>
        <w:t xml:space="preserve"> במדינת ישראל במטרה להביאה לשוויון זכויות, לרווחה ולביטחון. לדברי העותרת, בשנים האחרונות נוהג הרב אריאל להתבטא באופן בוטה ומשתלח בקהילת </w:t>
      </w:r>
      <w:proofErr w:type="spellStart"/>
      <w:r>
        <w:rPr>
          <w:rFonts w:hint="cs"/>
          <w:rtl/>
        </w:rPr>
        <w:t>הלהט"ב</w:t>
      </w:r>
      <w:proofErr w:type="spellEnd"/>
      <w:r>
        <w:rPr>
          <w:rFonts w:hint="cs"/>
          <w:rtl/>
        </w:rPr>
        <w:t xml:space="preserve">, באופן המטיל דופי בחברי הקהילה, והחורג ממרחב השיח הציבורי התקין והמכבד </w:t>
      </w:r>
      <w:r>
        <w:rPr>
          <w:rtl/>
        </w:rPr>
        <w:t>–</w:t>
      </w:r>
      <w:r>
        <w:rPr>
          <w:rFonts w:hint="cs"/>
          <w:rtl/>
        </w:rPr>
        <w:t xml:space="preserve"> לא כל שכן כזה המצופה מחתן פרס ישראל. בתוך כך מציינת העותרת כי הרב אריאל נמנה עם רבני מרכז "בקדושה </w:t>
      </w:r>
      <w:r>
        <w:rPr>
          <w:rtl/>
        </w:rPr>
        <w:t>–</w:t>
      </w:r>
      <w:r>
        <w:rPr>
          <w:rFonts w:hint="cs"/>
          <w:rtl/>
        </w:rPr>
        <w:t xml:space="preserve"> מרכז העצמה לחיי משפחה", המציע טיפולים שמטרתם "להביא להתפתחות היכולת לאהבה ומשיכה לבני המין </w:t>
      </w:r>
      <w:r>
        <w:rPr>
          <w:rFonts w:hint="cs"/>
          <w:rtl/>
        </w:rPr>
        <w:lastRenderedPageBreak/>
        <w:t xml:space="preserve">השני"; ולדברי העותרת מדובר ב"טיפולי המרה", כאשר כבר ביום 5.10.2014 פרסם משרד הבריאות אזהרה מפני הנזק האפשרי כתוצאה מטיפולים אלה. עוד צוין בעתירה כי הרב אריאל משמש כנשיא עמותת "חותם </w:t>
      </w:r>
      <w:r>
        <w:rPr>
          <w:rtl/>
        </w:rPr>
        <w:t>–</w:t>
      </w:r>
      <w:r>
        <w:rPr>
          <w:rFonts w:hint="cs"/>
          <w:rtl/>
        </w:rPr>
        <w:t xml:space="preserve"> יהדות על סדר היום"; וכי בשנת 2016, בתגובה מטעמה של חותם לקמפיין פרסומי שבו כיכבו משפחות חד-מיניות, נאמר בין היתר כי "</w:t>
      </w:r>
      <w:r w:rsidRPr="00A33152">
        <w:rPr>
          <w:rFonts w:ascii="Century" w:hAnsi="Century" w:cs="Miriam" w:hint="cs"/>
          <w:b/>
          <w:spacing w:val="0"/>
          <w:szCs w:val="24"/>
          <w:rtl/>
        </w:rPr>
        <w:t>משפחה נורמטיבית מורכבת מאב, אם וילדים.</w:t>
      </w:r>
      <w:r>
        <w:rPr>
          <w:rFonts w:hint="cs"/>
          <w:rtl/>
        </w:rPr>
        <w:t xml:space="preserve"> </w:t>
      </w:r>
      <w:r w:rsidRPr="002300EB">
        <w:rPr>
          <w:rFonts w:ascii="Century" w:hAnsi="Century" w:cs="Miriam" w:hint="cs"/>
          <w:b/>
          <w:spacing w:val="0"/>
          <w:szCs w:val="24"/>
          <w:rtl/>
        </w:rPr>
        <w:t>משפחה לא נורמטיבית היא לא משפחה מסודרת ותקינה</w:t>
      </w:r>
      <w:r>
        <w:rPr>
          <w:rFonts w:ascii="Century" w:hAnsi="Century" w:cs="Miriam" w:hint="cs"/>
          <w:b/>
          <w:spacing w:val="0"/>
          <w:szCs w:val="24"/>
          <w:rtl/>
        </w:rPr>
        <w:t>,</w:t>
      </w:r>
      <w:r w:rsidRPr="002300EB">
        <w:rPr>
          <w:rFonts w:ascii="Century" w:hAnsi="Century" w:cs="Miriam" w:hint="cs"/>
          <w:b/>
          <w:spacing w:val="0"/>
          <w:szCs w:val="24"/>
          <w:rtl/>
        </w:rPr>
        <w:t xml:space="preserve"> ויש לה בעיות פסיכולוגיות</w:t>
      </w:r>
      <w:r>
        <w:rPr>
          <w:rFonts w:hint="cs"/>
          <w:rtl/>
        </w:rPr>
        <w:t>".</w:t>
      </w:r>
    </w:p>
    <w:p w:rsidR="004353DC" w:rsidRDefault="004353DC" w:rsidP="00CA45D1">
      <w:pPr>
        <w:pStyle w:val="Ruller41"/>
        <w:spacing w:line="240" w:lineRule="auto"/>
        <w:rPr>
          <w:rtl/>
        </w:rPr>
      </w:pPr>
    </w:p>
    <w:p w:rsidR="004353DC" w:rsidRDefault="004353DC" w:rsidP="004353DC">
      <w:pPr>
        <w:pStyle w:val="Ruller41"/>
        <w:rPr>
          <w:rtl/>
        </w:rPr>
      </w:pPr>
      <w:r>
        <w:rPr>
          <w:rFonts w:hint="cs"/>
          <w:rtl/>
        </w:rPr>
        <w:tab/>
        <w:t>העותרת מוסיפה ומפנה לדברים שאמר הרב אריאל במסגרת כנס "משפחה: אתגרים וחזון" שנערך ברמלה בחודש יולי 2016, שלפיהם "</w:t>
      </w:r>
      <w:r w:rsidRPr="005D3205">
        <w:rPr>
          <w:rFonts w:ascii="Century" w:hAnsi="Century" w:cs="Miriam" w:hint="cs"/>
          <w:b/>
          <w:spacing w:val="0"/>
          <w:szCs w:val="24"/>
          <w:rtl/>
        </w:rPr>
        <w:t>כשאין לאדם קשר טבעי למין האחר זאת נכות</w:t>
      </w:r>
      <w:r>
        <w:rPr>
          <w:rFonts w:hint="cs"/>
          <w:rtl/>
        </w:rPr>
        <w:t>"; כי "</w:t>
      </w:r>
      <w:r w:rsidRPr="005D3205">
        <w:rPr>
          <w:rFonts w:ascii="Century" w:hAnsi="Century" w:cs="Miriam" w:hint="cs"/>
          <w:b/>
          <w:spacing w:val="0"/>
          <w:szCs w:val="24"/>
          <w:rtl/>
        </w:rPr>
        <w:t>נכים צריכים טיפול, צריכים עזרה</w:t>
      </w:r>
      <w:r>
        <w:rPr>
          <w:rFonts w:hint="cs"/>
          <w:rtl/>
        </w:rPr>
        <w:t>"; כי "</w:t>
      </w:r>
      <w:r w:rsidRPr="005D3205">
        <w:rPr>
          <w:rFonts w:ascii="Century" w:hAnsi="Century" w:cs="Miriam" w:hint="cs"/>
          <w:b/>
          <w:spacing w:val="0"/>
          <w:szCs w:val="24"/>
          <w:rtl/>
        </w:rPr>
        <w:t>יש תרופות, יש טיפול פסיכולוגי ודרכים כאלו ואחרות לעזור להם, אבל צריך להכיר בעובדה שמי שלא יכול להקים משפחה נורמטיבית יש לו בעיה</w:t>
      </w:r>
      <w:r>
        <w:rPr>
          <w:rFonts w:hint="cs"/>
          <w:rtl/>
        </w:rPr>
        <w:t>"; וכי "</w:t>
      </w:r>
      <w:r w:rsidRPr="005D3205">
        <w:rPr>
          <w:rFonts w:ascii="Century" w:hAnsi="Century" w:cs="Miriam" w:hint="cs"/>
          <w:b/>
          <w:spacing w:val="0"/>
          <w:szCs w:val="24"/>
          <w:rtl/>
        </w:rPr>
        <w:t>צריך לפתור את הבעיה וצריך לרחם עליהם</w:t>
      </w:r>
      <w:r>
        <w:rPr>
          <w:rFonts w:hint="cs"/>
          <w:rtl/>
        </w:rPr>
        <w:t>". עוד מפנה העותרת לכך שבאתר האינטרנט "כיפה" פורסם בשנת 2014 כי לעמדת הרב אריאל חל איסור להשכיר דירה למגוריהן של זוג לסביות. כן מפנה העותרת לדברים שנשא הרב אריאל בחלוף שנה מעת הירצחה של הנערה שירה בנקי במצעד הגאווה שהתקיים בירושלים בחודש יולי 2015, ובמסגרתם ציין כי "</w:t>
      </w:r>
      <w:r w:rsidRPr="003C5A2E">
        <w:rPr>
          <w:rFonts w:ascii="Century" w:hAnsi="Century" w:cs="Miriam" w:hint="cs"/>
          <w:b/>
          <w:spacing w:val="0"/>
          <w:szCs w:val="24"/>
          <w:rtl/>
        </w:rPr>
        <w:t xml:space="preserve">הרוצח הזה הוא רוצח, אבל מצד שני </w:t>
      </w:r>
      <w:r w:rsidRPr="003C5A2E">
        <w:rPr>
          <w:rFonts w:ascii="Century" w:hAnsi="Century" w:cs="Miriam"/>
          <w:b/>
          <w:spacing w:val="0"/>
          <w:szCs w:val="24"/>
          <w:rtl/>
        </w:rPr>
        <w:t>–</w:t>
      </w:r>
      <w:r w:rsidRPr="003C5A2E">
        <w:rPr>
          <w:rFonts w:ascii="Century" w:hAnsi="Century" w:cs="Miriam" w:hint="cs"/>
          <w:b/>
          <w:spacing w:val="0"/>
          <w:szCs w:val="24"/>
          <w:rtl/>
        </w:rPr>
        <w:t xml:space="preserve"> גאווה על מה? זאת לא משפחה. משפחה פירושה מסגרת של משפחה נורמטיבית </w:t>
      </w:r>
      <w:r w:rsidRPr="003C5A2E">
        <w:rPr>
          <w:rFonts w:ascii="Century" w:hAnsi="Century" w:cs="Miriam"/>
          <w:b/>
          <w:spacing w:val="0"/>
          <w:szCs w:val="24"/>
          <w:rtl/>
        </w:rPr>
        <w:t>–</w:t>
      </w:r>
      <w:r w:rsidRPr="003C5A2E">
        <w:rPr>
          <w:rFonts w:ascii="Century" w:hAnsi="Century" w:cs="Miriam" w:hint="cs"/>
          <w:b/>
          <w:spacing w:val="0"/>
          <w:szCs w:val="24"/>
          <w:rtl/>
        </w:rPr>
        <w:t xml:space="preserve"> בעל, אישה, ילדים</w:t>
      </w:r>
      <w:r>
        <w:rPr>
          <w:rFonts w:hint="cs"/>
          <w:rtl/>
        </w:rPr>
        <w:t>".</w:t>
      </w:r>
    </w:p>
    <w:p w:rsidR="004353DC" w:rsidRDefault="004353DC" w:rsidP="00CA45D1">
      <w:pPr>
        <w:pStyle w:val="Ruller41"/>
        <w:spacing w:line="240" w:lineRule="auto"/>
        <w:rPr>
          <w:rtl/>
        </w:rPr>
      </w:pPr>
    </w:p>
    <w:p w:rsidR="004353DC" w:rsidRDefault="004353DC" w:rsidP="004353DC">
      <w:pPr>
        <w:pStyle w:val="Ruller41"/>
        <w:rPr>
          <w:rtl/>
        </w:rPr>
      </w:pPr>
      <w:r>
        <w:rPr>
          <w:rFonts w:hint="cs"/>
          <w:rtl/>
        </w:rPr>
        <w:t>3.</w:t>
      </w:r>
      <w:r>
        <w:rPr>
          <w:rFonts w:hint="cs"/>
          <w:rtl/>
        </w:rPr>
        <w:tab/>
        <w:t xml:space="preserve">העותרת סבורה כי היה מקום לייחס משקל להתבטאויותיו של הרב אריאל בגנות קהילת </w:t>
      </w:r>
      <w:proofErr w:type="spellStart"/>
      <w:r>
        <w:rPr>
          <w:rFonts w:hint="cs"/>
          <w:rtl/>
        </w:rPr>
        <w:t>הלהט"ב</w:t>
      </w:r>
      <w:proofErr w:type="spellEnd"/>
      <w:r>
        <w:rPr>
          <w:rFonts w:hint="cs"/>
          <w:rtl/>
        </w:rPr>
        <w:t xml:space="preserve"> בעת גיבוש המלצת ועדת הפרס בעניינו </w:t>
      </w:r>
      <w:r>
        <w:rPr>
          <w:rtl/>
        </w:rPr>
        <w:t>–</w:t>
      </w:r>
      <w:r>
        <w:rPr>
          <w:rFonts w:hint="cs"/>
          <w:rtl/>
        </w:rPr>
        <w:t xml:space="preserve"> אלא שבדיעבד מתברר כי לא כך היה. לדברי העותרת, מפרסומים שונים בתקשורת לאחר שנודע דבר זכייתו של הרב אריאל בפרס ישראל (ועוד טרם שיצאה הודעה רשמית על כך מאת שר החינוך), עולה כי לפחות חלק מחברי ועדת הפרס לא היו מודעים להתבטאויות אלה וממילא לא ייחסו להן משקל כלשהו בגיבוש המלצתם. </w:t>
      </w:r>
      <w:r w:rsidRPr="0009785E">
        <w:rPr>
          <w:rFonts w:hint="cs"/>
          <w:rtl/>
        </w:rPr>
        <w:t>בהקשר זה מציינת העותרת כי בריאיון מיום 4.2.2020 שערך כתב גלי צה"ל עם אחד מחברי ועדת הפרס</w:t>
      </w:r>
      <w:r>
        <w:rPr>
          <w:rFonts w:hint="cs"/>
          <w:rtl/>
        </w:rPr>
        <w:t xml:space="preserve">, </w:t>
      </w:r>
      <w:r>
        <w:rPr>
          <w:rFonts w:hint="cs"/>
          <w:rtl/>
        </w:rPr>
        <w:lastRenderedPageBreak/>
        <w:t xml:space="preserve">שביקש להישאר בעילום שם, </w:t>
      </w:r>
      <w:r w:rsidRPr="0024760C">
        <w:rPr>
          <w:rFonts w:hint="cs"/>
          <w:rtl/>
        </w:rPr>
        <w:t>הבהיר הלה כי לא היה מודע לעמדותיו והתבטאויותיו של הרב אריאל</w:t>
      </w:r>
      <w:r>
        <w:rPr>
          <w:rFonts w:hint="cs"/>
          <w:rtl/>
        </w:rPr>
        <w:t>;</w:t>
      </w:r>
      <w:r w:rsidRPr="0024760C">
        <w:rPr>
          <w:rFonts w:hint="cs"/>
          <w:rtl/>
        </w:rPr>
        <w:t xml:space="preserve"> ומשהדבר </w:t>
      </w:r>
      <w:r>
        <w:rPr>
          <w:rFonts w:hint="cs"/>
          <w:rtl/>
        </w:rPr>
        <w:t>הובא</w:t>
      </w:r>
      <w:r w:rsidRPr="0024760C">
        <w:rPr>
          <w:rFonts w:hint="cs"/>
          <w:rtl/>
        </w:rPr>
        <w:t xml:space="preserve"> לידיעתו הוא סבור </w:t>
      </w:r>
      <w:r>
        <w:rPr>
          <w:rFonts w:hint="cs"/>
          <w:rtl/>
        </w:rPr>
        <w:t xml:space="preserve">עתה </w:t>
      </w:r>
      <w:r w:rsidRPr="0024760C">
        <w:rPr>
          <w:rFonts w:hint="cs"/>
          <w:rtl/>
        </w:rPr>
        <w:t>כי יש להחזיר לוועדה את הדיון בהמלצה להעניק לרב את פרס ישראל.</w:t>
      </w:r>
      <w:r>
        <w:rPr>
          <w:rFonts w:hint="cs"/>
          <w:rtl/>
        </w:rPr>
        <w:t xml:space="preserve"> עוד מפנה העותרת לריאיון שנערך עם חבר ועדת הפרס פרופ' אביעד הכהן (להלן: </w:t>
      </w:r>
      <w:r w:rsidRPr="0021485E">
        <w:rPr>
          <w:rFonts w:ascii="Century" w:hAnsi="Century" w:cs="Miriam" w:hint="cs"/>
          <w:b/>
          <w:spacing w:val="0"/>
          <w:szCs w:val="24"/>
          <w:rtl/>
        </w:rPr>
        <w:t>פרופ' הכהן</w:t>
      </w:r>
      <w:r>
        <w:rPr>
          <w:rFonts w:hint="cs"/>
          <w:rtl/>
        </w:rPr>
        <w:t>) בגלי צה"ל ביום 13.2.2020, שמתוכו היא למדה כי לגישתו של פרופ' הכהן יש בהתבטאויותיו של הרב אריאל משום "</w:t>
      </w:r>
      <w:r>
        <w:rPr>
          <w:rFonts w:ascii="Century" w:hAnsi="Century" w:cs="Miriam" w:hint="cs"/>
          <w:b/>
          <w:spacing w:val="0"/>
          <w:szCs w:val="24"/>
          <w:rtl/>
        </w:rPr>
        <w:t>הלבנת פנים של</w:t>
      </w:r>
      <w:r w:rsidRPr="00D82073">
        <w:rPr>
          <w:rFonts w:ascii="Century" w:hAnsi="Century" w:cs="Miriam" w:hint="cs"/>
          <w:b/>
          <w:spacing w:val="0"/>
          <w:szCs w:val="24"/>
          <w:rtl/>
        </w:rPr>
        <w:t xml:space="preserve"> ציבור שלם</w:t>
      </w:r>
      <w:r>
        <w:rPr>
          <w:rFonts w:hint="cs"/>
          <w:rtl/>
        </w:rPr>
        <w:t>"; כי פרופ' הכהן לא היה מודע להן בזמן אמת שעה שוועדת הפרס ישבה על המדוכה; וכי לעמדתו "</w:t>
      </w:r>
      <w:r w:rsidRPr="00D82073">
        <w:rPr>
          <w:rFonts w:ascii="Century" w:hAnsi="Century" w:cs="Miriam" w:hint="cs"/>
          <w:b/>
          <w:spacing w:val="0"/>
          <w:szCs w:val="24"/>
          <w:rtl/>
        </w:rPr>
        <w:t>אם יהיה מועמד שיביע עמדות גזעניות או אחרות שהן פוגעניות, אני חושב שבהחלט עשוי להיות לכך משקל, תלוי כמובן בעוצמה ובתוכן</w:t>
      </w:r>
      <w:r>
        <w:rPr>
          <w:rFonts w:hint="cs"/>
          <w:rtl/>
        </w:rPr>
        <w:t xml:space="preserve">". </w:t>
      </w:r>
    </w:p>
    <w:p w:rsidR="004353DC" w:rsidRDefault="004353DC" w:rsidP="00CA45D1">
      <w:pPr>
        <w:pStyle w:val="Ruller41"/>
        <w:spacing w:line="240" w:lineRule="auto"/>
        <w:rPr>
          <w:rtl/>
        </w:rPr>
      </w:pPr>
    </w:p>
    <w:p w:rsidR="004353DC" w:rsidRDefault="004353DC" w:rsidP="004353DC">
      <w:pPr>
        <w:pStyle w:val="Ruller41"/>
        <w:rPr>
          <w:rtl/>
        </w:rPr>
      </w:pPr>
      <w:r>
        <w:rPr>
          <w:rFonts w:hint="cs"/>
          <w:rtl/>
        </w:rPr>
        <w:tab/>
        <w:t xml:space="preserve"> לנוכח האמור, ביום 9.2.2020 פנתה העותרת לשר החינוך על מנת שיורה על החזרת הדיון בעניינו של הרב אריאל לוועדת הפרס; וביום 4.3.2020 התקבל מענה מאת הלשכה המשפטית במשרד החינוך, שלפיו שר החינוך שקל את הדברים ואולם אין בכוונתו להורות כמבוקש. מכאן העתירה שלפנינו; והעותרת מבהירה כי זו אינה מכוונת כלפי עצם המלצתה של ועדת הפרס על הענקתו לרב אריאל, הגם שהעותרת מסתייגת אף מכך, אלא כלפי החלטתו של שר החינוך שלא לקיים דיון חוזר בוועדה שייערך בראי התבטאויותיו של הרב אריאל בגנות קהילת </w:t>
      </w:r>
      <w:proofErr w:type="spellStart"/>
      <w:r>
        <w:rPr>
          <w:rFonts w:hint="cs"/>
          <w:rtl/>
        </w:rPr>
        <w:t>הלהט"ב</w:t>
      </w:r>
      <w:proofErr w:type="spellEnd"/>
      <w:r>
        <w:rPr>
          <w:rFonts w:hint="cs"/>
          <w:rtl/>
        </w:rPr>
        <w:t>.</w:t>
      </w:r>
    </w:p>
    <w:p w:rsidR="004353DC" w:rsidRDefault="004353DC" w:rsidP="00CA45D1">
      <w:pPr>
        <w:pStyle w:val="Ruller41"/>
        <w:spacing w:line="240" w:lineRule="auto"/>
        <w:rPr>
          <w:rtl/>
        </w:rPr>
      </w:pPr>
    </w:p>
    <w:p w:rsidR="004353DC" w:rsidRDefault="004353DC" w:rsidP="004353DC">
      <w:pPr>
        <w:pStyle w:val="Ruller41"/>
        <w:rPr>
          <w:rtl/>
        </w:rPr>
      </w:pPr>
      <w:r>
        <w:rPr>
          <w:rFonts w:hint="cs"/>
          <w:rtl/>
        </w:rPr>
        <w:tab/>
        <w:t xml:space="preserve">העותרת מציינת כי ועדת הפרס כפופה לכללי המשפט </w:t>
      </w:r>
      <w:proofErr w:type="spellStart"/>
      <w:r>
        <w:rPr>
          <w:rFonts w:hint="cs"/>
          <w:rtl/>
        </w:rPr>
        <w:t>המינהלי</w:t>
      </w:r>
      <w:proofErr w:type="spellEnd"/>
      <w:r>
        <w:rPr>
          <w:rFonts w:hint="cs"/>
          <w:rtl/>
        </w:rPr>
        <w:t xml:space="preserve">, </w:t>
      </w:r>
      <w:proofErr w:type="spellStart"/>
      <w:r>
        <w:rPr>
          <w:rFonts w:hint="cs"/>
          <w:rtl/>
        </w:rPr>
        <w:t>וככזו</w:t>
      </w:r>
      <w:proofErr w:type="spellEnd"/>
      <w:r>
        <w:rPr>
          <w:rFonts w:hint="cs"/>
          <w:rtl/>
        </w:rPr>
        <w:t xml:space="preserve"> חלה עליה חובה לגבש את המלצתה על יסוד תשתית עובדתית מלאה </w:t>
      </w:r>
      <w:r>
        <w:rPr>
          <w:rtl/>
        </w:rPr>
        <w:t>–</w:t>
      </w:r>
      <w:r>
        <w:rPr>
          <w:rFonts w:hint="cs"/>
          <w:rtl/>
        </w:rPr>
        <w:t xml:space="preserve"> הכוללת אף אמירות ופעולות המעידות על דמותו של המועמד לקבלת פרס ישראל, ועל המשמעות הערכית הגלומה בבחירה בו. משהתברר כי התבטאויותיו החריפות והפוגעניות של הרב אריאל לא הונחו בפני חברי ועדת הפרס, לגישת העותרת המשמעות היא שנפל פגם חמור בהליכי עבודתה של הוועדה </w:t>
      </w:r>
      <w:r>
        <w:rPr>
          <w:rtl/>
        </w:rPr>
        <w:t>–</w:t>
      </w:r>
      <w:r>
        <w:rPr>
          <w:rFonts w:hint="cs"/>
          <w:rtl/>
        </w:rPr>
        <w:t xml:space="preserve"> המחייב את פסילת המלצתה ואת החזרת הדיון לפתחה על מנת שתבחן אם יש בהתבטאויות האמורות כדי לשנות מהמלצה זו. בהמשך לאמור, נטען כי החלטת שר החינוך שלא להחזיר את הדיון לוועדת הפרס נגועה באי-סבירות ואף היא אינה עומדת באמות המידה שמכתיב המשפט </w:t>
      </w:r>
      <w:proofErr w:type="spellStart"/>
      <w:r>
        <w:rPr>
          <w:rFonts w:hint="cs"/>
          <w:rtl/>
        </w:rPr>
        <w:t>המינהלי</w:t>
      </w:r>
      <w:proofErr w:type="spellEnd"/>
      <w:r>
        <w:rPr>
          <w:rFonts w:hint="cs"/>
          <w:rtl/>
        </w:rPr>
        <w:t xml:space="preserve">.  </w:t>
      </w:r>
    </w:p>
    <w:p w:rsidR="004353DC" w:rsidRDefault="004353DC" w:rsidP="00CA45D1">
      <w:pPr>
        <w:pStyle w:val="Ruller41"/>
        <w:spacing w:line="240" w:lineRule="auto"/>
        <w:rPr>
          <w:rtl/>
        </w:rPr>
      </w:pPr>
    </w:p>
    <w:p w:rsidR="004353DC" w:rsidRPr="00AA19DF" w:rsidRDefault="004353DC" w:rsidP="004353DC">
      <w:pPr>
        <w:pStyle w:val="Ruller41"/>
        <w:rPr>
          <w:rFonts w:ascii="Century" w:hAnsi="Century" w:cs="Miriam"/>
          <w:b/>
          <w:spacing w:val="0"/>
          <w:szCs w:val="24"/>
          <w:rtl/>
        </w:rPr>
      </w:pPr>
      <w:r w:rsidRPr="00AA19DF">
        <w:rPr>
          <w:rFonts w:ascii="Century" w:hAnsi="Century" w:cs="Miriam" w:hint="cs"/>
          <w:b/>
          <w:spacing w:val="0"/>
          <w:szCs w:val="24"/>
          <w:rtl/>
        </w:rPr>
        <w:t>תגובות המשיבים</w:t>
      </w:r>
    </w:p>
    <w:p w:rsidR="004353DC" w:rsidRDefault="004353DC" w:rsidP="004353DC">
      <w:pPr>
        <w:pStyle w:val="Ruller41"/>
        <w:spacing w:line="240" w:lineRule="auto"/>
        <w:rPr>
          <w:rtl/>
        </w:rPr>
      </w:pPr>
    </w:p>
    <w:p w:rsidR="004353DC" w:rsidRDefault="004353DC" w:rsidP="004353DC">
      <w:pPr>
        <w:pStyle w:val="Ruller41"/>
        <w:rPr>
          <w:rtl/>
        </w:rPr>
      </w:pPr>
      <w:r>
        <w:rPr>
          <w:rFonts w:hint="cs"/>
          <w:rtl/>
        </w:rPr>
        <w:t>4.</w:t>
      </w:r>
      <w:r>
        <w:rPr>
          <w:rFonts w:hint="cs"/>
          <w:rtl/>
        </w:rPr>
        <w:tab/>
        <w:t xml:space="preserve">המדינה סבורה כי העתירה אינה מגלה עילה להתערבותו של בית משפט זה, ועל כן דינה להידחות. המדינה מדגישה כי אין בעמדה זו משום תמיכה או מתן הכשר להתבטאויותיו של הרב אריאל המפורטות בעתירה, ואולם לא טיבן של התבטאויות אלה הוא שעומד לבחינה </w:t>
      </w:r>
      <w:r>
        <w:rPr>
          <w:rtl/>
        </w:rPr>
        <w:t>–</w:t>
      </w:r>
      <w:r>
        <w:rPr>
          <w:rFonts w:hint="cs"/>
          <w:rtl/>
        </w:rPr>
        <w:t xml:space="preserve"> אלא סבירותה של החלטת שר החינוך שלא להשיב את הדיון בעניינו של הרב אריאל לבחינה מחודשת של ועדת הפרס. בהקשר זה מפנה המדינה לכך שעל פי ההלכה הנוהגת מקדמת דנא, מרחב ההתערבות השיפוטית בהחלטותיהם של ועדות הפרס ושל שר החינוך בנוגע להענקת פרסי ישראל הוא מצומצם ביותר ושמור למקרים חריגים; וכי הובהר בפסיקות קודמות שבכל הנוגע להחלטה בדבר זכייתו של מועמד מסוים בפרס, יש לנקוט זהירות יתרה במתן משקל להתבטאויות שנאמרו מחוץ לתחום הפעילות המקצועית שבגינה הוחלט להעניק למועמד את הפרס. בענייננו, נטען כי התבטאויותיו של הרב אריאל המפורטות בעתירה אינן מהוות חלק אינטגרלי מפועלו בתחום הספרות התורנית</w:t>
      </w:r>
      <w:r w:rsidRPr="00970C62">
        <w:rPr>
          <w:rFonts w:hint="cs"/>
          <w:rtl/>
        </w:rPr>
        <w:t>, ועל כן אין הכרח כי מידע זה ייכלל בתשתית העובדתית המונחת בפני חברי ועדת הפרס בעת קבלת המלצתם.</w:t>
      </w:r>
      <w:r>
        <w:rPr>
          <w:rFonts w:hint="cs"/>
          <w:rtl/>
        </w:rPr>
        <w:t xml:space="preserve"> מכאן שלגישת המדינה אין פסול בהחלטתו של שר החינוך שלא להחזיר את ההמלצה בעניינו של הרב אריאל לדיון מחודש בוועדת הפרס, ומדובר בהחלטה סבירה שאין מקום להתערב בה.   </w:t>
      </w:r>
    </w:p>
    <w:p w:rsidR="004353DC" w:rsidRDefault="004353DC" w:rsidP="00CA45D1">
      <w:pPr>
        <w:pStyle w:val="Ruller41"/>
        <w:spacing w:line="240" w:lineRule="auto"/>
        <w:rPr>
          <w:rtl/>
        </w:rPr>
      </w:pPr>
    </w:p>
    <w:p w:rsidR="004353DC" w:rsidRDefault="004353DC" w:rsidP="004353DC">
      <w:pPr>
        <w:pStyle w:val="Ruller41"/>
        <w:rPr>
          <w:rtl/>
        </w:rPr>
      </w:pPr>
      <w:r>
        <w:rPr>
          <w:rFonts w:hint="cs"/>
          <w:rtl/>
        </w:rPr>
        <w:t>5.</w:t>
      </w:r>
      <w:r>
        <w:rPr>
          <w:rFonts w:hint="cs"/>
          <w:rtl/>
        </w:rPr>
        <w:tab/>
        <w:t>הרב אריאל סבור כי כל מטרתה של העתירה היא לנגח ולתקוף אותו באופן אישי, מסיבות "</w:t>
      </w:r>
      <w:proofErr w:type="spellStart"/>
      <w:r>
        <w:rPr>
          <w:rFonts w:hint="cs"/>
          <w:rtl/>
        </w:rPr>
        <w:t>יח"צניות</w:t>
      </w:r>
      <w:proofErr w:type="spellEnd"/>
      <w:r>
        <w:rPr>
          <w:rFonts w:hint="cs"/>
          <w:rtl/>
        </w:rPr>
        <w:t xml:space="preserve">" ופוליטיות, ולפגוע אגב כך במעמדו הציבורי וביוקרתו של פרס ישראל </w:t>
      </w:r>
      <w:r>
        <w:rPr>
          <w:rtl/>
        </w:rPr>
        <w:t>–</w:t>
      </w:r>
      <w:r>
        <w:rPr>
          <w:rFonts w:hint="cs"/>
          <w:rtl/>
        </w:rPr>
        <w:t xml:space="preserve"> וכבר בשל כך דינה של העתירה להידחות על הסף. הרב אריאל מוסיף ומציין שורת טעמים נוספים לדחיית העתירה על הסף, ובהם הפגיעה שהעתירה מסבה לסופיות, יציבות וודאות הענקת הפרס; הפגיעה הכלכלית ברב אריאל עצמו; היותה של הזכייה בפרס מעשה עשוי; וכן העובדה שהעתירה נגועה בשיהוי, חוסר ניקיון כפיים והצגה מטעה של העובדות. </w:t>
      </w:r>
    </w:p>
    <w:p w:rsidR="004353DC" w:rsidRDefault="004353DC" w:rsidP="00CA45D1">
      <w:pPr>
        <w:pStyle w:val="Ruller41"/>
        <w:spacing w:line="240" w:lineRule="auto"/>
        <w:rPr>
          <w:rtl/>
        </w:rPr>
      </w:pPr>
    </w:p>
    <w:p w:rsidR="004353DC" w:rsidRDefault="004353DC" w:rsidP="004353DC">
      <w:pPr>
        <w:pStyle w:val="Ruller41"/>
        <w:rPr>
          <w:rtl/>
        </w:rPr>
      </w:pPr>
      <w:r>
        <w:rPr>
          <w:rFonts w:hint="cs"/>
          <w:rtl/>
        </w:rPr>
        <w:lastRenderedPageBreak/>
        <w:tab/>
        <w:t xml:space="preserve">ככלל הרב אריאל אינו מכחיש את ההתבטאויות המיוחסות לו בעתירה ואף אינו מצר עליהן; ואולם מבהיר כי אינו קשור עם "מרכז בקדושה" שעל פי הנטען מבצע "טיפולי המרה", ועל כל פנים אף אותו מרכז </w:t>
      </w:r>
      <w:r w:rsidRPr="0042042C">
        <w:rPr>
          <w:rFonts w:hint="cs"/>
          <w:rtl/>
        </w:rPr>
        <w:t>פרסם</w:t>
      </w:r>
      <w:r>
        <w:rPr>
          <w:rFonts w:hint="cs"/>
          <w:rtl/>
        </w:rPr>
        <w:t xml:space="preserve"> כי הוא מתנגד בחריפות לטיפולים מסוג זה, וכי טיפולים פסיכולוגיים בשל העדפה מינית ניתנים רק למי שמעוניין בכך ובשום פנים ואופן אינם נעשים בכפייה. עוד לדברי הרב אריאל, התבטאויותיו נוגעות לנושאים הנתונים כיום בליבה של מחלוקת קשה ונוקבת בישראל ובעולם כולו </w:t>
      </w:r>
      <w:r>
        <w:rPr>
          <w:rtl/>
        </w:rPr>
        <w:t>–</w:t>
      </w:r>
      <w:r>
        <w:rPr>
          <w:rFonts w:hint="cs"/>
          <w:rtl/>
        </w:rPr>
        <w:t xml:space="preserve"> במישור הפוליטי, דתי, מדעי, חברתי וציבורי; ועל כן בעצם הגשת העתירה טמונה פגיעה ממשית בחופש הביטוי ובחופש המחשבה והמחקר של הוגים, אנשי רוח, מלומדים ומנהיגים תורניים כמותו. כידוע, חשיבותו של חופש הביטוי נעוצה דווקא בהשמעת דעות ואמונות שאינן נעימות לאוזני השומע; ולדברי הרב אריאל, העתירה מהווה ניסיון חסר תום לב למנוע ממנו להביע את עמדת ההלכה והמסורת היהודית בסוגית יחסים חד-מיניים. לגישתו הדבר מעורר חשש ממשי מפני ניסיון השתקה וצנזורה דתית, על אחת כמה וכמה שעה שמדובר באדם שהוא מנהיג רבני-דתי ועל המוקד עומדים מנהגיו, תפיסותיו ועקרונותיו בהתאם לדתו ואמונתו. לבסוף מבהיר הרב אריאל כי התבטאויותיו אינן נוגעות לכתיבתו התורנית שבגינה הוא נבחר לקבלת הפרס</w:t>
      </w:r>
      <w:r w:rsidRPr="004A38C7">
        <w:rPr>
          <w:rFonts w:hint="cs"/>
          <w:rtl/>
        </w:rPr>
        <w:t>.</w:t>
      </w:r>
    </w:p>
    <w:p w:rsidR="004353DC" w:rsidRDefault="004353DC" w:rsidP="00CA45D1">
      <w:pPr>
        <w:pStyle w:val="Ruller41"/>
        <w:spacing w:line="240" w:lineRule="auto"/>
        <w:rPr>
          <w:rtl/>
        </w:rPr>
      </w:pPr>
    </w:p>
    <w:p w:rsidR="004353DC" w:rsidRDefault="004353DC" w:rsidP="004353DC">
      <w:pPr>
        <w:pStyle w:val="Ruller41"/>
        <w:rPr>
          <w:rtl/>
        </w:rPr>
      </w:pPr>
      <w:r>
        <w:rPr>
          <w:rFonts w:hint="cs"/>
          <w:rtl/>
        </w:rPr>
        <w:tab/>
      </w:r>
      <w:r w:rsidRPr="001C48FF">
        <w:rPr>
          <w:rFonts w:hint="cs"/>
          <w:rtl/>
        </w:rPr>
        <w:t>יצוין כי מטעם המשיבים 5-3, הם חברי ועדת הפרס, לא התקבלה תגובה לעתירה ואיש מהם לא התייצב לדיון שנקבע.</w:t>
      </w:r>
    </w:p>
    <w:p w:rsidR="004353DC" w:rsidRDefault="004353DC" w:rsidP="004353DC">
      <w:pPr>
        <w:pStyle w:val="Ruller41"/>
        <w:spacing w:line="240" w:lineRule="auto"/>
        <w:rPr>
          <w:rtl/>
        </w:rPr>
      </w:pPr>
    </w:p>
    <w:p w:rsidR="004353DC" w:rsidRPr="009853A8" w:rsidRDefault="004353DC" w:rsidP="004353DC">
      <w:pPr>
        <w:pStyle w:val="Ruller41"/>
        <w:rPr>
          <w:rFonts w:ascii="Century" w:hAnsi="Century" w:cs="Miriam"/>
          <w:b/>
          <w:spacing w:val="0"/>
          <w:szCs w:val="24"/>
          <w:rtl/>
        </w:rPr>
      </w:pPr>
      <w:r w:rsidRPr="009853A8">
        <w:rPr>
          <w:rFonts w:ascii="Century" w:hAnsi="Century" w:cs="Miriam" w:hint="cs"/>
          <w:b/>
          <w:spacing w:val="0"/>
          <w:szCs w:val="24"/>
          <w:rtl/>
        </w:rPr>
        <w:t>דיון והכרעה</w:t>
      </w:r>
    </w:p>
    <w:p w:rsidR="004353DC" w:rsidRDefault="004353DC" w:rsidP="00CA45D1">
      <w:pPr>
        <w:pStyle w:val="Ruller41"/>
        <w:spacing w:line="240" w:lineRule="auto"/>
        <w:rPr>
          <w:rtl/>
        </w:rPr>
      </w:pPr>
    </w:p>
    <w:p w:rsidR="004353DC" w:rsidRDefault="004353DC" w:rsidP="004353DC">
      <w:pPr>
        <w:pStyle w:val="Ruller41"/>
        <w:rPr>
          <w:rtl/>
        </w:rPr>
      </w:pPr>
      <w:r>
        <w:rPr>
          <w:rFonts w:hint="cs"/>
          <w:rtl/>
        </w:rPr>
        <w:t>6.</w:t>
      </w:r>
      <w:r>
        <w:rPr>
          <w:rFonts w:hint="cs"/>
          <w:rtl/>
        </w:rPr>
        <w:tab/>
        <w:t xml:space="preserve">לאחר שעיינו בעתירה ובתגובות לה על נספחיהן, והטינו אוזן לטענות באי כוח הצדדים בדיון שנערך לפנינו, הגענו לכלל דעה כי יש לדחות את העתירה </w:t>
      </w:r>
      <w:r>
        <w:rPr>
          <w:rtl/>
        </w:rPr>
        <w:t>–</w:t>
      </w:r>
      <w:r>
        <w:rPr>
          <w:rFonts w:hint="cs"/>
          <w:rtl/>
        </w:rPr>
        <w:t xml:space="preserve"> וזאת משלא מצאנו טעם המצדיק את התערבותנו בהחלטתו של שר החינוך, שלא להחזיר את הדיון בעניינו של הרב אריאל לוועדת הפרס. ואבאר.</w:t>
      </w:r>
    </w:p>
    <w:p w:rsidR="004353DC" w:rsidRDefault="004353DC" w:rsidP="00CA45D1">
      <w:pPr>
        <w:pStyle w:val="Ruller41"/>
        <w:spacing w:line="240" w:lineRule="auto"/>
        <w:rPr>
          <w:rtl/>
        </w:rPr>
      </w:pPr>
    </w:p>
    <w:p w:rsidR="004353DC" w:rsidRDefault="004353DC" w:rsidP="00903524">
      <w:pPr>
        <w:pStyle w:val="Ruller41"/>
        <w:rPr>
          <w:rtl/>
        </w:rPr>
      </w:pPr>
      <w:r w:rsidRPr="00B749F8">
        <w:rPr>
          <w:rFonts w:hint="cs"/>
          <w:rtl/>
        </w:rPr>
        <w:lastRenderedPageBreak/>
        <w:t>7.</w:t>
      </w:r>
      <w:r>
        <w:rPr>
          <w:rFonts w:hint="cs"/>
          <w:rtl/>
        </w:rPr>
        <w:tab/>
        <w:t xml:space="preserve">פרס ישראל הוא הפרס היוקרתי ביותר </w:t>
      </w:r>
      <w:r w:rsidR="003524BF">
        <w:rPr>
          <w:rFonts w:hint="cs"/>
          <w:rtl/>
        </w:rPr>
        <w:t>ה</w:t>
      </w:r>
      <w:r>
        <w:rPr>
          <w:rFonts w:hint="cs"/>
          <w:rtl/>
        </w:rPr>
        <w:t xml:space="preserve">ניתן במדינת ישראל </w:t>
      </w:r>
      <w:r w:rsidR="00B244F3">
        <w:rPr>
          <w:rFonts w:hint="cs"/>
          <w:rtl/>
        </w:rPr>
        <w:t xml:space="preserve">לאזרחי ישראל שגילו </w:t>
      </w:r>
      <w:r w:rsidR="00903524">
        <w:rPr>
          <w:rFonts w:hint="cs"/>
          <w:rtl/>
        </w:rPr>
        <w:t>מצוינות ופריצת דרך בתחומם</w:t>
      </w:r>
      <w:r>
        <w:rPr>
          <w:rFonts w:hint="cs"/>
          <w:rtl/>
        </w:rPr>
        <w:t>, הראויים להערכה ציבורית על פועלם. מדי שנה בשנה מאז שנת 1953 מוענקים פרסי ישראל בטקס ממלכתי וחגיגי שנערך בירושלים הבירה במוצאי יום העצמאות, במעמד נשיא המדינה, ראש הממשלה, יו"ר הכנסת, נשיא בית המשפט העליון, שר החינוך</w:t>
      </w:r>
      <w:r w:rsidR="00EA0FCD">
        <w:rPr>
          <w:rFonts w:hint="cs"/>
          <w:rtl/>
        </w:rPr>
        <w:t>, ראש עיריית ירושלים</w:t>
      </w:r>
      <w:r>
        <w:rPr>
          <w:rFonts w:hint="cs"/>
          <w:rtl/>
        </w:rPr>
        <w:t xml:space="preserve"> וראשי מדינה נוספים; ויצוין כי למרבה הצער, בשל התפשטותה של מגפת הקורונה צפוי הטקס להיערך השנה במתכונת שונה, שבמסגרתה עיקר הטקס צולם מראש וישודר בהרכב מצומצם של נוכחים. פרסי ישראל ניתנים בארבעה תחומי עשייה ראשיים וקבועים:</w:t>
      </w:r>
      <w:r w:rsidRPr="00475061">
        <w:rPr>
          <w:rFonts w:hint="eastAsia"/>
          <w:rtl/>
        </w:rPr>
        <w:t xml:space="preserve"> </w:t>
      </w:r>
      <w:r>
        <w:rPr>
          <w:rFonts w:hint="eastAsia"/>
          <w:rtl/>
        </w:rPr>
        <w:t>מדעי</w:t>
      </w:r>
      <w:r>
        <w:rPr>
          <w:rtl/>
        </w:rPr>
        <w:t xml:space="preserve"> </w:t>
      </w:r>
      <w:r>
        <w:rPr>
          <w:rFonts w:hint="eastAsia"/>
          <w:rtl/>
        </w:rPr>
        <w:t>היהדות</w:t>
      </w:r>
      <w:r>
        <w:rPr>
          <w:rtl/>
        </w:rPr>
        <w:t xml:space="preserve">, </w:t>
      </w:r>
      <w:r>
        <w:rPr>
          <w:rFonts w:hint="eastAsia"/>
          <w:rtl/>
        </w:rPr>
        <w:t>הרוח</w:t>
      </w:r>
      <w:r>
        <w:rPr>
          <w:rtl/>
        </w:rPr>
        <w:t xml:space="preserve"> </w:t>
      </w:r>
      <w:r>
        <w:rPr>
          <w:rFonts w:hint="eastAsia"/>
          <w:rtl/>
        </w:rPr>
        <w:t>והחברה</w:t>
      </w:r>
      <w:r>
        <w:rPr>
          <w:rFonts w:hint="cs"/>
          <w:rtl/>
        </w:rPr>
        <w:t xml:space="preserve">; </w:t>
      </w:r>
      <w:r>
        <w:rPr>
          <w:rFonts w:hint="eastAsia"/>
          <w:rtl/>
        </w:rPr>
        <w:t>מדעי</w:t>
      </w:r>
      <w:r>
        <w:rPr>
          <w:rtl/>
        </w:rPr>
        <w:t xml:space="preserve"> </w:t>
      </w:r>
      <w:r>
        <w:rPr>
          <w:rFonts w:hint="eastAsia"/>
          <w:rtl/>
        </w:rPr>
        <w:t>החיים</w:t>
      </w:r>
      <w:r>
        <w:rPr>
          <w:rtl/>
        </w:rPr>
        <w:t xml:space="preserve"> </w:t>
      </w:r>
      <w:r>
        <w:rPr>
          <w:rFonts w:hint="eastAsia"/>
          <w:rtl/>
        </w:rPr>
        <w:t>ומדעים</w:t>
      </w:r>
      <w:r>
        <w:rPr>
          <w:rtl/>
        </w:rPr>
        <w:t xml:space="preserve"> </w:t>
      </w:r>
      <w:r>
        <w:rPr>
          <w:rFonts w:hint="eastAsia"/>
          <w:rtl/>
        </w:rPr>
        <w:t>מדויקים</w:t>
      </w:r>
      <w:r>
        <w:rPr>
          <w:rFonts w:hint="cs"/>
          <w:rtl/>
        </w:rPr>
        <w:t xml:space="preserve">; </w:t>
      </w:r>
      <w:r>
        <w:rPr>
          <w:rFonts w:hint="eastAsia"/>
          <w:rtl/>
        </w:rPr>
        <w:t>תרבות</w:t>
      </w:r>
      <w:r>
        <w:rPr>
          <w:rtl/>
        </w:rPr>
        <w:t xml:space="preserve"> </w:t>
      </w:r>
      <w:r>
        <w:rPr>
          <w:rFonts w:hint="eastAsia"/>
          <w:rtl/>
        </w:rPr>
        <w:t>ואמנות</w:t>
      </w:r>
      <w:r>
        <w:rPr>
          <w:rFonts w:hint="cs"/>
          <w:rtl/>
        </w:rPr>
        <w:t>; ו</w:t>
      </w:r>
      <w:r>
        <w:rPr>
          <w:rFonts w:hint="eastAsia"/>
          <w:rtl/>
        </w:rPr>
        <w:t>מפעל</w:t>
      </w:r>
      <w:r>
        <w:rPr>
          <w:rtl/>
        </w:rPr>
        <w:t xml:space="preserve"> </w:t>
      </w:r>
      <w:r>
        <w:rPr>
          <w:rFonts w:hint="eastAsia"/>
          <w:rtl/>
        </w:rPr>
        <w:t>חיים</w:t>
      </w:r>
      <w:r>
        <w:rPr>
          <w:rtl/>
        </w:rPr>
        <w:t xml:space="preserve"> - </w:t>
      </w:r>
      <w:r>
        <w:rPr>
          <w:rFonts w:hint="eastAsia"/>
          <w:rtl/>
        </w:rPr>
        <w:t>תרומה</w:t>
      </w:r>
      <w:r>
        <w:rPr>
          <w:rtl/>
        </w:rPr>
        <w:t xml:space="preserve"> </w:t>
      </w:r>
      <w:r>
        <w:rPr>
          <w:rFonts w:hint="eastAsia"/>
          <w:rtl/>
        </w:rPr>
        <w:t>מיוחדת</w:t>
      </w:r>
      <w:r>
        <w:rPr>
          <w:rtl/>
        </w:rPr>
        <w:t xml:space="preserve"> </w:t>
      </w:r>
      <w:r>
        <w:rPr>
          <w:rFonts w:hint="eastAsia"/>
          <w:rtl/>
        </w:rPr>
        <w:t>לחברה</w:t>
      </w:r>
      <w:r>
        <w:rPr>
          <w:rtl/>
        </w:rPr>
        <w:t xml:space="preserve"> </w:t>
      </w:r>
      <w:r>
        <w:rPr>
          <w:rFonts w:hint="eastAsia"/>
          <w:rtl/>
        </w:rPr>
        <w:t>ולמדינה</w:t>
      </w:r>
      <w:r>
        <w:rPr>
          <w:rFonts w:hint="cs"/>
          <w:rtl/>
        </w:rPr>
        <w:t xml:space="preserve">. בכל אחד מן התחומים הללו קבועים תחומי משנה המתחלפים מדי שנה באופן מחזורי, וזאת על מנת להקיף את מרב תחומי </w:t>
      </w:r>
      <w:r w:rsidRPr="00475061">
        <w:rPr>
          <w:rFonts w:hint="eastAsia"/>
          <w:rtl/>
        </w:rPr>
        <w:t>העשייה</w:t>
      </w:r>
      <w:r w:rsidRPr="00475061">
        <w:rPr>
          <w:rtl/>
        </w:rPr>
        <w:t xml:space="preserve"> </w:t>
      </w:r>
      <w:r w:rsidRPr="00475061">
        <w:rPr>
          <w:rFonts w:hint="eastAsia"/>
          <w:rtl/>
        </w:rPr>
        <w:t>והיצירה</w:t>
      </w:r>
      <w:r w:rsidRPr="00475061">
        <w:rPr>
          <w:rtl/>
        </w:rPr>
        <w:t xml:space="preserve"> </w:t>
      </w:r>
      <w:r w:rsidRPr="00475061">
        <w:rPr>
          <w:rFonts w:hint="eastAsia"/>
          <w:rtl/>
        </w:rPr>
        <w:t>בישראל</w:t>
      </w:r>
      <w:r w:rsidRPr="00475061">
        <w:rPr>
          <w:rtl/>
        </w:rPr>
        <w:t>.</w:t>
      </w:r>
      <w:r>
        <w:rPr>
          <w:rFonts w:hint="cs"/>
          <w:rtl/>
        </w:rPr>
        <w:t xml:space="preserve"> הענקת פרסי ישראל מוסדרת ב"תקנון פרסי ישראל"</w:t>
      </w:r>
      <w:r w:rsidRPr="007F65C4">
        <w:rPr>
          <w:rFonts w:hint="cs"/>
          <w:rtl/>
        </w:rPr>
        <w:t xml:space="preserve"> </w:t>
      </w:r>
      <w:r>
        <w:rPr>
          <w:rFonts w:hint="cs"/>
          <w:rtl/>
        </w:rPr>
        <w:t xml:space="preserve">(להלן: </w:t>
      </w:r>
      <w:r w:rsidRPr="007F65C4">
        <w:rPr>
          <w:rFonts w:ascii="Century" w:hAnsi="Century" w:cs="Miriam" w:hint="cs"/>
          <w:b/>
          <w:spacing w:val="0"/>
          <w:szCs w:val="24"/>
          <w:rtl/>
        </w:rPr>
        <w:t>התקנון</w:t>
      </w:r>
      <w:r>
        <w:rPr>
          <w:rFonts w:hint="cs"/>
          <w:rtl/>
        </w:rPr>
        <w:t xml:space="preserve">); המורה בין היתר כי בכל שנה ימנה שר החינוך ועדות שופטים ציבוריות בכל אחד מהתחומים והמקצועות שבהם יינתן הפרס, וכי הזוכים בפרס ייקבעו לאחר שיאשר השר את המלצות הוועדות שניתנו פה אחד. לשר החינוך נתונה הסמכות שלא לקבל את המלצת הוועדות, או להחזירה לדיון בוועדה בהתבסס על נימוקים שיצוינו על ידו (סעיף 32 לתקנון) (להרחבה בנושא מעמדו הנורמטיבי של התקנון ראו: בג"ץ 1311/15 </w:t>
      </w:r>
      <w:r w:rsidRPr="00D04596">
        <w:rPr>
          <w:rFonts w:ascii="Century" w:hAnsi="Century" w:cs="Miriam" w:hint="cs"/>
          <w:b/>
          <w:spacing w:val="0"/>
          <w:szCs w:val="24"/>
          <w:rtl/>
        </w:rPr>
        <w:t>דיין נ' שר החינוך</w:t>
      </w:r>
      <w:r>
        <w:rPr>
          <w:rFonts w:hint="cs"/>
          <w:rtl/>
        </w:rPr>
        <w:t>, פסקה 18 (20.5.2015)).</w:t>
      </w:r>
    </w:p>
    <w:p w:rsidR="004353DC" w:rsidRDefault="004353DC" w:rsidP="00CA45D1">
      <w:pPr>
        <w:pStyle w:val="Ruller41"/>
        <w:spacing w:line="240" w:lineRule="auto"/>
        <w:rPr>
          <w:rtl/>
        </w:rPr>
      </w:pPr>
    </w:p>
    <w:p w:rsidR="004353DC" w:rsidRDefault="004353DC" w:rsidP="004353DC">
      <w:pPr>
        <w:pStyle w:val="Ruller41"/>
        <w:rPr>
          <w:rtl/>
        </w:rPr>
      </w:pPr>
      <w:r>
        <w:rPr>
          <w:rFonts w:hint="cs"/>
          <w:rtl/>
        </w:rPr>
        <w:tab/>
        <w:t>לנוכח יוקרתו וחשיבותו הציבורית של פרס ישראל, פעם אחר פעם אופפים את פרסום שמות הזוכים בפרס מחאות מתוקשרות ופולמוסים נוקבים בשאלה אם ראוי מי מהזוכים לאות המופת אם לאו; וכמעין ריטואל קבוע, מחלוקות אלה מוצאות דרכן אל פתחה של ערכאה זו. כך, ב-בג"ץ 1933/98 נטען כי הסופר עמוס עוז אינו ראוי לקבלת פרס ישראל לספרות ולשירה בשל מאמר שפרסם וש</w:t>
      </w:r>
      <w:r>
        <w:rPr>
          <w:rFonts w:hint="eastAsia"/>
          <w:rtl/>
        </w:rPr>
        <w:t>יש</w:t>
      </w:r>
      <w:r>
        <w:rPr>
          <w:rtl/>
        </w:rPr>
        <w:t xml:space="preserve"> </w:t>
      </w:r>
      <w:r>
        <w:rPr>
          <w:rFonts w:hint="eastAsia"/>
          <w:rtl/>
        </w:rPr>
        <w:t>בו</w:t>
      </w:r>
      <w:r>
        <w:rPr>
          <w:rtl/>
        </w:rPr>
        <w:t xml:space="preserve">, </w:t>
      </w:r>
      <w:r>
        <w:rPr>
          <w:rFonts w:hint="eastAsia"/>
          <w:rtl/>
        </w:rPr>
        <w:t>לטענת</w:t>
      </w:r>
      <w:r>
        <w:rPr>
          <w:rtl/>
        </w:rPr>
        <w:t xml:space="preserve"> </w:t>
      </w:r>
      <w:r>
        <w:rPr>
          <w:rFonts w:hint="eastAsia"/>
          <w:rtl/>
        </w:rPr>
        <w:t>העותר</w:t>
      </w:r>
      <w:r>
        <w:rPr>
          <w:rFonts w:hint="cs"/>
          <w:rtl/>
        </w:rPr>
        <w:t xml:space="preserve"> שם</w:t>
      </w:r>
      <w:r>
        <w:rPr>
          <w:rtl/>
        </w:rPr>
        <w:t xml:space="preserve">, </w:t>
      </w:r>
      <w:r>
        <w:rPr>
          <w:rFonts w:hint="cs"/>
          <w:rtl/>
        </w:rPr>
        <w:t>"</w:t>
      </w:r>
      <w:r>
        <w:rPr>
          <w:rFonts w:hint="eastAsia"/>
          <w:rtl/>
        </w:rPr>
        <w:t>משום</w:t>
      </w:r>
      <w:r>
        <w:rPr>
          <w:rtl/>
        </w:rPr>
        <w:t xml:space="preserve"> </w:t>
      </w:r>
      <w:r>
        <w:rPr>
          <w:rFonts w:hint="eastAsia"/>
          <w:rtl/>
        </w:rPr>
        <w:t>פגיעה</w:t>
      </w:r>
      <w:r>
        <w:rPr>
          <w:rtl/>
        </w:rPr>
        <w:t xml:space="preserve"> </w:t>
      </w:r>
      <w:r>
        <w:rPr>
          <w:rFonts w:hint="eastAsia"/>
          <w:rtl/>
        </w:rPr>
        <w:t>קשה</w:t>
      </w:r>
      <w:r>
        <w:rPr>
          <w:rtl/>
        </w:rPr>
        <w:t xml:space="preserve"> </w:t>
      </w:r>
      <w:r>
        <w:rPr>
          <w:rFonts w:hint="eastAsia"/>
          <w:rtl/>
        </w:rPr>
        <w:t>בציבור</w:t>
      </w:r>
      <w:r>
        <w:rPr>
          <w:rtl/>
        </w:rPr>
        <w:t xml:space="preserve"> </w:t>
      </w:r>
      <w:r>
        <w:rPr>
          <w:rFonts w:hint="eastAsia"/>
          <w:rtl/>
        </w:rPr>
        <w:t>רחב</w:t>
      </w:r>
      <w:r>
        <w:rPr>
          <w:rFonts w:hint="cs"/>
          <w:rtl/>
        </w:rPr>
        <w:t xml:space="preserve">" (בג"ץ 1933/98 </w:t>
      </w:r>
      <w:r w:rsidRPr="00124AAB">
        <w:rPr>
          <w:rFonts w:ascii="Century" w:hAnsi="Century" w:cs="Miriam" w:hint="cs"/>
          <w:b/>
          <w:spacing w:val="0"/>
          <w:szCs w:val="24"/>
          <w:rtl/>
        </w:rPr>
        <w:t>הנדל נ' שר החינוך, התרבות והספורט</w:t>
      </w:r>
      <w:r w:rsidRPr="00124AAB">
        <w:rPr>
          <w:rFonts w:hint="cs"/>
          <w:rtl/>
        </w:rPr>
        <w:t xml:space="preserve"> </w:t>
      </w:r>
      <w:r>
        <w:rPr>
          <w:rFonts w:hint="cs"/>
          <w:rtl/>
        </w:rPr>
        <w:t xml:space="preserve">(25.3.1998); ב-בג"ץ 2348/00 נטען כי גב' שולמית אלוני אינה ראויה לקבלת פרס ישראל על מפעל חיים (בג"ץ 2348/00 </w:t>
      </w:r>
      <w:r w:rsidRPr="00124AAB">
        <w:rPr>
          <w:rFonts w:ascii="Century" w:hAnsi="Century" w:cs="Miriam" w:hint="cs"/>
          <w:b/>
          <w:spacing w:val="0"/>
          <w:szCs w:val="24"/>
          <w:rtl/>
        </w:rPr>
        <w:t xml:space="preserve">סיעת </w:t>
      </w:r>
      <w:proofErr w:type="spellStart"/>
      <w:r w:rsidRPr="00124AAB">
        <w:rPr>
          <w:rFonts w:ascii="Century" w:hAnsi="Century" w:cs="Miriam" w:hint="cs"/>
          <w:b/>
          <w:spacing w:val="0"/>
          <w:szCs w:val="24"/>
          <w:rtl/>
        </w:rPr>
        <w:t>המפד"ל</w:t>
      </w:r>
      <w:proofErr w:type="spellEnd"/>
      <w:r w:rsidRPr="00124AAB">
        <w:rPr>
          <w:rFonts w:ascii="Century" w:hAnsi="Century" w:cs="Miriam" w:hint="cs"/>
          <w:b/>
          <w:spacing w:val="0"/>
          <w:szCs w:val="24"/>
          <w:rtl/>
        </w:rPr>
        <w:t xml:space="preserve">, המפלגה הדתית לאומית </w:t>
      </w:r>
      <w:r w:rsidRPr="00124AAB">
        <w:rPr>
          <w:rFonts w:ascii="Century" w:hAnsi="Century" w:cs="Miriam" w:hint="cs"/>
          <w:b/>
          <w:spacing w:val="0"/>
          <w:szCs w:val="24"/>
          <w:rtl/>
        </w:rPr>
        <w:lastRenderedPageBreak/>
        <w:t>בארץ ישראל נ' שר החינוך</w:t>
      </w:r>
      <w:r>
        <w:rPr>
          <w:rFonts w:hint="cs"/>
          <w:rtl/>
        </w:rPr>
        <w:t xml:space="preserve"> (23.4.2000); להלן: </w:t>
      </w:r>
      <w:r w:rsidRPr="00DC74AC">
        <w:rPr>
          <w:rFonts w:ascii="Century" w:hAnsi="Century" w:cs="Miriam" w:hint="cs"/>
          <w:b/>
          <w:spacing w:val="0"/>
          <w:szCs w:val="24"/>
          <w:rtl/>
        </w:rPr>
        <w:t>עניין אלוני</w:t>
      </w:r>
      <w:r>
        <w:rPr>
          <w:rFonts w:hint="cs"/>
          <w:rtl/>
        </w:rPr>
        <w:t xml:space="preserve">); ב-בג"ץ 2796/04 נטען כי האמן יגאל תומרקין אינו ראוי לקבלת פרס ישראל בתחום אמנות הפיסול, בעיקר בשל טינה ובוז שהביע בשורת מקרים כלפי הציבור הדתי והחרדי (בג"ץ 2796/04 </w:t>
      </w:r>
      <w:r w:rsidRPr="00ED4C7F">
        <w:rPr>
          <w:rFonts w:ascii="Century" w:hAnsi="Century" w:cs="Miriam" w:hint="cs"/>
          <w:b/>
          <w:spacing w:val="0"/>
          <w:szCs w:val="24"/>
          <w:rtl/>
        </w:rPr>
        <w:t>יהלום נ' שרת החינוך, התרבות והספורט</w:t>
      </w:r>
      <w:r>
        <w:rPr>
          <w:rFonts w:hint="cs"/>
          <w:rtl/>
        </w:rPr>
        <w:t xml:space="preserve">, פ"ד נח(4) 823 (2004); להלן: </w:t>
      </w:r>
      <w:r w:rsidRPr="00ED4C7F">
        <w:rPr>
          <w:rFonts w:ascii="Century" w:hAnsi="Century" w:cs="Miriam" w:hint="cs"/>
          <w:b/>
          <w:spacing w:val="0"/>
          <w:szCs w:val="24"/>
          <w:rtl/>
        </w:rPr>
        <w:t>עניין תומרקין</w:t>
      </w:r>
      <w:r>
        <w:rPr>
          <w:rFonts w:hint="cs"/>
          <w:rtl/>
        </w:rPr>
        <w:t xml:space="preserve">); </w:t>
      </w:r>
      <w:proofErr w:type="spellStart"/>
      <w:r>
        <w:rPr>
          <w:rFonts w:hint="cs"/>
          <w:rtl/>
        </w:rPr>
        <w:t>וב</w:t>
      </w:r>
      <w:proofErr w:type="spellEnd"/>
      <w:r>
        <w:rPr>
          <w:rFonts w:hint="cs"/>
          <w:rtl/>
        </w:rPr>
        <w:t xml:space="preserve">-בג"ץ 2454/08 נטען כי פרופ' זאב </w:t>
      </w:r>
      <w:proofErr w:type="spellStart"/>
      <w:r>
        <w:rPr>
          <w:rFonts w:hint="cs"/>
          <w:rtl/>
        </w:rPr>
        <w:t>שטרנהל</w:t>
      </w:r>
      <w:proofErr w:type="spellEnd"/>
      <w:r>
        <w:rPr>
          <w:rFonts w:hint="cs"/>
          <w:rtl/>
        </w:rPr>
        <w:t xml:space="preserve"> אינו ראוי לקבלת פרס ישראל בתחום חקר מדע המדינה, בשל התבטאויותיו נגד התיישבות יהודית ביהודה ושומרון (בג"ץ 2454/08 </w:t>
      </w:r>
      <w:r w:rsidRPr="00733C7D">
        <w:rPr>
          <w:rFonts w:ascii="Century" w:hAnsi="Century" w:cs="Miriam" w:hint="cs"/>
          <w:b/>
          <w:spacing w:val="0"/>
          <w:szCs w:val="24"/>
          <w:rtl/>
        </w:rPr>
        <w:t>פורום משפטי למען ארץ ישראל נ' שרת החינוך</w:t>
      </w:r>
      <w:r w:rsidRPr="00733C7D">
        <w:rPr>
          <w:rFonts w:hint="cs"/>
          <w:rtl/>
        </w:rPr>
        <w:t xml:space="preserve"> </w:t>
      </w:r>
      <w:r>
        <w:rPr>
          <w:rFonts w:hint="cs"/>
          <w:rtl/>
        </w:rPr>
        <w:t xml:space="preserve">(17.4.2008); להלן: </w:t>
      </w:r>
      <w:r w:rsidRPr="00C277DF">
        <w:rPr>
          <w:rFonts w:ascii="Century" w:hAnsi="Century" w:cs="Miriam" w:hint="cs"/>
          <w:b/>
          <w:spacing w:val="0"/>
          <w:szCs w:val="24"/>
          <w:rtl/>
        </w:rPr>
        <w:t xml:space="preserve">עניין </w:t>
      </w:r>
      <w:proofErr w:type="spellStart"/>
      <w:r w:rsidRPr="00C277DF">
        <w:rPr>
          <w:rFonts w:ascii="Century" w:hAnsi="Century" w:cs="Miriam" w:hint="cs"/>
          <w:b/>
          <w:spacing w:val="0"/>
          <w:szCs w:val="24"/>
          <w:rtl/>
        </w:rPr>
        <w:t>שטרנהל</w:t>
      </w:r>
      <w:proofErr w:type="spellEnd"/>
      <w:r>
        <w:rPr>
          <w:rFonts w:hint="cs"/>
          <w:rtl/>
        </w:rPr>
        <w:t xml:space="preserve">). </w:t>
      </w:r>
      <w:r w:rsidRPr="00FE45BD">
        <w:rPr>
          <w:rFonts w:hint="cs"/>
          <w:rtl/>
        </w:rPr>
        <w:t>סקירת הפסיקה מלמדת כי לאורך השנים ניתן פרס ישראל גם למי שהחזיק בדעות אישיות שנויות במחלוקת, ולעיתים אף קיצוניות ומעוררות שאט נפש, ובית משפט זה נמנע מלהתערב.</w:t>
      </w:r>
      <w:r>
        <w:rPr>
          <w:rFonts w:hint="cs"/>
          <w:rtl/>
        </w:rPr>
        <w:t xml:space="preserve"> נקודת המוצא לדיון בעתירות אלה </w:t>
      </w:r>
      <w:proofErr w:type="spellStart"/>
      <w:r>
        <w:rPr>
          <w:rFonts w:hint="cs"/>
          <w:rtl/>
        </w:rPr>
        <w:t>היתה</w:t>
      </w:r>
      <w:proofErr w:type="spellEnd"/>
      <w:r>
        <w:rPr>
          <w:rFonts w:hint="cs"/>
          <w:rtl/>
        </w:rPr>
        <w:t>, כי "</w:t>
      </w:r>
      <w:r>
        <w:rPr>
          <w:rFonts w:ascii="Century" w:hAnsi="Century" w:cs="Miriam" w:hint="cs"/>
          <w:b/>
          <w:spacing w:val="0"/>
          <w:szCs w:val="24"/>
          <w:rtl/>
        </w:rPr>
        <w:t>לוועד</w:t>
      </w:r>
      <w:r w:rsidRPr="009A29DC">
        <w:rPr>
          <w:rFonts w:ascii="Century" w:hAnsi="Century" w:cs="Miriam" w:hint="cs"/>
          <w:b/>
          <w:spacing w:val="0"/>
          <w:szCs w:val="24"/>
          <w:rtl/>
        </w:rPr>
        <w:t>ת השופטים נתון שיקול דעת רחב ביותר, בהיותה גוף המונחה בשיקולים מקצועיים ובידיו הידע והנתונים לקבל החלטה</w:t>
      </w:r>
      <w:r>
        <w:rPr>
          <w:rFonts w:hint="cs"/>
          <w:rtl/>
        </w:rPr>
        <w:t>"; כי התערבות שיפוטית בהמלצת ועדה זו או בהחלטת שר החינוך לאשר את המלצתה, שמורה למקרים חריגים ביותר ולנסיבות יוצאות דופן; וכי "</w:t>
      </w:r>
      <w:r w:rsidRPr="009A29DC">
        <w:rPr>
          <w:rFonts w:ascii="Century" w:hAnsi="Century" w:cs="Miriam" w:hint="cs"/>
          <w:b/>
          <w:spacing w:val="0"/>
          <w:szCs w:val="24"/>
          <w:rtl/>
        </w:rPr>
        <w:t>מקום שהחלטתה של ועדת השופטים להעניק את פרס ישראל למאן-דהוא התקבלה בתום-לב ועל בסיס שיקולים מקצועיים ענייניים, אין ככלל עילה להתערבות בית משפט זה בתוכן ההחלטה</w:t>
      </w:r>
      <w:r>
        <w:rPr>
          <w:rFonts w:hint="cs"/>
          <w:rtl/>
        </w:rPr>
        <w:t xml:space="preserve">" (עניין </w:t>
      </w:r>
      <w:proofErr w:type="spellStart"/>
      <w:r w:rsidRPr="009A29DC">
        <w:rPr>
          <w:rFonts w:ascii="Century" w:hAnsi="Century" w:cs="Miriam" w:hint="cs"/>
          <w:b/>
          <w:spacing w:val="0"/>
          <w:szCs w:val="24"/>
          <w:rtl/>
        </w:rPr>
        <w:t>שטרנהל</w:t>
      </w:r>
      <w:proofErr w:type="spellEnd"/>
      <w:r w:rsidRPr="009A29DC">
        <w:rPr>
          <w:rFonts w:hint="cs"/>
          <w:rtl/>
        </w:rPr>
        <w:t xml:space="preserve"> </w:t>
      </w:r>
      <w:r>
        <w:rPr>
          <w:rFonts w:hint="cs"/>
          <w:rtl/>
        </w:rPr>
        <w:t xml:space="preserve">פסקה 6, וההפניות שם).  </w:t>
      </w:r>
    </w:p>
    <w:p w:rsidR="004353DC" w:rsidRDefault="004353DC" w:rsidP="00CA45D1">
      <w:pPr>
        <w:pStyle w:val="Ruller41"/>
        <w:spacing w:line="240" w:lineRule="auto"/>
        <w:rPr>
          <w:rtl/>
        </w:rPr>
      </w:pPr>
    </w:p>
    <w:p w:rsidR="004353DC" w:rsidRDefault="004353DC" w:rsidP="004353DC">
      <w:pPr>
        <w:pStyle w:val="Ruller41"/>
        <w:rPr>
          <w:rtl/>
        </w:rPr>
      </w:pPr>
      <w:r>
        <w:rPr>
          <w:rFonts w:hint="cs"/>
          <w:rtl/>
        </w:rPr>
        <w:t>8.</w:t>
      </w:r>
      <w:r>
        <w:rPr>
          <w:rFonts w:hint="cs"/>
          <w:rtl/>
        </w:rPr>
        <w:tab/>
        <w:t xml:space="preserve">בענייננו מטעימה העותרת כי אין היא מבקשת להתערב בשיקול הדעת של ועדת הפרס, וכי כל טענותיה מופנות כלפי סדרי עבודתה של ועדה זו. על פי הנטען נפל פגם חמור בסדרי עבודת הוועדה, בכך שלא הוצגו לחבריה התבטאויותיו של הרב אריאל המפורטות בעתירה </w:t>
      </w:r>
      <w:r>
        <w:rPr>
          <w:rtl/>
        </w:rPr>
        <w:t>–</w:t>
      </w:r>
      <w:r>
        <w:rPr>
          <w:rFonts w:hint="cs"/>
          <w:rtl/>
        </w:rPr>
        <w:t xml:space="preserve"> והמשמעות היא שהמלצתה של ועדת הפרס התקבלה בלא שהונחה בפניה מלוא התשתית העובדתית הרלוונטית. במצב דברים זה, כך על פי הנטען, החלטתו של שר החינוך שלפיה אין מקום להחזיר את עניינו של הרב אריאל לדיון מחודש בוועדת הפרס, לוקה בחוסר סבירות ומחייבת את התערבותנו. בנקודה זו יובהר כי הצדק עם העותרת שהחלטה זו של שר החינוך כפופה לביקורת שיפוטית, ככל החלטה </w:t>
      </w:r>
      <w:proofErr w:type="spellStart"/>
      <w:r>
        <w:rPr>
          <w:rFonts w:hint="cs"/>
          <w:rtl/>
        </w:rPr>
        <w:t>מינהלית</w:t>
      </w:r>
      <w:proofErr w:type="spellEnd"/>
      <w:r>
        <w:rPr>
          <w:rFonts w:hint="cs"/>
          <w:rtl/>
        </w:rPr>
        <w:t xml:space="preserve"> אחרת ובדומה להחלטתו בדבר אישור המלצת ועדת הפרס: </w:t>
      </w:r>
    </w:p>
    <w:p w:rsidR="004353DC" w:rsidRPr="00CA45D1" w:rsidRDefault="004353DC" w:rsidP="00CA45D1">
      <w:pPr>
        <w:pStyle w:val="Ruller41"/>
        <w:spacing w:line="240" w:lineRule="auto"/>
        <w:rPr>
          <w:sz w:val="14"/>
          <w:szCs w:val="20"/>
          <w:rtl/>
        </w:rPr>
      </w:pPr>
    </w:p>
    <w:p w:rsidR="004353DC" w:rsidRDefault="004353DC" w:rsidP="004353DC">
      <w:pPr>
        <w:pStyle w:val="Ruller5"/>
        <w:rPr>
          <w:rtl/>
        </w:rPr>
      </w:pPr>
      <w:r>
        <w:rPr>
          <w:rFonts w:hint="cs"/>
          <w:rtl/>
        </w:rPr>
        <w:lastRenderedPageBreak/>
        <w:t>"</w:t>
      </w:r>
      <w:r>
        <w:rPr>
          <w:rFonts w:hint="eastAsia"/>
          <w:rtl/>
        </w:rPr>
        <w:t>החלטתו</w:t>
      </w:r>
      <w:r>
        <w:rPr>
          <w:rtl/>
        </w:rPr>
        <w:t xml:space="preserve"> </w:t>
      </w:r>
      <w:r>
        <w:rPr>
          <w:rFonts w:hint="eastAsia"/>
          <w:rtl/>
        </w:rPr>
        <w:t>של</w:t>
      </w:r>
      <w:r>
        <w:rPr>
          <w:rtl/>
        </w:rPr>
        <w:t xml:space="preserve"> </w:t>
      </w:r>
      <w:r>
        <w:rPr>
          <w:rFonts w:hint="eastAsia"/>
          <w:rtl/>
        </w:rPr>
        <w:t>שר</w:t>
      </w:r>
      <w:r>
        <w:rPr>
          <w:rtl/>
        </w:rPr>
        <w:t xml:space="preserve"> </w:t>
      </w:r>
      <w:r>
        <w:rPr>
          <w:rFonts w:hint="eastAsia"/>
          <w:rtl/>
        </w:rPr>
        <w:t>החינוך</w:t>
      </w:r>
      <w:r>
        <w:rPr>
          <w:rtl/>
        </w:rPr>
        <w:t xml:space="preserve"> </w:t>
      </w:r>
      <w:r>
        <w:rPr>
          <w:rFonts w:hint="eastAsia"/>
          <w:rtl/>
        </w:rPr>
        <w:t>לאשר</w:t>
      </w:r>
      <w:r>
        <w:rPr>
          <w:rtl/>
        </w:rPr>
        <w:t xml:space="preserve"> (</w:t>
      </w:r>
      <w:r>
        <w:rPr>
          <w:rFonts w:hint="eastAsia"/>
          <w:rtl/>
        </w:rPr>
        <w:t>או</w:t>
      </w:r>
      <w:r>
        <w:rPr>
          <w:rtl/>
        </w:rPr>
        <w:t xml:space="preserve"> </w:t>
      </w:r>
      <w:r>
        <w:rPr>
          <w:rFonts w:hint="eastAsia"/>
          <w:rtl/>
        </w:rPr>
        <w:t>שלא</w:t>
      </w:r>
      <w:r>
        <w:rPr>
          <w:rtl/>
        </w:rPr>
        <w:t xml:space="preserve"> </w:t>
      </w:r>
      <w:r>
        <w:rPr>
          <w:rFonts w:hint="eastAsia"/>
          <w:rtl/>
        </w:rPr>
        <w:t>לאשר</w:t>
      </w:r>
      <w:r>
        <w:rPr>
          <w:rtl/>
        </w:rPr>
        <w:t xml:space="preserve">) </w:t>
      </w:r>
      <w:r>
        <w:rPr>
          <w:rFonts w:hint="eastAsia"/>
          <w:rtl/>
        </w:rPr>
        <w:t>את</w:t>
      </w:r>
      <w:r>
        <w:rPr>
          <w:rtl/>
        </w:rPr>
        <w:t xml:space="preserve"> </w:t>
      </w:r>
      <w:r>
        <w:rPr>
          <w:rFonts w:hint="eastAsia"/>
          <w:rtl/>
        </w:rPr>
        <w:t>החלטתה</w:t>
      </w:r>
      <w:r>
        <w:rPr>
          <w:rtl/>
        </w:rPr>
        <w:t xml:space="preserve"> </w:t>
      </w:r>
      <w:r>
        <w:rPr>
          <w:rFonts w:hint="eastAsia"/>
          <w:rtl/>
        </w:rPr>
        <w:t>של</w:t>
      </w:r>
      <w:r>
        <w:rPr>
          <w:rtl/>
        </w:rPr>
        <w:t xml:space="preserve"> </w:t>
      </w:r>
      <w:r>
        <w:rPr>
          <w:rFonts w:hint="eastAsia"/>
          <w:rtl/>
        </w:rPr>
        <w:t>ועדת</w:t>
      </w:r>
      <w:r>
        <w:rPr>
          <w:rtl/>
        </w:rPr>
        <w:t xml:space="preserve"> </w:t>
      </w:r>
      <w:r>
        <w:rPr>
          <w:rFonts w:hint="eastAsia"/>
          <w:rtl/>
        </w:rPr>
        <w:t>השופטים</w:t>
      </w:r>
      <w:r>
        <w:rPr>
          <w:rtl/>
        </w:rPr>
        <w:t xml:space="preserve"> </w:t>
      </w:r>
      <w:r>
        <w:rPr>
          <w:rFonts w:hint="eastAsia"/>
          <w:rtl/>
        </w:rPr>
        <w:t>נתונה</w:t>
      </w:r>
      <w:r>
        <w:rPr>
          <w:rtl/>
        </w:rPr>
        <w:t xml:space="preserve">, </w:t>
      </w:r>
      <w:r>
        <w:rPr>
          <w:rFonts w:hint="eastAsia"/>
          <w:rtl/>
        </w:rPr>
        <w:t>ככל</w:t>
      </w:r>
      <w:r>
        <w:rPr>
          <w:rtl/>
        </w:rPr>
        <w:t xml:space="preserve"> </w:t>
      </w:r>
      <w:r>
        <w:rPr>
          <w:rFonts w:hint="eastAsia"/>
          <w:rtl/>
        </w:rPr>
        <w:t>החלטה</w:t>
      </w:r>
      <w:r>
        <w:rPr>
          <w:rtl/>
        </w:rPr>
        <w:t xml:space="preserve"> </w:t>
      </w:r>
      <w:proofErr w:type="spellStart"/>
      <w:r>
        <w:rPr>
          <w:rFonts w:hint="eastAsia"/>
          <w:rtl/>
        </w:rPr>
        <w:t>מינהלית</w:t>
      </w:r>
      <w:proofErr w:type="spellEnd"/>
      <w:r>
        <w:rPr>
          <w:rtl/>
        </w:rPr>
        <w:t xml:space="preserve">, </w:t>
      </w:r>
      <w:r>
        <w:rPr>
          <w:rFonts w:hint="eastAsia"/>
          <w:rtl/>
        </w:rPr>
        <w:t>לביקורתו</w:t>
      </w:r>
      <w:r>
        <w:rPr>
          <w:rtl/>
        </w:rPr>
        <w:t xml:space="preserve"> </w:t>
      </w:r>
      <w:r>
        <w:rPr>
          <w:rFonts w:hint="eastAsia"/>
          <w:rtl/>
        </w:rPr>
        <w:t>של</w:t>
      </w:r>
      <w:r>
        <w:rPr>
          <w:rtl/>
        </w:rPr>
        <w:t xml:space="preserve"> </w:t>
      </w:r>
      <w:r>
        <w:rPr>
          <w:rFonts w:hint="eastAsia"/>
          <w:rtl/>
        </w:rPr>
        <w:t>בית</w:t>
      </w:r>
      <w:r>
        <w:rPr>
          <w:rtl/>
        </w:rPr>
        <w:t>-</w:t>
      </w:r>
      <w:r>
        <w:rPr>
          <w:rFonts w:hint="eastAsia"/>
          <w:rtl/>
        </w:rPr>
        <w:t>המשפט</w:t>
      </w:r>
      <w:r>
        <w:rPr>
          <w:rtl/>
        </w:rPr>
        <w:t xml:space="preserve">, </w:t>
      </w:r>
      <w:r>
        <w:rPr>
          <w:rFonts w:hint="eastAsia"/>
          <w:rtl/>
        </w:rPr>
        <w:t>אך</w:t>
      </w:r>
      <w:r>
        <w:rPr>
          <w:rtl/>
        </w:rPr>
        <w:t xml:space="preserve"> </w:t>
      </w:r>
      <w:r>
        <w:rPr>
          <w:rFonts w:hint="eastAsia"/>
          <w:rtl/>
        </w:rPr>
        <w:t>אף</w:t>
      </w:r>
      <w:r>
        <w:rPr>
          <w:rtl/>
        </w:rPr>
        <w:t xml:space="preserve"> </w:t>
      </w:r>
      <w:r>
        <w:rPr>
          <w:rFonts w:hint="eastAsia"/>
          <w:rtl/>
        </w:rPr>
        <w:t>כאן</w:t>
      </w:r>
      <w:r>
        <w:rPr>
          <w:rtl/>
        </w:rPr>
        <w:t xml:space="preserve"> </w:t>
      </w:r>
      <w:r>
        <w:rPr>
          <w:rFonts w:hint="eastAsia"/>
          <w:rtl/>
        </w:rPr>
        <w:t>יש</w:t>
      </w:r>
      <w:r>
        <w:rPr>
          <w:rtl/>
        </w:rPr>
        <w:t xml:space="preserve"> </w:t>
      </w:r>
      <w:r>
        <w:rPr>
          <w:rFonts w:hint="eastAsia"/>
          <w:rtl/>
        </w:rPr>
        <w:t>להדגיש</w:t>
      </w:r>
      <w:r>
        <w:rPr>
          <w:rtl/>
        </w:rPr>
        <w:t xml:space="preserve"> </w:t>
      </w:r>
      <w:r>
        <w:rPr>
          <w:rFonts w:hint="eastAsia"/>
          <w:rtl/>
        </w:rPr>
        <w:t>שכדי</w:t>
      </w:r>
      <w:r>
        <w:rPr>
          <w:rtl/>
        </w:rPr>
        <w:t xml:space="preserve"> </w:t>
      </w:r>
      <w:r>
        <w:rPr>
          <w:rFonts w:hint="eastAsia"/>
          <w:rtl/>
        </w:rPr>
        <w:t>שבית</w:t>
      </w:r>
      <w:r>
        <w:rPr>
          <w:rtl/>
        </w:rPr>
        <w:t>-</w:t>
      </w:r>
      <w:r>
        <w:rPr>
          <w:rFonts w:hint="eastAsia"/>
          <w:rtl/>
        </w:rPr>
        <w:t>המשפט</w:t>
      </w:r>
      <w:r>
        <w:rPr>
          <w:rtl/>
        </w:rPr>
        <w:t xml:space="preserve"> </w:t>
      </w:r>
      <w:r>
        <w:rPr>
          <w:rFonts w:hint="eastAsia"/>
          <w:rtl/>
        </w:rPr>
        <w:t>יראה</w:t>
      </w:r>
      <w:r>
        <w:rPr>
          <w:rtl/>
        </w:rPr>
        <w:t xml:space="preserve"> </w:t>
      </w:r>
      <w:r>
        <w:rPr>
          <w:rFonts w:hint="eastAsia"/>
          <w:rtl/>
        </w:rPr>
        <w:t>מקום</w:t>
      </w:r>
      <w:r>
        <w:rPr>
          <w:rtl/>
        </w:rPr>
        <w:t xml:space="preserve"> </w:t>
      </w:r>
      <w:r>
        <w:rPr>
          <w:rFonts w:hint="eastAsia"/>
          <w:rtl/>
        </w:rPr>
        <w:t>להתערב</w:t>
      </w:r>
      <w:r>
        <w:rPr>
          <w:rtl/>
        </w:rPr>
        <w:t xml:space="preserve"> </w:t>
      </w:r>
      <w:r>
        <w:rPr>
          <w:rFonts w:hint="eastAsia"/>
          <w:rtl/>
        </w:rPr>
        <w:t>בהחלטת</w:t>
      </w:r>
      <w:r>
        <w:rPr>
          <w:rtl/>
        </w:rPr>
        <w:t xml:space="preserve"> </w:t>
      </w:r>
      <w:r>
        <w:rPr>
          <w:rFonts w:hint="eastAsia"/>
          <w:rtl/>
        </w:rPr>
        <w:t>השר</w:t>
      </w:r>
      <w:r>
        <w:rPr>
          <w:rtl/>
        </w:rPr>
        <w:t xml:space="preserve"> </w:t>
      </w:r>
      <w:r>
        <w:rPr>
          <w:rFonts w:hint="eastAsia"/>
          <w:rtl/>
        </w:rPr>
        <w:t>יהיה</w:t>
      </w:r>
      <w:r>
        <w:rPr>
          <w:rtl/>
        </w:rPr>
        <w:t xml:space="preserve"> </w:t>
      </w:r>
      <w:r>
        <w:rPr>
          <w:rFonts w:hint="eastAsia"/>
          <w:rtl/>
        </w:rPr>
        <w:t>על</w:t>
      </w:r>
      <w:r>
        <w:rPr>
          <w:rtl/>
        </w:rPr>
        <w:t xml:space="preserve"> </w:t>
      </w:r>
      <w:r>
        <w:rPr>
          <w:rFonts w:hint="eastAsia"/>
          <w:rtl/>
        </w:rPr>
        <w:t>הטוען</w:t>
      </w:r>
      <w:r>
        <w:rPr>
          <w:rtl/>
        </w:rPr>
        <w:t xml:space="preserve"> </w:t>
      </w:r>
      <w:r>
        <w:rPr>
          <w:rFonts w:hint="eastAsia"/>
          <w:rtl/>
        </w:rPr>
        <w:t>לשכנעו</w:t>
      </w:r>
      <w:r>
        <w:rPr>
          <w:rtl/>
        </w:rPr>
        <w:t xml:space="preserve"> </w:t>
      </w:r>
      <w:r>
        <w:rPr>
          <w:rFonts w:hint="eastAsia"/>
          <w:rtl/>
        </w:rPr>
        <w:t>בקיום</w:t>
      </w:r>
      <w:r>
        <w:rPr>
          <w:rtl/>
        </w:rPr>
        <w:t xml:space="preserve"> </w:t>
      </w:r>
      <w:r>
        <w:rPr>
          <w:rFonts w:hint="eastAsia"/>
          <w:rtl/>
        </w:rPr>
        <w:t>עילה</w:t>
      </w:r>
      <w:r>
        <w:rPr>
          <w:rtl/>
        </w:rPr>
        <w:t xml:space="preserve"> </w:t>
      </w:r>
      <w:proofErr w:type="spellStart"/>
      <w:r>
        <w:rPr>
          <w:rFonts w:hint="eastAsia"/>
          <w:rtl/>
        </w:rPr>
        <w:t>מינהלית</w:t>
      </w:r>
      <w:proofErr w:type="spellEnd"/>
      <w:r>
        <w:rPr>
          <w:rtl/>
        </w:rPr>
        <w:t xml:space="preserve"> </w:t>
      </w:r>
      <w:r>
        <w:rPr>
          <w:rFonts w:hint="eastAsia"/>
          <w:rtl/>
        </w:rPr>
        <w:t>להתערבותו</w:t>
      </w:r>
      <w:r>
        <w:rPr>
          <w:rtl/>
        </w:rPr>
        <w:t xml:space="preserve"> </w:t>
      </w:r>
      <w:r>
        <w:rPr>
          <w:rFonts w:hint="eastAsia"/>
          <w:rtl/>
        </w:rPr>
        <w:t>בהחלטת</w:t>
      </w:r>
      <w:r>
        <w:rPr>
          <w:rtl/>
        </w:rPr>
        <w:t xml:space="preserve"> </w:t>
      </w:r>
      <w:r>
        <w:rPr>
          <w:rFonts w:hint="eastAsia"/>
          <w:rtl/>
        </w:rPr>
        <w:t>השר</w:t>
      </w:r>
      <w:r>
        <w:rPr>
          <w:rtl/>
        </w:rPr>
        <w:t xml:space="preserve">. </w:t>
      </w:r>
      <w:r>
        <w:rPr>
          <w:rFonts w:hint="eastAsia"/>
          <w:rtl/>
        </w:rPr>
        <w:t>כך</w:t>
      </w:r>
      <w:r>
        <w:rPr>
          <w:rtl/>
        </w:rPr>
        <w:t xml:space="preserve"> </w:t>
      </w:r>
      <w:r>
        <w:rPr>
          <w:rFonts w:hint="eastAsia"/>
          <w:rtl/>
        </w:rPr>
        <w:t>למשל</w:t>
      </w:r>
      <w:r>
        <w:rPr>
          <w:rtl/>
        </w:rPr>
        <w:t xml:space="preserve"> </w:t>
      </w:r>
      <w:r>
        <w:rPr>
          <w:rFonts w:hint="eastAsia"/>
          <w:rtl/>
        </w:rPr>
        <w:t>אם</w:t>
      </w:r>
      <w:r>
        <w:rPr>
          <w:rtl/>
        </w:rPr>
        <w:t xml:space="preserve"> </w:t>
      </w:r>
      <w:r>
        <w:rPr>
          <w:rFonts w:hint="eastAsia"/>
          <w:rtl/>
        </w:rPr>
        <w:t>ייווכח</w:t>
      </w:r>
      <w:r>
        <w:rPr>
          <w:rtl/>
        </w:rPr>
        <w:t xml:space="preserve"> </w:t>
      </w:r>
      <w:r>
        <w:rPr>
          <w:rFonts w:hint="eastAsia"/>
          <w:rtl/>
        </w:rPr>
        <w:t>בית</w:t>
      </w:r>
      <w:r>
        <w:rPr>
          <w:rtl/>
        </w:rPr>
        <w:t>-</w:t>
      </w:r>
      <w:r>
        <w:rPr>
          <w:rFonts w:hint="eastAsia"/>
          <w:rtl/>
        </w:rPr>
        <w:t>המשפט</w:t>
      </w:r>
      <w:r>
        <w:rPr>
          <w:rtl/>
        </w:rPr>
        <w:t xml:space="preserve"> </w:t>
      </w:r>
      <w:r>
        <w:rPr>
          <w:rFonts w:hint="eastAsia"/>
          <w:rtl/>
        </w:rPr>
        <w:t>כי</w:t>
      </w:r>
      <w:r>
        <w:rPr>
          <w:rtl/>
        </w:rPr>
        <w:t xml:space="preserve"> </w:t>
      </w:r>
      <w:r>
        <w:rPr>
          <w:rFonts w:hint="eastAsia"/>
          <w:rtl/>
        </w:rPr>
        <w:t>השר</w:t>
      </w:r>
      <w:r>
        <w:rPr>
          <w:rtl/>
        </w:rPr>
        <w:t xml:space="preserve"> </w:t>
      </w:r>
      <w:r>
        <w:rPr>
          <w:rFonts w:hint="eastAsia"/>
          <w:rtl/>
        </w:rPr>
        <w:t>אישר</w:t>
      </w:r>
      <w:r>
        <w:rPr>
          <w:rtl/>
        </w:rPr>
        <w:t xml:space="preserve"> </w:t>
      </w:r>
      <w:r>
        <w:rPr>
          <w:rFonts w:hint="eastAsia"/>
          <w:rtl/>
        </w:rPr>
        <w:t>את</w:t>
      </w:r>
      <w:r>
        <w:rPr>
          <w:rtl/>
        </w:rPr>
        <w:t xml:space="preserve"> </w:t>
      </w:r>
      <w:r>
        <w:rPr>
          <w:rFonts w:hint="eastAsia"/>
          <w:rtl/>
        </w:rPr>
        <w:t>החלטתה</w:t>
      </w:r>
      <w:r>
        <w:rPr>
          <w:rtl/>
        </w:rPr>
        <w:t xml:space="preserve"> </w:t>
      </w:r>
      <w:r>
        <w:rPr>
          <w:rFonts w:hint="eastAsia"/>
          <w:rtl/>
        </w:rPr>
        <w:t>של</w:t>
      </w:r>
      <w:r>
        <w:rPr>
          <w:rtl/>
        </w:rPr>
        <w:t xml:space="preserve"> </w:t>
      </w:r>
      <w:r>
        <w:rPr>
          <w:rFonts w:hint="eastAsia"/>
          <w:rtl/>
        </w:rPr>
        <w:t>ועדת</w:t>
      </w:r>
      <w:r>
        <w:rPr>
          <w:rtl/>
        </w:rPr>
        <w:t xml:space="preserve"> </w:t>
      </w:r>
      <w:r>
        <w:rPr>
          <w:rFonts w:hint="eastAsia"/>
          <w:rtl/>
        </w:rPr>
        <w:t>השופטים</w:t>
      </w:r>
      <w:r>
        <w:rPr>
          <w:rtl/>
        </w:rPr>
        <w:t xml:space="preserve"> </w:t>
      </w:r>
      <w:r>
        <w:rPr>
          <w:rFonts w:hint="eastAsia"/>
          <w:rtl/>
        </w:rPr>
        <w:t>אף</w:t>
      </w:r>
      <w:r>
        <w:rPr>
          <w:rtl/>
        </w:rPr>
        <w:t xml:space="preserve"> </w:t>
      </w:r>
      <w:r>
        <w:rPr>
          <w:rFonts w:hint="eastAsia"/>
          <w:rtl/>
        </w:rPr>
        <w:t>שהליכי</w:t>
      </w:r>
      <w:r>
        <w:rPr>
          <w:rtl/>
        </w:rPr>
        <w:t xml:space="preserve"> </w:t>
      </w:r>
      <w:r>
        <w:rPr>
          <w:rFonts w:hint="eastAsia"/>
          <w:rtl/>
        </w:rPr>
        <w:t>הדיון</w:t>
      </w:r>
      <w:r>
        <w:rPr>
          <w:rtl/>
        </w:rPr>
        <w:t xml:space="preserve"> </w:t>
      </w:r>
      <w:r>
        <w:rPr>
          <w:rFonts w:hint="eastAsia"/>
          <w:rtl/>
        </w:rPr>
        <w:t>וקבלת</w:t>
      </w:r>
      <w:r>
        <w:rPr>
          <w:rtl/>
        </w:rPr>
        <w:t xml:space="preserve"> </w:t>
      </w:r>
      <w:r>
        <w:rPr>
          <w:rFonts w:hint="eastAsia"/>
          <w:rtl/>
        </w:rPr>
        <w:t>ההחלטה</w:t>
      </w:r>
      <w:r>
        <w:rPr>
          <w:rtl/>
        </w:rPr>
        <w:t xml:space="preserve"> </w:t>
      </w:r>
      <w:r>
        <w:rPr>
          <w:rFonts w:hint="eastAsia"/>
          <w:rtl/>
        </w:rPr>
        <w:t>על</w:t>
      </w:r>
      <w:r>
        <w:rPr>
          <w:rtl/>
        </w:rPr>
        <w:t>-</w:t>
      </w:r>
      <w:r>
        <w:rPr>
          <w:rFonts w:hint="eastAsia"/>
          <w:rtl/>
        </w:rPr>
        <w:t>ידי</w:t>
      </w:r>
      <w:r>
        <w:rPr>
          <w:rtl/>
        </w:rPr>
        <w:t xml:space="preserve"> </w:t>
      </w:r>
      <w:r>
        <w:rPr>
          <w:rFonts w:hint="eastAsia"/>
          <w:rtl/>
        </w:rPr>
        <w:t>הוועדה</w:t>
      </w:r>
      <w:r>
        <w:rPr>
          <w:rtl/>
        </w:rPr>
        <w:t xml:space="preserve"> </w:t>
      </w:r>
      <w:r>
        <w:rPr>
          <w:rFonts w:hint="eastAsia"/>
          <w:rtl/>
        </w:rPr>
        <w:t>לקו</w:t>
      </w:r>
      <w:r>
        <w:rPr>
          <w:rtl/>
        </w:rPr>
        <w:t xml:space="preserve"> </w:t>
      </w:r>
      <w:r>
        <w:rPr>
          <w:rFonts w:hint="eastAsia"/>
          <w:rtl/>
        </w:rPr>
        <w:t>בפגם</w:t>
      </w:r>
      <w:r>
        <w:rPr>
          <w:rtl/>
        </w:rPr>
        <w:t xml:space="preserve"> </w:t>
      </w:r>
      <w:r>
        <w:rPr>
          <w:rFonts w:hint="eastAsia"/>
          <w:rtl/>
        </w:rPr>
        <w:t>שעל</w:t>
      </w:r>
      <w:r>
        <w:rPr>
          <w:rtl/>
        </w:rPr>
        <w:t>-</w:t>
      </w:r>
      <w:r>
        <w:rPr>
          <w:rFonts w:hint="eastAsia"/>
          <w:rtl/>
        </w:rPr>
        <w:t>פי</w:t>
      </w:r>
      <w:r>
        <w:rPr>
          <w:rtl/>
        </w:rPr>
        <w:t xml:space="preserve"> </w:t>
      </w:r>
      <w:r>
        <w:rPr>
          <w:rFonts w:hint="eastAsia"/>
          <w:rtl/>
        </w:rPr>
        <w:t>אמות</w:t>
      </w:r>
      <w:r>
        <w:rPr>
          <w:rtl/>
        </w:rPr>
        <w:t xml:space="preserve"> </w:t>
      </w:r>
      <w:r>
        <w:rPr>
          <w:rFonts w:hint="eastAsia"/>
          <w:rtl/>
        </w:rPr>
        <w:t>המידה</w:t>
      </w:r>
      <w:r>
        <w:rPr>
          <w:rtl/>
        </w:rPr>
        <w:t xml:space="preserve"> </w:t>
      </w:r>
      <w:r>
        <w:rPr>
          <w:rFonts w:hint="eastAsia"/>
          <w:rtl/>
        </w:rPr>
        <w:t>של</w:t>
      </w:r>
      <w:r>
        <w:rPr>
          <w:rtl/>
        </w:rPr>
        <w:t xml:space="preserve"> </w:t>
      </w:r>
      <w:r>
        <w:rPr>
          <w:rFonts w:hint="eastAsia"/>
          <w:rtl/>
        </w:rPr>
        <w:t>המשפט</w:t>
      </w:r>
      <w:r>
        <w:rPr>
          <w:rtl/>
        </w:rPr>
        <w:t xml:space="preserve"> </w:t>
      </w:r>
      <w:proofErr w:type="spellStart"/>
      <w:r>
        <w:rPr>
          <w:rFonts w:hint="eastAsia"/>
          <w:rtl/>
        </w:rPr>
        <w:t>המינהלי</w:t>
      </w:r>
      <w:proofErr w:type="spellEnd"/>
      <w:r>
        <w:rPr>
          <w:rtl/>
        </w:rPr>
        <w:t xml:space="preserve"> </w:t>
      </w:r>
      <w:r>
        <w:rPr>
          <w:rFonts w:hint="eastAsia"/>
          <w:rtl/>
        </w:rPr>
        <w:t>היה</w:t>
      </w:r>
      <w:r>
        <w:rPr>
          <w:rtl/>
        </w:rPr>
        <w:t xml:space="preserve"> </w:t>
      </w:r>
      <w:r>
        <w:rPr>
          <w:rFonts w:hint="eastAsia"/>
          <w:rtl/>
        </w:rPr>
        <w:t>צריך</w:t>
      </w:r>
      <w:r>
        <w:rPr>
          <w:rtl/>
        </w:rPr>
        <w:t xml:space="preserve"> </w:t>
      </w:r>
      <w:r>
        <w:rPr>
          <w:rFonts w:hint="eastAsia"/>
          <w:rtl/>
        </w:rPr>
        <w:t>להביא</w:t>
      </w:r>
      <w:r>
        <w:rPr>
          <w:rtl/>
        </w:rPr>
        <w:t xml:space="preserve"> </w:t>
      </w:r>
      <w:r>
        <w:rPr>
          <w:rFonts w:hint="eastAsia"/>
          <w:rtl/>
        </w:rPr>
        <w:t>לפסילתה</w:t>
      </w:r>
      <w:r>
        <w:rPr>
          <w:rtl/>
        </w:rPr>
        <w:t xml:space="preserve">, </w:t>
      </w:r>
      <w:r>
        <w:rPr>
          <w:rFonts w:hint="eastAsia"/>
          <w:rtl/>
        </w:rPr>
        <w:t>עשוי</w:t>
      </w:r>
      <w:r>
        <w:rPr>
          <w:rtl/>
        </w:rPr>
        <w:t xml:space="preserve"> </w:t>
      </w:r>
      <w:r>
        <w:rPr>
          <w:rFonts w:hint="eastAsia"/>
          <w:rtl/>
        </w:rPr>
        <w:t>יהיה</w:t>
      </w:r>
      <w:r>
        <w:rPr>
          <w:rtl/>
        </w:rPr>
        <w:t xml:space="preserve"> </w:t>
      </w:r>
      <w:r>
        <w:rPr>
          <w:rFonts w:hint="eastAsia"/>
          <w:rtl/>
        </w:rPr>
        <w:t>להתערב</w:t>
      </w:r>
      <w:r>
        <w:rPr>
          <w:rtl/>
        </w:rPr>
        <w:t xml:space="preserve"> </w:t>
      </w:r>
      <w:r>
        <w:rPr>
          <w:rFonts w:hint="eastAsia"/>
          <w:rtl/>
        </w:rPr>
        <w:t>בהחלטתו</w:t>
      </w:r>
      <w:r>
        <w:rPr>
          <w:rtl/>
        </w:rPr>
        <w:t xml:space="preserve"> </w:t>
      </w:r>
      <w:r>
        <w:rPr>
          <w:rFonts w:hint="eastAsia"/>
          <w:rtl/>
        </w:rPr>
        <w:t>של</w:t>
      </w:r>
      <w:r>
        <w:rPr>
          <w:rtl/>
        </w:rPr>
        <w:t xml:space="preserve"> </w:t>
      </w:r>
      <w:r>
        <w:rPr>
          <w:rFonts w:hint="eastAsia"/>
          <w:rtl/>
        </w:rPr>
        <w:t>השר</w:t>
      </w:r>
      <w:r>
        <w:rPr>
          <w:rtl/>
        </w:rPr>
        <w:t xml:space="preserve">, </w:t>
      </w:r>
      <w:r>
        <w:rPr>
          <w:rFonts w:hint="eastAsia"/>
          <w:rtl/>
        </w:rPr>
        <w:t>ובכך</w:t>
      </w:r>
      <w:r>
        <w:rPr>
          <w:rtl/>
        </w:rPr>
        <w:t xml:space="preserve"> – </w:t>
      </w:r>
      <w:r>
        <w:rPr>
          <w:rFonts w:hint="eastAsia"/>
          <w:rtl/>
        </w:rPr>
        <w:t>בעקיפין</w:t>
      </w:r>
      <w:r>
        <w:rPr>
          <w:rtl/>
        </w:rPr>
        <w:t xml:space="preserve"> – </w:t>
      </w:r>
      <w:r>
        <w:rPr>
          <w:rFonts w:hint="eastAsia"/>
          <w:rtl/>
        </w:rPr>
        <w:t>גם</w:t>
      </w:r>
      <w:r>
        <w:rPr>
          <w:rtl/>
        </w:rPr>
        <w:t xml:space="preserve"> </w:t>
      </w:r>
      <w:r>
        <w:rPr>
          <w:rFonts w:hint="eastAsia"/>
          <w:rtl/>
        </w:rPr>
        <w:t>בהחלטתה</w:t>
      </w:r>
      <w:r>
        <w:rPr>
          <w:rtl/>
        </w:rPr>
        <w:t xml:space="preserve"> </w:t>
      </w:r>
      <w:r>
        <w:rPr>
          <w:rFonts w:hint="eastAsia"/>
          <w:rtl/>
        </w:rPr>
        <w:t>של</w:t>
      </w:r>
      <w:r>
        <w:rPr>
          <w:rtl/>
        </w:rPr>
        <w:t xml:space="preserve"> </w:t>
      </w:r>
      <w:r>
        <w:rPr>
          <w:rFonts w:hint="eastAsia"/>
          <w:rtl/>
        </w:rPr>
        <w:t>ועדת</w:t>
      </w:r>
      <w:r>
        <w:rPr>
          <w:rtl/>
        </w:rPr>
        <w:t xml:space="preserve"> </w:t>
      </w:r>
      <w:r>
        <w:rPr>
          <w:rFonts w:hint="eastAsia"/>
          <w:rtl/>
        </w:rPr>
        <w:t>השופטים</w:t>
      </w:r>
      <w:r>
        <w:rPr>
          <w:rtl/>
        </w:rPr>
        <w:t>.</w:t>
      </w:r>
      <w:r>
        <w:rPr>
          <w:rFonts w:hint="cs"/>
          <w:rtl/>
        </w:rPr>
        <w:t xml:space="preserve">" (עניין </w:t>
      </w:r>
      <w:r w:rsidRPr="007965AE">
        <w:rPr>
          <w:rFonts w:ascii="Century" w:hAnsi="Century" w:cs="Miriam" w:hint="cs"/>
          <w:b/>
          <w:spacing w:val="0"/>
          <w:szCs w:val="24"/>
          <w:rtl/>
        </w:rPr>
        <w:t>תומרקין</w:t>
      </w:r>
      <w:r>
        <w:rPr>
          <w:rFonts w:hint="cs"/>
          <w:rtl/>
        </w:rPr>
        <w:t>, עמ' 839-838).</w:t>
      </w:r>
      <w:r>
        <w:rPr>
          <w:rtl/>
        </w:rPr>
        <w:t xml:space="preserve">           </w:t>
      </w:r>
      <w:r>
        <w:rPr>
          <w:rFonts w:hint="cs"/>
          <w:rtl/>
        </w:rPr>
        <w:t xml:space="preserve">    </w:t>
      </w:r>
    </w:p>
    <w:p w:rsidR="004353DC" w:rsidRPr="00CA45D1" w:rsidRDefault="004353DC" w:rsidP="004353DC">
      <w:pPr>
        <w:pStyle w:val="Ruller41"/>
        <w:rPr>
          <w:sz w:val="16"/>
          <w:szCs w:val="22"/>
          <w:rtl/>
        </w:rPr>
      </w:pPr>
    </w:p>
    <w:p w:rsidR="004353DC" w:rsidRDefault="004353DC" w:rsidP="004353DC">
      <w:pPr>
        <w:pStyle w:val="Ruller41"/>
        <w:rPr>
          <w:rtl/>
        </w:rPr>
      </w:pPr>
      <w:r>
        <w:rPr>
          <w:rFonts w:hint="cs"/>
          <w:rtl/>
        </w:rPr>
        <w:tab/>
        <w:t xml:space="preserve">ואולם זאת יש להבהיר: במקרה דנן הבחינה אם החלטת שר החינוך לוקה בחוסר סבירות, קשורה בטבורה בשאלה אם התבטאויותיו של הרב אריאל בגנות הקהילה </w:t>
      </w:r>
      <w:proofErr w:type="spellStart"/>
      <w:r>
        <w:rPr>
          <w:rFonts w:hint="cs"/>
          <w:rtl/>
        </w:rPr>
        <w:t>הלהט"בית</w:t>
      </w:r>
      <w:proofErr w:type="spellEnd"/>
      <w:r>
        <w:rPr>
          <w:rFonts w:hint="cs"/>
          <w:rtl/>
        </w:rPr>
        <w:t xml:space="preserve"> אמנם מהוות חלק מהתשתית העובדתית הרלוונטית להמלצתה של ועדת הפרס </w:t>
      </w:r>
      <w:r>
        <w:rPr>
          <w:rtl/>
        </w:rPr>
        <w:t>–</w:t>
      </w:r>
      <w:r>
        <w:rPr>
          <w:rFonts w:hint="cs"/>
          <w:rtl/>
        </w:rPr>
        <w:t xml:space="preserve"> ואומר מיד כי מצאנו שיש להשיב על שאלה אחרונה זו בשלילה. </w:t>
      </w:r>
    </w:p>
    <w:p w:rsidR="004353DC" w:rsidRDefault="004353DC" w:rsidP="00DB4CEE">
      <w:pPr>
        <w:pStyle w:val="Ruller41"/>
        <w:spacing w:line="240" w:lineRule="auto"/>
        <w:rPr>
          <w:rtl/>
        </w:rPr>
      </w:pPr>
    </w:p>
    <w:p w:rsidR="004353DC" w:rsidRDefault="004353DC" w:rsidP="004353DC">
      <w:pPr>
        <w:pStyle w:val="Ruller41"/>
        <w:rPr>
          <w:rtl/>
        </w:rPr>
      </w:pPr>
      <w:r>
        <w:rPr>
          <w:rFonts w:hint="cs"/>
          <w:rtl/>
        </w:rPr>
        <w:t>9.</w:t>
      </w:r>
      <w:r>
        <w:rPr>
          <w:rFonts w:hint="cs"/>
          <w:rtl/>
        </w:rPr>
        <w:tab/>
        <w:t xml:space="preserve">בעניין </w:t>
      </w:r>
      <w:proofErr w:type="spellStart"/>
      <w:r w:rsidRPr="00293DFE">
        <w:rPr>
          <w:rFonts w:ascii="Century" w:hAnsi="Century" w:cs="Miriam" w:hint="cs"/>
          <w:b/>
          <w:spacing w:val="0"/>
          <w:szCs w:val="24"/>
          <w:rtl/>
        </w:rPr>
        <w:t>שטרנהל</w:t>
      </w:r>
      <w:proofErr w:type="spellEnd"/>
      <w:r>
        <w:rPr>
          <w:rFonts w:hint="cs"/>
          <w:rtl/>
        </w:rPr>
        <w:t xml:space="preserve"> עמד בית המשפט על כך שלהתבטאויות של מועמדים לפרס ישראל </w:t>
      </w:r>
      <w:r w:rsidRPr="00DE4D70">
        <w:rPr>
          <w:rFonts w:ascii="Century" w:hAnsi="Century" w:cs="Miriam" w:hint="cs"/>
          <w:b/>
          <w:spacing w:val="0"/>
          <w:szCs w:val="24"/>
          <w:rtl/>
        </w:rPr>
        <w:t>בנושאים שאינם נוגעים במישרין לפועלם המקצועי</w:t>
      </w:r>
      <w:r>
        <w:rPr>
          <w:rFonts w:hint="cs"/>
          <w:rtl/>
        </w:rPr>
        <w:t xml:space="preserve"> שבגינו הם זוכים בפרס, אין ככלל מקום במערך השיקולים שעל ועדות הפרס לשקול. החשש בהקשר זה הוא קודם כל מפני פגיעה במטרתו של פרס ישראל להוות ביטוי להצטיינות ולתרומה מקצועית של הזוכים; ולא פחות חמור מכך, מפני פגיעה בחופש הביטוי של המועמדים לזכייה בפרס:</w:t>
      </w:r>
    </w:p>
    <w:p w:rsidR="004353DC" w:rsidRDefault="004353DC" w:rsidP="004353DC">
      <w:pPr>
        <w:pStyle w:val="Ruller41"/>
        <w:spacing w:line="240" w:lineRule="auto"/>
        <w:rPr>
          <w:rtl/>
        </w:rPr>
      </w:pPr>
    </w:p>
    <w:p w:rsidR="004353DC" w:rsidRDefault="004353DC" w:rsidP="004353DC">
      <w:pPr>
        <w:pStyle w:val="Ruller5"/>
        <w:rPr>
          <w:rtl/>
        </w:rPr>
      </w:pPr>
      <w:r>
        <w:rPr>
          <w:rFonts w:hint="cs"/>
          <w:rtl/>
        </w:rPr>
        <w:t xml:space="preserve">"קשה שלא לראות את מניעת הפרס ממי שנמצא ראוי לו בשל הישגיו המקצועיים, אך על בסיס עמדות שהביע, כפגיעה בחופש הביטוי, ולו באופן עקיף. </w:t>
      </w:r>
      <w:r w:rsidRPr="005F5706">
        <w:rPr>
          <w:rFonts w:ascii="Century" w:hAnsi="Century" w:cs="Miriam" w:hint="cs"/>
          <w:b/>
          <w:spacing w:val="0"/>
          <w:szCs w:val="24"/>
          <w:rtl/>
        </w:rPr>
        <w:t xml:space="preserve">תוצאה שכזו יש לה אפקט של </w:t>
      </w:r>
      <w:r>
        <w:rPr>
          <w:rFonts w:ascii="Century" w:hAnsi="Century" w:cs="Miriam" w:hint="cs"/>
          <w:b/>
          <w:spacing w:val="0"/>
          <w:szCs w:val="24"/>
          <w:rtl/>
        </w:rPr>
        <w:t>'סתימת פיות'</w:t>
      </w:r>
      <w:r w:rsidRPr="005F5706">
        <w:rPr>
          <w:rFonts w:ascii="Century" w:hAnsi="Century" w:cs="Miriam" w:hint="cs"/>
          <w:b/>
          <w:spacing w:val="0"/>
          <w:szCs w:val="24"/>
          <w:rtl/>
        </w:rPr>
        <w:t xml:space="preserve"> שאין לה מקום במשטר דמוקרטי, שהלוא מהו המסר המתקבל אם לא מסר של השתקה? עצם הידיעה כי הבעת דעה שאינה פופולרית עשויה לשאת כעבור זמן תוצאות במישור שיש לו היבט מקצועי, גם אם על דרך של הענקת פרס, אינה מתיישבת עם תרבות של חופש ביטוי במשטר דמוקרטי</w:t>
      </w:r>
      <w:r>
        <w:rPr>
          <w:rFonts w:hint="cs"/>
          <w:rtl/>
        </w:rPr>
        <w:t xml:space="preserve">. יתר על כן, האינטרס הציבורי הוא כי בשיח הציבורי ישתתפו ויביעו דעותיהם בחופשיות – גם אם אלה לעתים צורמות ובלתי-מקובלות </w:t>
      </w:r>
      <w:r>
        <w:rPr>
          <w:rtl/>
        </w:rPr>
        <w:t>–</w:t>
      </w:r>
      <w:r>
        <w:rPr>
          <w:rFonts w:hint="cs"/>
          <w:rtl/>
        </w:rPr>
        <w:t xml:space="preserve"> אזרחים רבים ככל הניתן, ובפרט מלומדים ואנשי אקדמיה </w:t>
      </w:r>
      <w:r>
        <w:rPr>
          <w:rFonts w:hint="cs"/>
          <w:rtl/>
        </w:rPr>
        <w:lastRenderedPageBreak/>
        <w:t>שהידע והמחקרים שהם עורכים יש בהם כדי להעשיר את השיח הציבורי, לחשוף את הציבור למגוון של דעות ועמדות ולאפשר לו לגבש עמדותיו. בשיח הציבורי, שבנו והדגשנו, יש מקום וחשיבות למגוון של דעות, ולא רק לאלה הנעימות לאוזן." (ההדגשה שלי-</w:t>
      </w:r>
      <w:proofErr w:type="spellStart"/>
      <w:r>
        <w:rPr>
          <w:rFonts w:hint="cs"/>
          <w:rtl/>
        </w:rPr>
        <w:t>ע'ב</w:t>
      </w:r>
      <w:proofErr w:type="spellEnd"/>
      <w:r>
        <w:rPr>
          <w:rFonts w:hint="cs"/>
          <w:rtl/>
        </w:rPr>
        <w:t>') (שם, פסקה 10).</w:t>
      </w:r>
    </w:p>
    <w:p w:rsidR="004353DC" w:rsidRDefault="004353DC" w:rsidP="004353DC">
      <w:pPr>
        <w:pStyle w:val="Ruller5"/>
        <w:rPr>
          <w:rtl/>
        </w:rPr>
      </w:pPr>
    </w:p>
    <w:p w:rsidR="004353DC" w:rsidRDefault="004353DC" w:rsidP="004353DC">
      <w:pPr>
        <w:pStyle w:val="Ruller41"/>
        <w:rPr>
          <w:rtl/>
        </w:rPr>
      </w:pPr>
      <w:r>
        <w:rPr>
          <w:rFonts w:hint="cs"/>
          <w:rtl/>
        </w:rPr>
        <w:tab/>
        <w:t xml:space="preserve">לא ניתן ואין זה ראוי אפוא להגביל את חלוקתו של פרס ישראל לאלה המחזיקים בדעות הנטועות בלב הקונצנזוס הציבורי, אלא שיש למדוד את המועמדים לפרס בהתאם להישגיהם המקצועיים ולתרומתם בתחום פועלם. אשר לרב אריאל </w:t>
      </w:r>
      <w:r>
        <w:rPr>
          <w:rtl/>
        </w:rPr>
        <w:t>–</w:t>
      </w:r>
      <w:r>
        <w:rPr>
          <w:rFonts w:hint="cs"/>
          <w:rtl/>
        </w:rPr>
        <w:t>מומחיותו ועשייתו היא בתחום הספרות התורנית, ועל כן מטבע הדברים מתעורר חשש לכך שהשקפת עולמו ביחס למשפחות חד-מיניות באה לידי ביטוי גם ביצירה התורנית שהיא אומנותו, עד כי לא ניתן עוד להפריד בין דעותיו האישיות לבין פועלו המקצועי; והדברים משתקפים על פניו אף בנימוקי ועדת הפרס, שציינה כי "</w:t>
      </w:r>
      <w:r w:rsidRPr="004E3F65">
        <w:rPr>
          <w:rFonts w:ascii="Century" w:hAnsi="Century" w:cs="Miriam" w:hint="cs"/>
          <w:b/>
          <w:spacing w:val="0"/>
          <w:szCs w:val="24"/>
          <w:rtl/>
        </w:rPr>
        <w:t>תרומתו של הרב יעקב אריאל ליצירה התורנית מעבר להיקפה הרחב ניכרת בהיותה פסיקת הלכה למעשה בחיים המודרניים</w:t>
      </w:r>
      <w:r>
        <w:rPr>
          <w:rFonts w:hint="cs"/>
          <w:rtl/>
        </w:rPr>
        <w:t xml:space="preserve">". ואולם בדיון שנערך לפנינו הובהר לנו מפי בא כוחו של הרב אריאל, כי להתבטאויותיו ביחס לקהילה </w:t>
      </w:r>
      <w:proofErr w:type="spellStart"/>
      <w:r>
        <w:rPr>
          <w:rFonts w:hint="cs"/>
          <w:rtl/>
        </w:rPr>
        <w:t>הלהטבי"ת</w:t>
      </w:r>
      <w:proofErr w:type="spellEnd"/>
      <w:r>
        <w:rPr>
          <w:rFonts w:hint="cs"/>
          <w:rtl/>
        </w:rPr>
        <w:t xml:space="preserve"> אין יד ורגל בכתיבתו הענפה שבזכותה הוא נמצא ראוי לקבלת פרס ישראל בתחום הספרות התורנית; ואף לא נטען אחרת מצידה של העותרת, ונראה שלא בכדי לא עלה בידה להפנות למראה מקום כלשהו בכתבים הרבים שנכתבו על ידי הרב המעיד כי אלה נגועים באמירות פוגעניות כלשהן. </w:t>
      </w:r>
    </w:p>
    <w:p w:rsidR="004353DC" w:rsidRDefault="004353DC" w:rsidP="00CA45D1">
      <w:pPr>
        <w:pStyle w:val="Ruller41"/>
        <w:spacing w:line="240" w:lineRule="auto"/>
        <w:rPr>
          <w:rtl/>
        </w:rPr>
      </w:pPr>
    </w:p>
    <w:p w:rsidR="004353DC" w:rsidRDefault="004353DC" w:rsidP="004F123B">
      <w:pPr>
        <w:pStyle w:val="Ruller41"/>
        <w:rPr>
          <w:rtl/>
        </w:rPr>
      </w:pPr>
      <w:r>
        <w:rPr>
          <w:rFonts w:hint="cs"/>
          <w:rtl/>
        </w:rPr>
        <w:t>10.</w:t>
      </w:r>
      <w:r>
        <w:rPr>
          <w:rFonts w:hint="cs"/>
          <w:rtl/>
        </w:rPr>
        <w:tab/>
        <w:t xml:space="preserve">הנה כי כן, התבטאויותיו של הרב אריאל ביחס לקהילת </w:t>
      </w:r>
      <w:proofErr w:type="spellStart"/>
      <w:r>
        <w:rPr>
          <w:rFonts w:hint="cs"/>
          <w:rtl/>
        </w:rPr>
        <w:t>הלהט"ב</w:t>
      </w:r>
      <w:proofErr w:type="spellEnd"/>
      <w:r>
        <w:rPr>
          <w:rFonts w:hint="cs"/>
          <w:rtl/>
        </w:rPr>
        <w:t xml:space="preserve"> הן צורמות, בוטות ועולבות</w:t>
      </w:r>
      <w:r w:rsidR="00EE4EBE">
        <w:rPr>
          <w:rFonts w:hint="cs"/>
          <w:rtl/>
        </w:rPr>
        <w:t xml:space="preserve"> </w:t>
      </w:r>
      <w:r>
        <w:rPr>
          <w:rFonts w:hint="cs"/>
          <w:rtl/>
        </w:rPr>
        <w:t xml:space="preserve">בציבור שלם </w:t>
      </w:r>
      <w:r>
        <w:rPr>
          <w:rtl/>
        </w:rPr>
        <w:t>–</w:t>
      </w:r>
      <w:r>
        <w:rPr>
          <w:rFonts w:hint="cs"/>
          <w:rtl/>
        </w:rPr>
        <w:t xml:space="preserve"> אך אינן נוגעות במישרין לעשייה המקצועית שבגינה הוחלט להעניק לו את הפרס, ומשכך ובהיותן מוגנות על ידי חופש הביטוי אינן רלוונטיות להמלצת ועדת הפרס בעניינו.</w:t>
      </w:r>
    </w:p>
    <w:p w:rsidR="004353DC" w:rsidRDefault="004353DC" w:rsidP="00CA45D1">
      <w:pPr>
        <w:pStyle w:val="Ruller41"/>
        <w:spacing w:line="240" w:lineRule="auto"/>
        <w:rPr>
          <w:rtl/>
        </w:rPr>
      </w:pPr>
      <w:r>
        <w:rPr>
          <w:rFonts w:hint="cs"/>
          <w:rtl/>
        </w:rPr>
        <w:t xml:space="preserve">    </w:t>
      </w:r>
    </w:p>
    <w:p w:rsidR="004353DC" w:rsidRDefault="004353DC" w:rsidP="000743A5">
      <w:pPr>
        <w:pStyle w:val="Ruller41"/>
        <w:rPr>
          <w:rtl/>
        </w:rPr>
      </w:pPr>
      <w:r>
        <w:rPr>
          <w:rFonts w:hint="cs"/>
          <w:rtl/>
        </w:rPr>
        <w:tab/>
        <w:t xml:space="preserve">בין אם נרצה בכך ובין אם לאו, נכון לעת הזו השיח בדבר עצם הלגיטימיות של קהילת </w:t>
      </w:r>
      <w:proofErr w:type="spellStart"/>
      <w:r>
        <w:rPr>
          <w:rFonts w:hint="cs"/>
          <w:rtl/>
        </w:rPr>
        <w:t>הלהט"ב</w:t>
      </w:r>
      <w:proofErr w:type="spellEnd"/>
      <w:r>
        <w:rPr>
          <w:rFonts w:hint="cs"/>
          <w:rtl/>
        </w:rPr>
        <w:t xml:space="preserve"> עודנו קיים ונוכח בחברה הישראלית; ויש מי שסבורים עדיין, חרף כברת הדרך שנעשתה בנושא, כי ההלכה היהודית אינה מאפשרת הכרה בזכותם של חברי הקהילה לכבוד ולשוויון. ואולם בחברה דמוקרטית לא ניתן להכריע את המאבק על שוויון זכויות בדרך של השתקה ושל "סתימת </w:t>
      </w:r>
      <w:r>
        <w:rPr>
          <w:rFonts w:hint="cs"/>
          <w:rtl/>
        </w:rPr>
        <w:lastRenderedPageBreak/>
        <w:t>פיות" המתנגדים לכך. כפי שכבר נזדמן לי לציין בהקשר אחר, "</w:t>
      </w:r>
      <w:r w:rsidRPr="00CE2D6F">
        <w:rPr>
          <w:rFonts w:ascii="Century" w:hAnsi="Century" w:cs="Miriam" w:hint="cs"/>
          <w:b/>
          <w:spacing w:val="0"/>
          <w:szCs w:val="24"/>
          <w:rtl/>
        </w:rPr>
        <w:t>חופש הביטוי הוא נשמת אפה של הדמוקרטיה. כאשר</w:t>
      </w:r>
      <w:r>
        <w:rPr>
          <w:rFonts w:ascii="Century" w:hAnsi="Century" w:cs="Miriam" w:hint="cs"/>
          <w:b/>
          <w:spacing w:val="0"/>
          <w:szCs w:val="24"/>
          <w:rtl/>
        </w:rPr>
        <w:t xml:space="preserve"> נפגעת זכותו של אדם לחופש ביטוי... </w:t>
      </w:r>
      <w:r w:rsidRPr="00CE2D6F">
        <w:rPr>
          <w:rFonts w:ascii="Century" w:hAnsi="Century" w:cs="Miriam" w:hint="cs"/>
          <w:b/>
          <w:spacing w:val="0"/>
          <w:szCs w:val="24"/>
          <w:rtl/>
        </w:rPr>
        <w:t>החץ ננעץ גם בלב החברה הישראלית כחברה דמוקרטית. חופש הביטוי הוא הכרח לקיום שוק חי וחופשי של רעיונות ודעות, לדיון ציבורי בנושאים בעלי חשיבות ולליבון עמדות ותפיסות עולם</w:t>
      </w:r>
      <w:r>
        <w:rPr>
          <w:rFonts w:hint="cs"/>
          <w:rtl/>
        </w:rPr>
        <w:t xml:space="preserve">." (בר"מ 7216/18 </w:t>
      </w:r>
      <w:r w:rsidRPr="00CE2D6F">
        <w:rPr>
          <w:rFonts w:ascii="Century" w:hAnsi="Century" w:cs="Miriam"/>
          <w:b/>
          <w:spacing w:val="0"/>
          <w:szCs w:val="24"/>
        </w:rPr>
        <w:t>Lara</w:t>
      </w:r>
      <w:r w:rsidRPr="00CE2D6F">
        <w:t xml:space="preserve"> </w:t>
      </w:r>
      <w:proofErr w:type="spellStart"/>
      <w:r w:rsidRPr="00CE2D6F">
        <w:rPr>
          <w:rFonts w:ascii="Century" w:hAnsi="Century" w:cs="Miriam"/>
          <w:b/>
          <w:spacing w:val="0"/>
          <w:szCs w:val="24"/>
        </w:rPr>
        <w:t>Alqasem</w:t>
      </w:r>
      <w:proofErr w:type="spellEnd"/>
      <w:r w:rsidRPr="00CE2D6F">
        <w:rPr>
          <w:rFonts w:ascii="Century" w:hAnsi="Century" w:cs="Miriam" w:hint="cs"/>
          <w:b/>
          <w:spacing w:val="0"/>
          <w:szCs w:val="24"/>
          <w:rtl/>
        </w:rPr>
        <w:t xml:space="preserve"> נ' משרד הפנים </w:t>
      </w:r>
      <w:r w:rsidRPr="00CE2D6F">
        <w:rPr>
          <w:rFonts w:ascii="Century" w:hAnsi="Century" w:cs="Miriam"/>
          <w:b/>
          <w:spacing w:val="0"/>
          <w:szCs w:val="24"/>
          <w:rtl/>
        </w:rPr>
        <w:t>–</w:t>
      </w:r>
      <w:r w:rsidRPr="00CE2D6F">
        <w:rPr>
          <w:rFonts w:ascii="Century" w:hAnsi="Century" w:cs="Miriam" w:hint="cs"/>
          <w:b/>
          <w:spacing w:val="0"/>
          <w:szCs w:val="24"/>
          <w:rtl/>
        </w:rPr>
        <w:t xml:space="preserve"> רשות האוכלוסין וההגירה</w:t>
      </w:r>
      <w:r>
        <w:rPr>
          <w:rFonts w:hint="cs"/>
          <w:rtl/>
        </w:rPr>
        <w:t xml:space="preserve"> (18.10.2018), בפסקה 3). במקרה שלפנינו, מתן </w:t>
      </w:r>
      <w:r w:rsidR="000743A5">
        <w:rPr>
          <w:rFonts w:hint="cs"/>
          <w:rtl/>
        </w:rPr>
        <w:t>משקל</w:t>
      </w:r>
      <w:r w:rsidR="004F123B">
        <w:rPr>
          <w:rFonts w:hint="cs"/>
          <w:rtl/>
        </w:rPr>
        <w:t xml:space="preserve"> </w:t>
      </w:r>
      <w:r>
        <w:rPr>
          <w:rFonts w:hint="cs"/>
          <w:rtl/>
        </w:rPr>
        <w:t xml:space="preserve">להתבטאויותיו של הרב אריאל בגנות קהילת </w:t>
      </w:r>
      <w:proofErr w:type="spellStart"/>
      <w:r>
        <w:rPr>
          <w:rFonts w:hint="cs"/>
          <w:rtl/>
        </w:rPr>
        <w:t>הלהט"ב</w:t>
      </w:r>
      <w:proofErr w:type="spellEnd"/>
      <w:r>
        <w:rPr>
          <w:rFonts w:hint="cs"/>
          <w:rtl/>
        </w:rPr>
        <w:t xml:space="preserve">, במסגרת ההחלטה להעניק לו את פרס ישראל בתחום הספרות התורנית, אינו אלא מעשה של השתקה. הפרס לא ניתן לרב </w:t>
      </w:r>
      <w:r w:rsidR="003F67EF">
        <w:rPr>
          <w:rFonts w:hint="cs"/>
          <w:rtl/>
        </w:rPr>
        <w:t>אריאל בשל התבטאויותיו הפוגעניות</w:t>
      </w:r>
      <w:r>
        <w:rPr>
          <w:rFonts w:hint="cs"/>
          <w:rtl/>
        </w:rPr>
        <w:t xml:space="preserve"> אלא בשל הישגיו המקצועיים הראויים לציון</w:t>
      </w:r>
      <w:r w:rsidR="003F67EF">
        <w:rPr>
          <w:rFonts w:hint="cs"/>
          <w:rtl/>
        </w:rPr>
        <w:t>,</w:t>
      </w:r>
      <w:r>
        <w:rPr>
          <w:rFonts w:hint="cs"/>
          <w:rtl/>
        </w:rPr>
        <w:t xml:space="preserve"> ובוודאי שאינו נותן גושפנקא להתבטאויות אלה.  </w:t>
      </w:r>
    </w:p>
    <w:p w:rsidR="004353DC" w:rsidRDefault="004353DC" w:rsidP="004353DC">
      <w:pPr>
        <w:pStyle w:val="Ruller41"/>
        <w:rPr>
          <w:rtl/>
        </w:rPr>
      </w:pPr>
      <w:r>
        <w:rPr>
          <w:rFonts w:hint="cs"/>
          <w:rtl/>
        </w:rPr>
        <w:t>11.</w:t>
      </w:r>
      <w:r>
        <w:rPr>
          <w:rFonts w:hint="cs"/>
          <w:rtl/>
        </w:rPr>
        <w:tab/>
        <w:t>בלא לגרוע מהאמור יבואר, כי כבר נפסק שייתכנו מקרים שבהם יהיה מקום שוועדת הפרס תשקול אף שיקולים החורגים מעשייתו המקצועית של מועמד והנוגעים לאישיותו ולנפקות הבחירה בו. אלא שמדובר במקרים חריגים ונדירים בלבד:</w:t>
      </w:r>
    </w:p>
    <w:p w:rsidR="004353DC" w:rsidRDefault="004353DC" w:rsidP="004353DC">
      <w:pPr>
        <w:pStyle w:val="Ruller41"/>
        <w:spacing w:line="240" w:lineRule="auto"/>
        <w:rPr>
          <w:rtl/>
        </w:rPr>
      </w:pPr>
    </w:p>
    <w:p w:rsidR="004353DC" w:rsidRDefault="004353DC" w:rsidP="004353DC">
      <w:pPr>
        <w:pStyle w:val="Ruller5"/>
        <w:rPr>
          <w:rtl/>
        </w:rPr>
      </w:pPr>
      <w:r>
        <w:rPr>
          <w:rFonts w:hint="cs"/>
          <w:rtl/>
        </w:rPr>
        <w:t xml:space="preserve"> "בהחלט ייתכנו מקרים בהם לא ניתן יהא לשקול שיקולים שאינם מקצועיים גרידא אלא נוגעים בדמותו של המועמד ובמשמעויות הערכיות והחברתיות של הבחירה בו. כך למשל, מועמד המזוהה עם ערכים המנוגדים באופן ממשי לערכיה של מדינת ישראל, דוגמת מי שידוע כאוחז בעמדות גזעניות, או מקרים קיצוניים מעין זה. בנוסף, איני יכולה לשלול באופן מוחלט את האפשרות כי תהיינה התבטאויות שנשמעו מפי מועמד לפרס ואשר חומרתן כה חריפה וכה קיצונית, עד כי יהא זה בלתי ראוי ובלתי סביר להתעלם מהן ולשקול אך את זכויותיו המקצועיות של אותו מועמד. כידוע, גם רף הסיבולת הגבוה ביותר שנטל על עצמו הציבור במדינה דמוקרטית באשר לחופש הביטוי אין משמעו כי הנייר והאוזן סובלים </w:t>
      </w:r>
      <w:proofErr w:type="spellStart"/>
      <w:r>
        <w:rPr>
          <w:rFonts w:hint="cs"/>
          <w:rtl/>
        </w:rPr>
        <w:t>הכל</w:t>
      </w:r>
      <w:proofErr w:type="spellEnd"/>
      <w:r>
        <w:rPr>
          <w:rFonts w:hint="cs"/>
          <w:rtl/>
        </w:rPr>
        <w:t xml:space="preserve"> ותיתכנה התבטאויות שיש בהן השפלה או ביזוי כה קשים בכבודו של אדם או של ציבור." (עניין </w:t>
      </w:r>
      <w:proofErr w:type="spellStart"/>
      <w:r w:rsidRPr="002C7196">
        <w:rPr>
          <w:rFonts w:ascii="Century" w:hAnsi="Century" w:cs="Miriam" w:hint="cs"/>
          <w:b/>
          <w:spacing w:val="0"/>
          <w:szCs w:val="24"/>
          <w:rtl/>
        </w:rPr>
        <w:t>שטרנהל</w:t>
      </w:r>
      <w:proofErr w:type="spellEnd"/>
      <w:r>
        <w:rPr>
          <w:rFonts w:hint="cs"/>
          <w:rtl/>
        </w:rPr>
        <w:t>, פסקה 10).</w:t>
      </w:r>
    </w:p>
    <w:p w:rsidR="004353DC" w:rsidRDefault="004353DC" w:rsidP="004353DC">
      <w:pPr>
        <w:pStyle w:val="Ruller41"/>
        <w:rPr>
          <w:rtl/>
        </w:rPr>
      </w:pPr>
    </w:p>
    <w:p w:rsidR="004353DC" w:rsidRDefault="004353DC" w:rsidP="004353DC">
      <w:pPr>
        <w:pStyle w:val="Ruller41"/>
        <w:rPr>
          <w:rtl/>
        </w:rPr>
      </w:pPr>
      <w:r>
        <w:rPr>
          <w:rFonts w:hint="cs"/>
          <w:rtl/>
        </w:rPr>
        <w:tab/>
        <w:t>התבטאויותיו של הרב אריאל אמנם ראויות לביקורת, ואף לביקורת נוקבת, אך אינן עומדות בקנה מידה מחמיר זה, וכפי שהוברר חוסות תחת כנפיו של חופש הביטוי.</w:t>
      </w:r>
    </w:p>
    <w:p w:rsidR="004353DC" w:rsidRDefault="004353DC" w:rsidP="00CA45D1">
      <w:pPr>
        <w:pStyle w:val="Ruller41"/>
        <w:spacing w:line="240" w:lineRule="auto"/>
        <w:rPr>
          <w:rtl/>
        </w:rPr>
      </w:pPr>
    </w:p>
    <w:p w:rsidR="004353DC" w:rsidRDefault="004353DC" w:rsidP="004353DC">
      <w:pPr>
        <w:pStyle w:val="Ruller41"/>
        <w:rPr>
          <w:rtl/>
        </w:rPr>
      </w:pPr>
      <w:r>
        <w:rPr>
          <w:rFonts w:hint="cs"/>
          <w:rtl/>
        </w:rPr>
        <w:t>12.</w:t>
      </w:r>
      <w:r>
        <w:rPr>
          <w:rFonts w:hint="cs"/>
          <w:rtl/>
        </w:rPr>
        <w:tab/>
        <w:t xml:space="preserve">טרם סיום יש לתת עוד את הדעת לפסק הדין שניתן בעניין מועמדותו של העיתונאי שמואל שניצר ז"ל לקבלת פרס ישראל בתחום העיתונות (בבג"ץ 2205/97 </w:t>
      </w:r>
      <w:r w:rsidRPr="00733C7D">
        <w:rPr>
          <w:rFonts w:ascii="Century" w:hAnsi="Century" w:cs="Miriam" w:hint="cs"/>
          <w:b/>
          <w:spacing w:val="0"/>
          <w:szCs w:val="24"/>
          <w:rtl/>
        </w:rPr>
        <w:t>מאסלה נ' שר החינוך והתרבות</w:t>
      </w:r>
      <w:r>
        <w:rPr>
          <w:rFonts w:hint="cs"/>
          <w:rtl/>
        </w:rPr>
        <w:t xml:space="preserve">, פ"ד נא(1) 233 (1997); להלן: </w:t>
      </w:r>
      <w:r w:rsidRPr="00763244">
        <w:rPr>
          <w:rFonts w:ascii="Century" w:hAnsi="Century" w:cs="Miriam" w:hint="cs"/>
          <w:b/>
          <w:spacing w:val="0"/>
          <w:szCs w:val="24"/>
          <w:rtl/>
        </w:rPr>
        <w:t xml:space="preserve">עניין </w:t>
      </w:r>
      <w:r>
        <w:rPr>
          <w:rFonts w:ascii="Century" w:hAnsi="Century" w:cs="Miriam" w:hint="cs"/>
          <w:b/>
          <w:spacing w:val="0"/>
          <w:szCs w:val="24"/>
          <w:rtl/>
        </w:rPr>
        <w:t>שניצר</w:t>
      </w:r>
      <w:r>
        <w:rPr>
          <w:rFonts w:hint="cs"/>
          <w:rtl/>
        </w:rPr>
        <w:t xml:space="preserve">). זהו מקרה יחידי בפסיקה שבו הורה בית המשפט על החזרת הדיון בהחלטה על זכייה בפרס ישראל לוועדת הפרס הרלוונטית, חרף התנגדותו של שר החינוך לכך, על מנת שתיתן דעתה למאמר בעל אופי גזעני שפרסם שניצר בגנות העדה האתיופית, ושהוביל אף להרשעתו בבית הדין של מועצת העיתונות בעבירה של הפרת חובה שבאתיקה עיתונאית. </w:t>
      </w:r>
      <w:r w:rsidRPr="001F445D">
        <w:rPr>
          <w:rFonts w:hint="cs"/>
          <w:rtl/>
        </w:rPr>
        <w:t xml:space="preserve">ויצוין למען שלמות התמונה, כי בסופו של יום הוחלט על ידי הוועדה שלא להעניק </w:t>
      </w:r>
      <w:proofErr w:type="spellStart"/>
      <w:r w:rsidRPr="001F445D">
        <w:rPr>
          <w:rFonts w:hint="cs"/>
          <w:rtl/>
        </w:rPr>
        <w:t>לשניצר</w:t>
      </w:r>
      <w:proofErr w:type="spellEnd"/>
      <w:r w:rsidRPr="001F445D">
        <w:rPr>
          <w:rFonts w:hint="cs"/>
          <w:rtl/>
        </w:rPr>
        <w:t xml:space="preserve"> את הפרס.</w:t>
      </w:r>
      <w:r>
        <w:rPr>
          <w:rFonts w:hint="cs"/>
          <w:rtl/>
        </w:rPr>
        <w:t xml:space="preserve"> על פסק דין</w:t>
      </w:r>
      <w:r w:rsidRPr="00277A54">
        <w:rPr>
          <w:rFonts w:hint="cs"/>
          <w:rtl/>
        </w:rPr>
        <w:t xml:space="preserve"> </w:t>
      </w:r>
      <w:r>
        <w:rPr>
          <w:rFonts w:hint="cs"/>
          <w:rtl/>
        </w:rPr>
        <w:t xml:space="preserve">זה נמתחה ביקורת קשה בספרות המשפטית, ובפסיקה שניתנה לאחריו גודרה ההלכה שנקבעה בעניין </w:t>
      </w:r>
      <w:r w:rsidRPr="001D641E">
        <w:rPr>
          <w:rFonts w:ascii="Century" w:hAnsi="Century" w:cs="Miriam" w:hint="cs"/>
          <w:b/>
          <w:spacing w:val="0"/>
          <w:szCs w:val="24"/>
          <w:rtl/>
        </w:rPr>
        <w:t>שניצר</w:t>
      </w:r>
      <w:r w:rsidRPr="001D641E">
        <w:rPr>
          <w:rFonts w:hint="cs"/>
          <w:rtl/>
        </w:rPr>
        <w:t xml:space="preserve"> </w:t>
      </w:r>
      <w:r>
        <w:rPr>
          <w:rFonts w:hint="cs"/>
          <w:rtl/>
        </w:rPr>
        <w:t xml:space="preserve">לנסיבותיו החריגות של אותו מקרה קונקרטי (ראו, למשל, עניין </w:t>
      </w:r>
      <w:r w:rsidRPr="00277A54">
        <w:rPr>
          <w:rFonts w:ascii="Century" w:hAnsi="Century" w:cs="Miriam" w:hint="cs"/>
          <w:b/>
          <w:spacing w:val="0"/>
          <w:szCs w:val="24"/>
          <w:rtl/>
        </w:rPr>
        <w:t>תומרקין</w:t>
      </w:r>
      <w:r w:rsidRPr="00277A54">
        <w:rPr>
          <w:rFonts w:hint="cs"/>
          <w:rtl/>
        </w:rPr>
        <w:t xml:space="preserve"> </w:t>
      </w:r>
      <w:r>
        <w:rPr>
          <w:rFonts w:hint="cs"/>
          <w:rtl/>
        </w:rPr>
        <w:t xml:space="preserve">בעמ' 836-835). גם בענייננו אין לגזור גזירה שווה מעניין </w:t>
      </w:r>
      <w:r w:rsidRPr="00DC74AC">
        <w:rPr>
          <w:rFonts w:ascii="Century" w:hAnsi="Century" w:cs="Miriam" w:hint="cs"/>
          <w:b/>
          <w:spacing w:val="0"/>
          <w:szCs w:val="24"/>
          <w:rtl/>
        </w:rPr>
        <w:t>שניצר</w:t>
      </w:r>
      <w:r>
        <w:rPr>
          <w:rFonts w:hint="cs"/>
          <w:rtl/>
        </w:rPr>
        <w:t xml:space="preserve">, ויפים בהקשר זה דברי השופט </w:t>
      </w:r>
      <w:r w:rsidRPr="00BB4CED">
        <w:rPr>
          <w:rFonts w:ascii="Century" w:hAnsi="Century" w:cs="Miriam" w:hint="cs"/>
          <w:b/>
          <w:spacing w:val="0"/>
          <w:szCs w:val="24"/>
          <w:rtl/>
        </w:rPr>
        <w:t>ת' אור</w:t>
      </w:r>
      <w:r w:rsidRPr="00BB4CED">
        <w:rPr>
          <w:rFonts w:hint="cs"/>
          <w:rtl/>
        </w:rPr>
        <w:t xml:space="preserve"> </w:t>
      </w:r>
      <w:r>
        <w:rPr>
          <w:rFonts w:hint="cs"/>
          <w:rtl/>
        </w:rPr>
        <w:t xml:space="preserve">בעניין </w:t>
      </w:r>
      <w:r w:rsidRPr="00DC74AC">
        <w:rPr>
          <w:rFonts w:ascii="Century" w:hAnsi="Century" w:cs="Miriam" w:hint="cs"/>
          <w:b/>
          <w:spacing w:val="0"/>
          <w:szCs w:val="24"/>
          <w:rtl/>
        </w:rPr>
        <w:t>אלוני</w:t>
      </w:r>
      <w:r>
        <w:rPr>
          <w:rFonts w:hint="cs"/>
          <w:rtl/>
        </w:rPr>
        <w:t>:</w:t>
      </w:r>
    </w:p>
    <w:p w:rsidR="004353DC" w:rsidRDefault="004353DC" w:rsidP="004353DC">
      <w:pPr>
        <w:pStyle w:val="Ruller41"/>
        <w:spacing w:line="240" w:lineRule="auto"/>
        <w:rPr>
          <w:rtl/>
        </w:rPr>
      </w:pPr>
    </w:p>
    <w:p w:rsidR="004353DC" w:rsidRPr="00DC74AC" w:rsidRDefault="004353DC" w:rsidP="004353DC">
      <w:pPr>
        <w:pStyle w:val="Ruller5"/>
        <w:rPr>
          <w:rtl/>
        </w:rPr>
      </w:pPr>
      <w:r>
        <w:rPr>
          <w:rFonts w:hint="cs"/>
          <w:rtl/>
        </w:rPr>
        <w:t>"</w:t>
      </w:r>
      <w:r w:rsidRPr="00DC74AC">
        <w:rPr>
          <w:rFonts w:hint="eastAsia"/>
          <w:rtl/>
        </w:rPr>
        <w:t>לדעתנו</w:t>
      </w:r>
      <w:r w:rsidRPr="00DC74AC">
        <w:rPr>
          <w:rtl/>
        </w:rPr>
        <w:t xml:space="preserve">, </w:t>
      </w:r>
      <w:r w:rsidRPr="00DC74AC">
        <w:rPr>
          <w:rFonts w:hint="eastAsia"/>
          <w:rtl/>
        </w:rPr>
        <w:t>העובדות</w:t>
      </w:r>
      <w:r w:rsidRPr="00DC74AC">
        <w:rPr>
          <w:rtl/>
        </w:rPr>
        <w:t xml:space="preserve"> </w:t>
      </w:r>
      <w:r w:rsidRPr="00DC74AC">
        <w:rPr>
          <w:rFonts w:hint="eastAsia"/>
          <w:rtl/>
        </w:rPr>
        <w:t>בבג</w:t>
      </w:r>
      <w:r w:rsidRPr="00DC74AC">
        <w:rPr>
          <w:rtl/>
        </w:rPr>
        <w:t>"</w:t>
      </w:r>
      <w:r w:rsidRPr="00DC74AC">
        <w:rPr>
          <w:rFonts w:hint="eastAsia"/>
          <w:rtl/>
        </w:rPr>
        <w:t>ץ</w:t>
      </w:r>
      <w:r w:rsidRPr="00DC74AC">
        <w:rPr>
          <w:rtl/>
        </w:rPr>
        <w:t xml:space="preserve"> 2205/97 </w:t>
      </w:r>
      <w:r w:rsidRPr="00DC74AC">
        <w:rPr>
          <w:rFonts w:hint="eastAsia"/>
          <w:rtl/>
        </w:rPr>
        <w:t>היו</w:t>
      </w:r>
      <w:r w:rsidRPr="00DC74AC">
        <w:rPr>
          <w:rtl/>
        </w:rPr>
        <w:t xml:space="preserve"> </w:t>
      </w:r>
      <w:r w:rsidRPr="00DC74AC">
        <w:rPr>
          <w:rFonts w:hint="eastAsia"/>
          <w:rtl/>
        </w:rPr>
        <w:t>שונות</w:t>
      </w:r>
      <w:r w:rsidRPr="00DC74AC">
        <w:rPr>
          <w:rtl/>
        </w:rPr>
        <w:t xml:space="preserve">, </w:t>
      </w:r>
      <w:r w:rsidRPr="00DC74AC">
        <w:rPr>
          <w:rFonts w:hint="eastAsia"/>
          <w:rtl/>
        </w:rPr>
        <w:t>ועל</w:t>
      </w:r>
      <w:r w:rsidRPr="00DC74AC">
        <w:rPr>
          <w:rtl/>
        </w:rPr>
        <w:t xml:space="preserve"> </w:t>
      </w:r>
      <w:r w:rsidRPr="00DC74AC">
        <w:rPr>
          <w:rFonts w:hint="eastAsia"/>
          <w:rtl/>
        </w:rPr>
        <w:t>כן</w:t>
      </w:r>
      <w:r w:rsidRPr="00DC74AC">
        <w:rPr>
          <w:rtl/>
        </w:rPr>
        <w:t xml:space="preserve"> </w:t>
      </w:r>
      <w:r w:rsidRPr="00DC74AC">
        <w:rPr>
          <w:rFonts w:hint="eastAsia"/>
          <w:rtl/>
        </w:rPr>
        <w:t>אין</w:t>
      </w:r>
      <w:r w:rsidRPr="00DC74AC">
        <w:rPr>
          <w:rtl/>
        </w:rPr>
        <w:t xml:space="preserve"> </w:t>
      </w:r>
      <w:r w:rsidRPr="00DC74AC">
        <w:rPr>
          <w:rFonts w:hint="eastAsia"/>
          <w:rtl/>
        </w:rPr>
        <w:t>להקיש</w:t>
      </w:r>
      <w:r w:rsidRPr="00DC74AC">
        <w:rPr>
          <w:rtl/>
        </w:rPr>
        <w:t xml:space="preserve"> </w:t>
      </w:r>
      <w:r w:rsidRPr="00DC74AC">
        <w:rPr>
          <w:rFonts w:hint="eastAsia"/>
          <w:rtl/>
        </w:rPr>
        <w:t>מההחלטה</w:t>
      </w:r>
      <w:r w:rsidRPr="00DC74AC">
        <w:rPr>
          <w:rtl/>
        </w:rPr>
        <w:t xml:space="preserve"> </w:t>
      </w:r>
      <w:r w:rsidRPr="00DC74AC">
        <w:rPr>
          <w:rFonts w:hint="eastAsia"/>
          <w:rtl/>
        </w:rPr>
        <w:t>שם</w:t>
      </w:r>
      <w:r w:rsidRPr="00DC74AC">
        <w:rPr>
          <w:rtl/>
        </w:rPr>
        <w:t xml:space="preserve"> </w:t>
      </w:r>
      <w:r w:rsidRPr="00DC74AC">
        <w:rPr>
          <w:rFonts w:hint="eastAsia"/>
          <w:rtl/>
        </w:rPr>
        <w:t>לענייננו</w:t>
      </w:r>
      <w:r w:rsidRPr="00DC74AC">
        <w:rPr>
          <w:rtl/>
        </w:rPr>
        <w:t xml:space="preserve">. </w:t>
      </w:r>
      <w:r w:rsidRPr="00DC74AC">
        <w:rPr>
          <w:rFonts w:hint="eastAsia"/>
          <w:rtl/>
        </w:rPr>
        <w:t>נסיבות</w:t>
      </w:r>
      <w:r w:rsidRPr="00DC74AC">
        <w:rPr>
          <w:rtl/>
        </w:rPr>
        <w:t xml:space="preserve"> </w:t>
      </w:r>
      <w:r w:rsidRPr="00DC74AC">
        <w:rPr>
          <w:rFonts w:hint="eastAsia"/>
          <w:rtl/>
        </w:rPr>
        <w:t>המקרה</w:t>
      </w:r>
      <w:r w:rsidRPr="00DC74AC">
        <w:rPr>
          <w:rtl/>
        </w:rPr>
        <w:t xml:space="preserve"> </w:t>
      </w:r>
      <w:r w:rsidRPr="00DC74AC">
        <w:rPr>
          <w:rFonts w:hint="eastAsia"/>
          <w:rtl/>
        </w:rPr>
        <w:t>שם</w:t>
      </w:r>
      <w:r w:rsidRPr="00DC74AC">
        <w:rPr>
          <w:rtl/>
        </w:rPr>
        <w:t xml:space="preserve"> </w:t>
      </w:r>
      <w:r w:rsidRPr="00DC74AC">
        <w:rPr>
          <w:rFonts w:hint="eastAsia"/>
          <w:rtl/>
        </w:rPr>
        <w:t>היו</w:t>
      </w:r>
      <w:r w:rsidRPr="00DC74AC">
        <w:rPr>
          <w:rtl/>
        </w:rPr>
        <w:t xml:space="preserve">, </w:t>
      </w:r>
      <w:r w:rsidRPr="00DC74AC">
        <w:rPr>
          <w:rFonts w:hint="eastAsia"/>
          <w:rtl/>
        </w:rPr>
        <w:t>שהובא</w:t>
      </w:r>
      <w:r w:rsidRPr="00DC74AC">
        <w:rPr>
          <w:rtl/>
        </w:rPr>
        <w:t xml:space="preserve"> </w:t>
      </w:r>
      <w:r w:rsidRPr="00DC74AC">
        <w:rPr>
          <w:rFonts w:hint="eastAsia"/>
          <w:rtl/>
        </w:rPr>
        <w:t>לידיעת</w:t>
      </w:r>
      <w:r w:rsidRPr="00DC74AC">
        <w:rPr>
          <w:rtl/>
        </w:rPr>
        <w:t xml:space="preserve"> </w:t>
      </w:r>
      <w:r w:rsidRPr="00DC74AC">
        <w:rPr>
          <w:rFonts w:hint="eastAsia"/>
          <w:rtl/>
        </w:rPr>
        <w:t>בית</w:t>
      </w:r>
      <w:r w:rsidRPr="00DC74AC">
        <w:rPr>
          <w:rtl/>
        </w:rPr>
        <w:t xml:space="preserve"> </w:t>
      </w:r>
      <w:r w:rsidRPr="00DC74AC">
        <w:rPr>
          <w:rFonts w:hint="eastAsia"/>
          <w:rtl/>
        </w:rPr>
        <w:t>המשפט</w:t>
      </w:r>
      <w:r w:rsidRPr="00DC74AC">
        <w:rPr>
          <w:rtl/>
        </w:rPr>
        <w:t xml:space="preserve"> </w:t>
      </w:r>
      <w:r w:rsidRPr="00DC74AC">
        <w:rPr>
          <w:rFonts w:hint="eastAsia"/>
          <w:rtl/>
        </w:rPr>
        <w:t>שהן</w:t>
      </w:r>
      <w:r w:rsidRPr="00DC74AC">
        <w:rPr>
          <w:rtl/>
        </w:rPr>
        <w:t xml:space="preserve"> </w:t>
      </w:r>
      <w:r w:rsidRPr="00DC74AC">
        <w:rPr>
          <w:rFonts w:hint="eastAsia"/>
          <w:rtl/>
        </w:rPr>
        <w:t>הועדה</w:t>
      </w:r>
      <w:r w:rsidRPr="00DC74AC">
        <w:rPr>
          <w:rtl/>
        </w:rPr>
        <w:t xml:space="preserve"> </w:t>
      </w:r>
      <w:r w:rsidRPr="00DC74AC">
        <w:rPr>
          <w:rFonts w:hint="eastAsia"/>
          <w:rtl/>
        </w:rPr>
        <w:t>שהחליטה</w:t>
      </w:r>
      <w:r w:rsidRPr="00DC74AC">
        <w:rPr>
          <w:rtl/>
        </w:rPr>
        <w:t xml:space="preserve"> </w:t>
      </w:r>
      <w:r w:rsidRPr="00DC74AC">
        <w:rPr>
          <w:rFonts w:hint="eastAsia"/>
          <w:rtl/>
        </w:rPr>
        <w:t>על</w:t>
      </w:r>
      <w:r w:rsidRPr="00DC74AC">
        <w:rPr>
          <w:rtl/>
        </w:rPr>
        <w:t xml:space="preserve"> </w:t>
      </w:r>
      <w:r w:rsidRPr="00DC74AC">
        <w:rPr>
          <w:rFonts w:hint="eastAsia"/>
          <w:rtl/>
        </w:rPr>
        <w:t>ההמלצה</w:t>
      </w:r>
      <w:r w:rsidRPr="00DC74AC">
        <w:rPr>
          <w:rtl/>
        </w:rPr>
        <w:t xml:space="preserve"> </w:t>
      </w:r>
      <w:r w:rsidRPr="00DC74AC">
        <w:rPr>
          <w:rFonts w:hint="eastAsia"/>
          <w:rtl/>
        </w:rPr>
        <w:t>והן</w:t>
      </w:r>
      <w:r w:rsidRPr="00DC74AC">
        <w:rPr>
          <w:rtl/>
        </w:rPr>
        <w:t xml:space="preserve"> </w:t>
      </w:r>
      <w:r w:rsidRPr="00DC74AC">
        <w:rPr>
          <w:rFonts w:hint="eastAsia"/>
          <w:rtl/>
        </w:rPr>
        <w:t>שר</w:t>
      </w:r>
      <w:r w:rsidRPr="00DC74AC">
        <w:rPr>
          <w:rtl/>
        </w:rPr>
        <w:t xml:space="preserve"> </w:t>
      </w:r>
      <w:r w:rsidRPr="00DC74AC">
        <w:rPr>
          <w:rFonts w:hint="eastAsia"/>
          <w:rtl/>
        </w:rPr>
        <w:t>החינוך</w:t>
      </w:r>
      <w:r w:rsidRPr="00DC74AC">
        <w:rPr>
          <w:rtl/>
        </w:rPr>
        <w:t xml:space="preserve"> </w:t>
      </w:r>
      <w:r w:rsidRPr="00DC74AC">
        <w:rPr>
          <w:rFonts w:hint="eastAsia"/>
          <w:rtl/>
        </w:rPr>
        <w:t>שאישרה</w:t>
      </w:r>
      <w:r w:rsidRPr="00DC74AC">
        <w:rPr>
          <w:rtl/>
        </w:rPr>
        <w:t xml:space="preserve">, </w:t>
      </w:r>
      <w:r w:rsidRPr="00DC74AC">
        <w:rPr>
          <w:rFonts w:hint="eastAsia"/>
          <w:rtl/>
        </w:rPr>
        <w:t>לא</w:t>
      </w:r>
      <w:r w:rsidRPr="00DC74AC">
        <w:rPr>
          <w:rtl/>
        </w:rPr>
        <w:t xml:space="preserve"> </w:t>
      </w:r>
      <w:r w:rsidRPr="00DC74AC">
        <w:rPr>
          <w:rFonts w:hint="eastAsia"/>
          <w:rtl/>
        </w:rPr>
        <w:t>היו</w:t>
      </w:r>
      <w:r w:rsidRPr="00DC74AC">
        <w:rPr>
          <w:rtl/>
        </w:rPr>
        <w:t xml:space="preserve"> </w:t>
      </w:r>
      <w:r w:rsidRPr="00DC74AC">
        <w:rPr>
          <w:rFonts w:hint="eastAsia"/>
          <w:rtl/>
        </w:rPr>
        <w:t>מודעים</w:t>
      </w:r>
      <w:r w:rsidRPr="00DC74AC">
        <w:rPr>
          <w:rtl/>
        </w:rPr>
        <w:t xml:space="preserve"> </w:t>
      </w:r>
      <w:r w:rsidRPr="00DC74AC">
        <w:rPr>
          <w:rFonts w:hint="eastAsia"/>
          <w:rtl/>
        </w:rPr>
        <w:t>כלל</w:t>
      </w:r>
      <w:r w:rsidRPr="00DC74AC">
        <w:rPr>
          <w:rtl/>
        </w:rPr>
        <w:t xml:space="preserve"> </w:t>
      </w:r>
      <w:r w:rsidRPr="00DC74AC">
        <w:rPr>
          <w:rFonts w:hint="eastAsia"/>
          <w:rtl/>
        </w:rPr>
        <w:t>לעובדה</w:t>
      </w:r>
      <w:r w:rsidRPr="00DC74AC">
        <w:rPr>
          <w:rtl/>
        </w:rPr>
        <w:t xml:space="preserve"> </w:t>
      </w:r>
      <w:r w:rsidRPr="00DC74AC">
        <w:rPr>
          <w:rFonts w:hint="eastAsia"/>
          <w:rtl/>
        </w:rPr>
        <w:t>שבית</w:t>
      </w:r>
      <w:r w:rsidRPr="00DC74AC">
        <w:rPr>
          <w:rtl/>
        </w:rPr>
        <w:t xml:space="preserve"> </w:t>
      </w:r>
      <w:r w:rsidRPr="00DC74AC">
        <w:rPr>
          <w:rFonts w:hint="eastAsia"/>
          <w:rtl/>
        </w:rPr>
        <w:t>הדין</w:t>
      </w:r>
      <w:r w:rsidRPr="00DC74AC">
        <w:rPr>
          <w:rtl/>
        </w:rPr>
        <w:t xml:space="preserve"> </w:t>
      </w:r>
      <w:r w:rsidRPr="00DC74AC">
        <w:rPr>
          <w:rFonts w:hint="eastAsia"/>
          <w:rtl/>
        </w:rPr>
        <w:t>לערעורים</w:t>
      </w:r>
      <w:r w:rsidRPr="00DC74AC">
        <w:rPr>
          <w:rtl/>
        </w:rPr>
        <w:t xml:space="preserve"> </w:t>
      </w:r>
      <w:r w:rsidRPr="00DC74AC">
        <w:rPr>
          <w:rFonts w:hint="eastAsia"/>
          <w:rtl/>
        </w:rPr>
        <w:t>בענייני</w:t>
      </w:r>
      <w:r w:rsidRPr="00DC74AC">
        <w:rPr>
          <w:rtl/>
        </w:rPr>
        <w:t xml:space="preserve"> </w:t>
      </w:r>
      <w:r w:rsidRPr="00DC74AC">
        <w:rPr>
          <w:rFonts w:hint="eastAsia"/>
          <w:rtl/>
        </w:rPr>
        <w:t>אתיקה</w:t>
      </w:r>
      <w:r w:rsidRPr="00DC74AC">
        <w:rPr>
          <w:rtl/>
        </w:rPr>
        <w:t xml:space="preserve"> </w:t>
      </w:r>
      <w:r w:rsidRPr="00DC74AC">
        <w:rPr>
          <w:rFonts w:hint="eastAsia"/>
          <w:rtl/>
        </w:rPr>
        <w:t>של</w:t>
      </w:r>
      <w:r w:rsidRPr="00DC74AC">
        <w:rPr>
          <w:rtl/>
        </w:rPr>
        <w:t xml:space="preserve"> </w:t>
      </w:r>
      <w:r w:rsidRPr="00DC74AC">
        <w:rPr>
          <w:rFonts w:hint="eastAsia"/>
          <w:rtl/>
        </w:rPr>
        <w:t>מועצת</w:t>
      </w:r>
      <w:r w:rsidRPr="00DC74AC">
        <w:rPr>
          <w:rtl/>
        </w:rPr>
        <w:t xml:space="preserve"> </w:t>
      </w:r>
      <w:r w:rsidRPr="00DC74AC">
        <w:rPr>
          <w:rFonts w:hint="eastAsia"/>
          <w:rtl/>
        </w:rPr>
        <w:t>העיתונות</w:t>
      </w:r>
      <w:r w:rsidRPr="00DC74AC">
        <w:rPr>
          <w:rtl/>
        </w:rPr>
        <w:t xml:space="preserve"> </w:t>
      </w:r>
      <w:r w:rsidRPr="00DC74AC">
        <w:rPr>
          <w:rFonts w:hint="eastAsia"/>
          <w:rtl/>
        </w:rPr>
        <w:t>בישראל</w:t>
      </w:r>
      <w:r w:rsidRPr="00DC74AC">
        <w:rPr>
          <w:rtl/>
        </w:rPr>
        <w:t xml:space="preserve"> </w:t>
      </w:r>
      <w:r w:rsidRPr="00DC74AC">
        <w:rPr>
          <w:rFonts w:hint="eastAsia"/>
          <w:rtl/>
        </w:rPr>
        <w:t>החליט</w:t>
      </w:r>
      <w:r w:rsidRPr="00DC74AC">
        <w:rPr>
          <w:rtl/>
        </w:rPr>
        <w:t xml:space="preserve">, </w:t>
      </w:r>
      <w:r w:rsidRPr="00DC74AC">
        <w:rPr>
          <w:rFonts w:hint="eastAsia"/>
          <w:rtl/>
        </w:rPr>
        <w:t>זמן</w:t>
      </w:r>
      <w:r w:rsidRPr="00DC74AC">
        <w:rPr>
          <w:rtl/>
        </w:rPr>
        <w:t xml:space="preserve"> </w:t>
      </w:r>
      <w:r w:rsidRPr="00DC74AC">
        <w:rPr>
          <w:rFonts w:hint="eastAsia"/>
          <w:rtl/>
        </w:rPr>
        <w:t>לא</w:t>
      </w:r>
      <w:r w:rsidRPr="00DC74AC">
        <w:rPr>
          <w:rtl/>
        </w:rPr>
        <w:t xml:space="preserve"> </w:t>
      </w:r>
      <w:r w:rsidRPr="00DC74AC">
        <w:rPr>
          <w:rFonts w:hint="eastAsia"/>
          <w:rtl/>
        </w:rPr>
        <w:t>רב</w:t>
      </w:r>
      <w:r w:rsidRPr="00DC74AC">
        <w:rPr>
          <w:rtl/>
        </w:rPr>
        <w:t xml:space="preserve"> </w:t>
      </w:r>
      <w:r w:rsidRPr="00DC74AC">
        <w:rPr>
          <w:rFonts w:hint="eastAsia"/>
          <w:rtl/>
        </w:rPr>
        <w:t>קודם</w:t>
      </w:r>
      <w:r w:rsidRPr="00DC74AC">
        <w:rPr>
          <w:rtl/>
        </w:rPr>
        <w:t xml:space="preserve"> </w:t>
      </w:r>
      <w:r w:rsidRPr="00DC74AC">
        <w:rPr>
          <w:rFonts w:hint="eastAsia"/>
          <w:rtl/>
        </w:rPr>
        <w:t>לכן</w:t>
      </w:r>
      <w:r w:rsidRPr="00DC74AC">
        <w:rPr>
          <w:rtl/>
        </w:rPr>
        <w:t xml:space="preserve">, </w:t>
      </w:r>
      <w:r w:rsidRPr="00DC74AC">
        <w:rPr>
          <w:rFonts w:hint="eastAsia"/>
          <w:rtl/>
        </w:rPr>
        <w:t>על</w:t>
      </w:r>
      <w:r w:rsidRPr="00DC74AC">
        <w:rPr>
          <w:rtl/>
        </w:rPr>
        <w:t xml:space="preserve"> </w:t>
      </w:r>
      <w:r w:rsidRPr="00DC74AC">
        <w:rPr>
          <w:rFonts w:hint="eastAsia"/>
          <w:rtl/>
        </w:rPr>
        <w:t>כך</w:t>
      </w:r>
      <w:r w:rsidRPr="00DC74AC">
        <w:rPr>
          <w:rtl/>
        </w:rPr>
        <w:t xml:space="preserve"> </w:t>
      </w:r>
      <w:r w:rsidRPr="00DC74AC">
        <w:rPr>
          <w:rFonts w:hint="eastAsia"/>
          <w:rtl/>
        </w:rPr>
        <w:t>שמר</w:t>
      </w:r>
      <w:r w:rsidRPr="00DC74AC">
        <w:rPr>
          <w:rtl/>
        </w:rPr>
        <w:t xml:space="preserve"> </w:t>
      </w:r>
      <w:r w:rsidRPr="00DC74AC">
        <w:rPr>
          <w:rFonts w:hint="eastAsia"/>
          <w:rtl/>
        </w:rPr>
        <w:t>שניצר</w:t>
      </w:r>
      <w:r w:rsidRPr="00DC74AC">
        <w:rPr>
          <w:rtl/>
        </w:rPr>
        <w:t xml:space="preserve"> </w:t>
      </w:r>
      <w:r w:rsidRPr="00DC74AC">
        <w:rPr>
          <w:rFonts w:hint="eastAsia"/>
          <w:rtl/>
        </w:rPr>
        <w:t>עבר</w:t>
      </w:r>
      <w:r w:rsidRPr="00DC74AC">
        <w:rPr>
          <w:rtl/>
        </w:rPr>
        <w:t xml:space="preserve"> </w:t>
      </w:r>
      <w:r w:rsidRPr="00DC74AC">
        <w:rPr>
          <w:rFonts w:hint="eastAsia"/>
          <w:rtl/>
        </w:rPr>
        <w:t>עבירת</w:t>
      </w:r>
      <w:r w:rsidRPr="00DC74AC">
        <w:rPr>
          <w:rtl/>
        </w:rPr>
        <w:t xml:space="preserve"> </w:t>
      </w:r>
      <w:r w:rsidRPr="00DC74AC">
        <w:rPr>
          <w:rFonts w:hint="eastAsia"/>
          <w:rtl/>
        </w:rPr>
        <w:t>אתיקה</w:t>
      </w:r>
      <w:r w:rsidRPr="00DC74AC">
        <w:rPr>
          <w:rtl/>
        </w:rPr>
        <w:t xml:space="preserve"> </w:t>
      </w:r>
      <w:r w:rsidRPr="00DC74AC">
        <w:rPr>
          <w:rFonts w:hint="eastAsia"/>
          <w:rtl/>
        </w:rPr>
        <w:t>חמורה</w:t>
      </w:r>
      <w:r w:rsidRPr="00DC74AC">
        <w:rPr>
          <w:rtl/>
        </w:rPr>
        <w:t xml:space="preserve"> </w:t>
      </w:r>
      <w:r w:rsidRPr="00DC74AC">
        <w:rPr>
          <w:rFonts w:hint="eastAsia"/>
          <w:rtl/>
        </w:rPr>
        <w:t>והורשע</w:t>
      </w:r>
      <w:r w:rsidRPr="00DC74AC">
        <w:rPr>
          <w:rtl/>
        </w:rPr>
        <w:t xml:space="preserve"> </w:t>
      </w:r>
      <w:r w:rsidRPr="00DC74AC">
        <w:rPr>
          <w:rFonts w:hint="eastAsia"/>
          <w:rtl/>
        </w:rPr>
        <w:t>בה</w:t>
      </w:r>
      <w:r w:rsidRPr="00DC74AC">
        <w:rPr>
          <w:rtl/>
        </w:rPr>
        <w:t xml:space="preserve">. </w:t>
      </w:r>
      <w:r w:rsidRPr="001D641E">
        <w:rPr>
          <w:rFonts w:ascii="Century" w:hAnsi="Century" w:cs="Miriam" w:hint="eastAsia"/>
          <w:b/>
          <w:spacing w:val="0"/>
          <w:szCs w:val="24"/>
          <w:rtl/>
        </w:rPr>
        <w:t>לא</w:t>
      </w:r>
      <w:r w:rsidRPr="001D641E">
        <w:rPr>
          <w:rFonts w:ascii="Century" w:hAnsi="Century" w:cs="Miriam"/>
          <w:b/>
          <w:spacing w:val="0"/>
          <w:szCs w:val="24"/>
          <w:rtl/>
        </w:rPr>
        <w:t xml:space="preserve"> </w:t>
      </w:r>
      <w:proofErr w:type="spellStart"/>
      <w:r w:rsidRPr="001D641E">
        <w:rPr>
          <w:rFonts w:ascii="Century" w:hAnsi="Century" w:cs="Miriam" w:hint="eastAsia"/>
          <w:b/>
          <w:spacing w:val="0"/>
          <w:szCs w:val="24"/>
          <w:rtl/>
        </w:rPr>
        <w:t>היתה</w:t>
      </w:r>
      <w:proofErr w:type="spellEnd"/>
      <w:r w:rsidRPr="001D641E">
        <w:rPr>
          <w:rFonts w:ascii="Century" w:hAnsi="Century" w:cs="Miriam"/>
          <w:b/>
          <w:spacing w:val="0"/>
          <w:szCs w:val="24"/>
          <w:rtl/>
        </w:rPr>
        <w:t xml:space="preserve"> </w:t>
      </w:r>
      <w:r w:rsidRPr="001D641E">
        <w:rPr>
          <w:rFonts w:ascii="Century" w:hAnsi="Century" w:cs="Miriam" w:hint="eastAsia"/>
          <w:b/>
          <w:spacing w:val="0"/>
          <w:szCs w:val="24"/>
          <w:rtl/>
        </w:rPr>
        <w:t>מחלוקת</w:t>
      </w:r>
      <w:r w:rsidRPr="001D641E">
        <w:rPr>
          <w:rFonts w:ascii="Century" w:hAnsi="Century" w:cs="Miriam"/>
          <w:b/>
          <w:spacing w:val="0"/>
          <w:szCs w:val="24"/>
          <w:rtl/>
        </w:rPr>
        <w:t xml:space="preserve"> </w:t>
      </w:r>
      <w:r w:rsidRPr="001D641E">
        <w:rPr>
          <w:rFonts w:ascii="Century" w:hAnsi="Century" w:cs="Miriam" w:hint="eastAsia"/>
          <w:b/>
          <w:spacing w:val="0"/>
          <w:szCs w:val="24"/>
          <w:rtl/>
        </w:rPr>
        <w:t>שעובדה</w:t>
      </w:r>
      <w:r w:rsidRPr="001D641E">
        <w:rPr>
          <w:rFonts w:ascii="Century" w:hAnsi="Century" w:cs="Miriam"/>
          <w:b/>
          <w:spacing w:val="0"/>
          <w:szCs w:val="24"/>
          <w:rtl/>
        </w:rPr>
        <w:t xml:space="preserve"> </w:t>
      </w:r>
      <w:r w:rsidRPr="001D641E">
        <w:rPr>
          <w:rFonts w:ascii="Century" w:hAnsi="Century" w:cs="Miriam" w:hint="eastAsia"/>
          <w:b/>
          <w:spacing w:val="0"/>
          <w:szCs w:val="24"/>
          <w:rtl/>
        </w:rPr>
        <w:t>זו</w:t>
      </w:r>
      <w:r w:rsidRPr="001D641E">
        <w:rPr>
          <w:rFonts w:ascii="Century" w:hAnsi="Century" w:cs="Miriam"/>
          <w:b/>
          <w:spacing w:val="0"/>
          <w:szCs w:val="24"/>
          <w:rtl/>
        </w:rPr>
        <w:t xml:space="preserve"> </w:t>
      </w:r>
      <w:r w:rsidRPr="001D641E">
        <w:rPr>
          <w:rFonts w:ascii="Century" w:hAnsi="Century" w:cs="Miriam" w:hint="eastAsia"/>
          <w:b/>
          <w:spacing w:val="0"/>
          <w:szCs w:val="24"/>
          <w:rtl/>
        </w:rPr>
        <w:t>לא</w:t>
      </w:r>
      <w:r w:rsidRPr="001D641E">
        <w:rPr>
          <w:rFonts w:ascii="Century" w:hAnsi="Century" w:cs="Miriam"/>
          <w:b/>
          <w:spacing w:val="0"/>
          <w:szCs w:val="24"/>
          <w:rtl/>
        </w:rPr>
        <w:t xml:space="preserve"> </w:t>
      </w:r>
      <w:proofErr w:type="spellStart"/>
      <w:r w:rsidRPr="001D641E">
        <w:rPr>
          <w:rFonts w:ascii="Century" w:hAnsi="Century" w:cs="Miriam" w:hint="eastAsia"/>
          <w:b/>
          <w:spacing w:val="0"/>
          <w:szCs w:val="24"/>
          <w:rtl/>
        </w:rPr>
        <w:t>היתה</w:t>
      </w:r>
      <w:proofErr w:type="spellEnd"/>
      <w:r w:rsidRPr="001D641E">
        <w:rPr>
          <w:rFonts w:ascii="Century" w:hAnsi="Century" w:cs="Miriam"/>
          <w:b/>
          <w:spacing w:val="0"/>
          <w:szCs w:val="24"/>
          <w:rtl/>
        </w:rPr>
        <w:t xml:space="preserve"> </w:t>
      </w:r>
      <w:r w:rsidRPr="001D641E">
        <w:rPr>
          <w:rFonts w:ascii="Century" w:hAnsi="Century" w:cs="Miriam" w:hint="eastAsia"/>
          <w:b/>
          <w:spacing w:val="0"/>
          <w:szCs w:val="24"/>
          <w:rtl/>
        </w:rPr>
        <w:t>לנגד</w:t>
      </w:r>
      <w:r w:rsidRPr="001D641E">
        <w:rPr>
          <w:rFonts w:ascii="Century" w:hAnsi="Century" w:cs="Miriam"/>
          <w:b/>
          <w:spacing w:val="0"/>
          <w:szCs w:val="24"/>
          <w:rtl/>
        </w:rPr>
        <w:t xml:space="preserve"> </w:t>
      </w:r>
      <w:r w:rsidRPr="001D641E">
        <w:rPr>
          <w:rFonts w:ascii="Century" w:hAnsi="Century" w:cs="Miriam" w:hint="eastAsia"/>
          <w:b/>
          <w:spacing w:val="0"/>
          <w:szCs w:val="24"/>
          <w:rtl/>
        </w:rPr>
        <w:t>עיני</w:t>
      </w:r>
      <w:r w:rsidRPr="001D641E">
        <w:rPr>
          <w:rFonts w:ascii="Century" w:hAnsi="Century" w:cs="Miriam"/>
          <w:b/>
          <w:spacing w:val="0"/>
          <w:szCs w:val="24"/>
          <w:rtl/>
        </w:rPr>
        <w:t xml:space="preserve"> </w:t>
      </w:r>
      <w:r w:rsidRPr="001D641E">
        <w:rPr>
          <w:rFonts w:ascii="Century" w:hAnsi="Century" w:cs="Miriam" w:hint="eastAsia"/>
          <w:b/>
          <w:spacing w:val="0"/>
          <w:szCs w:val="24"/>
          <w:rtl/>
        </w:rPr>
        <w:t>ועדת</w:t>
      </w:r>
      <w:r w:rsidRPr="001D641E">
        <w:rPr>
          <w:rFonts w:ascii="Century" w:hAnsi="Century" w:cs="Miriam"/>
          <w:b/>
          <w:spacing w:val="0"/>
          <w:szCs w:val="24"/>
          <w:rtl/>
        </w:rPr>
        <w:t xml:space="preserve"> </w:t>
      </w:r>
      <w:r w:rsidRPr="001D641E">
        <w:rPr>
          <w:rFonts w:ascii="Century" w:hAnsi="Century" w:cs="Miriam" w:hint="eastAsia"/>
          <w:b/>
          <w:spacing w:val="0"/>
          <w:szCs w:val="24"/>
          <w:rtl/>
        </w:rPr>
        <w:t>הפרס</w:t>
      </w:r>
      <w:r w:rsidRPr="001D641E">
        <w:rPr>
          <w:rFonts w:ascii="Century" w:hAnsi="Century" w:cs="Miriam"/>
          <w:b/>
          <w:spacing w:val="0"/>
          <w:szCs w:val="24"/>
          <w:rtl/>
        </w:rPr>
        <w:t xml:space="preserve"> </w:t>
      </w:r>
      <w:r w:rsidRPr="001D641E">
        <w:rPr>
          <w:rFonts w:ascii="Century" w:hAnsi="Century" w:cs="Miriam" w:hint="eastAsia"/>
          <w:b/>
          <w:spacing w:val="0"/>
          <w:szCs w:val="24"/>
          <w:rtl/>
        </w:rPr>
        <w:t>והשר</w:t>
      </w:r>
      <w:r w:rsidRPr="001D641E">
        <w:rPr>
          <w:rFonts w:ascii="Century" w:hAnsi="Century" w:cs="Miriam"/>
          <w:b/>
          <w:spacing w:val="0"/>
          <w:szCs w:val="24"/>
          <w:rtl/>
        </w:rPr>
        <w:t>.</w:t>
      </w:r>
      <w:r w:rsidRPr="001D641E">
        <w:rPr>
          <w:rtl/>
        </w:rPr>
        <w:t xml:space="preserve"> </w:t>
      </w:r>
      <w:r w:rsidRPr="0004432C">
        <w:rPr>
          <w:rFonts w:ascii="Century" w:hAnsi="Century" w:cs="Miriam" w:hint="eastAsia"/>
          <w:b/>
          <w:spacing w:val="0"/>
          <w:szCs w:val="24"/>
          <w:rtl/>
        </w:rPr>
        <w:t>גם</w:t>
      </w:r>
      <w:r w:rsidRPr="0004432C">
        <w:rPr>
          <w:rFonts w:ascii="Century" w:hAnsi="Century" w:cs="Miriam"/>
          <w:b/>
          <w:spacing w:val="0"/>
          <w:szCs w:val="24"/>
          <w:rtl/>
        </w:rPr>
        <w:t xml:space="preserve"> </w:t>
      </w:r>
      <w:r w:rsidRPr="0004432C">
        <w:rPr>
          <w:rFonts w:ascii="Century" w:hAnsi="Century" w:cs="Miriam" w:hint="eastAsia"/>
          <w:b/>
          <w:spacing w:val="0"/>
          <w:szCs w:val="24"/>
          <w:rtl/>
        </w:rPr>
        <w:t>לא</w:t>
      </w:r>
      <w:r w:rsidRPr="0004432C">
        <w:rPr>
          <w:rFonts w:ascii="Century" w:hAnsi="Century" w:cs="Miriam"/>
          <w:b/>
          <w:spacing w:val="0"/>
          <w:szCs w:val="24"/>
          <w:rtl/>
        </w:rPr>
        <w:t xml:space="preserve"> </w:t>
      </w:r>
      <w:proofErr w:type="spellStart"/>
      <w:r w:rsidRPr="0004432C">
        <w:rPr>
          <w:rFonts w:ascii="Century" w:hAnsi="Century" w:cs="Miriam" w:hint="eastAsia"/>
          <w:b/>
          <w:spacing w:val="0"/>
          <w:szCs w:val="24"/>
          <w:rtl/>
        </w:rPr>
        <w:t>היתה</w:t>
      </w:r>
      <w:proofErr w:type="spellEnd"/>
      <w:r w:rsidRPr="0004432C">
        <w:rPr>
          <w:rFonts w:ascii="Century" w:hAnsi="Century" w:cs="Miriam"/>
          <w:b/>
          <w:spacing w:val="0"/>
          <w:szCs w:val="24"/>
          <w:rtl/>
        </w:rPr>
        <w:t xml:space="preserve"> </w:t>
      </w:r>
      <w:r w:rsidRPr="0004432C">
        <w:rPr>
          <w:rFonts w:ascii="Century" w:hAnsi="Century" w:cs="Miriam" w:hint="eastAsia"/>
          <w:b/>
          <w:spacing w:val="0"/>
          <w:szCs w:val="24"/>
          <w:rtl/>
        </w:rPr>
        <w:t>מחלוקת</w:t>
      </w:r>
      <w:r w:rsidRPr="0004432C">
        <w:rPr>
          <w:rFonts w:ascii="Century" w:hAnsi="Century" w:cs="Miriam"/>
          <w:b/>
          <w:spacing w:val="0"/>
          <w:szCs w:val="24"/>
          <w:rtl/>
        </w:rPr>
        <w:t xml:space="preserve"> </w:t>
      </w:r>
      <w:r w:rsidRPr="0004432C">
        <w:rPr>
          <w:rFonts w:ascii="Century" w:hAnsi="Century" w:cs="Miriam" w:hint="eastAsia"/>
          <w:b/>
          <w:spacing w:val="0"/>
          <w:szCs w:val="24"/>
          <w:rtl/>
        </w:rPr>
        <w:t>על</w:t>
      </w:r>
      <w:r w:rsidRPr="0004432C">
        <w:rPr>
          <w:rFonts w:ascii="Century" w:hAnsi="Century" w:cs="Miriam"/>
          <w:b/>
          <w:spacing w:val="0"/>
          <w:szCs w:val="24"/>
          <w:rtl/>
        </w:rPr>
        <w:t xml:space="preserve"> </w:t>
      </w:r>
      <w:r w:rsidRPr="0004432C">
        <w:rPr>
          <w:rFonts w:ascii="Century" w:hAnsi="Century" w:cs="Miriam" w:hint="eastAsia"/>
          <w:b/>
          <w:spacing w:val="0"/>
          <w:szCs w:val="24"/>
          <w:rtl/>
        </w:rPr>
        <w:t>החשיבות</w:t>
      </w:r>
      <w:r w:rsidRPr="0004432C">
        <w:rPr>
          <w:rFonts w:ascii="Century" w:hAnsi="Century" w:cs="Miriam"/>
          <w:b/>
          <w:spacing w:val="0"/>
          <w:szCs w:val="24"/>
          <w:rtl/>
        </w:rPr>
        <w:t xml:space="preserve"> </w:t>
      </w:r>
      <w:r w:rsidRPr="0004432C">
        <w:rPr>
          <w:rFonts w:ascii="Century" w:hAnsi="Century" w:cs="Miriam" w:hint="eastAsia"/>
          <w:b/>
          <w:spacing w:val="0"/>
          <w:szCs w:val="24"/>
          <w:rtl/>
        </w:rPr>
        <w:t>שיכולה</w:t>
      </w:r>
      <w:r w:rsidRPr="0004432C">
        <w:rPr>
          <w:rFonts w:ascii="Century" w:hAnsi="Century" w:cs="Miriam"/>
          <w:b/>
          <w:spacing w:val="0"/>
          <w:szCs w:val="24"/>
          <w:rtl/>
        </w:rPr>
        <w:t xml:space="preserve"> </w:t>
      </w:r>
      <w:r w:rsidRPr="0004432C">
        <w:rPr>
          <w:rFonts w:ascii="Century" w:hAnsi="Century" w:cs="Miriam" w:hint="eastAsia"/>
          <w:b/>
          <w:spacing w:val="0"/>
          <w:szCs w:val="24"/>
          <w:rtl/>
        </w:rPr>
        <w:t>להיות</w:t>
      </w:r>
      <w:r w:rsidRPr="0004432C">
        <w:rPr>
          <w:rFonts w:ascii="Century" w:hAnsi="Century" w:cs="Miriam"/>
          <w:b/>
          <w:spacing w:val="0"/>
          <w:szCs w:val="24"/>
          <w:rtl/>
        </w:rPr>
        <w:t xml:space="preserve"> </w:t>
      </w:r>
      <w:r w:rsidRPr="0004432C">
        <w:rPr>
          <w:rFonts w:ascii="Century" w:hAnsi="Century" w:cs="Miriam" w:hint="eastAsia"/>
          <w:b/>
          <w:spacing w:val="0"/>
          <w:szCs w:val="24"/>
          <w:rtl/>
        </w:rPr>
        <w:t>לעובדה</w:t>
      </w:r>
      <w:r w:rsidRPr="0004432C">
        <w:rPr>
          <w:rFonts w:ascii="Century" w:hAnsi="Century" w:cs="Miriam"/>
          <w:b/>
          <w:spacing w:val="0"/>
          <w:szCs w:val="24"/>
          <w:rtl/>
        </w:rPr>
        <w:t xml:space="preserve"> </w:t>
      </w:r>
      <w:r w:rsidRPr="0004432C">
        <w:rPr>
          <w:rFonts w:ascii="Century" w:hAnsi="Century" w:cs="Miriam" w:hint="eastAsia"/>
          <w:b/>
          <w:spacing w:val="0"/>
          <w:szCs w:val="24"/>
          <w:rtl/>
        </w:rPr>
        <w:t>זו</w:t>
      </w:r>
      <w:r w:rsidRPr="0004432C">
        <w:rPr>
          <w:rFonts w:ascii="Century" w:hAnsi="Century" w:cs="Miriam"/>
          <w:b/>
          <w:spacing w:val="0"/>
          <w:szCs w:val="24"/>
          <w:rtl/>
        </w:rPr>
        <w:t xml:space="preserve"> </w:t>
      </w:r>
      <w:r w:rsidRPr="0004432C">
        <w:rPr>
          <w:rFonts w:ascii="Century" w:hAnsi="Century" w:cs="Miriam" w:hint="eastAsia"/>
          <w:b/>
          <w:spacing w:val="0"/>
          <w:szCs w:val="24"/>
          <w:rtl/>
        </w:rPr>
        <w:t>במסגרת</w:t>
      </w:r>
      <w:r w:rsidRPr="0004432C">
        <w:rPr>
          <w:rFonts w:ascii="Century" w:hAnsi="Century" w:cs="Miriam"/>
          <w:b/>
          <w:spacing w:val="0"/>
          <w:szCs w:val="24"/>
          <w:rtl/>
        </w:rPr>
        <w:t xml:space="preserve"> </w:t>
      </w:r>
      <w:r w:rsidRPr="0004432C">
        <w:rPr>
          <w:rFonts w:ascii="Century" w:hAnsi="Century" w:cs="Miriam" w:hint="eastAsia"/>
          <w:b/>
          <w:spacing w:val="0"/>
          <w:szCs w:val="24"/>
          <w:rtl/>
        </w:rPr>
        <w:t>השיקולים</w:t>
      </w:r>
      <w:r w:rsidRPr="0004432C">
        <w:rPr>
          <w:rFonts w:ascii="Century" w:hAnsi="Century" w:cs="Miriam"/>
          <w:b/>
          <w:spacing w:val="0"/>
          <w:szCs w:val="24"/>
          <w:rtl/>
        </w:rPr>
        <w:t xml:space="preserve"> </w:t>
      </w:r>
      <w:r w:rsidRPr="0004432C">
        <w:rPr>
          <w:rFonts w:ascii="Century" w:hAnsi="Century" w:cs="Miriam" w:hint="eastAsia"/>
          <w:b/>
          <w:spacing w:val="0"/>
          <w:szCs w:val="24"/>
          <w:rtl/>
        </w:rPr>
        <w:t>אם</w:t>
      </w:r>
      <w:r w:rsidRPr="0004432C">
        <w:rPr>
          <w:rFonts w:ascii="Century" w:hAnsi="Century" w:cs="Miriam"/>
          <w:b/>
          <w:spacing w:val="0"/>
          <w:szCs w:val="24"/>
          <w:rtl/>
        </w:rPr>
        <w:t xml:space="preserve"> </w:t>
      </w:r>
      <w:r w:rsidRPr="0004432C">
        <w:rPr>
          <w:rFonts w:ascii="Century" w:hAnsi="Century" w:cs="Miriam" w:hint="eastAsia"/>
          <w:b/>
          <w:spacing w:val="0"/>
          <w:szCs w:val="24"/>
          <w:rtl/>
        </w:rPr>
        <w:t>להעניק</w:t>
      </w:r>
      <w:r w:rsidRPr="0004432C">
        <w:rPr>
          <w:rFonts w:ascii="Century" w:hAnsi="Century" w:cs="Miriam"/>
          <w:b/>
          <w:spacing w:val="0"/>
          <w:szCs w:val="24"/>
          <w:rtl/>
        </w:rPr>
        <w:t xml:space="preserve"> </w:t>
      </w:r>
      <w:r w:rsidRPr="0004432C">
        <w:rPr>
          <w:rFonts w:ascii="Century" w:hAnsi="Century" w:cs="Miriam" w:hint="eastAsia"/>
          <w:b/>
          <w:spacing w:val="0"/>
          <w:szCs w:val="24"/>
          <w:rtl/>
        </w:rPr>
        <w:t>את</w:t>
      </w:r>
      <w:r w:rsidRPr="0004432C">
        <w:rPr>
          <w:rFonts w:ascii="Century" w:hAnsi="Century" w:cs="Miriam"/>
          <w:b/>
          <w:spacing w:val="0"/>
          <w:szCs w:val="24"/>
          <w:rtl/>
        </w:rPr>
        <w:t xml:space="preserve"> </w:t>
      </w:r>
      <w:r w:rsidRPr="0004432C">
        <w:rPr>
          <w:rFonts w:ascii="Century" w:hAnsi="Century" w:cs="Miriam" w:hint="eastAsia"/>
          <w:b/>
          <w:spacing w:val="0"/>
          <w:szCs w:val="24"/>
          <w:rtl/>
        </w:rPr>
        <w:t>הפרס</w:t>
      </w:r>
      <w:r w:rsidRPr="00DC74AC">
        <w:rPr>
          <w:rtl/>
        </w:rPr>
        <w:t xml:space="preserve">. </w:t>
      </w:r>
      <w:r w:rsidRPr="00DC74AC">
        <w:rPr>
          <w:rFonts w:hint="eastAsia"/>
          <w:rtl/>
        </w:rPr>
        <w:t>בפרט</w:t>
      </w:r>
      <w:r w:rsidRPr="00DC74AC">
        <w:rPr>
          <w:rtl/>
        </w:rPr>
        <w:t xml:space="preserve">, </w:t>
      </w:r>
      <w:r w:rsidRPr="00DC74AC">
        <w:rPr>
          <w:rFonts w:hint="eastAsia"/>
          <w:rtl/>
        </w:rPr>
        <w:t>שמר</w:t>
      </w:r>
      <w:r w:rsidRPr="00DC74AC">
        <w:rPr>
          <w:rtl/>
        </w:rPr>
        <w:t xml:space="preserve"> </w:t>
      </w:r>
      <w:r w:rsidRPr="00DC74AC">
        <w:rPr>
          <w:rFonts w:hint="eastAsia"/>
          <w:rtl/>
        </w:rPr>
        <w:t>שניצר</w:t>
      </w:r>
      <w:r w:rsidRPr="00DC74AC">
        <w:rPr>
          <w:rtl/>
        </w:rPr>
        <w:t xml:space="preserve"> </w:t>
      </w:r>
      <w:r w:rsidRPr="00DC74AC">
        <w:rPr>
          <w:rFonts w:hint="eastAsia"/>
          <w:rtl/>
        </w:rPr>
        <w:t>סרב</w:t>
      </w:r>
      <w:r w:rsidRPr="00DC74AC">
        <w:rPr>
          <w:rtl/>
        </w:rPr>
        <w:t xml:space="preserve"> </w:t>
      </w:r>
      <w:r w:rsidRPr="00DC74AC">
        <w:rPr>
          <w:rFonts w:hint="eastAsia"/>
          <w:rtl/>
        </w:rPr>
        <w:t>לחזור</w:t>
      </w:r>
      <w:r w:rsidRPr="00DC74AC">
        <w:rPr>
          <w:rtl/>
        </w:rPr>
        <w:t xml:space="preserve"> </w:t>
      </w:r>
      <w:r w:rsidRPr="00DC74AC">
        <w:rPr>
          <w:rFonts w:hint="eastAsia"/>
          <w:rtl/>
        </w:rPr>
        <w:t>בו</w:t>
      </w:r>
      <w:r w:rsidRPr="00DC74AC">
        <w:rPr>
          <w:rtl/>
        </w:rPr>
        <w:t xml:space="preserve"> </w:t>
      </w:r>
      <w:r w:rsidRPr="00DC74AC">
        <w:rPr>
          <w:rFonts w:hint="eastAsia"/>
          <w:rtl/>
        </w:rPr>
        <w:t>מהדברים</w:t>
      </w:r>
      <w:r w:rsidRPr="00DC74AC">
        <w:rPr>
          <w:rtl/>
        </w:rPr>
        <w:t xml:space="preserve"> </w:t>
      </w:r>
      <w:r w:rsidRPr="00DC74AC">
        <w:rPr>
          <w:rFonts w:hint="eastAsia"/>
          <w:rtl/>
        </w:rPr>
        <w:t>שכתב</w:t>
      </w:r>
      <w:r w:rsidRPr="00DC74AC">
        <w:rPr>
          <w:rtl/>
        </w:rPr>
        <w:t xml:space="preserve">, </w:t>
      </w:r>
      <w:r w:rsidRPr="00DC74AC">
        <w:rPr>
          <w:rFonts w:hint="eastAsia"/>
          <w:rtl/>
        </w:rPr>
        <w:t>אשר</w:t>
      </w:r>
      <w:r w:rsidRPr="00DC74AC">
        <w:rPr>
          <w:rtl/>
        </w:rPr>
        <w:t xml:space="preserve"> </w:t>
      </w:r>
      <w:r w:rsidRPr="00DC74AC">
        <w:rPr>
          <w:rFonts w:hint="eastAsia"/>
          <w:rtl/>
        </w:rPr>
        <w:t>היוו</w:t>
      </w:r>
      <w:r w:rsidRPr="00DC74AC">
        <w:rPr>
          <w:rtl/>
        </w:rPr>
        <w:t xml:space="preserve"> </w:t>
      </w:r>
      <w:r w:rsidRPr="00DC74AC">
        <w:rPr>
          <w:rFonts w:hint="eastAsia"/>
          <w:rtl/>
        </w:rPr>
        <w:t>את</w:t>
      </w:r>
      <w:r w:rsidRPr="00DC74AC">
        <w:rPr>
          <w:rtl/>
        </w:rPr>
        <w:t xml:space="preserve"> </w:t>
      </w:r>
      <w:r w:rsidRPr="00DC74AC">
        <w:rPr>
          <w:rFonts w:hint="eastAsia"/>
          <w:rtl/>
        </w:rPr>
        <w:t>הבסיס</w:t>
      </w:r>
      <w:r w:rsidRPr="00DC74AC">
        <w:rPr>
          <w:rtl/>
        </w:rPr>
        <w:t xml:space="preserve"> </w:t>
      </w:r>
      <w:r w:rsidRPr="00DC74AC">
        <w:rPr>
          <w:rFonts w:hint="eastAsia"/>
          <w:rtl/>
        </w:rPr>
        <w:t>להרשעתו</w:t>
      </w:r>
      <w:r w:rsidRPr="00DC74AC">
        <w:rPr>
          <w:rtl/>
        </w:rPr>
        <w:t xml:space="preserve"> </w:t>
      </w:r>
      <w:r w:rsidRPr="00DC74AC">
        <w:rPr>
          <w:rFonts w:hint="eastAsia"/>
          <w:rtl/>
        </w:rPr>
        <w:t>האמורה</w:t>
      </w:r>
      <w:r w:rsidRPr="00DC74AC">
        <w:rPr>
          <w:rtl/>
        </w:rPr>
        <w:t xml:space="preserve">. </w:t>
      </w:r>
      <w:r w:rsidRPr="00DC74AC">
        <w:rPr>
          <w:rFonts w:hint="eastAsia"/>
          <w:rtl/>
        </w:rPr>
        <w:t>על</w:t>
      </w:r>
      <w:r w:rsidRPr="00DC74AC">
        <w:rPr>
          <w:rtl/>
        </w:rPr>
        <w:t xml:space="preserve"> </w:t>
      </w:r>
      <w:r w:rsidRPr="00DC74AC">
        <w:rPr>
          <w:rFonts w:hint="eastAsia"/>
          <w:rtl/>
        </w:rPr>
        <w:t>רקע</w:t>
      </w:r>
      <w:r w:rsidRPr="00DC74AC">
        <w:rPr>
          <w:rtl/>
        </w:rPr>
        <w:t xml:space="preserve"> </w:t>
      </w:r>
      <w:r w:rsidRPr="00DC74AC">
        <w:rPr>
          <w:rFonts w:hint="eastAsia"/>
          <w:rtl/>
        </w:rPr>
        <w:t>זה</w:t>
      </w:r>
      <w:r w:rsidRPr="00DC74AC">
        <w:rPr>
          <w:rtl/>
        </w:rPr>
        <w:t xml:space="preserve"> </w:t>
      </w:r>
      <w:r w:rsidRPr="00DC74AC">
        <w:rPr>
          <w:rFonts w:hint="eastAsia"/>
          <w:rtl/>
        </w:rPr>
        <w:t>ועל</w:t>
      </w:r>
      <w:r w:rsidRPr="00DC74AC">
        <w:rPr>
          <w:rtl/>
        </w:rPr>
        <w:t xml:space="preserve"> </w:t>
      </w:r>
      <w:r w:rsidRPr="00DC74AC">
        <w:rPr>
          <w:rFonts w:hint="eastAsia"/>
          <w:rtl/>
        </w:rPr>
        <w:t>רקע</w:t>
      </w:r>
      <w:r w:rsidRPr="00DC74AC">
        <w:rPr>
          <w:rtl/>
        </w:rPr>
        <w:t xml:space="preserve"> </w:t>
      </w:r>
      <w:r w:rsidRPr="00DC74AC">
        <w:rPr>
          <w:rFonts w:hint="eastAsia"/>
          <w:rtl/>
        </w:rPr>
        <w:t>סמכות</w:t>
      </w:r>
      <w:r w:rsidRPr="00DC74AC">
        <w:rPr>
          <w:rtl/>
        </w:rPr>
        <w:t xml:space="preserve"> </w:t>
      </w:r>
      <w:r w:rsidRPr="00DC74AC">
        <w:rPr>
          <w:rFonts w:hint="eastAsia"/>
          <w:rtl/>
        </w:rPr>
        <w:t>השר</w:t>
      </w:r>
      <w:r w:rsidRPr="00DC74AC">
        <w:rPr>
          <w:rtl/>
        </w:rPr>
        <w:t xml:space="preserve"> </w:t>
      </w:r>
      <w:r w:rsidRPr="00DC74AC">
        <w:rPr>
          <w:rFonts w:hint="eastAsia"/>
          <w:rtl/>
        </w:rPr>
        <w:t>לחזור</w:t>
      </w:r>
      <w:r w:rsidRPr="00DC74AC">
        <w:rPr>
          <w:rtl/>
        </w:rPr>
        <w:t xml:space="preserve"> </w:t>
      </w:r>
      <w:r w:rsidRPr="00DC74AC">
        <w:rPr>
          <w:rFonts w:hint="eastAsia"/>
          <w:rtl/>
        </w:rPr>
        <w:t>בו</w:t>
      </w:r>
      <w:r w:rsidRPr="00DC74AC">
        <w:rPr>
          <w:rtl/>
        </w:rPr>
        <w:t xml:space="preserve"> </w:t>
      </w:r>
      <w:r w:rsidRPr="00DC74AC">
        <w:rPr>
          <w:rFonts w:hint="eastAsia"/>
          <w:rtl/>
        </w:rPr>
        <w:t>מהחלטתו</w:t>
      </w:r>
      <w:r w:rsidRPr="00DC74AC">
        <w:rPr>
          <w:rtl/>
        </w:rPr>
        <w:t xml:space="preserve"> </w:t>
      </w:r>
      <w:r w:rsidRPr="00DC74AC">
        <w:rPr>
          <w:rFonts w:hint="eastAsia"/>
          <w:rtl/>
        </w:rPr>
        <w:t>ולהחזיר</w:t>
      </w:r>
      <w:r w:rsidRPr="00DC74AC">
        <w:rPr>
          <w:rtl/>
        </w:rPr>
        <w:t xml:space="preserve"> </w:t>
      </w:r>
      <w:r w:rsidRPr="00DC74AC">
        <w:rPr>
          <w:rFonts w:hint="eastAsia"/>
          <w:rtl/>
        </w:rPr>
        <w:t>את</w:t>
      </w:r>
      <w:r w:rsidRPr="00DC74AC">
        <w:rPr>
          <w:rtl/>
        </w:rPr>
        <w:t xml:space="preserve"> </w:t>
      </w:r>
      <w:r w:rsidRPr="00DC74AC">
        <w:rPr>
          <w:rFonts w:hint="eastAsia"/>
          <w:rtl/>
        </w:rPr>
        <w:t>הדיון</w:t>
      </w:r>
      <w:r w:rsidRPr="00DC74AC">
        <w:rPr>
          <w:rtl/>
        </w:rPr>
        <w:t xml:space="preserve"> </w:t>
      </w:r>
      <w:proofErr w:type="spellStart"/>
      <w:r w:rsidRPr="00DC74AC">
        <w:rPr>
          <w:rFonts w:hint="eastAsia"/>
          <w:rtl/>
        </w:rPr>
        <w:t>לועדה</w:t>
      </w:r>
      <w:proofErr w:type="spellEnd"/>
      <w:r w:rsidRPr="00DC74AC">
        <w:rPr>
          <w:rtl/>
        </w:rPr>
        <w:t xml:space="preserve"> - </w:t>
      </w:r>
      <w:r w:rsidRPr="00DC74AC">
        <w:rPr>
          <w:rFonts w:hint="eastAsia"/>
          <w:rtl/>
        </w:rPr>
        <w:t>סמכות</w:t>
      </w:r>
      <w:r w:rsidRPr="00DC74AC">
        <w:rPr>
          <w:rtl/>
        </w:rPr>
        <w:t xml:space="preserve"> </w:t>
      </w:r>
      <w:r w:rsidRPr="00DC74AC">
        <w:rPr>
          <w:rFonts w:hint="eastAsia"/>
          <w:rtl/>
        </w:rPr>
        <w:t>אשר</w:t>
      </w:r>
      <w:r w:rsidRPr="00DC74AC">
        <w:rPr>
          <w:rtl/>
        </w:rPr>
        <w:t xml:space="preserve"> </w:t>
      </w:r>
      <w:r w:rsidRPr="00DC74AC">
        <w:rPr>
          <w:rFonts w:hint="eastAsia"/>
          <w:rtl/>
        </w:rPr>
        <w:t>לא</w:t>
      </w:r>
      <w:r w:rsidRPr="00DC74AC">
        <w:rPr>
          <w:rtl/>
        </w:rPr>
        <w:t xml:space="preserve"> </w:t>
      </w:r>
      <w:proofErr w:type="spellStart"/>
      <w:r w:rsidRPr="00DC74AC">
        <w:rPr>
          <w:rFonts w:hint="eastAsia"/>
          <w:rtl/>
        </w:rPr>
        <w:t>היתה</w:t>
      </w:r>
      <w:proofErr w:type="spellEnd"/>
      <w:r w:rsidRPr="00DC74AC">
        <w:rPr>
          <w:rtl/>
        </w:rPr>
        <w:t xml:space="preserve"> </w:t>
      </w:r>
      <w:r w:rsidRPr="00DC74AC">
        <w:rPr>
          <w:rFonts w:hint="eastAsia"/>
          <w:rtl/>
        </w:rPr>
        <w:t>מחלוקת</w:t>
      </w:r>
      <w:r w:rsidRPr="00DC74AC">
        <w:rPr>
          <w:rtl/>
        </w:rPr>
        <w:t xml:space="preserve"> </w:t>
      </w:r>
      <w:r w:rsidRPr="00DC74AC">
        <w:rPr>
          <w:rFonts w:hint="eastAsia"/>
          <w:rtl/>
        </w:rPr>
        <w:t>לגביה</w:t>
      </w:r>
      <w:r w:rsidRPr="00DC74AC">
        <w:rPr>
          <w:rtl/>
        </w:rPr>
        <w:t xml:space="preserve"> - </w:t>
      </w:r>
      <w:r w:rsidRPr="00DC74AC">
        <w:rPr>
          <w:rFonts w:hint="eastAsia"/>
          <w:rtl/>
        </w:rPr>
        <w:t>הוחלט</w:t>
      </w:r>
      <w:r w:rsidRPr="00DC74AC">
        <w:rPr>
          <w:rtl/>
        </w:rPr>
        <w:t xml:space="preserve"> </w:t>
      </w:r>
      <w:r w:rsidRPr="00DC74AC">
        <w:rPr>
          <w:rFonts w:hint="eastAsia"/>
          <w:rtl/>
        </w:rPr>
        <w:t>על</w:t>
      </w:r>
      <w:r w:rsidRPr="00DC74AC">
        <w:rPr>
          <w:rtl/>
        </w:rPr>
        <w:t xml:space="preserve"> </w:t>
      </w:r>
      <w:r w:rsidRPr="00DC74AC">
        <w:rPr>
          <w:rFonts w:hint="eastAsia"/>
          <w:rtl/>
        </w:rPr>
        <w:t>ידי</w:t>
      </w:r>
      <w:r w:rsidRPr="00DC74AC">
        <w:rPr>
          <w:rtl/>
        </w:rPr>
        <w:t xml:space="preserve"> </w:t>
      </w:r>
      <w:r w:rsidRPr="00DC74AC">
        <w:rPr>
          <w:rFonts w:hint="eastAsia"/>
          <w:rtl/>
        </w:rPr>
        <w:t>בית</w:t>
      </w:r>
      <w:r w:rsidRPr="00DC74AC">
        <w:rPr>
          <w:rtl/>
        </w:rPr>
        <w:t xml:space="preserve"> </w:t>
      </w:r>
      <w:r w:rsidRPr="00DC74AC">
        <w:rPr>
          <w:rFonts w:hint="eastAsia"/>
          <w:rtl/>
        </w:rPr>
        <w:t>המשפט</w:t>
      </w:r>
      <w:r w:rsidRPr="00DC74AC">
        <w:rPr>
          <w:rtl/>
        </w:rPr>
        <w:t xml:space="preserve"> </w:t>
      </w:r>
      <w:r w:rsidRPr="00DC74AC">
        <w:rPr>
          <w:rFonts w:hint="eastAsia"/>
          <w:rtl/>
        </w:rPr>
        <w:t>להחזיר</w:t>
      </w:r>
      <w:r w:rsidRPr="00DC74AC">
        <w:rPr>
          <w:rtl/>
        </w:rPr>
        <w:t xml:space="preserve"> </w:t>
      </w:r>
      <w:r w:rsidRPr="00DC74AC">
        <w:rPr>
          <w:rFonts w:hint="eastAsia"/>
          <w:rtl/>
        </w:rPr>
        <w:t>את</w:t>
      </w:r>
      <w:r w:rsidRPr="00DC74AC">
        <w:rPr>
          <w:rtl/>
        </w:rPr>
        <w:t xml:space="preserve"> </w:t>
      </w:r>
      <w:r w:rsidRPr="00DC74AC">
        <w:rPr>
          <w:rFonts w:hint="eastAsia"/>
          <w:rtl/>
        </w:rPr>
        <w:t>הדיון</w:t>
      </w:r>
      <w:r w:rsidRPr="00DC74AC">
        <w:rPr>
          <w:rtl/>
        </w:rPr>
        <w:t xml:space="preserve"> </w:t>
      </w:r>
      <w:r w:rsidRPr="00DC74AC">
        <w:rPr>
          <w:rFonts w:hint="eastAsia"/>
          <w:rtl/>
        </w:rPr>
        <w:t>לוועדת</w:t>
      </w:r>
      <w:r w:rsidRPr="00DC74AC">
        <w:rPr>
          <w:rtl/>
        </w:rPr>
        <w:t xml:space="preserve"> </w:t>
      </w:r>
      <w:r w:rsidRPr="00DC74AC">
        <w:rPr>
          <w:rFonts w:hint="eastAsia"/>
          <w:rtl/>
        </w:rPr>
        <w:t>הפרס</w:t>
      </w:r>
      <w:r w:rsidRPr="00DC74AC">
        <w:rPr>
          <w:rtl/>
        </w:rPr>
        <w:t xml:space="preserve">. </w:t>
      </w:r>
      <w:r w:rsidRPr="00DC74AC">
        <w:rPr>
          <w:rFonts w:hint="eastAsia"/>
          <w:rtl/>
        </w:rPr>
        <w:t>הטעם</w:t>
      </w:r>
      <w:r w:rsidRPr="00DC74AC">
        <w:rPr>
          <w:rtl/>
        </w:rPr>
        <w:t xml:space="preserve"> </w:t>
      </w:r>
      <w:r w:rsidRPr="00DC74AC">
        <w:rPr>
          <w:rFonts w:hint="eastAsia"/>
          <w:rtl/>
        </w:rPr>
        <w:t>לכך</w:t>
      </w:r>
      <w:r w:rsidRPr="00DC74AC">
        <w:rPr>
          <w:rtl/>
        </w:rPr>
        <w:t xml:space="preserve"> </w:t>
      </w:r>
      <w:r w:rsidRPr="00DC74AC">
        <w:rPr>
          <w:rFonts w:hint="eastAsia"/>
          <w:rtl/>
        </w:rPr>
        <w:t>היה</w:t>
      </w:r>
      <w:r w:rsidRPr="00DC74AC">
        <w:rPr>
          <w:rtl/>
        </w:rPr>
        <w:t xml:space="preserve">, </w:t>
      </w:r>
      <w:r w:rsidRPr="00DC74AC">
        <w:rPr>
          <w:rFonts w:hint="eastAsia"/>
          <w:rtl/>
        </w:rPr>
        <w:t>שכל</w:t>
      </w:r>
      <w:r w:rsidRPr="00DC74AC">
        <w:rPr>
          <w:rtl/>
        </w:rPr>
        <w:t xml:space="preserve"> </w:t>
      </w:r>
      <w:r w:rsidRPr="00DC74AC">
        <w:rPr>
          <w:rFonts w:hint="eastAsia"/>
          <w:rtl/>
        </w:rPr>
        <w:t>החלטה</w:t>
      </w:r>
      <w:r w:rsidRPr="00DC74AC">
        <w:rPr>
          <w:rtl/>
        </w:rPr>
        <w:t xml:space="preserve"> </w:t>
      </w:r>
      <w:r w:rsidRPr="00DC74AC">
        <w:rPr>
          <w:rFonts w:hint="eastAsia"/>
          <w:rtl/>
        </w:rPr>
        <w:t>של</w:t>
      </w:r>
      <w:r w:rsidRPr="00DC74AC">
        <w:rPr>
          <w:rtl/>
        </w:rPr>
        <w:t xml:space="preserve"> </w:t>
      </w:r>
      <w:r w:rsidRPr="00DC74AC">
        <w:rPr>
          <w:rFonts w:hint="eastAsia"/>
          <w:rtl/>
        </w:rPr>
        <w:t>כל</w:t>
      </w:r>
      <w:r w:rsidRPr="00DC74AC">
        <w:rPr>
          <w:rtl/>
        </w:rPr>
        <w:t xml:space="preserve"> </w:t>
      </w:r>
      <w:r w:rsidRPr="00DC74AC">
        <w:rPr>
          <w:rFonts w:hint="eastAsia"/>
          <w:rtl/>
        </w:rPr>
        <w:t>רשות</w:t>
      </w:r>
      <w:r w:rsidRPr="00DC74AC">
        <w:rPr>
          <w:rtl/>
        </w:rPr>
        <w:t xml:space="preserve"> </w:t>
      </w:r>
      <w:proofErr w:type="spellStart"/>
      <w:r w:rsidRPr="00DC74AC">
        <w:rPr>
          <w:rFonts w:hint="eastAsia"/>
          <w:rtl/>
        </w:rPr>
        <w:t>מינהלית</w:t>
      </w:r>
      <w:proofErr w:type="spellEnd"/>
      <w:r w:rsidRPr="00DC74AC">
        <w:rPr>
          <w:rtl/>
        </w:rPr>
        <w:t xml:space="preserve"> </w:t>
      </w:r>
      <w:r w:rsidRPr="00DC74AC">
        <w:rPr>
          <w:rFonts w:hint="eastAsia"/>
          <w:rtl/>
        </w:rPr>
        <w:t>סבירה</w:t>
      </w:r>
      <w:r w:rsidRPr="00DC74AC">
        <w:rPr>
          <w:rtl/>
        </w:rPr>
        <w:t xml:space="preserve"> </w:t>
      </w:r>
      <w:r w:rsidRPr="00DC74AC">
        <w:rPr>
          <w:rFonts w:hint="eastAsia"/>
          <w:rtl/>
        </w:rPr>
        <w:t>צריכה</w:t>
      </w:r>
      <w:r w:rsidRPr="00DC74AC">
        <w:rPr>
          <w:rtl/>
        </w:rPr>
        <w:t xml:space="preserve"> </w:t>
      </w:r>
      <w:r w:rsidRPr="00DC74AC">
        <w:rPr>
          <w:rFonts w:hint="eastAsia"/>
          <w:rtl/>
        </w:rPr>
        <w:t>להיות</w:t>
      </w:r>
      <w:r w:rsidRPr="00DC74AC">
        <w:rPr>
          <w:rtl/>
        </w:rPr>
        <w:t xml:space="preserve"> </w:t>
      </w:r>
      <w:r w:rsidRPr="00DC74AC">
        <w:rPr>
          <w:rFonts w:hint="eastAsia"/>
          <w:rtl/>
        </w:rPr>
        <w:t>מושתתת</w:t>
      </w:r>
      <w:r w:rsidRPr="00DC74AC">
        <w:rPr>
          <w:rtl/>
        </w:rPr>
        <w:t xml:space="preserve"> </w:t>
      </w:r>
      <w:r w:rsidRPr="00DC74AC">
        <w:rPr>
          <w:rFonts w:hint="eastAsia"/>
          <w:rtl/>
        </w:rPr>
        <w:t>על</w:t>
      </w:r>
      <w:r w:rsidRPr="00DC74AC">
        <w:rPr>
          <w:rtl/>
        </w:rPr>
        <w:t xml:space="preserve"> </w:t>
      </w:r>
      <w:r w:rsidRPr="00DC74AC">
        <w:rPr>
          <w:rFonts w:hint="eastAsia"/>
          <w:rtl/>
        </w:rPr>
        <w:t>כל</w:t>
      </w:r>
      <w:r w:rsidRPr="00DC74AC">
        <w:rPr>
          <w:rtl/>
        </w:rPr>
        <w:t xml:space="preserve"> </w:t>
      </w:r>
      <w:r w:rsidRPr="00DC74AC">
        <w:rPr>
          <w:rFonts w:hint="eastAsia"/>
          <w:rtl/>
        </w:rPr>
        <w:t>העובדות</w:t>
      </w:r>
      <w:r w:rsidRPr="00DC74AC">
        <w:rPr>
          <w:rtl/>
        </w:rPr>
        <w:t xml:space="preserve"> </w:t>
      </w:r>
      <w:r w:rsidRPr="00DC74AC">
        <w:rPr>
          <w:rFonts w:hint="eastAsia"/>
          <w:rtl/>
        </w:rPr>
        <w:t>הרלבנטיות</w:t>
      </w:r>
      <w:r w:rsidRPr="00DC74AC">
        <w:rPr>
          <w:rtl/>
        </w:rPr>
        <w:t xml:space="preserve"> </w:t>
      </w:r>
      <w:r w:rsidRPr="00DC74AC">
        <w:rPr>
          <w:rFonts w:hint="eastAsia"/>
          <w:rtl/>
        </w:rPr>
        <w:t>הדרושות</w:t>
      </w:r>
      <w:r w:rsidRPr="00DC74AC">
        <w:rPr>
          <w:rtl/>
        </w:rPr>
        <w:t xml:space="preserve"> </w:t>
      </w:r>
      <w:r w:rsidRPr="00DC74AC">
        <w:rPr>
          <w:rFonts w:hint="eastAsia"/>
          <w:rtl/>
        </w:rPr>
        <w:t>לקבלתה</w:t>
      </w:r>
      <w:r w:rsidRPr="00DC74AC">
        <w:rPr>
          <w:rtl/>
        </w:rPr>
        <w:t xml:space="preserve">. </w:t>
      </w:r>
      <w:r w:rsidRPr="00F618F6">
        <w:rPr>
          <w:rFonts w:ascii="Century" w:hAnsi="Century" w:cs="Miriam" w:hint="eastAsia"/>
          <w:b/>
          <w:spacing w:val="0"/>
          <w:szCs w:val="24"/>
          <w:rtl/>
        </w:rPr>
        <w:t>באותו</w:t>
      </w:r>
      <w:r w:rsidRPr="00F618F6">
        <w:rPr>
          <w:rFonts w:ascii="Century" w:hAnsi="Century" w:cs="Miriam"/>
          <w:b/>
          <w:spacing w:val="0"/>
          <w:szCs w:val="24"/>
          <w:rtl/>
        </w:rPr>
        <w:t xml:space="preserve"> </w:t>
      </w:r>
      <w:r w:rsidRPr="00F618F6">
        <w:rPr>
          <w:rFonts w:ascii="Century" w:hAnsi="Century" w:cs="Miriam" w:hint="eastAsia"/>
          <w:b/>
          <w:spacing w:val="0"/>
          <w:szCs w:val="24"/>
          <w:rtl/>
        </w:rPr>
        <w:t>מקרה</w:t>
      </w:r>
      <w:r w:rsidRPr="00F618F6">
        <w:rPr>
          <w:rFonts w:ascii="Century" w:hAnsi="Century" w:cs="Miriam"/>
          <w:b/>
          <w:spacing w:val="0"/>
          <w:szCs w:val="24"/>
          <w:rtl/>
        </w:rPr>
        <w:t xml:space="preserve"> </w:t>
      </w:r>
      <w:r w:rsidRPr="00F618F6">
        <w:rPr>
          <w:rFonts w:ascii="Century" w:hAnsi="Century" w:cs="Miriam" w:hint="eastAsia"/>
          <w:b/>
          <w:spacing w:val="0"/>
          <w:szCs w:val="24"/>
          <w:rtl/>
        </w:rPr>
        <w:t>הוברר</w:t>
      </w:r>
      <w:r w:rsidRPr="00F618F6">
        <w:rPr>
          <w:rFonts w:ascii="Century" w:hAnsi="Century" w:cs="Miriam"/>
          <w:b/>
          <w:spacing w:val="0"/>
          <w:szCs w:val="24"/>
          <w:rtl/>
        </w:rPr>
        <w:t xml:space="preserve"> </w:t>
      </w:r>
      <w:r w:rsidRPr="00F618F6">
        <w:rPr>
          <w:rFonts w:ascii="Century" w:hAnsi="Century" w:cs="Miriam" w:hint="eastAsia"/>
          <w:b/>
          <w:spacing w:val="0"/>
          <w:szCs w:val="24"/>
          <w:rtl/>
        </w:rPr>
        <w:t>בעליל</w:t>
      </w:r>
      <w:r w:rsidRPr="00F618F6">
        <w:rPr>
          <w:rFonts w:ascii="Century" w:hAnsi="Century" w:cs="Miriam"/>
          <w:b/>
          <w:spacing w:val="0"/>
          <w:szCs w:val="24"/>
          <w:rtl/>
        </w:rPr>
        <w:t xml:space="preserve"> </w:t>
      </w:r>
      <w:r w:rsidRPr="00F618F6">
        <w:rPr>
          <w:rFonts w:ascii="Century" w:hAnsi="Century" w:cs="Miriam" w:hint="eastAsia"/>
          <w:b/>
          <w:spacing w:val="0"/>
          <w:szCs w:val="24"/>
          <w:rtl/>
        </w:rPr>
        <w:t>שעובדה</w:t>
      </w:r>
      <w:r w:rsidRPr="00F618F6">
        <w:rPr>
          <w:rFonts w:ascii="Century" w:hAnsi="Century" w:cs="Miriam"/>
          <w:b/>
          <w:spacing w:val="0"/>
          <w:szCs w:val="24"/>
          <w:rtl/>
        </w:rPr>
        <w:t xml:space="preserve"> </w:t>
      </w:r>
      <w:r w:rsidRPr="00F618F6">
        <w:rPr>
          <w:rFonts w:ascii="Century" w:hAnsi="Century" w:cs="Miriam" w:hint="eastAsia"/>
          <w:b/>
          <w:spacing w:val="0"/>
          <w:szCs w:val="24"/>
          <w:rtl/>
        </w:rPr>
        <w:t>חשובה</w:t>
      </w:r>
      <w:r w:rsidRPr="00F618F6">
        <w:rPr>
          <w:rFonts w:ascii="Century" w:hAnsi="Century" w:cs="Miriam"/>
          <w:b/>
          <w:spacing w:val="0"/>
          <w:szCs w:val="24"/>
          <w:rtl/>
        </w:rPr>
        <w:t xml:space="preserve"> </w:t>
      </w:r>
      <w:r w:rsidRPr="00F618F6">
        <w:rPr>
          <w:rFonts w:ascii="Century" w:hAnsi="Century" w:cs="Miriam" w:hint="eastAsia"/>
          <w:b/>
          <w:spacing w:val="0"/>
          <w:szCs w:val="24"/>
          <w:rtl/>
        </w:rPr>
        <w:t>ביותר</w:t>
      </w:r>
      <w:r w:rsidRPr="00F618F6">
        <w:rPr>
          <w:rFonts w:ascii="Century" w:hAnsi="Century" w:cs="Miriam"/>
          <w:b/>
          <w:spacing w:val="0"/>
          <w:szCs w:val="24"/>
          <w:rtl/>
        </w:rPr>
        <w:t xml:space="preserve"> </w:t>
      </w:r>
      <w:r w:rsidRPr="00F618F6">
        <w:rPr>
          <w:rFonts w:ascii="Century" w:hAnsi="Century" w:cs="Miriam" w:hint="eastAsia"/>
          <w:b/>
          <w:spacing w:val="0"/>
          <w:szCs w:val="24"/>
          <w:rtl/>
        </w:rPr>
        <w:t>לא</w:t>
      </w:r>
      <w:r w:rsidRPr="00F618F6">
        <w:rPr>
          <w:rFonts w:ascii="Century" w:hAnsi="Century" w:cs="Miriam"/>
          <w:b/>
          <w:spacing w:val="0"/>
          <w:szCs w:val="24"/>
          <w:rtl/>
        </w:rPr>
        <w:t xml:space="preserve"> </w:t>
      </w:r>
      <w:proofErr w:type="spellStart"/>
      <w:r w:rsidRPr="00F618F6">
        <w:rPr>
          <w:rFonts w:ascii="Century" w:hAnsi="Century" w:cs="Miriam" w:hint="eastAsia"/>
          <w:b/>
          <w:spacing w:val="0"/>
          <w:szCs w:val="24"/>
          <w:rtl/>
        </w:rPr>
        <w:t>היתה</w:t>
      </w:r>
      <w:proofErr w:type="spellEnd"/>
      <w:r w:rsidRPr="00F618F6">
        <w:rPr>
          <w:rFonts w:ascii="Century" w:hAnsi="Century" w:cs="Miriam"/>
          <w:b/>
          <w:spacing w:val="0"/>
          <w:szCs w:val="24"/>
          <w:rtl/>
        </w:rPr>
        <w:t xml:space="preserve"> </w:t>
      </w:r>
      <w:r w:rsidRPr="00F618F6">
        <w:rPr>
          <w:rFonts w:ascii="Century" w:hAnsi="Century" w:cs="Miriam" w:hint="eastAsia"/>
          <w:b/>
          <w:spacing w:val="0"/>
          <w:szCs w:val="24"/>
          <w:rtl/>
        </w:rPr>
        <w:t>בפני</w:t>
      </w:r>
      <w:r w:rsidRPr="00F618F6">
        <w:rPr>
          <w:rFonts w:ascii="Century" w:hAnsi="Century" w:cs="Miriam"/>
          <w:b/>
          <w:spacing w:val="0"/>
          <w:szCs w:val="24"/>
          <w:rtl/>
        </w:rPr>
        <w:t xml:space="preserve"> </w:t>
      </w:r>
      <w:r w:rsidRPr="00F618F6">
        <w:rPr>
          <w:rFonts w:ascii="Century" w:hAnsi="Century" w:cs="Miriam" w:hint="eastAsia"/>
          <w:b/>
          <w:spacing w:val="0"/>
          <w:szCs w:val="24"/>
          <w:rtl/>
        </w:rPr>
        <w:t>ועדת</w:t>
      </w:r>
      <w:r w:rsidRPr="00F618F6">
        <w:rPr>
          <w:rFonts w:ascii="Century" w:hAnsi="Century" w:cs="Miriam"/>
          <w:b/>
          <w:spacing w:val="0"/>
          <w:szCs w:val="24"/>
          <w:rtl/>
        </w:rPr>
        <w:t xml:space="preserve"> </w:t>
      </w:r>
      <w:r w:rsidRPr="00F618F6">
        <w:rPr>
          <w:rFonts w:ascii="Century" w:hAnsi="Century" w:cs="Miriam" w:hint="eastAsia"/>
          <w:b/>
          <w:spacing w:val="0"/>
          <w:szCs w:val="24"/>
          <w:rtl/>
        </w:rPr>
        <w:t>הפרס</w:t>
      </w:r>
      <w:r w:rsidRPr="00F618F6">
        <w:rPr>
          <w:rFonts w:ascii="Century" w:hAnsi="Century" w:cs="Miriam"/>
          <w:b/>
          <w:spacing w:val="0"/>
          <w:szCs w:val="24"/>
          <w:rtl/>
        </w:rPr>
        <w:t xml:space="preserve"> </w:t>
      </w:r>
      <w:r w:rsidRPr="00F618F6">
        <w:rPr>
          <w:rFonts w:ascii="Century" w:hAnsi="Century" w:cs="Miriam" w:hint="eastAsia"/>
          <w:b/>
          <w:spacing w:val="0"/>
          <w:szCs w:val="24"/>
          <w:rtl/>
        </w:rPr>
        <w:t>והשר</w:t>
      </w:r>
      <w:r w:rsidRPr="00DC74AC">
        <w:rPr>
          <w:rtl/>
        </w:rPr>
        <w:t>.</w:t>
      </w:r>
      <w:r>
        <w:rPr>
          <w:rFonts w:hint="cs"/>
          <w:rtl/>
        </w:rPr>
        <w:t>" (ההדגשות שלי-</w:t>
      </w:r>
      <w:proofErr w:type="spellStart"/>
      <w:r>
        <w:rPr>
          <w:rFonts w:hint="cs"/>
          <w:rtl/>
        </w:rPr>
        <w:t>ע'ב</w:t>
      </w:r>
      <w:proofErr w:type="spellEnd"/>
      <w:r>
        <w:rPr>
          <w:rFonts w:hint="cs"/>
          <w:rtl/>
        </w:rPr>
        <w:t xml:space="preserve">') (שם, בפסקה 4). </w:t>
      </w:r>
    </w:p>
    <w:p w:rsidR="004353DC" w:rsidRDefault="004353DC" w:rsidP="004353DC">
      <w:pPr>
        <w:pStyle w:val="Ruller41"/>
        <w:rPr>
          <w:rtl/>
        </w:rPr>
      </w:pPr>
    </w:p>
    <w:p w:rsidR="004353DC" w:rsidRDefault="004353DC" w:rsidP="000743A5">
      <w:pPr>
        <w:pStyle w:val="Ruller41"/>
        <w:rPr>
          <w:rtl/>
        </w:rPr>
      </w:pPr>
      <w:r>
        <w:rPr>
          <w:rFonts w:hint="cs"/>
          <w:rtl/>
        </w:rPr>
        <w:lastRenderedPageBreak/>
        <w:tab/>
        <w:t xml:space="preserve">בשים לב לאמור בקטע המצוטט, יובהר כי בניגוד לנטען בעתירה שלפנינו </w:t>
      </w:r>
      <w:r>
        <w:rPr>
          <w:rtl/>
        </w:rPr>
        <w:t>–</w:t>
      </w:r>
      <w:r>
        <w:rPr>
          <w:rFonts w:hint="cs"/>
          <w:rtl/>
        </w:rPr>
        <w:t xml:space="preserve"> לא </w:t>
      </w:r>
      <w:r w:rsidR="000743A5">
        <w:rPr>
          <w:rFonts w:hint="cs"/>
          <w:rtl/>
        </w:rPr>
        <w:t xml:space="preserve">הונחה לפנינו תשתית ראייתית המלמדת כי ההתבטאויות שבהן מדובר הן בעיני חברי הוועדה בגדר "עובדה חשובה ביותר" שלא </w:t>
      </w:r>
      <w:proofErr w:type="spellStart"/>
      <w:r w:rsidR="000743A5">
        <w:rPr>
          <w:rFonts w:hint="cs"/>
          <w:rtl/>
        </w:rPr>
        <w:t>היתה</w:t>
      </w:r>
      <w:proofErr w:type="spellEnd"/>
      <w:r w:rsidR="000743A5">
        <w:rPr>
          <w:rFonts w:hint="cs"/>
          <w:rtl/>
        </w:rPr>
        <w:t xml:space="preserve"> בפניהם. </w:t>
      </w:r>
      <w:r>
        <w:rPr>
          <w:rFonts w:hint="cs"/>
          <w:rtl/>
        </w:rPr>
        <w:t xml:space="preserve">בעניין זה מבקשת העותרת להסתמך בעיקר על דברים שנאמרו לגרסתה מפיו של חבר הוועדה פרופ' הכהן, במסגרת ריאיון שנערך </w:t>
      </w:r>
      <w:proofErr w:type="spellStart"/>
      <w:r>
        <w:rPr>
          <w:rFonts w:hint="cs"/>
          <w:rtl/>
        </w:rPr>
        <w:t>עימו</w:t>
      </w:r>
      <w:proofErr w:type="spellEnd"/>
      <w:r>
        <w:rPr>
          <w:rFonts w:hint="cs"/>
          <w:rtl/>
        </w:rPr>
        <w:t xml:space="preserve"> בגלי צה"ל; אלא שלא הוצג מטעמה תמליל שלם של הריאיון, ולדברי הרב אריאל העותרת הוציאה את דבריו של פרופ' הכהן מהקשרם באופן שבו הם צוטטו על ידה בעתירה. לכך יוסף כי משקלו הראייתי של ראיון תקשורתי הוא ממילא דל; וכי חזקה על פרופ' הכהן שאילו זו </w:t>
      </w:r>
      <w:proofErr w:type="spellStart"/>
      <w:r>
        <w:rPr>
          <w:rFonts w:hint="cs"/>
          <w:rtl/>
        </w:rPr>
        <w:t>היתה</w:t>
      </w:r>
      <w:proofErr w:type="spellEnd"/>
      <w:r>
        <w:rPr>
          <w:rFonts w:hint="cs"/>
          <w:rtl/>
        </w:rPr>
        <w:t xml:space="preserve"> עמדתו הוא היה מביע אותה אף בפני שר החינוך ולכל הפחות במסגרת העתירה דנן, אלא שהוא כמו גם יתר חברי הוועדה נמנעו מלהגיש תגובתם לעתירה זו וכן בחרו שלא להתייצב לדיון שנערך לפנינו.</w:t>
      </w:r>
    </w:p>
    <w:p w:rsidR="004353DC" w:rsidRDefault="004353DC" w:rsidP="00CA45D1">
      <w:pPr>
        <w:pStyle w:val="Ruller41"/>
        <w:spacing w:line="240" w:lineRule="auto"/>
        <w:rPr>
          <w:rtl/>
        </w:rPr>
      </w:pPr>
    </w:p>
    <w:p w:rsidR="004353DC" w:rsidRDefault="004353DC" w:rsidP="004353DC">
      <w:pPr>
        <w:pStyle w:val="Ruller41"/>
        <w:rPr>
          <w:rtl/>
        </w:rPr>
      </w:pPr>
      <w:r>
        <w:rPr>
          <w:rFonts w:hint="cs"/>
          <w:rtl/>
        </w:rPr>
        <w:tab/>
        <w:t xml:space="preserve">זאת ועוד. אין הנדון (עניינו של הרב אריאל) דומה לראיה (עניין </w:t>
      </w:r>
      <w:r w:rsidRPr="00AA69B3">
        <w:rPr>
          <w:rFonts w:ascii="Century" w:hAnsi="Century" w:cs="Miriam" w:hint="cs"/>
          <w:b/>
          <w:spacing w:val="0"/>
          <w:szCs w:val="24"/>
          <w:rtl/>
        </w:rPr>
        <w:t>שניצר</w:t>
      </w:r>
      <w:r>
        <w:rPr>
          <w:rFonts w:hint="cs"/>
          <w:rtl/>
        </w:rPr>
        <w:t xml:space="preserve">) אף בהיבט של חשיבות העובדות שנעלמו על פי הנטען מעיניהן של ועדות הפרס. בעניין </w:t>
      </w:r>
      <w:r w:rsidRPr="00E76473">
        <w:rPr>
          <w:rFonts w:ascii="Century" w:hAnsi="Century" w:cs="Miriam" w:hint="cs"/>
          <w:b/>
          <w:spacing w:val="0"/>
          <w:szCs w:val="24"/>
          <w:rtl/>
        </w:rPr>
        <w:t>שניצר</w:t>
      </w:r>
      <w:r w:rsidRPr="00E76473">
        <w:rPr>
          <w:rFonts w:hint="cs"/>
          <w:rtl/>
        </w:rPr>
        <w:t xml:space="preserve"> </w:t>
      </w:r>
      <w:r>
        <w:rPr>
          <w:rFonts w:hint="cs"/>
          <w:rtl/>
        </w:rPr>
        <w:t xml:space="preserve">מדובר היה במאמר חריג באופן שבו השתלח הכותב בציבור האתיופי, העולה עד כדי הסתה לגזענות ממש, ושהביא כאמור אף להרשעתו בעבירה אתית </w:t>
      </w:r>
      <w:r>
        <w:rPr>
          <w:rtl/>
        </w:rPr>
        <w:t>–</w:t>
      </w:r>
      <w:r>
        <w:rPr>
          <w:rFonts w:hint="cs"/>
          <w:rtl/>
        </w:rPr>
        <w:t xml:space="preserve"> וכל זאת שעה שעל הפרק עומדת זכייתו בפרס ישראל בתחום העיתונות. בלא להקל ראש בחומרת התבטאויותיו של הרב אריאל כלפי הקהילה </w:t>
      </w:r>
      <w:proofErr w:type="spellStart"/>
      <w:r>
        <w:rPr>
          <w:rFonts w:hint="cs"/>
          <w:rtl/>
        </w:rPr>
        <w:t>הלהט"בית</w:t>
      </w:r>
      <w:proofErr w:type="spellEnd"/>
      <w:r>
        <w:rPr>
          <w:rFonts w:hint="cs"/>
          <w:rtl/>
        </w:rPr>
        <w:t xml:space="preserve">, דבריו אינם שקולים להסתה, אינם באים בגדרה של עשייתו המקצועית וכבר הוברר כי חוסים תחת עקרון חופש הביטוי.       </w:t>
      </w:r>
    </w:p>
    <w:p w:rsidR="004353DC" w:rsidRDefault="004353DC" w:rsidP="00CA45D1">
      <w:pPr>
        <w:pStyle w:val="Ruller41"/>
        <w:spacing w:line="240" w:lineRule="auto"/>
        <w:rPr>
          <w:rtl/>
        </w:rPr>
      </w:pPr>
    </w:p>
    <w:p w:rsidR="004353DC" w:rsidRDefault="004353DC" w:rsidP="004353DC">
      <w:pPr>
        <w:pStyle w:val="Ruller41"/>
        <w:rPr>
          <w:rtl/>
        </w:rPr>
      </w:pPr>
      <w:r>
        <w:rPr>
          <w:rFonts w:hint="cs"/>
          <w:rtl/>
        </w:rPr>
        <w:t>13.</w:t>
      </w:r>
      <w:r>
        <w:rPr>
          <w:rFonts w:hint="cs"/>
          <w:rtl/>
        </w:rPr>
        <w:tab/>
        <w:t xml:space="preserve">סופו של דבר, מצאנו כי אין מקום לקבוע שהחלטת ועדת הפרס בעניינו של הרב אריאל התבססה על תשתית עובדתית חסרה </w:t>
      </w:r>
      <w:r w:rsidR="00C96BF4">
        <w:rPr>
          <w:rFonts w:hint="cs"/>
          <w:rtl/>
        </w:rPr>
        <w:t xml:space="preserve">המחייבת החזרת הדיון לוועדה. </w:t>
      </w:r>
      <w:r>
        <w:rPr>
          <w:rFonts w:hint="cs"/>
          <w:rtl/>
        </w:rPr>
        <w:t>ומכאן</w:t>
      </w:r>
      <w:r w:rsidR="00C96BF4">
        <w:rPr>
          <w:rFonts w:hint="cs"/>
          <w:rtl/>
        </w:rPr>
        <w:t>,</w:t>
      </w:r>
      <w:r>
        <w:rPr>
          <w:rFonts w:hint="cs"/>
          <w:rtl/>
        </w:rPr>
        <w:t xml:space="preserve"> שאין לשעות לטענה כי החלטת שר החינוך שלא להחזיר את הדיון לוועדה לוקה באי סבירות</w:t>
      </w:r>
      <w:r w:rsidR="00C574AE">
        <w:rPr>
          <w:rFonts w:hint="cs"/>
          <w:rtl/>
        </w:rPr>
        <w:t>, ואין זה מקרה חריג המצדיק את התערבותנו בהחלטת השר הנוגעת לחלוקת פרס ישראל</w:t>
      </w:r>
      <w:r>
        <w:rPr>
          <w:rFonts w:hint="cs"/>
          <w:rtl/>
        </w:rPr>
        <w:t xml:space="preserve">. </w:t>
      </w:r>
    </w:p>
    <w:p w:rsidR="004353DC" w:rsidRDefault="004353DC" w:rsidP="004353DC">
      <w:pPr>
        <w:pStyle w:val="Ruller41"/>
        <w:rPr>
          <w:rtl/>
        </w:rPr>
      </w:pPr>
      <w:r>
        <w:rPr>
          <w:rFonts w:hint="cs"/>
          <w:rtl/>
        </w:rPr>
        <w:tab/>
        <w:t xml:space="preserve">בעניין </w:t>
      </w:r>
      <w:r w:rsidRPr="00BF7EBE">
        <w:rPr>
          <w:rFonts w:ascii="Century" w:hAnsi="Century" w:cs="Miriam" w:hint="cs"/>
          <w:b/>
          <w:spacing w:val="0"/>
          <w:szCs w:val="24"/>
          <w:rtl/>
        </w:rPr>
        <w:t>תומרקין</w:t>
      </w:r>
      <w:r w:rsidRPr="00BF7EBE">
        <w:rPr>
          <w:rFonts w:hint="cs"/>
          <w:rtl/>
        </w:rPr>
        <w:t xml:space="preserve"> </w:t>
      </w:r>
      <w:r>
        <w:rPr>
          <w:rFonts w:hint="cs"/>
          <w:rtl/>
        </w:rPr>
        <w:t xml:space="preserve">חתם השופט </w:t>
      </w:r>
      <w:r w:rsidRPr="00BF7EBE">
        <w:rPr>
          <w:rFonts w:ascii="Century" w:hAnsi="Century" w:cs="Miriam" w:hint="cs"/>
          <w:b/>
          <w:spacing w:val="0"/>
          <w:szCs w:val="24"/>
          <w:rtl/>
        </w:rPr>
        <w:t>א' מצא</w:t>
      </w:r>
      <w:r w:rsidRPr="00BF7EBE">
        <w:rPr>
          <w:rFonts w:hint="cs"/>
          <w:rtl/>
        </w:rPr>
        <w:t xml:space="preserve"> </w:t>
      </w:r>
      <w:r>
        <w:rPr>
          <w:rFonts w:hint="cs"/>
          <w:rtl/>
        </w:rPr>
        <w:t>את פסק דינו בציינו כי "</w:t>
      </w:r>
      <w:r w:rsidRPr="00894F02">
        <w:rPr>
          <w:rFonts w:ascii="Century" w:hAnsi="Century" w:cs="Miriam" w:hint="eastAsia"/>
          <w:b/>
          <w:spacing w:val="0"/>
          <w:szCs w:val="24"/>
          <w:rtl/>
        </w:rPr>
        <w:t>החלטה</w:t>
      </w:r>
      <w:r w:rsidRPr="00894F02">
        <w:rPr>
          <w:rFonts w:ascii="Century" w:hAnsi="Century" w:cs="Miriam"/>
          <w:b/>
          <w:spacing w:val="0"/>
          <w:szCs w:val="24"/>
          <w:rtl/>
        </w:rPr>
        <w:t xml:space="preserve"> </w:t>
      </w:r>
      <w:r w:rsidRPr="00894F02">
        <w:rPr>
          <w:rFonts w:ascii="Century" w:hAnsi="Century" w:cs="Miriam" w:hint="eastAsia"/>
          <w:b/>
          <w:spacing w:val="0"/>
          <w:szCs w:val="24"/>
          <w:rtl/>
        </w:rPr>
        <w:t>להעניק</w:t>
      </w:r>
      <w:r w:rsidRPr="00894F02">
        <w:rPr>
          <w:rFonts w:ascii="Century" w:hAnsi="Century" w:cs="Miriam"/>
          <w:b/>
          <w:spacing w:val="0"/>
          <w:szCs w:val="24"/>
          <w:rtl/>
        </w:rPr>
        <w:t xml:space="preserve"> </w:t>
      </w:r>
      <w:r w:rsidRPr="00894F02">
        <w:rPr>
          <w:rFonts w:ascii="Century" w:hAnsi="Century" w:cs="Miriam" w:hint="eastAsia"/>
          <w:b/>
          <w:spacing w:val="0"/>
          <w:szCs w:val="24"/>
          <w:rtl/>
        </w:rPr>
        <w:t>את</w:t>
      </w:r>
      <w:r w:rsidRPr="00894F02">
        <w:rPr>
          <w:rFonts w:ascii="Century" w:hAnsi="Century" w:cs="Miriam"/>
          <w:b/>
          <w:spacing w:val="0"/>
          <w:szCs w:val="24"/>
          <w:rtl/>
        </w:rPr>
        <w:t xml:space="preserve"> </w:t>
      </w:r>
      <w:r w:rsidRPr="00894F02">
        <w:rPr>
          <w:rFonts w:ascii="Century" w:hAnsi="Century" w:cs="Miriam" w:hint="eastAsia"/>
          <w:b/>
          <w:spacing w:val="0"/>
          <w:szCs w:val="24"/>
          <w:rtl/>
        </w:rPr>
        <w:t>פרס</w:t>
      </w:r>
      <w:r w:rsidRPr="00894F02">
        <w:rPr>
          <w:rFonts w:ascii="Century" w:hAnsi="Century" w:cs="Miriam"/>
          <w:b/>
          <w:spacing w:val="0"/>
          <w:szCs w:val="24"/>
          <w:rtl/>
        </w:rPr>
        <w:t xml:space="preserve"> </w:t>
      </w:r>
      <w:r w:rsidRPr="00894F02">
        <w:rPr>
          <w:rFonts w:ascii="Century" w:hAnsi="Century" w:cs="Miriam" w:hint="eastAsia"/>
          <w:b/>
          <w:spacing w:val="0"/>
          <w:szCs w:val="24"/>
          <w:rtl/>
        </w:rPr>
        <w:t>ישראל</w:t>
      </w:r>
      <w:r w:rsidRPr="00894F02">
        <w:rPr>
          <w:rFonts w:ascii="Century" w:hAnsi="Century" w:cs="Miriam"/>
          <w:b/>
          <w:spacing w:val="0"/>
          <w:szCs w:val="24"/>
          <w:rtl/>
        </w:rPr>
        <w:t xml:space="preserve"> </w:t>
      </w:r>
      <w:r w:rsidRPr="00894F02">
        <w:rPr>
          <w:rFonts w:ascii="Century" w:hAnsi="Century" w:cs="Miriam" w:hint="eastAsia"/>
          <w:b/>
          <w:spacing w:val="0"/>
          <w:szCs w:val="24"/>
          <w:rtl/>
        </w:rPr>
        <w:t>לפלוני</w:t>
      </w:r>
      <w:r w:rsidRPr="00894F02">
        <w:rPr>
          <w:rFonts w:ascii="Century" w:hAnsi="Century" w:cs="Miriam"/>
          <w:b/>
          <w:spacing w:val="0"/>
          <w:szCs w:val="24"/>
          <w:rtl/>
        </w:rPr>
        <w:t xml:space="preserve"> – </w:t>
      </w:r>
      <w:r w:rsidRPr="00894F02">
        <w:rPr>
          <w:rFonts w:ascii="Century" w:hAnsi="Century" w:cs="Miriam" w:hint="eastAsia"/>
          <w:b/>
          <w:spacing w:val="0"/>
          <w:szCs w:val="24"/>
          <w:rtl/>
        </w:rPr>
        <w:t>הגם</w:t>
      </w:r>
      <w:r w:rsidRPr="00894F02">
        <w:rPr>
          <w:rFonts w:ascii="Century" w:hAnsi="Century" w:cs="Miriam"/>
          <w:b/>
          <w:spacing w:val="0"/>
          <w:szCs w:val="24"/>
          <w:rtl/>
        </w:rPr>
        <w:t xml:space="preserve"> </w:t>
      </w:r>
      <w:r w:rsidRPr="00894F02">
        <w:rPr>
          <w:rFonts w:ascii="Century" w:hAnsi="Century" w:cs="Miriam" w:hint="eastAsia"/>
          <w:b/>
          <w:spacing w:val="0"/>
          <w:szCs w:val="24"/>
          <w:rtl/>
        </w:rPr>
        <w:t>שהיא</w:t>
      </w:r>
      <w:r w:rsidRPr="00894F02">
        <w:rPr>
          <w:rFonts w:ascii="Century" w:hAnsi="Century" w:cs="Miriam"/>
          <w:b/>
          <w:spacing w:val="0"/>
          <w:szCs w:val="24"/>
          <w:rtl/>
        </w:rPr>
        <w:t xml:space="preserve"> </w:t>
      </w:r>
      <w:r w:rsidRPr="00894F02">
        <w:rPr>
          <w:rFonts w:ascii="Century" w:hAnsi="Century" w:cs="Miriam" w:hint="eastAsia"/>
          <w:b/>
          <w:spacing w:val="0"/>
          <w:szCs w:val="24"/>
          <w:rtl/>
        </w:rPr>
        <w:t>כמעט</w:t>
      </w:r>
      <w:r w:rsidRPr="00894F02">
        <w:rPr>
          <w:rFonts w:ascii="Century" w:hAnsi="Century" w:cs="Miriam"/>
          <w:b/>
          <w:spacing w:val="0"/>
          <w:szCs w:val="24"/>
          <w:rtl/>
        </w:rPr>
        <w:t xml:space="preserve"> </w:t>
      </w:r>
      <w:r w:rsidRPr="00894F02">
        <w:rPr>
          <w:rFonts w:ascii="Century" w:hAnsi="Century" w:cs="Miriam" w:hint="eastAsia"/>
          <w:b/>
          <w:spacing w:val="0"/>
          <w:szCs w:val="24"/>
          <w:rtl/>
        </w:rPr>
        <w:t>חסינה</w:t>
      </w:r>
      <w:r w:rsidRPr="00894F02">
        <w:rPr>
          <w:rFonts w:ascii="Century" w:hAnsi="Century" w:cs="Miriam"/>
          <w:b/>
          <w:spacing w:val="0"/>
          <w:szCs w:val="24"/>
          <w:rtl/>
        </w:rPr>
        <w:t xml:space="preserve"> </w:t>
      </w:r>
      <w:r w:rsidRPr="00894F02">
        <w:rPr>
          <w:rFonts w:ascii="Century" w:hAnsi="Century" w:cs="Miriam" w:hint="eastAsia"/>
          <w:b/>
          <w:spacing w:val="0"/>
          <w:szCs w:val="24"/>
          <w:rtl/>
        </w:rPr>
        <w:t>מפני</w:t>
      </w:r>
      <w:r w:rsidRPr="00894F02">
        <w:rPr>
          <w:rFonts w:ascii="Century" w:hAnsi="Century" w:cs="Miriam"/>
          <w:b/>
          <w:spacing w:val="0"/>
          <w:szCs w:val="24"/>
          <w:rtl/>
        </w:rPr>
        <w:t xml:space="preserve"> </w:t>
      </w:r>
      <w:r w:rsidRPr="00894F02">
        <w:rPr>
          <w:rFonts w:ascii="Century" w:hAnsi="Century" w:cs="Miriam" w:hint="eastAsia"/>
          <w:b/>
          <w:spacing w:val="0"/>
          <w:szCs w:val="24"/>
          <w:rtl/>
        </w:rPr>
        <w:t>התערבות</w:t>
      </w:r>
      <w:r w:rsidRPr="00894F02">
        <w:rPr>
          <w:rFonts w:ascii="Century" w:hAnsi="Century" w:cs="Miriam"/>
          <w:b/>
          <w:spacing w:val="0"/>
          <w:szCs w:val="24"/>
          <w:rtl/>
        </w:rPr>
        <w:t xml:space="preserve"> </w:t>
      </w:r>
      <w:r w:rsidRPr="00894F02">
        <w:rPr>
          <w:rFonts w:ascii="Century" w:hAnsi="Century" w:cs="Miriam" w:hint="eastAsia"/>
          <w:b/>
          <w:spacing w:val="0"/>
          <w:szCs w:val="24"/>
          <w:rtl/>
        </w:rPr>
        <w:t>מהותית</w:t>
      </w:r>
      <w:r w:rsidRPr="00894F02">
        <w:rPr>
          <w:rFonts w:ascii="Century" w:hAnsi="Century" w:cs="Miriam"/>
          <w:b/>
          <w:spacing w:val="0"/>
          <w:szCs w:val="24"/>
          <w:rtl/>
        </w:rPr>
        <w:t xml:space="preserve"> </w:t>
      </w:r>
      <w:r w:rsidRPr="00894F02">
        <w:rPr>
          <w:rFonts w:ascii="Century" w:hAnsi="Century" w:cs="Miriam" w:hint="eastAsia"/>
          <w:b/>
          <w:spacing w:val="0"/>
          <w:szCs w:val="24"/>
          <w:rtl/>
        </w:rPr>
        <w:t>בשיקוליה</w:t>
      </w:r>
      <w:r w:rsidRPr="00894F02">
        <w:rPr>
          <w:rFonts w:ascii="Century" w:hAnsi="Century" w:cs="Miriam"/>
          <w:b/>
          <w:spacing w:val="0"/>
          <w:szCs w:val="24"/>
          <w:rtl/>
        </w:rPr>
        <w:t xml:space="preserve"> </w:t>
      </w:r>
      <w:r w:rsidRPr="00894F02">
        <w:rPr>
          <w:rFonts w:ascii="Century" w:hAnsi="Century" w:cs="Miriam" w:hint="eastAsia"/>
          <w:b/>
          <w:spacing w:val="0"/>
          <w:szCs w:val="24"/>
          <w:rtl/>
        </w:rPr>
        <w:t>מצדו</w:t>
      </w:r>
      <w:r w:rsidRPr="00894F02">
        <w:rPr>
          <w:rFonts w:ascii="Century" w:hAnsi="Century" w:cs="Miriam"/>
          <w:b/>
          <w:spacing w:val="0"/>
          <w:szCs w:val="24"/>
          <w:rtl/>
        </w:rPr>
        <w:t xml:space="preserve"> </w:t>
      </w:r>
      <w:r w:rsidRPr="00894F02">
        <w:rPr>
          <w:rFonts w:ascii="Century" w:hAnsi="Century" w:cs="Miriam" w:hint="eastAsia"/>
          <w:b/>
          <w:spacing w:val="0"/>
          <w:szCs w:val="24"/>
          <w:rtl/>
        </w:rPr>
        <w:t>של</w:t>
      </w:r>
      <w:r w:rsidRPr="00894F02">
        <w:rPr>
          <w:rFonts w:ascii="Century" w:hAnsi="Century" w:cs="Miriam"/>
          <w:b/>
          <w:spacing w:val="0"/>
          <w:szCs w:val="24"/>
          <w:rtl/>
        </w:rPr>
        <w:t xml:space="preserve"> </w:t>
      </w:r>
      <w:r w:rsidRPr="00894F02">
        <w:rPr>
          <w:rFonts w:ascii="Century" w:hAnsi="Century" w:cs="Miriam" w:hint="eastAsia"/>
          <w:b/>
          <w:spacing w:val="0"/>
          <w:szCs w:val="24"/>
          <w:rtl/>
        </w:rPr>
        <w:t>שר</w:t>
      </w:r>
      <w:r w:rsidRPr="00894F02">
        <w:rPr>
          <w:rFonts w:ascii="Century" w:hAnsi="Century" w:cs="Miriam"/>
          <w:b/>
          <w:spacing w:val="0"/>
          <w:szCs w:val="24"/>
          <w:rtl/>
        </w:rPr>
        <w:t xml:space="preserve"> </w:t>
      </w:r>
      <w:r w:rsidRPr="00894F02">
        <w:rPr>
          <w:rFonts w:ascii="Century" w:hAnsi="Century" w:cs="Miriam" w:hint="eastAsia"/>
          <w:b/>
          <w:spacing w:val="0"/>
          <w:szCs w:val="24"/>
          <w:rtl/>
        </w:rPr>
        <w:t>החינוך</w:t>
      </w:r>
      <w:r w:rsidRPr="00894F02">
        <w:rPr>
          <w:rFonts w:ascii="Century" w:hAnsi="Century" w:cs="Miriam"/>
          <w:b/>
          <w:spacing w:val="0"/>
          <w:szCs w:val="24"/>
          <w:rtl/>
        </w:rPr>
        <w:t xml:space="preserve">, </w:t>
      </w:r>
      <w:r w:rsidRPr="00894F02">
        <w:rPr>
          <w:rFonts w:ascii="Century" w:hAnsi="Century" w:cs="Miriam" w:hint="eastAsia"/>
          <w:b/>
          <w:spacing w:val="0"/>
          <w:szCs w:val="24"/>
          <w:rtl/>
        </w:rPr>
        <w:t>ואף</w:t>
      </w:r>
      <w:r w:rsidRPr="00894F02">
        <w:rPr>
          <w:rFonts w:ascii="Century" w:hAnsi="Century" w:cs="Miriam"/>
          <w:b/>
          <w:spacing w:val="0"/>
          <w:szCs w:val="24"/>
          <w:rtl/>
        </w:rPr>
        <w:t xml:space="preserve"> </w:t>
      </w:r>
      <w:r w:rsidRPr="00894F02">
        <w:rPr>
          <w:rFonts w:ascii="Century" w:hAnsi="Century" w:cs="Miriam" w:hint="eastAsia"/>
          <w:b/>
          <w:spacing w:val="0"/>
          <w:szCs w:val="24"/>
          <w:rtl/>
        </w:rPr>
        <w:t>מפני</w:t>
      </w:r>
      <w:r w:rsidRPr="00894F02">
        <w:rPr>
          <w:rFonts w:ascii="Century" w:hAnsi="Century" w:cs="Miriam"/>
          <w:b/>
          <w:spacing w:val="0"/>
          <w:szCs w:val="24"/>
          <w:rtl/>
        </w:rPr>
        <w:t xml:space="preserve"> </w:t>
      </w:r>
      <w:r w:rsidRPr="00894F02">
        <w:rPr>
          <w:rFonts w:ascii="Century" w:hAnsi="Century" w:cs="Miriam" w:hint="eastAsia"/>
          <w:b/>
          <w:spacing w:val="0"/>
          <w:szCs w:val="24"/>
          <w:rtl/>
        </w:rPr>
        <w:lastRenderedPageBreak/>
        <w:t>ביקורת</w:t>
      </w:r>
      <w:r w:rsidRPr="00894F02">
        <w:rPr>
          <w:rFonts w:ascii="Century" w:hAnsi="Century" w:cs="Miriam"/>
          <w:b/>
          <w:spacing w:val="0"/>
          <w:szCs w:val="24"/>
          <w:rtl/>
        </w:rPr>
        <w:t xml:space="preserve"> </w:t>
      </w:r>
      <w:r w:rsidRPr="00894F02">
        <w:rPr>
          <w:rFonts w:ascii="Century" w:hAnsi="Century" w:cs="Miriam" w:hint="eastAsia"/>
          <w:b/>
          <w:spacing w:val="0"/>
          <w:szCs w:val="24"/>
          <w:rtl/>
        </w:rPr>
        <w:t>שיפוטית</w:t>
      </w:r>
      <w:r w:rsidRPr="00894F02">
        <w:rPr>
          <w:rFonts w:ascii="Century" w:hAnsi="Century" w:cs="Miriam"/>
          <w:b/>
          <w:spacing w:val="0"/>
          <w:szCs w:val="24"/>
          <w:rtl/>
        </w:rPr>
        <w:t xml:space="preserve"> – </w:t>
      </w:r>
      <w:r w:rsidRPr="00894F02">
        <w:rPr>
          <w:rFonts w:ascii="Century" w:hAnsi="Century" w:cs="Miriam" w:hint="eastAsia"/>
          <w:b/>
          <w:spacing w:val="0"/>
          <w:szCs w:val="24"/>
          <w:rtl/>
        </w:rPr>
        <w:t>אין</w:t>
      </w:r>
      <w:r w:rsidRPr="00894F02">
        <w:rPr>
          <w:rFonts w:ascii="Century" w:hAnsi="Century" w:cs="Miriam"/>
          <w:b/>
          <w:spacing w:val="0"/>
          <w:szCs w:val="24"/>
          <w:rtl/>
        </w:rPr>
        <w:t xml:space="preserve"> </w:t>
      </w:r>
      <w:r w:rsidRPr="00894F02">
        <w:rPr>
          <w:rFonts w:ascii="Century" w:hAnsi="Century" w:cs="Miriam" w:hint="eastAsia"/>
          <w:b/>
          <w:spacing w:val="0"/>
          <w:szCs w:val="24"/>
          <w:rtl/>
        </w:rPr>
        <w:t>היא</w:t>
      </w:r>
      <w:r w:rsidRPr="00894F02">
        <w:rPr>
          <w:rFonts w:ascii="Century" w:hAnsi="Century" w:cs="Miriam"/>
          <w:b/>
          <w:spacing w:val="0"/>
          <w:szCs w:val="24"/>
          <w:rtl/>
        </w:rPr>
        <w:t xml:space="preserve"> </w:t>
      </w:r>
      <w:r w:rsidRPr="00894F02">
        <w:rPr>
          <w:rFonts w:ascii="Century" w:hAnsi="Century" w:cs="Miriam" w:hint="eastAsia"/>
          <w:b/>
          <w:spacing w:val="0"/>
          <w:szCs w:val="24"/>
          <w:rtl/>
        </w:rPr>
        <w:t>חסינה</w:t>
      </w:r>
      <w:r w:rsidRPr="00894F02">
        <w:rPr>
          <w:rFonts w:ascii="Century" w:hAnsi="Century" w:cs="Miriam"/>
          <w:b/>
          <w:spacing w:val="0"/>
          <w:szCs w:val="24"/>
          <w:rtl/>
        </w:rPr>
        <w:t xml:space="preserve"> </w:t>
      </w:r>
      <w:r w:rsidRPr="00894F02">
        <w:rPr>
          <w:rFonts w:ascii="Century" w:hAnsi="Century" w:cs="Miriam" w:hint="eastAsia"/>
          <w:b/>
          <w:spacing w:val="0"/>
          <w:szCs w:val="24"/>
          <w:rtl/>
        </w:rPr>
        <w:t>מפני</w:t>
      </w:r>
      <w:r w:rsidRPr="00894F02">
        <w:rPr>
          <w:rFonts w:ascii="Century" w:hAnsi="Century" w:cs="Miriam"/>
          <w:b/>
          <w:spacing w:val="0"/>
          <w:szCs w:val="24"/>
          <w:rtl/>
        </w:rPr>
        <w:t xml:space="preserve"> </w:t>
      </w:r>
      <w:r w:rsidRPr="00894F02">
        <w:rPr>
          <w:rFonts w:ascii="Century" w:hAnsi="Century" w:cs="Miriam" w:hint="eastAsia"/>
          <w:b/>
          <w:spacing w:val="0"/>
          <w:szCs w:val="24"/>
          <w:rtl/>
        </w:rPr>
        <w:t>ביקורת</w:t>
      </w:r>
      <w:r w:rsidRPr="00894F02">
        <w:rPr>
          <w:rFonts w:ascii="Century" w:hAnsi="Century" w:cs="Miriam"/>
          <w:b/>
          <w:spacing w:val="0"/>
          <w:szCs w:val="24"/>
          <w:rtl/>
        </w:rPr>
        <w:t xml:space="preserve"> </w:t>
      </w:r>
      <w:r w:rsidRPr="00894F02">
        <w:rPr>
          <w:rFonts w:ascii="Century" w:hAnsi="Century" w:cs="Miriam" w:hint="eastAsia"/>
          <w:b/>
          <w:spacing w:val="0"/>
          <w:szCs w:val="24"/>
          <w:rtl/>
        </w:rPr>
        <w:t>ציבורית</w:t>
      </w:r>
      <w:r w:rsidRPr="00894F02">
        <w:rPr>
          <w:rFonts w:ascii="Century" w:hAnsi="Century" w:cs="Miriam"/>
          <w:b/>
          <w:spacing w:val="0"/>
          <w:szCs w:val="24"/>
          <w:rtl/>
        </w:rPr>
        <w:t xml:space="preserve">. </w:t>
      </w:r>
      <w:r w:rsidRPr="00894F02">
        <w:rPr>
          <w:rFonts w:ascii="Century" w:hAnsi="Century" w:cs="Miriam" w:hint="eastAsia"/>
          <w:b/>
          <w:spacing w:val="0"/>
          <w:szCs w:val="24"/>
          <w:rtl/>
        </w:rPr>
        <w:t>וזה</w:t>
      </w:r>
      <w:r w:rsidRPr="00894F02">
        <w:rPr>
          <w:rFonts w:ascii="Century" w:hAnsi="Century" w:cs="Miriam"/>
          <w:b/>
          <w:spacing w:val="0"/>
          <w:szCs w:val="24"/>
          <w:rtl/>
        </w:rPr>
        <w:t xml:space="preserve">, </w:t>
      </w:r>
      <w:r w:rsidRPr="00894F02">
        <w:rPr>
          <w:rFonts w:ascii="Century" w:hAnsi="Century" w:cs="Miriam" w:hint="eastAsia"/>
          <w:b/>
          <w:spacing w:val="0"/>
          <w:szCs w:val="24"/>
          <w:rtl/>
        </w:rPr>
        <w:t>לטעמי</w:t>
      </w:r>
      <w:r w:rsidRPr="00894F02">
        <w:rPr>
          <w:rFonts w:ascii="Century" w:hAnsi="Century" w:cs="Miriam"/>
          <w:b/>
          <w:spacing w:val="0"/>
          <w:szCs w:val="24"/>
          <w:rtl/>
        </w:rPr>
        <w:t xml:space="preserve">, </w:t>
      </w:r>
      <w:r w:rsidRPr="00894F02">
        <w:rPr>
          <w:rFonts w:ascii="Century" w:hAnsi="Century" w:cs="Miriam" w:hint="eastAsia"/>
          <w:b/>
          <w:spacing w:val="0"/>
          <w:szCs w:val="24"/>
          <w:rtl/>
        </w:rPr>
        <w:t>גם</w:t>
      </w:r>
      <w:r w:rsidRPr="00894F02">
        <w:rPr>
          <w:rFonts w:ascii="Century" w:hAnsi="Century" w:cs="Miriam"/>
          <w:b/>
          <w:spacing w:val="0"/>
          <w:szCs w:val="24"/>
          <w:rtl/>
        </w:rPr>
        <w:t xml:space="preserve"> </w:t>
      </w:r>
      <w:r w:rsidRPr="00894F02">
        <w:rPr>
          <w:rFonts w:ascii="Century" w:hAnsi="Century" w:cs="Miriam" w:hint="eastAsia"/>
          <w:b/>
          <w:spacing w:val="0"/>
          <w:szCs w:val="24"/>
          <w:rtl/>
        </w:rPr>
        <w:t>דינה</w:t>
      </w:r>
      <w:r w:rsidRPr="00894F02">
        <w:rPr>
          <w:rFonts w:ascii="Century" w:hAnsi="Century" w:cs="Miriam"/>
          <w:b/>
          <w:spacing w:val="0"/>
          <w:szCs w:val="24"/>
          <w:rtl/>
        </w:rPr>
        <w:t xml:space="preserve"> </w:t>
      </w:r>
      <w:r w:rsidRPr="00894F02">
        <w:rPr>
          <w:rFonts w:ascii="Century" w:hAnsi="Century" w:cs="Miriam" w:hint="eastAsia"/>
          <w:b/>
          <w:spacing w:val="0"/>
          <w:szCs w:val="24"/>
          <w:rtl/>
        </w:rPr>
        <w:t>הראוי</w:t>
      </w:r>
      <w:r w:rsidRPr="00894F02">
        <w:rPr>
          <w:rFonts w:ascii="Century" w:hAnsi="Century" w:cs="Miriam"/>
          <w:b/>
          <w:spacing w:val="0"/>
          <w:szCs w:val="24"/>
          <w:rtl/>
        </w:rPr>
        <w:t xml:space="preserve"> </w:t>
      </w:r>
      <w:r w:rsidRPr="00894F02">
        <w:rPr>
          <w:rFonts w:ascii="Century" w:hAnsi="Century" w:cs="Miriam" w:hint="eastAsia"/>
          <w:b/>
          <w:spacing w:val="0"/>
          <w:szCs w:val="24"/>
          <w:rtl/>
        </w:rPr>
        <w:t>של</w:t>
      </w:r>
      <w:r w:rsidRPr="00894F02">
        <w:rPr>
          <w:rFonts w:ascii="Century" w:hAnsi="Century" w:cs="Miriam"/>
          <w:b/>
          <w:spacing w:val="0"/>
          <w:szCs w:val="24"/>
          <w:rtl/>
        </w:rPr>
        <w:t xml:space="preserve"> </w:t>
      </w:r>
      <w:r w:rsidRPr="00894F02">
        <w:rPr>
          <w:rFonts w:ascii="Century" w:hAnsi="Century" w:cs="Miriam" w:hint="eastAsia"/>
          <w:b/>
          <w:spacing w:val="0"/>
          <w:szCs w:val="24"/>
          <w:rtl/>
        </w:rPr>
        <w:t>ההחלטה</w:t>
      </w:r>
      <w:r w:rsidRPr="00894F02">
        <w:rPr>
          <w:rFonts w:ascii="Century" w:hAnsi="Century" w:cs="Miriam"/>
          <w:b/>
          <w:spacing w:val="0"/>
          <w:szCs w:val="24"/>
          <w:rtl/>
        </w:rPr>
        <w:t xml:space="preserve"> </w:t>
      </w:r>
      <w:r w:rsidRPr="00894F02">
        <w:rPr>
          <w:rFonts w:ascii="Century" w:hAnsi="Century" w:cs="Miriam" w:hint="eastAsia"/>
          <w:b/>
          <w:spacing w:val="0"/>
          <w:szCs w:val="24"/>
          <w:rtl/>
        </w:rPr>
        <w:t>להעניק</w:t>
      </w:r>
      <w:r w:rsidRPr="00894F02">
        <w:rPr>
          <w:rFonts w:ascii="Century" w:hAnsi="Century" w:cs="Miriam"/>
          <w:b/>
          <w:spacing w:val="0"/>
          <w:szCs w:val="24"/>
          <w:rtl/>
        </w:rPr>
        <w:t xml:space="preserve"> </w:t>
      </w:r>
      <w:r w:rsidRPr="00894F02">
        <w:rPr>
          <w:rFonts w:ascii="Century" w:hAnsi="Century" w:cs="Miriam" w:hint="eastAsia"/>
          <w:b/>
          <w:spacing w:val="0"/>
          <w:szCs w:val="24"/>
          <w:rtl/>
        </w:rPr>
        <w:t>את</w:t>
      </w:r>
      <w:r w:rsidRPr="00894F02">
        <w:rPr>
          <w:rFonts w:ascii="Century" w:hAnsi="Century" w:cs="Miriam"/>
          <w:b/>
          <w:spacing w:val="0"/>
          <w:szCs w:val="24"/>
          <w:rtl/>
        </w:rPr>
        <w:t xml:space="preserve"> </w:t>
      </w:r>
      <w:r w:rsidRPr="00894F02">
        <w:rPr>
          <w:rFonts w:ascii="Century" w:hAnsi="Century" w:cs="Miriam" w:hint="eastAsia"/>
          <w:b/>
          <w:spacing w:val="0"/>
          <w:szCs w:val="24"/>
          <w:rtl/>
        </w:rPr>
        <w:t>פרס</w:t>
      </w:r>
      <w:r w:rsidRPr="00894F02">
        <w:rPr>
          <w:rFonts w:ascii="Century" w:hAnsi="Century" w:cs="Miriam"/>
          <w:b/>
          <w:spacing w:val="0"/>
          <w:szCs w:val="24"/>
          <w:rtl/>
        </w:rPr>
        <w:t xml:space="preserve"> </w:t>
      </w:r>
      <w:r w:rsidRPr="00894F02">
        <w:rPr>
          <w:rFonts w:ascii="Century" w:hAnsi="Century" w:cs="Miriam" w:hint="eastAsia"/>
          <w:b/>
          <w:spacing w:val="0"/>
          <w:szCs w:val="24"/>
          <w:rtl/>
        </w:rPr>
        <w:t>ישראל</w:t>
      </w:r>
      <w:r w:rsidRPr="00894F02">
        <w:rPr>
          <w:rFonts w:ascii="Century" w:hAnsi="Century" w:cs="Miriam"/>
          <w:b/>
          <w:spacing w:val="0"/>
          <w:szCs w:val="24"/>
          <w:rtl/>
        </w:rPr>
        <w:t xml:space="preserve"> </w:t>
      </w:r>
      <w:r w:rsidRPr="00894F02">
        <w:rPr>
          <w:rFonts w:ascii="Century" w:hAnsi="Century" w:cs="Miriam" w:hint="eastAsia"/>
          <w:b/>
          <w:spacing w:val="0"/>
          <w:szCs w:val="24"/>
          <w:rtl/>
        </w:rPr>
        <w:t>בתחום</w:t>
      </w:r>
      <w:r w:rsidRPr="00894F02">
        <w:rPr>
          <w:rFonts w:ascii="Century" w:hAnsi="Century" w:cs="Miriam"/>
          <w:b/>
          <w:spacing w:val="0"/>
          <w:szCs w:val="24"/>
          <w:rtl/>
        </w:rPr>
        <w:t xml:space="preserve"> </w:t>
      </w:r>
      <w:r w:rsidRPr="00894F02">
        <w:rPr>
          <w:rFonts w:ascii="Century" w:hAnsi="Century" w:cs="Miriam" w:hint="eastAsia"/>
          <w:b/>
          <w:spacing w:val="0"/>
          <w:szCs w:val="24"/>
          <w:rtl/>
        </w:rPr>
        <w:t>הפיסול</w:t>
      </w:r>
      <w:r w:rsidRPr="00894F02">
        <w:rPr>
          <w:rFonts w:ascii="Century" w:hAnsi="Century" w:cs="Miriam"/>
          <w:b/>
          <w:spacing w:val="0"/>
          <w:szCs w:val="24"/>
          <w:rtl/>
        </w:rPr>
        <w:t xml:space="preserve"> </w:t>
      </w:r>
      <w:r w:rsidRPr="00894F02">
        <w:rPr>
          <w:rFonts w:ascii="Century" w:hAnsi="Century" w:cs="Miriam" w:hint="eastAsia"/>
          <w:b/>
          <w:spacing w:val="0"/>
          <w:szCs w:val="24"/>
          <w:rtl/>
        </w:rPr>
        <w:t>לתומרקין</w:t>
      </w:r>
      <w:r w:rsidRPr="00894F02">
        <w:rPr>
          <w:rFonts w:ascii="Century" w:hAnsi="Century" w:cs="Miriam"/>
          <w:b/>
          <w:spacing w:val="0"/>
          <w:szCs w:val="24"/>
          <w:rtl/>
        </w:rPr>
        <w:t xml:space="preserve">, </w:t>
      </w:r>
      <w:r w:rsidRPr="00894F02">
        <w:rPr>
          <w:rFonts w:ascii="Century" w:hAnsi="Century" w:cs="Miriam" w:hint="eastAsia"/>
          <w:b/>
          <w:spacing w:val="0"/>
          <w:szCs w:val="24"/>
          <w:rtl/>
        </w:rPr>
        <w:t>שאף</w:t>
      </w:r>
      <w:r w:rsidRPr="00894F02">
        <w:rPr>
          <w:rFonts w:ascii="Century" w:hAnsi="Century" w:cs="Miriam"/>
          <w:b/>
          <w:spacing w:val="0"/>
          <w:szCs w:val="24"/>
          <w:rtl/>
        </w:rPr>
        <w:t xml:space="preserve"> </w:t>
      </w:r>
      <w:r w:rsidRPr="00894F02">
        <w:rPr>
          <w:rFonts w:ascii="Century" w:hAnsi="Century" w:cs="Miriam" w:hint="eastAsia"/>
          <w:b/>
          <w:spacing w:val="0"/>
          <w:szCs w:val="24"/>
          <w:rtl/>
        </w:rPr>
        <w:t>היא</w:t>
      </w:r>
      <w:r w:rsidRPr="00894F02">
        <w:rPr>
          <w:rFonts w:ascii="Century" w:hAnsi="Century" w:cs="Miriam"/>
          <w:b/>
          <w:spacing w:val="0"/>
          <w:szCs w:val="24"/>
          <w:rtl/>
        </w:rPr>
        <w:t xml:space="preserve"> </w:t>
      </w:r>
      <w:r w:rsidRPr="00894F02">
        <w:rPr>
          <w:rFonts w:ascii="Century" w:hAnsi="Century" w:cs="Miriam" w:hint="eastAsia"/>
          <w:b/>
          <w:spacing w:val="0"/>
          <w:szCs w:val="24"/>
          <w:rtl/>
        </w:rPr>
        <w:t>פתוחה</w:t>
      </w:r>
      <w:r w:rsidRPr="00894F02">
        <w:rPr>
          <w:rFonts w:ascii="Century" w:hAnsi="Century" w:cs="Miriam"/>
          <w:b/>
          <w:spacing w:val="0"/>
          <w:szCs w:val="24"/>
          <w:rtl/>
        </w:rPr>
        <w:t xml:space="preserve"> </w:t>
      </w:r>
      <w:r w:rsidRPr="00894F02">
        <w:rPr>
          <w:rFonts w:ascii="Century" w:hAnsi="Century" w:cs="Miriam" w:hint="eastAsia"/>
          <w:b/>
          <w:spacing w:val="0"/>
          <w:szCs w:val="24"/>
          <w:rtl/>
        </w:rPr>
        <w:t>לביקורתו</w:t>
      </w:r>
      <w:r w:rsidRPr="00894F02">
        <w:rPr>
          <w:rFonts w:ascii="Century" w:hAnsi="Century" w:cs="Miriam"/>
          <w:b/>
          <w:spacing w:val="0"/>
          <w:szCs w:val="24"/>
          <w:rtl/>
        </w:rPr>
        <w:t xml:space="preserve"> </w:t>
      </w:r>
      <w:r w:rsidRPr="00894F02">
        <w:rPr>
          <w:rFonts w:ascii="Century" w:hAnsi="Century" w:cs="Miriam" w:hint="eastAsia"/>
          <w:b/>
          <w:spacing w:val="0"/>
          <w:szCs w:val="24"/>
          <w:rtl/>
        </w:rPr>
        <w:t>של</w:t>
      </w:r>
      <w:r w:rsidRPr="00894F02">
        <w:rPr>
          <w:rFonts w:ascii="Century" w:hAnsi="Century" w:cs="Miriam"/>
          <w:b/>
          <w:spacing w:val="0"/>
          <w:szCs w:val="24"/>
          <w:rtl/>
        </w:rPr>
        <w:t xml:space="preserve"> </w:t>
      </w:r>
      <w:r w:rsidRPr="00894F02">
        <w:rPr>
          <w:rFonts w:ascii="Century" w:hAnsi="Century" w:cs="Miriam" w:hint="eastAsia"/>
          <w:b/>
          <w:spacing w:val="0"/>
          <w:szCs w:val="24"/>
          <w:rtl/>
        </w:rPr>
        <w:t>הציבור</w:t>
      </w:r>
      <w:r w:rsidRPr="00894F02">
        <w:rPr>
          <w:rFonts w:ascii="Century" w:hAnsi="Century" w:cs="Miriam"/>
          <w:b/>
          <w:spacing w:val="0"/>
          <w:szCs w:val="24"/>
          <w:rtl/>
        </w:rPr>
        <w:t xml:space="preserve"> </w:t>
      </w:r>
      <w:r w:rsidRPr="00894F02">
        <w:rPr>
          <w:rFonts w:ascii="Century" w:hAnsi="Century" w:cs="Miriam" w:hint="eastAsia"/>
          <w:b/>
          <w:spacing w:val="0"/>
          <w:szCs w:val="24"/>
          <w:rtl/>
        </w:rPr>
        <w:t>הרחב</w:t>
      </w:r>
      <w:r w:rsidRPr="00894F02">
        <w:rPr>
          <w:rtl/>
        </w:rPr>
        <w:t>.</w:t>
      </w:r>
      <w:r>
        <w:rPr>
          <w:rFonts w:ascii="Century" w:hAnsi="Century" w:hint="cs"/>
          <w:rtl/>
        </w:rPr>
        <w:t>" (שם, בעמ' 840);</w:t>
      </w:r>
      <w:r>
        <w:rPr>
          <w:rFonts w:hint="cs"/>
          <w:rtl/>
        </w:rPr>
        <w:t xml:space="preserve"> דומני כי הוא הדין אף בהתייחס לזכייתו של הרב אריאל בפרס בתחום הספרות התורנית.</w:t>
      </w:r>
    </w:p>
    <w:p w:rsidR="004353DC" w:rsidRDefault="004353DC" w:rsidP="004353DC">
      <w:pPr>
        <w:pStyle w:val="Ruller41"/>
        <w:rPr>
          <w:rtl/>
        </w:rPr>
      </w:pPr>
    </w:p>
    <w:p w:rsidR="004353DC" w:rsidRDefault="004353DC" w:rsidP="004353DC">
      <w:pPr>
        <w:pStyle w:val="Ruller41"/>
        <w:rPr>
          <w:rtl/>
        </w:rPr>
      </w:pPr>
      <w:r>
        <w:rPr>
          <w:rFonts w:hint="cs"/>
          <w:rtl/>
        </w:rPr>
        <w:t>14.</w:t>
      </w:r>
      <w:r>
        <w:rPr>
          <w:rFonts w:hint="cs"/>
          <w:rtl/>
        </w:rPr>
        <w:tab/>
        <w:t xml:space="preserve">התוצאה היא שהעתירה נדחית. אין צו להוצאות. </w:t>
      </w:r>
    </w:p>
    <w:p w:rsidR="004353DC" w:rsidRDefault="004353DC" w:rsidP="004353DC">
      <w:pPr>
        <w:pStyle w:val="Ruller41"/>
        <w:rPr>
          <w:rtl/>
        </w:rPr>
      </w:pPr>
    </w:p>
    <w:p w:rsidR="00CA45D1" w:rsidRDefault="00CA45D1" w:rsidP="00CA45D1">
      <w:pPr>
        <w:pStyle w:val="Ruller41"/>
        <w:spacing w:line="240" w:lineRule="auto"/>
        <w:rPr>
          <w:rtl/>
        </w:rPr>
      </w:pPr>
    </w:p>
    <w:tbl>
      <w:tblPr>
        <w:bidiVisual/>
        <w:tblW w:w="8363" w:type="dxa"/>
        <w:tblLook w:val="01E0" w:firstRow="1" w:lastRow="1" w:firstColumn="1" w:lastColumn="1" w:noHBand="0" w:noVBand="0"/>
      </w:tblPr>
      <w:tblGrid>
        <w:gridCol w:w="2786"/>
        <w:gridCol w:w="2787"/>
        <w:gridCol w:w="2790"/>
      </w:tblGrid>
      <w:tr w:rsidR="00CA45D1" w:rsidTr="0001297E">
        <w:tc>
          <w:tcPr>
            <w:tcW w:w="2842" w:type="dxa"/>
            <w:shd w:val="clear" w:color="auto" w:fill="auto"/>
          </w:tcPr>
          <w:p w:rsidR="00CA45D1" w:rsidRDefault="00CA45D1" w:rsidP="0001297E">
            <w:pPr>
              <w:pStyle w:val="Ruller41"/>
              <w:jc w:val="center"/>
              <w:rPr>
                <w:rtl/>
              </w:rPr>
            </w:pPr>
          </w:p>
        </w:tc>
        <w:tc>
          <w:tcPr>
            <w:tcW w:w="2843" w:type="dxa"/>
            <w:shd w:val="clear" w:color="auto" w:fill="auto"/>
          </w:tcPr>
          <w:p w:rsidR="00CA45D1" w:rsidRDefault="00CA45D1" w:rsidP="0001297E">
            <w:pPr>
              <w:pStyle w:val="Ruller41"/>
              <w:jc w:val="center"/>
              <w:rPr>
                <w:rtl/>
              </w:rPr>
            </w:pPr>
          </w:p>
        </w:tc>
        <w:tc>
          <w:tcPr>
            <w:tcW w:w="2843" w:type="dxa"/>
            <w:shd w:val="clear" w:color="auto" w:fill="auto"/>
          </w:tcPr>
          <w:p w:rsidR="00CA45D1" w:rsidRDefault="00CA45D1" w:rsidP="0001297E">
            <w:pPr>
              <w:pStyle w:val="Ruller41"/>
              <w:jc w:val="center"/>
              <w:rPr>
                <w:rtl/>
              </w:rPr>
            </w:pPr>
            <w:r>
              <w:rPr>
                <w:rtl/>
              </w:rPr>
              <w:t>ש ו פ ט</w:t>
            </w:r>
            <w:r>
              <w:rPr>
                <w:rFonts w:hint="cs"/>
                <w:rtl/>
              </w:rPr>
              <w:t xml:space="preserve"> ת</w:t>
            </w:r>
          </w:p>
        </w:tc>
      </w:tr>
    </w:tbl>
    <w:p w:rsidR="00CA45D1" w:rsidRDefault="00CA45D1" w:rsidP="00CA45D1">
      <w:pPr>
        <w:pStyle w:val="Ruller41"/>
        <w:spacing w:line="240" w:lineRule="auto"/>
        <w:rPr>
          <w:rtl/>
        </w:rPr>
      </w:pPr>
    </w:p>
    <w:p w:rsidR="00CA45D1" w:rsidRDefault="00CA45D1" w:rsidP="00CA45D1">
      <w:pPr>
        <w:pStyle w:val="Ruller41"/>
        <w:rPr>
          <w:rtl/>
        </w:rPr>
      </w:pPr>
    </w:p>
    <w:p w:rsidR="00CA45D1" w:rsidRDefault="00CA45D1" w:rsidP="00CA45D1">
      <w:pPr>
        <w:pStyle w:val="BODYVERDICT"/>
        <w:rPr>
          <w:rFonts w:cs="Miriam"/>
          <w:sz w:val="24"/>
          <w:szCs w:val="24"/>
          <w:rtl/>
        </w:rPr>
      </w:pPr>
      <w:r>
        <w:rPr>
          <w:rFonts w:cs="Miriam"/>
          <w:sz w:val="24"/>
          <w:szCs w:val="24"/>
          <w:u w:val="single"/>
          <w:rtl/>
        </w:rPr>
        <w:t xml:space="preserve">השופט ע' </w:t>
      </w:r>
      <w:r>
        <w:rPr>
          <w:rFonts w:cs="Miriam" w:hint="cs"/>
          <w:sz w:val="24"/>
          <w:szCs w:val="24"/>
          <w:u w:val="single"/>
          <w:rtl/>
        </w:rPr>
        <w:t>גרוסקופף</w:t>
      </w:r>
      <w:r w:rsidRPr="00CA45D1">
        <w:rPr>
          <w:rFonts w:cs="Miriam"/>
          <w:sz w:val="24"/>
          <w:szCs w:val="24"/>
          <w:rtl/>
        </w:rPr>
        <w:t>:</w:t>
      </w:r>
    </w:p>
    <w:p w:rsidR="00CA45D1" w:rsidRDefault="00CA45D1" w:rsidP="00CA45D1">
      <w:pPr>
        <w:pStyle w:val="BODYVERDICT"/>
        <w:rPr>
          <w:rFonts w:cs="Miriam"/>
          <w:sz w:val="24"/>
          <w:szCs w:val="24"/>
          <w:rtl/>
        </w:rPr>
      </w:pPr>
    </w:p>
    <w:p w:rsidR="00CA45D1" w:rsidRDefault="00CA45D1" w:rsidP="00CA45D1">
      <w:pPr>
        <w:pStyle w:val="BODYVERDICT"/>
        <w:rPr>
          <w:rFonts w:cs="Miriam"/>
          <w:sz w:val="24"/>
          <w:szCs w:val="24"/>
          <w:rtl/>
        </w:rPr>
      </w:pPr>
    </w:p>
    <w:p w:rsidR="00CA45D1" w:rsidRPr="00CA45D1" w:rsidRDefault="00CA45D1" w:rsidP="00CA45D1">
      <w:pPr>
        <w:pStyle w:val="BODYVERDICT"/>
        <w:rPr>
          <w:rFonts w:ascii="Century" w:hAnsi="Century"/>
          <w:rtl/>
        </w:rPr>
      </w:pPr>
      <w:r w:rsidRPr="00CA45D1">
        <w:rPr>
          <w:rFonts w:ascii="Century" w:hAnsi="Century"/>
          <w:rtl/>
        </w:rPr>
        <w:tab/>
      </w:r>
      <w:r w:rsidRPr="00CA45D1">
        <w:rPr>
          <w:rFonts w:ascii="Century" w:hAnsi="Century" w:hint="cs"/>
          <w:rtl/>
        </w:rPr>
        <w:t>אני מסכים.</w:t>
      </w:r>
    </w:p>
    <w:p w:rsidR="00CA45D1" w:rsidRDefault="00CA45D1" w:rsidP="004353DC">
      <w:pPr>
        <w:pStyle w:val="Ruller41"/>
        <w:rPr>
          <w:rtl/>
        </w:rPr>
      </w:pPr>
    </w:p>
    <w:tbl>
      <w:tblPr>
        <w:bidiVisual/>
        <w:tblW w:w="8363" w:type="dxa"/>
        <w:tblLook w:val="01E0" w:firstRow="1" w:lastRow="1" w:firstColumn="1" w:lastColumn="1" w:noHBand="0" w:noVBand="0"/>
      </w:tblPr>
      <w:tblGrid>
        <w:gridCol w:w="2786"/>
        <w:gridCol w:w="2787"/>
        <w:gridCol w:w="2790"/>
      </w:tblGrid>
      <w:tr w:rsidR="00CA45D1" w:rsidTr="0001297E">
        <w:tc>
          <w:tcPr>
            <w:tcW w:w="2842" w:type="dxa"/>
            <w:shd w:val="clear" w:color="auto" w:fill="auto"/>
          </w:tcPr>
          <w:p w:rsidR="00CA45D1" w:rsidRDefault="00CA45D1" w:rsidP="0001297E">
            <w:pPr>
              <w:pStyle w:val="Ruller41"/>
              <w:jc w:val="center"/>
              <w:rPr>
                <w:rtl/>
              </w:rPr>
            </w:pPr>
          </w:p>
        </w:tc>
        <w:tc>
          <w:tcPr>
            <w:tcW w:w="2843" w:type="dxa"/>
            <w:shd w:val="clear" w:color="auto" w:fill="auto"/>
          </w:tcPr>
          <w:p w:rsidR="00CA45D1" w:rsidRDefault="00CA45D1" w:rsidP="0001297E">
            <w:pPr>
              <w:pStyle w:val="Ruller41"/>
              <w:jc w:val="center"/>
              <w:rPr>
                <w:rtl/>
              </w:rPr>
            </w:pPr>
          </w:p>
        </w:tc>
        <w:tc>
          <w:tcPr>
            <w:tcW w:w="2843" w:type="dxa"/>
            <w:shd w:val="clear" w:color="auto" w:fill="auto"/>
          </w:tcPr>
          <w:p w:rsidR="00CA45D1" w:rsidRDefault="00CA45D1" w:rsidP="00CA45D1">
            <w:pPr>
              <w:pStyle w:val="Ruller41"/>
              <w:jc w:val="center"/>
              <w:rPr>
                <w:rtl/>
              </w:rPr>
            </w:pPr>
            <w:r>
              <w:rPr>
                <w:rtl/>
              </w:rPr>
              <w:t>ש ו פ ט</w:t>
            </w:r>
            <w:r>
              <w:rPr>
                <w:rFonts w:hint="cs"/>
                <w:rtl/>
              </w:rPr>
              <w:t xml:space="preserve"> </w:t>
            </w:r>
          </w:p>
        </w:tc>
      </w:tr>
    </w:tbl>
    <w:p w:rsidR="00CA45D1" w:rsidRDefault="00CA45D1" w:rsidP="00CA45D1">
      <w:pPr>
        <w:pStyle w:val="Ruller41"/>
        <w:spacing w:line="240" w:lineRule="auto"/>
        <w:rPr>
          <w:rtl/>
        </w:rPr>
      </w:pPr>
    </w:p>
    <w:p w:rsidR="00CA45D1" w:rsidRDefault="00CA45D1" w:rsidP="00CA45D1">
      <w:pPr>
        <w:pStyle w:val="Ruller41"/>
        <w:spacing w:line="240" w:lineRule="auto"/>
        <w:rPr>
          <w:rtl/>
        </w:rPr>
      </w:pPr>
    </w:p>
    <w:p w:rsidR="00CA45D1" w:rsidRDefault="00CA45D1" w:rsidP="00CA45D1">
      <w:pPr>
        <w:pStyle w:val="BODYVERDICT"/>
        <w:rPr>
          <w:rFonts w:cs="Miriam"/>
          <w:sz w:val="24"/>
          <w:szCs w:val="24"/>
          <w:rtl/>
        </w:rPr>
      </w:pPr>
      <w:r>
        <w:rPr>
          <w:rFonts w:cs="Miriam"/>
          <w:sz w:val="24"/>
          <w:szCs w:val="24"/>
          <w:u w:val="single"/>
          <w:rtl/>
        </w:rPr>
        <w:t>ה</w:t>
      </w:r>
      <w:r>
        <w:rPr>
          <w:rFonts w:cs="Miriam" w:hint="cs"/>
          <w:sz w:val="24"/>
          <w:szCs w:val="24"/>
          <w:u w:val="single"/>
          <w:rtl/>
        </w:rPr>
        <w:t>נשיאה א' חיות</w:t>
      </w:r>
      <w:r w:rsidRPr="00CA45D1">
        <w:rPr>
          <w:rFonts w:cs="Miriam"/>
          <w:sz w:val="24"/>
          <w:szCs w:val="24"/>
          <w:rtl/>
        </w:rPr>
        <w:t>:</w:t>
      </w:r>
    </w:p>
    <w:p w:rsidR="00CA45D1" w:rsidRDefault="00CA45D1" w:rsidP="00CA45D1">
      <w:pPr>
        <w:pStyle w:val="Ruller41"/>
        <w:spacing w:line="240" w:lineRule="auto"/>
        <w:rPr>
          <w:rtl/>
        </w:rPr>
      </w:pPr>
    </w:p>
    <w:p w:rsidR="00CA45D1" w:rsidRDefault="00CA45D1" w:rsidP="00CA45D1">
      <w:pPr>
        <w:pStyle w:val="Ruller41"/>
        <w:spacing w:line="240" w:lineRule="auto"/>
        <w:rPr>
          <w:rtl/>
        </w:rPr>
      </w:pPr>
    </w:p>
    <w:p w:rsidR="00CA45D1" w:rsidRDefault="00CA45D1" w:rsidP="004353DC">
      <w:pPr>
        <w:pStyle w:val="Ruller41"/>
        <w:rPr>
          <w:rtl/>
        </w:rPr>
      </w:pPr>
      <w:r>
        <w:rPr>
          <w:rtl/>
        </w:rPr>
        <w:tab/>
      </w:r>
      <w:r>
        <w:rPr>
          <w:rFonts w:hint="cs"/>
          <w:rtl/>
        </w:rPr>
        <w:t xml:space="preserve">אני מצטרפת בהסכמה לחוות דעתה של חברתי ולכל טעמיה אשר כל המוסיף עליהם </w:t>
      </w:r>
      <w:r>
        <w:rPr>
          <w:rtl/>
        </w:rPr>
        <w:t>–</w:t>
      </w:r>
      <w:r>
        <w:rPr>
          <w:rFonts w:hint="cs"/>
          <w:rtl/>
        </w:rPr>
        <w:t xml:space="preserve"> גורע. </w:t>
      </w:r>
    </w:p>
    <w:p w:rsidR="00CA45D1" w:rsidRDefault="00CA45D1" w:rsidP="004353DC">
      <w:pPr>
        <w:pStyle w:val="Ruller41"/>
        <w:rPr>
          <w:rtl/>
        </w:rPr>
      </w:pPr>
    </w:p>
    <w:p w:rsidR="00CA45D1" w:rsidRDefault="00CA45D1" w:rsidP="00CA45D1">
      <w:pPr>
        <w:pStyle w:val="Ruller41"/>
        <w:spacing w:line="240" w:lineRule="auto"/>
        <w:rPr>
          <w:rtl/>
        </w:rPr>
      </w:pPr>
    </w:p>
    <w:tbl>
      <w:tblPr>
        <w:bidiVisual/>
        <w:tblW w:w="8363" w:type="dxa"/>
        <w:tblLook w:val="01E0" w:firstRow="1" w:lastRow="1" w:firstColumn="1" w:lastColumn="1" w:noHBand="0" w:noVBand="0"/>
      </w:tblPr>
      <w:tblGrid>
        <w:gridCol w:w="2786"/>
        <w:gridCol w:w="2787"/>
        <w:gridCol w:w="2790"/>
      </w:tblGrid>
      <w:tr w:rsidR="00CA45D1" w:rsidTr="00CA45D1">
        <w:tc>
          <w:tcPr>
            <w:tcW w:w="2786" w:type="dxa"/>
            <w:shd w:val="clear" w:color="auto" w:fill="auto"/>
          </w:tcPr>
          <w:p w:rsidR="00CA45D1" w:rsidRDefault="00CA45D1" w:rsidP="0001297E">
            <w:pPr>
              <w:pStyle w:val="Ruller41"/>
              <w:jc w:val="center"/>
              <w:rPr>
                <w:rtl/>
              </w:rPr>
            </w:pPr>
          </w:p>
        </w:tc>
        <w:tc>
          <w:tcPr>
            <w:tcW w:w="2787" w:type="dxa"/>
            <w:shd w:val="clear" w:color="auto" w:fill="auto"/>
          </w:tcPr>
          <w:p w:rsidR="00CA45D1" w:rsidRDefault="00CA45D1" w:rsidP="0001297E">
            <w:pPr>
              <w:pStyle w:val="Ruller41"/>
              <w:jc w:val="center"/>
              <w:rPr>
                <w:rtl/>
              </w:rPr>
            </w:pPr>
          </w:p>
        </w:tc>
        <w:tc>
          <w:tcPr>
            <w:tcW w:w="2790" w:type="dxa"/>
            <w:shd w:val="clear" w:color="auto" w:fill="auto"/>
          </w:tcPr>
          <w:p w:rsidR="00CA45D1" w:rsidRDefault="00CA45D1" w:rsidP="0001297E">
            <w:pPr>
              <w:pStyle w:val="Ruller41"/>
              <w:jc w:val="center"/>
              <w:rPr>
                <w:rtl/>
              </w:rPr>
            </w:pPr>
            <w:r>
              <w:rPr>
                <w:rFonts w:hint="cs"/>
                <w:rtl/>
              </w:rPr>
              <w:t>ה נ ש י א ה</w:t>
            </w:r>
          </w:p>
        </w:tc>
      </w:tr>
    </w:tbl>
    <w:p w:rsidR="00CA45D1" w:rsidRDefault="00CA45D1" w:rsidP="00CA45D1">
      <w:pPr>
        <w:pStyle w:val="Ruller41"/>
        <w:rPr>
          <w:rtl/>
        </w:rPr>
      </w:pPr>
    </w:p>
    <w:p w:rsidR="00CA45D1" w:rsidRDefault="00CA45D1" w:rsidP="00CA45D1">
      <w:pPr>
        <w:pStyle w:val="Ruller41"/>
        <w:rPr>
          <w:rtl/>
        </w:rPr>
      </w:pPr>
      <w:r>
        <w:rPr>
          <w:rtl/>
        </w:rPr>
        <w:tab/>
      </w:r>
      <w:r>
        <w:rPr>
          <w:rFonts w:hint="cs"/>
          <w:rtl/>
        </w:rPr>
        <w:t xml:space="preserve">הוחלט כאמור בפסק דינה של השופטת </w:t>
      </w:r>
      <w:r w:rsidRPr="00CA45D1">
        <w:rPr>
          <w:rFonts w:ascii="Century" w:hAnsi="Century" w:cs="Miriam" w:hint="cs"/>
          <w:b/>
          <w:spacing w:val="0"/>
          <w:szCs w:val="24"/>
          <w:rtl/>
        </w:rPr>
        <w:t>ע' ברון</w:t>
      </w:r>
      <w:r>
        <w:rPr>
          <w:rFonts w:hint="cs"/>
          <w:rtl/>
        </w:rPr>
        <w:t xml:space="preserve">. </w:t>
      </w:r>
    </w:p>
    <w:p w:rsidR="00CA45D1" w:rsidRDefault="00CA45D1" w:rsidP="00CA45D1">
      <w:pPr>
        <w:pStyle w:val="Ruller41"/>
        <w:spacing w:line="240" w:lineRule="auto"/>
        <w:rPr>
          <w:rtl/>
        </w:rPr>
      </w:pPr>
    </w:p>
    <w:p w:rsidR="004353DC" w:rsidRDefault="00964D90" w:rsidP="00CA45D1">
      <w:pPr>
        <w:pStyle w:val="Ruller41"/>
        <w:rPr>
          <w:rtl/>
        </w:rPr>
      </w:pPr>
      <w:r>
        <w:rPr>
          <w:rtl/>
        </w:rPr>
        <w:lastRenderedPageBreak/>
        <w:tab/>
        <w:t xml:space="preserve">ניתן היום, </w:t>
      </w:r>
      <w:r>
        <w:rPr>
          <w:rFonts w:hint="eastAsia"/>
          <w:rtl/>
        </w:rPr>
        <w:t>‏ב</w:t>
      </w:r>
      <w:r>
        <w:rPr>
          <w:rtl/>
        </w:rPr>
        <w:t xml:space="preserve">' באייר </w:t>
      </w:r>
      <w:proofErr w:type="spellStart"/>
      <w:r>
        <w:rPr>
          <w:rtl/>
        </w:rPr>
        <w:t>התש"</w:t>
      </w:r>
      <w:r w:rsidR="00CA45D1">
        <w:rPr>
          <w:rFonts w:hint="cs"/>
          <w:rtl/>
        </w:rPr>
        <w:t>ף</w:t>
      </w:r>
      <w:proofErr w:type="spellEnd"/>
      <w:r>
        <w:rPr>
          <w:rtl/>
        </w:rPr>
        <w:t xml:space="preserve"> (</w:t>
      </w:r>
      <w:r>
        <w:rPr>
          <w:rFonts w:hint="eastAsia"/>
          <w:rtl/>
        </w:rPr>
        <w:t>‏</w:t>
      </w:r>
      <w:r>
        <w:rPr>
          <w:rtl/>
        </w:rPr>
        <w:t>26.4.2020).</w:t>
      </w:r>
    </w:p>
    <w:p w:rsidR="00CA45D1" w:rsidRDefault="00CA45D1" w:rsidP="00CA45D1">
      <w:pPr>
        <w:pStyle w:val="Ruller41"/>
        <w:spacing w:line="240" w:lineRule="auto"/>
        <w:rPr>
          <w:rtl/>
        </w:rPr>
      </w:pPr>
    </w:p>
    <w:p w:rsidR="00CA45D1" w:rsidRDefault="00CA45D1" w:rsidP="00CA45D1">
      <w:pPr>
        <w:pStyle w:val="Ruller41"/>
        <w:spacing w:line="240" w:lineRule="auto"/>
        <w:rPr>
          <w:rtl/>
        </w:rPr>
      </w:pPr>
    </w:p>
    <w:p w:rsidR="00CA45D1" w:rsidRDefault="00CA45D1" w:rsidP="00CA45D1">
      <w:pPr>
        <w:pStyle w:val="Ruller41"/>
        <w:spacing w:line="240" w:lineRule="auto"/>
        <w:rPr>
          <w:rtl/>
        </w:rPr>
      </w:pPr>
    </w:p>
    <w:p w:rsidR="00CA45D1" w:rsidRDefault="00CA45D1" w:rsidP="00CA45D1">
      <w:pPr>
        <w:pStyle w:val="Ruller41"/>
        <w:spacing w:line="240" w:lineRule="auto"/>
        <w:rPr>
          <w:rtl/>
        </w:rPr>
      </w:pPr>
    </w:p>
    <w:tbl>
      <w:tblPr>
        <w:bidiVisual/>
        <w:tblW w:w="8363" w:type="dxa"/>
        <w:tblLook w:val="01E0" w:firstRow="1" w:lastRow="1" w:firstColumn="1" w:lastColumn="1" w:noHBand="0" w:noVBand="0"/>
      </w:tblPr>
      <w:tblGrid>
        <w:gridCol w:w="2787"/>
        <w:gridCol w:w="2788"/>
        <w:gridCol w:w="2788"/>
      </w:tblGrid>
      <w:tr w:rsidR="001A0164" w:rsidTr="00CA45D1">
        <w:tc>
          <w:tcPr>
            <w:tcW w:w="2787" w:type="dxa"/>
            <w:shd w:val="clear" w:color="auto" w:fill="auto"/>
          </w:tcPr>
          <w:p w:rsidR="00016EF1" w:rsidRDefault="007F24CB" w:rsidP="00CA45D1">
            <w:pPr>
              <w:pStyle w:val="Ruller41"/>
              <w:jc w:val="center"/>
              <w:rPr>
                <w:rtl/>
              </w:rPr>
            </w:pPr>
            <w:r>
              <w:rPr>
                <w:rtl/>
              </w:rPr>
              <w:t>ה נ ש י א ה</w:t>
            </w:r>
          </w:p>
        </w:tc>
        <w:tc>
          <w:tcPr>
            <w:tcW w:w="2788" w:type="dxa"/>
            <w:shd w:val="clear" w:color="auto" w:fill="auto"/>
          </w:tcPr>
          <w:p w:rsidR="001A0164" w:rsidRDefault="007F24CB" w:rsidP="00BA0B08">
            <w:pPr>
              <w:pStyle w:val="Ruller41"/>
              <w:jc w:val="center"/>
              <w:rPr>
                <w:rtl/>
              </w:rPr>
            </w:pPr>
            <w:r>
              <w:rPr>
                <w:rtl/>
              </w:rPr>
              <w:t>ש ו פ ט ת</w:t>
            </w:r>
          </w:p>
        </w:tc>
        <w:tc>
          <w:tcPr>
            <w:tcW w:w="2788" w:type="dxa"/>
            <w:shd w:val="clear" w:color="auto" w:fill="auto"/>
          </w:tcPr>
          <w:p w:rsidR="001A0164" w:rsidRDefault="007F24CB" w:rsidP="00BA0B08">
            <w:pPr>
              <w:pStyle w:val="Ruller41"/>
              <w:jc w:val="center"/>
              <w:rPr>
                <w:rtl/>
              </w:rPr>
            </w:pPr>
            <w:r>
              <w:rPr>
                <w:rtl/>
              </w:rPr>
              <w:t>ש ו פ ט</w:t>
            </w:r>
          </w:p>
        </w:tc>
      </w:tr>
    </w:tbl>
    <w:p w:rsidR="00916FF8" w:rsidRDefault="00916FF8">
      <w:pPr>
        <w:rPr>
          <w:szCs w:val="16"/>
          <w:rtl/>
        </w:rPr>
      </w:pPr>
      <w:r>
        <w:rPr>
          <w:szCs w:val="16"/>
          <w:rtl/>
        </w:rPr>
        <w:t>_________________</w:t>
      </w:r>
      <w:r w:rsidR="00A12E0F">
        <w:rPr>
          <w:rFonts w:hint="cs"/>
          <w:szCs w:val="16"/>
          <w:rtl/>
        </w:rPr>
        <w:t>________</w:t>
      </w:r>
    </w:p>
    <w:p w:rsidR="00916FF8" w:rsidRDefault="00591983" w:rsidP="00B009CC">
      <w:pPr>
        <w:pStyle w:val="Ruller38"/>
        <w:rPr>
          <w:rtl/>
        </w:rPr>
      </w:pPr>
      <w:r>
        <w:rPr>
          <w:sz w:val="16"/>
        </w:rPr>
        <w:t xml:space="preserve"> </w:t>
      </w:r>
      <w:r w:rsidR="00A12E0F">
        <w:rPr>
          <w:sz w:val="16"/>
        </w:rPr>
        <w:t xml:space="preserve">  </w:t>
      </w:r>
      <w:r w:rsidR="007F24CB">
        <w:rPr>
          <w:sz w:val="16"/>
        </w:rPr>
        <w:t xml:space="preserve">20019770_G04.docx   </w:t>
      </w:r>
      <w:proofErr w:type="spellStart"/>
      <w:r w:rsidR="007F24CB">
        <w:rPr>
          <w:sz w:val="16"/>
          <w:rtl/>
        </w:rPr>
        <w:t>רפ</w:t>
      </w:r>
      <w:proofErr w:type="spellEnd"/>
    </w:p>
    <w:p w:rsidR="00591983" w:rsidRPr="0058440A" w:rsidRDefault="00591983" w:rsidP="0058440A">
      <w:pPr>
        <w:pStyle w:val="Ruller38"/>
        <w:rPr>
          <w:rtl/>
        </w:rPr>
      </w:pPr>
      <w:r>
        <w:rPr>
          <w:rtl/>
        </w:rPr>
        <w:t>מרכז מידע, טל'</w:t>
      </w:r>
      <w:r>
        <w:rPr>
          <w:rFonts w:hint="cs"/>
          <w:rtl/>
        </w:rPr>
        <w:t xml:space="preserve"> </w:t>
      </w:r>
      <w:r w:rsidR="00B63343">
        <w:rPr>
          <w:rFonts w:hint="cs"/>
          <w:rtl/>
        </w:rPr>
        <w:t>077</w:t>
      </w:r>
      <w:r>
        <w:rPr>
          <w:rFonts w:hint="cs"/>
          <w:rtl/>
        </w:rPr>
        <w:t>-</w:t>
      </w:r>
      <w:r w:rsidR="00B63343">
        <w:rPr>
          <w:rFonts w:hint="cs"/>
          <w:rtl/>
        </w:rPr>
        <w:t>270</w:t>
      </w:r>
      <w:r w:rsidR="00E21CA9">
        <w:rPr>
          <w:rFonts w:hint="cs"/>
          <w:rtl/>
        </w:rPr>
        <w:t>3</w:t>
      </w:r>
      <w:r w:rsidR="009B38DA">
        <w:rPr>
          <w:rFonts w:hint="cs"/>
          <w:rtl/>
        </w:rPr>
        <w:t>333</w:t>
      </w:r>
      <w:r w:rsidR="00866D0F">
        <w:rPr>
          <w:rFonts w:hint="cs"/>
          <w:rtl/>
        </w:rPr>
        <w:t>, 3852*</w:t>
      </w:r>
      <w:r>
        <w:rPr>
          <w:rFonts w:hint="cs"/>
          <w:rtl/>
        </w:rPr>
        <w:t xml:space="preserve"> ; אתר אינטרנט,  </w:t>
      </w:r>
      <w:hyperlink r:id="rId8" w:history="1">
        <w:r w:rsidR="0058440A" w:rsidRPr="00CB1590">
          <w:rPr>
            <w:rStyle w:val="Hyperlink"/>
            <w:sz w:val="16"/>
          </w:rPr>
          <w:t>http://supreme.court.gov.i</w:t>
        </w:r>
      </w:hyperlink>
      <w:r w:rsidR="0058440A" w:rsidRPr="00CB1590">
        <w:rPr>
          <w:sz w:val="16"/>
        </w:rPr>
        <w:t>l</w:t>
      </w:r>
    </w:p>
    <w:p w:rsidR="003F1F97" w:rsidRDefault="003F1F97" w:rsidP="00591983">
      <w:pPr>
        <w:pStyle w:val="Ruller38"/>
        <w:rPr>
          <w:rtl/>
        </w:rPr>
      </w:pPr>
    </w:p>
    <w:sectPr w:rsidR="003F1F97" w:rsidSect="00591983">
      <w:headerReference w:type="even" r:id="rId9"/>
      <w:headerReference w:type="default" r:id="rId10"/>
      <w:footerReference w:type="even" r:id="rId11"/>
      <w:headerReference w:type="first" r:id="rId12"/>
      <w:footerReference w:type="first" r:id="rId13"/>
      <w:endnotePr>
        <w:numFmt w:val="lowerLetter"/>
      </w:endnotePr>
      <w:pgSz w:w="11906" w:h="16838" w:code="9"/>
      <w:pgMar w:top="1134" w:right="1797" w:bottom="1440" w:left="1797" w:header="567" w:footer="397" w:gutter="0"/>
      <w:cols w:space="720"/>
      <w:titlePg/>
      <w:bidi/>
      <w:rtlGutter/>
    </w:sectPr>
  </w:body>
</w:document>
</file>

<file path=word/customizations.xml><?xml version="1.0" encoding="utf-8"?>
<wne:tcg xmlns:r="http://schemas.openxmlformats.org/officeDocument/2006/relationships" xmlns:wne="http://schemas.microsoft.com/office/word/2006/wordml">
  <wne:keymaps>
    <wne:keymap wne:kcmPrimary="0433">
      <wne:acd wne:acdName="acd0"/>
    </wne:keymap>
    <wne:keymap wne:kcmPrimary="0434">
      <wne:acd wne:acdName="acd1"/>
    </wne:keymap>
    <wne:keymap wne:kcmPrimary="0435">
      <wne:acd wne:acdName="acd2"/>
    </wne:keymap>
  </wne:keymaps>
  <wne:toolbars>
    <wne:acdManifest>
      <wne:acdEntry wne:acdName="acd0"/>
      <wne:acdEntry wne:acdName="acd1"/>
      <wne:acdEntry wne:acdName="acd2"/>
    </wne:acdManifest>
    <wne:toolbarData r:id="rId1"/>
  </wne:toolbars>
  <wne:acds>
    <wne:acd wne:argValue="AgBSAHUAbABsAGUAcgAgADMA" wne:acdName="acd0" wne:fciIndexBasedOn="0065"/>
    <wne:acd wne:argValue="AgBSAHUAbABsAGUAcgA0AA==" wne:acdName="acd1" wne:fciIndexBasedOn="0065"/>
    <wne:acd wne:argValue="AgBSAHUAbABsAGUAcgA1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512" w:rsidRDefault="007F7512">
      <w:r>
        <w:separator/>
      </w:r>
    </w:p>
  </w:endnote>
  <w:endnote w:type="continuationSeparator" w:id="0">
    <w:p w:rsidR="007F7512" w:rsidRDefault="007F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TUR">
    <w:altName w:val="Arial"/>
    <w:charset w:val="00"/>
    <w:family w:val="swiss"/>
    <w:pitch w:val="variable"/>
    <w:sig w:usb0="E0002EFF" w:usb1="C0007843" w:usb2="00000009" w:usb3="00000000" w:csb0="000001FF" w:csb1="00000000"/>
  </w:font>
  <w:font w:name="DavidFix">
    <w:charset w:val="B1"/>
    <w:family w:val="auto"/>
    <w:pitch w:val="variable"/>
    <w:sig w:usb0="00001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3"/>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BC0E82">
      <w:rPr>
        <w:rStyle w:val="a4"/>
        <w:noProof/>
        <w:rtl/>
      </w:rPr>
      <w:t>1</w:t>
    </w:r>
    <w:r>
      <w:rPr>
        <w:rStyle w:val="a4"/>
        <w:rtl/>
      </w:rPr>
      <w:fldChar w:fldCharType="end"/>
    </w:r>
  </w:p>
  <w:p w:rsidR="00377102" w:rsidRDefault="00377102">
    <w:pPr>
      <w:pStyle w:val="a3"/>
      <w:rPr>
        <w:rtl/>
      </w:rPr>
    </w:pPr>
  </w:p>
  <w:p w:rsidR="00377102" w:rsidRDefault="003771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4D" w:rsidRPr="00F959DB" w:rsidRDefault="00045B4D" w:rsidP="00914156">
    <w:pPr>
      <w:pStyle w:val="a3"/>
      <w:bidi w:val="0"/>
      <w:jc w:val="right"/>
      <w:rPr>
        <w:sz w:val="16"/>
        <w:szCs w:val="16"/>
      </w:rPr>
    </w:pPr>
    <w:bookmarkStart w:id="6" w:name="footer_line"/>
    <w:bookmarkEnd w:id="6"/>
  </w:p>
  <w:p w:rsidR="00045B4D" w:rsidRDefault="00045B4D">
    <w:pPr>
      <w:pStyle w:val="a3"/>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512" w:rsidRDefault="007F7512">
      <w:r>
        <w:separator/>
      </w:r>
    </w:p>
  </w:footnote>
  <w:footnote w:type="continuationSeparator" w:id="0">
    <w:p w:rsidR="007F7512" w:rsidRDefault="007F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BC0E82">
      <w:rPr>
        <w:rStyle w:val="a4"/>
        <w:noProof/>
        <w:rtl/>
      </w:rPr>
      <w:t>1</w:t>
    </w:r>
    <w:r>
      <w:rPr>
        <w:rStyle w:val="a4"/>
        <w:rtl/>
      </w:rPr>
      <w:fldChar w:fldCharType="end"/>
    </w:r>
  </w:p>
  <w:p w:rsidR="00377102" w:rsidRDefault="00377102">
    <w:pPr>
      <w:pStyle w:val="a5"/>
      <w:rPr>
        <w:rtl/>
      </w:rPr>
    </w:pPr>
  </w:p>
  <w:p w:rsidR="00377102" w:rsidRDefault="003771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EF79D5">
      <w:rPr>
        <w:rStyle w:val="a4"/>
        <w:noProof/>
        <w:rtl/>
      </w:rPr>
      <w:t>11</w:t>
    </w:r>
    <w:r>
      <w:rPr>
        <w:rStyle w:val="a4"/>
        <w:rtl/>
      </w:rPr>
      <w:fldChar w:fldCharType="end"/>
    </w:r>
  </w:p>
  <w:p w:rsidR="00377102" w:rsidRDefault="00377102">
    <w:pPr>
      <w:pStyle w:val="a5"/>
      <w:rPr>
        <w:rtl/>
      </w:rPr>
    </w:pPr>
  </w:p>
  <w:p w:rsidR="00377102" w:rsidRDefault="0037710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8363" w:type="dxa"/>
      <w:tblLook w:val="0000" w:firstRow="0" w:lastRow="0" w:firstColumn="0" w:lastColumn="0" w:noHBand="0" w:noVBand="0"/>
    </w:tblPr>
    <w:tblGrid>
      <w:gridCol w:w="8363"/>
    </w:tblGrid>
    <w:tr w:rsidR="00045B4D" w:rsidTr="00EC23AC">
      <w:trPr>
        <w:trHeight w:val="342"/>
      </w:trPr>
      <w:tc>
        <w:tcPr>
          <w:tcW w:w="9828" w:type="dxa"/>
        </w:tcPr>
        <w:p w:rsidR="00377102" w:rsidRPr="002F7BB6" w:rsidRDefault="00EE3810" w:rsidP="00045B4D">
          <w:pPr>
            <w:pStyle w:val="Casenameintextbody"/>
            <w:jc w:val="center"/>
            <w:rPr>
              <w:u w:val="none"/>
              <w:rtl/>
            </w:rPr>
          </w:pPr>
          <w:r w:rsidRPr="002F7BB6">
            <w:rPr>
              <w:noProof/>
              <w:sz w:val="16"/>
              <w:szCs w:val="18"/>
              <w:u w:val="none"/>
              <w:rtl/>
            </w:rPr>
            <w:drawing>
              <wp:inline distT="0" distB="0" distL="0" distR="0">
                <wp:extent cx="464820" cy="4495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r>
  </w:tbl>
  <w:p w:rsidR="00045B4D" w:rsidRDefault="00045B4D" w:rsidP="00045B4D">
    <w:pPr>
      <w:pStyle w:val="a5"/>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7A4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B8E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485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3003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0465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CCE6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26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A09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046C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800B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6001B"/>
    <w:multiLevelType w:val="hybridMultilevel"/>
    <w:tmpl w:val="B2C4B5E4"/>
    <w:lvl w:ilvl="0" w:tplc="7E60C6DE">
      <w:start w:val="1"/>
      <w:numFmt w:val="decimal"/>
      <w:pStyle w:val="Ruller4"/>
      <w:lvlText w:val="%1."/>
      <w:lvlJc w:val="left"/>
      <w:pPr>
        <w:tabs>
          <w:tab w:val="num" w:pos="907"/>
        </w:tabs>
        <w:ind w:left="0" w:firstLine="0"/>
      </w:pPr>
      <w:rPr>
        <w:rFonts w:hint="default"/>
      </w:rPr>
    </w:lvl>
    <w:lvl w:ilvl="1" w:tplc="A5E6E7A6" w:tentative="1">
      <w:start w:val="1"/>
      <w:numFmt w:val="lowerLetter"/>
      <w:lvlText w:val="%2."/>
      <w:lvlJc w:val="left"/>
      <w:pPr>
        <w:tabs>
          <w:tab w:val="num" w:pos="1440"/>
        </w:tabs>
        <w:ind w:left="1440" w:hanging="360"/>
      </w:pPr>
    </w:lvl>
    <w:lvl w:ilvl="2" w:tplc="5FCCAC44" w:tentative="1">
      <w:start w:val="1"/>
      <w:numFmt w:val="lowerRoman"/>
      <w:lvlText w:val="%3."/>
      <w:lvlJc w:val="right"/>
      <w:pPr>
        <w:tabs>
          <w:tab w:val="num" w:pos="2160"/>
        </w:tabs>
        <w:ind w:left="2160" w:hanging="180"/>
      </w:pPr>
    </w:lvl>
    <w:lvl w:ilvl="3" w:tplc="48C4F916" w:tentative="1">
      <w:start w:val="1"/>
      <w:numFmt w:val="decimal"/>
      <w:lvlText w:val="%4."/>
      <w:lvlJc w:val="left"/>
      <w:pPr>
        <w:tabs>
          <w:tab w:val="num" w:pos="2880"/>
        </w:tabs>
        <w:ind w:left="2880" w:hanging="360"/>
      </w:pPr>
    </w:lvl>
    <w:lvl w:ilvl="4" w:tplc="64A6BD6C" w:tentative="1">
      <w:start w:val="1"/>
      <w:numFmt w:val="lowerLetter"/>
      <w:lvlText w:val="%5."/>
      <w:lvlJc w:val="left"/>
      <w:pPr>
        <w:tabs>
          <w:tab w:val="num" w:pos="3600"/>
        </w:tabs>
        <w:ind w:left="3600" w:hanging="360"/>
      </w:pPr>
    </w:lvl>
    <w:lvl w:ilvl="5" w:tplc="5A222564" w:tentative="1">
      <w:start w:val="1"/>
      <w:numFmt w:val="lowerRoman"/>
      <w:lvlText w:val="%6."/>
      <w:lvlJc w:val="right"/>
      <w:pPr>
        <w:tabs>
          <w:tab w:val="num" w:pos="4320"/>
        </w:tabs>
        <w:ind w:left="4320" w:hanging="180"/>
      </w:pPr>
    </w:lvl>
    <w:lvl w:ilvl="6" w:tplc="E0D27F9E" w:tentative="1">
      <w:start w:val="1"/>
      <w:numFmt w:val="decimal"/>
      <w:lvlText w:val="%7."/>
      <w:lvlJc w:val="left"/>
      <w:pPr>
        <w:tabs>
          <w:tab w:val="num" w:pos="5040"/>
        </w:tabs>
        <w:ind w:left="5040" w:hanging="360"/>
      </w:pPr>
    </w:lvl>
    <w:lvl w:ilvl="7" w:tplc="3232F3BE" w:tentative="1">
      <w:start w:val="1"/>
      <w:numFmt w:val="lowerLetter"/>
      <w:lvlText w:val="%8."/>
      <w:lvlJc w:val="left"/>
      <w:pPr>
        <w:tabs>
          <w:tab w:val="num" w:pos="5760"/>
        </w:tabs>
        <w:ind w:left="5760" w:hanging="360"/>
      </w:pPr>
    </w:lvl>
    <w:lvl w:ilvl="8" w:tplc="73C6DAE8" w:tentative="1">
      <w:start w:val="1"/>
      <w:numFmt w:val="lowerRoman"/>
      <w:lvlText w:val="%9."/>
      <w:lvlJc w:val="right"/>
      <w:pPr>
        <w:tabs>
          <w:tab w:val="num" w:pos="6480"/>
        </w:tabs>
        <w:ind w:left="6480" w:hanging="180"/>
      </w:pPr>
    </w:lvl>
  </w:abstractNum>
  <w:abstractNum w:abstractNumId="11" w15:restartNumberingAfterBreak="0">
    <w:nsid w:val="4FE70B62"/>
    <w:multiLevelType w:val="hybridMultilevel"/>
    <w:tmpl w:val="ADA8711E"/>
    <w:lvl w:ilvl="0" w:tplc="47561210">
      <w:start w:val="1"/>
      <w:numFmt w:val="hebrew1"/>
      <w:pStyle w:val="Ruller40"/>
      <w:lvlText w:val="%1."/>
      <w:lvlJc w:val="left"/>
      <w:pPr>
        <w:tabs>
          <w:tab w:val="num" w:pos="907"/>
        </w:tabs>
        <w:ind w:left="0" w:firstLine="0"/>
      </w:pPr>
      <w:rPr>
        <w:rFonts w:hint="default"/>
      </w:rPr>
    </w:lvl>
    <w:lvl w:ilvl="1" w:tplc="5062396E" w:tentative="1">
      <w:start w:val="1"/>
      <w:numFmt w:val="lowerLetter"/>
      <w:lvlText w:val="%2."/>
      <w:lvlJc w:val="left"/>
      <w:pPr>
        <w:tabs>
          <w:tab w:val="num" w:pos="1440"/>
        </w:tabs>
        <w:ind w:left="1440" w:hanging="360"/>
      </w:pPr>
    </w:lvl>
    <w:lvl w:ilvl="2" w:tplc="B03A1596" w:tentative="1">
      <w:start w:val="1"/>
      <w:numFmt w:val="lowerRoman"/>
      <w:lvlText w:val="%3."/>
      <w:lvlJc w:val="right"/>
      <w:pPr>
        <w:tabs>
          <w:tab w:val="num" w:pos="2160"/>
        </w:tabs>
        <w:ind w:left="2160" w:hanging="180"/>
      </w:pPr>
    </w:lvl>
    <w:lvl w:ilvl="3" w:tplc="6F547D00" w:tentative="1">
      <w:start w:val="1"/>
      <w:numFmt w:val="decimal"/>
      <w:lvlText w:val="%4."/>
      <w:lvlJc w:val="left"/>
      <w:pPr>
        <w:tabs>
          <w:tab w:val="num" w:pos="2880"/>
        </w:tabs>
        <w:ind w:left="2880" w:hanging="360"/>
      </w:pPr>
    </w:lvl>
    <w:lvl w:ilvl="4" w:tplc="FEE8BDDA" w:tentative="1">
      <w:start w:val="1"/>
      <w:numFmt w:val="lowerLetter"/>
      <w:lvlText w:val="%5."/>
      <w:lvlJc w:val="left"/>
      <w:pPr>
        <w:tabs>
          <w:tab w:val="num" w:pos="3600"/>
        </w:tabs>
        <w:ind w:left="3600" w:hanging="360"/>
      </w:pPr>
    </w:lvl>
    <w:lvl w:ilvl="5" w:tplc="000AC75A" w:tentative="1">
      <w:start w:val="1"/>
      <w:numFmt w:val="lowerRoman"/>
      <w:lvlText w:val="%6."/>
      <w:lvlJc w:val="right"/>
      <w:pPr>
        <w:tabs>
          <w:tab w:val="num" w:pos="4320"/>
        </w:tabs>
        <w:ind w:left="4320" w:hanging="180"/>
      </w:pPr>
    </w:lvl>
    <w:lvl w:ilvl="6" w:tplc="49D4B298" w:tentative="1">
      <w:start w:val="1"/>
      <w:numFmt w:val="decimal"/>
      <w:lvlText w:val="%7."/>
      <w:lvlJc w:val="left"/>
      <w:pPr>
        <w:tabs>
          <w:tab w:val="num" w:pos="5040"/>
        </w:tabs>
        <w:ind w:left="5040" w:hanging="360"/>
      </w:pPr>
    </w:lvl>
    <w:lvl w:ilvl="7" w:tplc="FF284942" w:tentative="1">
      <w:start w:val="1"/>
      <w:numFmt w:val="lowerLetter"/>
      <w:lvlText w:val="%8."/>
      <w:lvlJc w:val="left"/>
      <w:pPr>
        <w:tabs>
          <w:tab w:val="num" w:pos="5760"/>
        </w:tabs>
        <w:ind w:left="5760" w:hanging="360"/>
      </w:pPr>
    </w:lvl>
    <w:lvl w:ilvl="8" w:tplc="DDB4F194"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27"/>
    <w:rsid w:val="00016EF1"/>
    <w:rsid w:val="00032036"/>
    <w:rsid w:val="00036227"/>
    <w:rsid w:val="00044953"/>
    <w:rsid w:val="00045B4D"/>
    <w:rsid w:val="00070355"/>
    <w:rsid w:val="000725F5"/>
    <w:rsid w:val="00072AD2"/>
    <w:rsid w:val="000743A5"/>
    <w:rsid w:val="00075C56"/>
    <w:rsid w:val="000B1478"/>
    <w:rsid w:val="000C4690"/>
    <w:rsid w:val="000D25C4"/>
    <w:rsid w:val="00134A67"/>
    <w:rsid w:val="001A0164"/>
    <w:rsid w:val="00200D6B"/>
    <w:rsid w:val="00265F6E"/>
    <w:rsid w:val="002876BF"/>
    <w:rsid w:val="002A4A7A"/>
    <w:rsid w:val="002A4BF3"/>
    <w:rsid w:val="002F7BB6"/>
    <w:rsid w:val="003448B2"/>
    <w:rsid w:val="003524BF"/>
    <w:rsid w:val="00361DB2"/>
    <w:rsid w:val="00372B3D"/>
    <w:rsid w:val="0037622E"/>
    <w:rsid w:val="00377102"/>
    <w:rsid w:val="003820E8"/>
    <w:rsid w:val="0039709B"/>
    <w:rsid w:val="003D72DA"/>
    <w:rsid w:val="003F1F97"/>
    <w:rsid w:val="003F67EF"/>
    <w:rsid w:val="0041048F"/>
    <w:rsid w:val="004353DC"/>
    <w:rsid w:val="00437D59"/>
    <w:rsid w:val="004610A4"/>
    <w:rsid w:val="00475611"/>
    <w:rsid w:val="004A1D2F"/>
    <w:rsid w:val="004B29FF"/>
    <w:rsid w:val="004C7868"/>
    <w:rsid w:val="004F123B"/>
    <w:rsid w:val="00503A3E"/>
    <w:rsid w:val="00527F02"/>
    <w:rsid w:val="00556DD5"/>
    <w:rsid w:val="00557257"/>
    <w:rsid w:val="005803E2"/>
    <w:rsid w:val="0058440A"/>
    <w:rsid w:val="00584C38"/>
    <w:rsid w:val="00591983"/>
    <w:rsid w:val="00624A42"/>
    <w:rsid w:val="00644E18"/>
    <w:rsid w:val="0065522F"/>
    <w:rsid w:val="0069376D"/>
    <w:rsid w:val="006A30F7"/>
    <w:rsid w:val="006C42AD"/>
    <w:rsid w:val="00725345"/>
    <w:rsid w:val="00741CC0"/>
    <w:rsid w:val="007B512F"/>
    <w:rsid w:val="007F24CB"/>
    <w:rsid w:val="007F7512"/>
    <w:rsid w:val="00810894"/>
    <w:rsid w:val="008143AB"/>
    <w:rsid w:val="0083345F"/>
    <w:rsid w:val="00836667"/>
    <w:rsid w:val="00866D0F"/>
    <w:rsid w:val="00884255"/>
    <w:rsid w:val="008C2F11"/>
    <w:rsid w:val="008D78B9"/>
    <w:rsid w:val="008E3F85"/>
    <w:rsid w:val="00903524"/>
    <w:rsid w:val="009051E8"/>
    <w:rsid w:val="00914156"/>
    <w:rsid w:val="00916FF8"/>
    <w:rsid w:val="00922093"/>
    <w:rsid w:val="00930C85"/>
    <w:rsid w:val="00964D90"/>
    <w:rsid w:val="009B38DA"/>
    <w:rsid w:val="009F2555"/>
    <w:rsid w:val="009F2F53"/>
    <w:rsid w:val="009F4187"/>
    <w:rsid w:val="00A12E0F"/>
    <w:rsid w:val="00A51FAE"/>
    <w:rsid w:val="00A80845"/>
    <w:rsid w:val="00A83577"/>
    <w:rsid w:val="00AB69F7"/>
    <w:rsid w:val="00AD097B"/>
    <w:rsid w:val="00AD64B9"/>
    <w:rsid w:val="00AE022B"/>
    <w:rsid w:val="00B009CC"/>
    <w:rsid w:val="00B01893"/>
    <w:rsid w:val="00B0782A"/>
    <w:rsid w:val="00B244F3"/>
    <w:rsid w:val="00B372B9"/>
    <w:rsid w:val="00B62B8C"/>
    <w:rsid w:val="00B63343"/>
    <w:rsid w:val="00B87FF7"/>
    <w:rsid w:val="00BA0B08"/>
    <w:rsid w:val="00BC0E82"/>
    <w:rsid w:val="00BD40F9"/>
    <w:rsid w:val="00C41C86"/>
    <w:rsid w:val="00C574AE"/>
    <w:rsid w:val="00C63A6C"/>
    <w:rsid w:val="00C96BF4"/>
    <w:rsid w:val="00CA13AF"/>
    <w:rsid w:val="00CA1422"/>
    <w:rsid w:val="00CA1444"/>
    <w:rsid w:val="00CA249C"/>
    <w:rsid w:val="00CA45D1"/>
    <w:rsid w:val="00CB1590"/>
    <w:rsid w:val="00CB7600"/>
    <w:rsid w:val="00CC0E9D"/>
    <w:rsid w:val="00CC3639"/>
    <w:rsid w:val="00CD617B"/>
    <w:rsid w:val="00D00B1D"/>
    <w:rsid w:val="00D00CB7"/>
    <w:rsid w:val="00D25F16"/>
    <w:rsid w:val="00D573D5"/>
    <w:rsid w:val="00DB4CEE"/>
    <w:rsid w:val="00E21CA9"/>
    <w:rsid w:val="00E31063"/>
    <w:rsid w:val="00E36FE9"/>
    <w:rsid w:val="00E73E98"/>
    <w:rsid w:val="00E75223"/>
    <w:rsid w:val="00E90D72"/>
    <w:rsid w:val="00EA0BE1"/>
    <w:rsid w:val="00EA0FCD"/>
    <w:rsid w:val="00EC23AC"/>
    <w:rsid w:val="00EC2992"/>
    <w:rsid w:val="00ED46A4"/>
    <w:rsid w:val="00ED6FD9"/>
    <w:rsid w:val="00EE3810"/>
    <w:rsid w:val="00EE4EBE"/>
    <w:rsid w:val="00EF79D5"/>
    <w:rsid w:val="00F63C3B"/>
    <w:rsid w:val="00F959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ABCCDA-7E40-4C0F-912A-7ABEB39C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bidi/>
      <w:adjustRightInd w:val="0"/>
      <w:textAlignment w:val="baseline"/>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3">
    <w:name w:val="Ruller 3"/>
    <w:basedOn w:val="a"/>
    <w:rsid w:val="00A51FAE"/>
    <w:pPr>
      <w:tabs>
        <w:tab w:val="left" w:pos="3210"/>
        <w:tab w:val="left" w:pos="6753"/>
      </w:tabs>
      <w:spacing w:line="360" w:lineRule="auto"/>
    </w:pPr>
    <w:rPr>
      <w:rFonts w:cs="FrankRuehl"/>
      <w:spacing w:val="10"/>
      <w:sz w:val="22"/>
      <w:szCs w:val="28"/>
    </w:rPr>
  </w:style>
  <w:style w:type="paragraph" w:customStyle="1" w:styleId="Pskdinhead">
    <w:name w:val="Pskdin head"/>
    <w:basedOn w:val="a"/>
    <w:pPr>
      <w:spacing w:line="360" w:lineRule="auto"/>
    </w:pPr>
    <w:rPr>
      <w:b/>
      <w:bCs/>
      <w:u w:val="single"/>
    </w:rPr>
  </w:style>
  <w:style w:type="paragraph" w:customStyle="1" w:styleId="FileNumber">
    <w:name w:val="File Number"/>
    <w:basedOn w:val="a"/>
    <w:pPr>
      <w:spacing w:line="360" w:lineRule="auto"/>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szCs w:val="28"/>
    </w:rPr>
  </w:style>
  <w:style w:type="paragraph" w:customStyle="1" w:styleId="DocumentHead">
    <w:name w:val="Document Head"/>
    <w:basedOn w:val="a"/>
    <w:pPr>
      <w:spacing w:line="360" w:lineRule="auto"/>
      <w:jc w:val="center"/>
    </w:pPr>
    <w:rPr>
      <w:bCs/>
      <w:spacing w:val="30"/>
      <w:szCs w:val="28"/>
      <w:u w:val="single"/>
    </w:rPr>
  </w:style>
  <w:style w:type="paragraph" w:customStyle="1" w:styleId="TfutzaList">
    <w:name w:val="Tfutza List"/>
    <w:basedOn w:val="a"/>
    <w:rPr>
      <w:i/>
      <w:iCs/>
    </w:rPr>
  </w:style>
  <w:style w:type="paragraph" w:customStyle="1" w:styleId="Ruller41">
    <w:name w:val="Ruller4"/>
    <w:basedOn w:val="a"/>
    <w:link w:val="Ruller42"/>
    <w:rsid w:val="00A51FAE"/>
    <w:pPr>
      <w:tabs>
        <w:tab w:val="left" w:pos="800"/>
      </w:tabs>
      <w:spacing w:line="360" w:lineRule="auto"/>
      <w:jc w:val="both"/>
    </w:pPr>
    <w:rPr>
      <w:rFonts w:ascii="Arial TUR" w:hAnsi="Arial TUR" w:cs="FrankRuehl"/>
      <w:spacing w:val="10"/>
      <w:sz w:val="22"/>
      <w:szCs w:val="28"/>
    </w:rPr>
  </w:style>
  <w:style w:type="paragraph" w:customStyle="1" w:styleId="Ruller5">
    <w:name w:val="Ruller5"/>
    <w:basedOn w:val="a"/>
    <w:rsid w:val="00A51FAE"/>
    <w:pPr>
      <w:ind w:left="1642" w:right="1282"/>
      <w:jc w:val="both"/>
    </w:pPr>
    <w:rPr>
      <w:rFonts w:ascii="Arial TUR" w:hAnsi="Arial TUR" w:cs="FrankRuehl"/>
      <w:spacing w:val="10"/>
      <w:sz w:val="22"/>
      <w:szCs w:val="28"/>
    </w:rPr>
  </w:style>
  <w:style w:type="paragraph" w:customStyle="1" w:styleId="Ruller6">
    <w:name w:val="Ruller6"/>
    <w:basedOn w:val="a"/>
    <w:rsid w:val="00A51FAE"/>
    <w:pPr>
      <w:tabs>
        <w:tab w:val="left" w:pos="794"/>
        <w:tab w:val="left" w:pos="2268"/>
        <w:tab w:val="left" w:pos="5783"/>
        <w:tab w:val="left" w:pos="7371"/>
      </w:tabs>
    </w:pPr>
    <w:rPr>
      <w:rFonts w:ascii="Arial TUR" w:hAnsi="Arial TUR" w:cs="DavidFix"/>
      <w:spacing w:val="10"/>
      <w:sz w:val="22"/>
      <w:szCs w:val="20"/>
    </w:rPr>
  </w:style>
  <w:style w:type="character" w:customStyle="1" w:styleId="Delete">
    <w:name w:val="Delete"/>
    <w:rPr>
      <w:strike/>
    </w:rPr>
  </w:style>
  <w:style w:type="paragraph" w:customStyle="1" w:styleId="WriterName">
    <w:name w:val="Writer Name"/>
    <w:basedOn w:val="Ruller41"/>
    <w:next w:val="Ruller41"/>
    <w:rPr>
      <w:rFonts w:cs="David"/>
      <w:b/>
      <w:bCs/>
      <w:u w:val="single"/>
    </w:rPr>
  </w:style>
  <w:style w:type="character" w:customStyle="1" w:styleId="Hand">
    <w:name w:val="Hand"/>
    <w:rPr>
      <w:rFonts w:cs="Guttman Yad"/>
    </w:rPr>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pPr>
      <w:tabs>
        <w:tab w:val="center" w:pos="4153"/>
        <w:tab w:val="right" w:pos="8306"/>
      </w:tabs>
    </w:pPr>
  </w:style>
  <w:style w:type="paragraph" w:customStyle="1" w:styleId="2">
    <w:name w:val="ñâðåï2"/>
    <w:basedOn w:val="a"/>
    <w:pPr>
      <w:overflowPunct/>
      <w:textAlignment w:val="auto"/>
    </w:pPr>
    <w:rPr>
      <w:rFonts w:cs="Times New Roman"/>
    </w:rPr>
  </w:style>
  <w:style w:type="paragraph" w:customStyle="1" w:styleId="Casenameintextbody">
    <w:name w:val="Case name in text body"/>
    <w:basedOn w:val="a"/>
    <w:pPr>
      <w:overflowPunct/>
      <w:jc w:val="right"/>
      <w:textAlignment w:val="auto"/>
    </w:pPr>
    <w:rPr>
      <w:rFonts w:cs="Times New Roman"/>
      <w:b/>
      <w:bCs/>
      <w:u w:val="single"/>
    </w:rPr>
  </w:style>
  <w:style w:type="paragraph" w:customStyle="1" w:styleId="precasestyle">
    <w:name w:val="pre_case style"/>
    <w:basedOn w:val="a"/>
    <w:pPr>
      <w:tabs>
        <w:tab w:val="left" w:pos="2552"/>
      </w:tabs>
      <w:overflowPunct/>
      <w:ind w:right="2549"/>
      <w:textAlignment w:val="auto"/>
    </w:pPr>
    <w:rPr>
      <w:rFonts w:cs="Times New Roman"/>
    </w:rPr>
  </w:style>
  <w:style w:type="paragraph" w:customStyle="1" w:styleId="BodyRuller">
    <w:name w:val="Body Ruller"/>
    <w:basedOn w:val="a"/>
    <w:rPr>
      <w:sz w:val="22"/>
      <w:szCs w:val="28"/>
    </w:rPr>
  </w:style>
  <w:style w:type="paragraph" w:customStyle="1" w:styleId="Ruller38">
    <w:name w:val="סגנון Ruller 3 + (מורכב) ‏8 נק"/>
    <w:basedOn w:val="BodyRuller"/>
    <w:rPr>
      <w:szCs w:val="16"/>
    </w:rPr>
  </w:style>
  <w:style w:type="character" w:customStyle="1" w:styleId="Ruller30">
    <w:name w:val="Ruller 3 תו"/>
    <w:rPr>
      <w:rFonts w:cs="FrankRuehl"/>
      <w:sz w:val="22"/>
      <w:szCs w:val="28"/>
      <w:lang w:val="en-US" w:eastAsia="en-US" w:bidi="he-IL"/>
    </w:rPr>
  </w:style>
  <w:style w:type="character" w:customStyle="1" w:styleId="BodyRuller0">
    <w:name w:val="Body Ruller תו"/>
    <w:rPr>
      <w:rFonts w:cs="David"/>
      <w:sz w:val="22"/>
      <w:szCs w:val="28"/>
      <w:lang w:val="en-US" w:eastAsia="en-US" w:bidi="he-IL"/>
    </w:rPr>
  </w:style>
  <w:style w:type="character" w:customStyle="1" w:styleId="Ruller380">
    <w:name w:val="סגנון Ruller 3 + (מורכב) ‏8 נק תו"/>
    <w:rPr>
      <w:rFonts w:cs="David"/>
      <w:sz w:val="22"/>
      <w:szCs w:val="16"/>
      <w:lang w:val="en-US" w:eastAsia="en-US" w:bidi="he-IL"/>
    </w:rPr>
  </w:style>
  <w:style w:type="paragraph" w:customStyle="1" w:styleId="FileNumber0">
    <w:name w:val="סגנון File Number + ימין"/>
    <w:basedOn w:val="FileNumber"/>
    <w:rsid w:val="004C7868"/>
    <w:pPr>
      <w:jc w:val="left"/>
    </w:pPr>
    <w:rPr>
      <w:szCs w:val="28"/>
    </w:rPr>
  </w:style>
  <w:style w:type="paragraph" w:customStyle="1" w:styleId="BODYVERDICT">
    <w:name w:val="BODY VERDICT"/>
    <w:basedOn w:val="a"/>
    <w:rsid w:val="00036227"/>
    <w:rPr>
      <w:rFonts w:cs="FrankRuehl"/>
      <w:spacing w:val="10"/>
      <w:sz w:val="22"/>
      <w:szCs w:val="28"/>
    </w:rPr>
  </w:style>
  <w:style w:type="character" w:styleId="Hyperlink">
    <w:name w:val="Hyperlink"/>
    <w:rsid w:val="003F1F97"/>
    <w:rPr>
      <w:color w:val="0000FF"/>
      <w:u w:val="single"/>
    </w:rPr>
  </w:style>
  <w:style w:type="table" w:styleId="a6">
    <w:name w:val="Table Grid"/>
    <w:basedOn w:val="a1"/>
    <w:rsid w:val="003F1F97"/>
    <w:pPr>
      <w:overflowPunct w:val="0"/>
      <w:autoSpaceDE w:val="0"/>
      <w:autoSpaceDN w:val="0"/>
      <w:bidi/>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rsid w:val="0058440A"/>
    <w:rPr>
      <w:color w:val="954F72" w:themeColor="followedHyperlink"/>
      <w:u w:val="single"/>
    </w:rPr>
  </w:style>
  <w:style w:type="character" w:styleId="a7">
    <w:name w:val="annotation reference"/>
    <w:basedOn w:val="a0"/>
    <w:rsid w:val="00D00B1D"/>
    <w:rPr>
      <w:sz w:val="16"/>
      <w:szCs w:val="16"/>
    </w:rPr>
  </w:style>
  <w:style w:type="paragraph" w:styleId="a8">
    <w:name w:val="annotation text"/>
    <w:basedOn w:val="a"/>
    <w:link w:val="a9"/>
    <w:rsid w:val="00D00B1D"/>
    <w:rPr>
      <w:szCs w:val="20"/>
    </w:rPr>
  </w:style>
  <w:style w:type="character" w:customStyle="1" w:styleId="a9">
    <w:name w:val="טקסט הערה תו"/>
    <w:basedOn w:val="a0"/>
    <w:link w:val="a8"/>
    <w:rsid w:val="00D00B1D"/>
    <w:rPr>
      <w:rFonts w:cs="David"/>
    </w:rPr>
  </w:style>
  <w:style w:type="paragraph" w:styleId="aa">
    <w:name w:val="annotation subject"/>
    <w:basedOn w:val="a8"/>
    <w:next w:val="a8"/>
    <w:link w:val="ab"/>
    <w:rsid w:val="00D00B1D"/>
    <w:rPr>
      <w:b/>
      <w:bCs/>
    </w:rPr>
  </w:style>
  <w:style w:type="character" w:customStyle="1" w:styleId="ab">
    <w:name w:val="נושא הערה תו"/>
    <w:basedOn w:val="a9"/>
    <w:link w:val="aa"/>
    <w:rsid w:val="00D00B1D"/>
    <w:rPr>
      <w:rFonts w:cs="David"/>
      <w:b/>
      <w:bCs/>
    </w:rPr>
  </w:style>
  <w:style w:type="paragraph" w:styleId="ac">
    <w:name w:val="Balloon Text"/>
    <w:basedOn w:val="a"/>
    <w:link w:val="ad"/>
    <w:rsid w:val="00D00B1D"/>
    <w:rPr>
      <w:rFonts w:ascii="Tahoma" w:hAnsi="Tahoma" w:cs="Tahoma"/>
      <w:sz w:val="18"/>
      <w:szCs w:val="18"/>
    </w:rPr>
  </w:style>
  <w:style w:type="character" w:customStyle="1" w:styleId="ad">
    <w:name w:val="טקסט בלונים תו"/>
    <w:basedOn w:val="a0"/>
    <w:link w:val="ac"/>
    <w:rsid w:val="00D00B1D"/>
    <w:rPr>
      <w:rFonts w:ascii="Tahoma" w:hAnsi="Tahoma" w:cs="Tahoma"/>
      <w:sz w:val="18"/>
      <w:szCs w:val="18"/>
    </w:rPr>
  </w:style>
  <w:style w:type="paragraph" w:customStyle="1" w:styleId="Ruller4">
    <w:name w:val="Ruller 4 ממוספר"/>
    <w:basedOn w:val="Ruller41"/>
    <w:next w:val="Ruller41"/>
    <w:rsid w:val="004353DC"/>
    <w:pPr>
      <w:numPr>
        <w:numId w:val="11"/>
      </w:numPr>
    </w:pPr>
    <w:rPr>
      <w:rFonts w:ascii="Garamond" w:hAnsi="Garamond"/>
      <w:sz w:val="24"/>
    </w:rPr>
  </w:style>
  <w:style w:type="paragraph" w:customStyle="1" w:styleId="Ruller40">
    <w:name w:val="Ruller4 אלפביתי"/>
    <w:basedOn w:val="Ruller41"/>
    <w:next w:val="Ruller41"/>
    <w:rsid w:val="004353DC"/>
    <w:pPr>
      <w:numPr>
        <w:numId w:val="12"/>
      </w:numPr>
    </w:pPr>
  </w:style>
  <w:style w:type="paragraph" w:customStyle="1" w:styleId="ae">
    <w:name w:val="לחוק הכניסה לישראל"/>
    <w:rsid w:val="004353DC"/>
    <w:pPr>
      <w:tabs>
        <w:tab w:val="left" w:pos="800"/>
      </w:tabs>
      <w:overflowPunct w:val="0"/>
      <w:autoSpaceDE w:val="0"/>
      <w:autoSpaceDN w:val="0"/>
      <w:bidi/>
      <w:adjustRightInd w:val="0"/>
      <w:spacing w:line="360" w:lineRule="auto"/>
      <w:jc w:val="both"/>
      <w:textAlignment w:val="baseline"/>
    </w:pPr>
    <w:rPr>
      <w:rFonts w:ascii="Arial TUR" w:hAnsi="Arial TUR" w:cs="FrankRuehl"/>
      <w:spacing w:val="10"/>
      <w:sz w:val="22"/>
      <w:szCs w:val="28"/>
    </w:rPr>
  </w:style>
  <w:style w:type="character" w:customStyle="1" w:styleId="Ruller42">
    <w:name w:val="Ruller4 תו"/>
    <w:basedOn w:val="a0"/>
    <w:link w:val="Ruller41"/>
    <w:locked/>
    <w:rsid w:val="004353DC"/>
    <w:rPr>
      <w:rFonts w:ascii="Arial TUR" w:hAnsi="Arial TUR" w:cs="FrankRuehl"/>
      <w:spacing w:val="10"/>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upreme.court.gov.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3795</Words>
  <Characters>18103</Characters>
  <Application>Microsoft Office Word</Application>
  <DocSecurity>4</DocSecurity>
  <Lines>150</Lines>
  <Paragraphs>43</Paragraphs>
  <ScaleCrop>false</ScaleCrop>
  <HeadingPairs>
    <vt:vector size="2" baseType="variant">
      <vt:variant>
        <vt:lpstr>שם</vt:lpstr>
      </vt:variant>
      <vt:variant>
        <vt:i4>1</vt:i4>
      </vt:variant>
    </vt:vector>
  </HeadingPairs>
  <TitlesOfParts>
    <vt:vector size="1" baseType="lpstr">
      <vt:lpstr>פסק-דין בתיק בג"ץ  1977/20</vt:lpstr>
    </vt:vector>
  </TitlesOfParts>
  <Company>supreme court of israel</Company>
  <LinksUpToDate>false</LinksUpToDate>
  <CharactersWithSpaces>21855</CharactersWithSpaces>
  <SharedDoc>false</SharedDoc>
  <HLinks>
    <vt:vector size="6" baseType="variant">
      <vt:variant>
        <vt:i4>1966158</vt:i4>
      </vt:variant>
      <vt:variant>
        <vt:i4>12</vt:i4>
      </vt:variant>
      <vt:variant>
        <vt:i4>0</vt:i4>
      </vt:variant>
      <vt:variant>
        <vt:i4>5</vt:i4>
      </vt:variant>
      <vt:variant>
        <vt:lpwstr>http://www.court.gov.il/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פסק-דין בתיק בג"ץ  1977/20</dc:title>
  <dc:subject/>
  <dc:creator>Administrator</dc:creator>
  <cp:keywords/>
  <dc:description/>
  <cp:lastModifiedBy>לאון קמלמן</cp:lastModifiedBy>
  <cp:revision>2</cp:revision>
  <cp:lastPrinted>2020-04-26T07:00:00Z</cp:lastPrinted>
  <dcterms:created xsi:type="dcterms:W3CDTF">2020-04-26T12:29:00Z</dcterms:created>
  <dcterms:modified xsi:type="dcterms:W3CDTF">2020-04-26T12:29:00Z</dcterms:modified>
</cp:coreProperties>
</file>