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D1" w:rsidRPr="00F11057" w:rsidRDefault="00DB66D1" w:rsidP="00A04A22">
      <w:pPr>
        <w:rPr>
          <w:rFonts w:ascii="Arial" w:hAnsi="Arial" w:cs="Arial"/>
          <w:b w:val="0"/>
          <w:bCs w:val="0"/>
          <w:sz w:val="16"/>
          <w:szCs w:val="16"/>
          <w:rtl/>
        </w:rPr>
      </w:pPr>
      <w:bookmarkStart w:id="0" w:name="_GoBack"/>
      <w:bookmarkEnd w:id="0"/>
      <w:r w:rsidRPr="00F11057">
        <w:rPr>
          <w:rFonts w:ascii="Arial" w:hAnsi="Arial" w:cs="Arial"/>
          <w:b w:val="0"/>
          <w:bCs w:val="0"/>
          <w:sz w:val="16"/>
          <w:szCs w:val="16"/>
          <w:rtl/>
        </w:rPr>
        <w:t>_____________________________________________________________________________________</w:t>
      </w:r>
      <w:r w:rsidR="00F11057">
        <w:rPr>
          <w:rFonts w:ascii="Arial" w:hAnsi="Arial" w:cs="Arial" w:hint="cs"/>
          <w:b w:val="0"/>
          <w:bCs w:val="0"/>
          <w:sz w:val="16"/>
          <w:szCs w:val="16"/>
          <w:rtl/>
        </w:rPr>
        <w:t>________________________________</w:t>
      </w:r>
    </w:p>
    <w:p w:rsidR="00DA3718" w:rsidRPr="004E093B" w:rsidRDefault="00DA3718" w:rsidP="008F46CD">
      <w:pPr>
        <w:jc w:val="right"/>
        <w:rPr>
          <w:rFonts w:ascii="Arial" w:hAnsi="Arial" w:cs="Arial"/>
          <w:b w:val="0"/>
          <w:bCs w:val="0"/>
          <w:szCs w:val="24"/>
          <w:lang w:eastAsia="en-US"/>
        </w:rPr>
      </w:pPr>
      <w:r w:rsidRPr="004E093B">
        <w:rPr>
          <w:rFonts w:ascii="Arial" w:hAnsi="Arial" w:cs="Arial"/>
          <w:b w:val="0"/>
          <w:bCs w:val="0"/>
          <w:szCs w:val="24"/>
          <w:rtl/>
        </w:rPr>
        <w:t>ירושלים,</w:t>
      </w:r>
      <w:r w:rsidR="002B2CFE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512B23">
        <w:rPr>
          <w:rFonts w:ascii="Arial" w:hAnsi="Arial" w:cs="Arial" w:hint="cs"/>
          <w:b w:val="0"/>
          <w:bCs w:val="0"/>
          <w:szCs w:val="24"/>
          <w:rtl/>
        </w:rPr>
        <w:t>י</w:t>
      </w:r>
      <w:r w:rsidR="007B362F">
        <w:rPr>
          <w:rFonts w:ascii="Arial" w:hAnsi="Arial" w:cs="Arial" w:hint="cs"/>
          <w:b w:val="0"/>
          <w:bCs w:val="0"/>
          <w:szCs w:val="24"/>
          <w:rtl/>
        </w:rPr>
        <w:t>"</w:t>
      </w:r>
      <w:r w:rsidR="008F46CD">
        <w:rPr>
          <w:rFonts w:ascii="Arial" w:hAnsi="Arial" w:cs="Arial" w:hint="cs"/>
          <w:b w:val="0"/>
          <w:bCs w:val="0"/>
          <w:szCs w:val="24"/>
          <w:rtl/>
        </w:rPr>
        <w:t>ז</w:t>
      </w:r>
      <w:r w:rsidR="002B2CFE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3C0EB0">
        <w:rPr>
          <w:rFonts w:ascii="Arial" w:hAnsi="Arial" w:cs="Arial" w:hint="cs"/>
          <w:b w:val="0"/>
          <w:bCs w:val="0"/>
          <w:szCs w:val="24"/>
          <w:rtl/>
        </w:rPr>
        <w:t>ב</w:t>
      </w:r>
      <w:r w:rsidR="008F46CD">
        <w:rPr>
          <w:rFonts w:ascii="Arial" w:hAnsi="Arial" w:cs="Arial" w:hint="cs"/>
          <w:b w:val="0"/>
          <w:bCs w:val="0"/>
          <w:szCs w:val="24"/>
          <w:rtl/>
        </w:rPr>
        <w:t>חש</w:t>
      </w:r>
      <w:r w:rsidR="007B362F">
        <w:rPr>
          <w:rFonts w:ascii="Arial" w:hAnsi="Arial" w:cs="Arial" w:hint="cs"/>
          <w:b w:val="0"/>
          <w:bCs w:val="0"/>
          <w:szCs w:val="24"/>
          <w:rtl/>
        </w:rPr>
        <w:t>ו</w:t>
      </w:r>
      <w:r w:rsidR="008F46CD">
        <w:rPr>
          <w:rFonts w:ascii="Arial" w:hAnsi="Arial" w:cs="Arial" w:hint="cs"/>
          <w:b w:val="0"/>
          <w:bCs w:val="0"/>
          <w:szCs w:val="24"/>
          <w:rtl/>
        </w:rPr>
        <w:t>ון</w:t>
      </w:r>
      <w:r w:rsidR="00DE4662">
        <w:rPr>
          <w:rFonts w:ascii="Arial" w:hAnsi="Arial" w:cs="Arial" w:hint="cs"/>
          <w:b w:val="0"/>
          <w:bCs w:val="0"/>
          <w:szCs w:val="24"/>
          <w:rtl/>
        </w:rPr>
        <w:t>,</w:t>
      </w:r>
      <w:r w:rsidR="002B2CFE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4E093B">
        <w:rPr>
          <w:rFonts w:ascii="Arial" w:hAnsi="Arial" w:cs="Arial"/>
          <w:b w:val="0"/>
          <w:bCs w:val="0"/>
          <w:szCs w:val="24"/>
          <w:rtl/>
        </w:rPr>
        <w:t>תש</w:t>
      </w:r>
      <w:r w:rsidR="003C0EB0">
        <w:rPr>
          <w:rFonts w:ascii="Arial" w:hAnsi="Arial" w:cs="Arial" w:hint="cs"/>
          <w:b w:val="0"/>
          <w:bCs w:val="0"/>
          <w:szCs w:val="24"/>
          <w:rtl/>
          <w:lang w:eastAsia="en-US"/>
        </w:rPr>
        <w:t>פ"א</w:t>
      </w:r>
    </w:p>
    <w:p w:rsidR="00DA3718" w:rsidRPr="004E093B" w:rsidRDefault="008F46CD" w:rsidP="008F46CD">
      <w:pPr>
        <w:jc w:val="right"/>
        <w:rPr>
          <w:rFonts w:ascii="Arial" w:hAnsi="Arial" w:cs="Arial"/>
          <w:b w:val="0"/>
          <w:bCs w:val="0"/>
          <w:szCs w:val="24"/>
          <w:rtl/>
          <w:lang w:eastAsia="en-US"/>
        </w:rPr>
      </w:pPr>
      <w:r>
        <w:rPr>
          <w:rFonts w:ascii="Arial" w:hAnsi="Arial" w:cs="Arial" w:hint="cs"/>
          <w:b w:val="0"/>
          <w:bCs w:val="0"/>
          <w:szCs w:val="24"/>
          <w:rtl/>
        </w:rPr>
        <w:t>4</w:t>
      </w:r>
      <w:r w:rsidR="00DA3718" w:rsidRPr="004E093B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F940DE">
        <w:rPr>
          <w:rFonts w:ascii="Arial" w:hAnsi="Arial" w:cs="Arial" w:hint="cs"/>
          <w:b w:val="0"/>
          <w:bCs w:val="0"/>
          <w:szCs w:val="24"/>
          <w:rtl/>
        </w:rPr>
        <w:t>ב</w:t>
      </w:r>
      <w:r>
        <w:rPr>
          <w:rFonts w:ascii="Arial" w:hAnsi="Arial" w:cs="Arial" w:hint="cs"/>
          <w:b w:val="0"/>
          <w:bCs w:val="0"/>
          <w:szCs w:val="24"/>
          <w:rtl/>
        </w:rPr>
        <w:t>נובמבר</w:t>
      </w:r>
      <w:r w:rsidR="00DE4662">
        <w:rPr>
          <w:rFonts w:ascii="Arial" w:hAnsi="Arial" w:cs="Arial" w:hint="cs"/>
          <w:b w:val="0"/>
          <w:bCs w:val="0"/>
          <w:szCs w:val="24"/>
          <w:rtl/>
        </w:rPr>
        <w:t>,</w:t>
      </w:r>
      <w:r w:rsidR="00E57D4B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49501B">
        <w:rPr>
          <w:rFonts w:ascii="Arial" w:hAnsi="Arial" w:cs="Arial" w:hint="cs"/>
          <w:b w:val="0"/>
          <w:bCs w:val="0"/>
          <w:szCs w:val="24"/>
          <w:rtl/>
        </w:rPr>
        <w:t>2020</w:t>
      </w:r>
    </w:p>
    <w:p w:rsidR="00DA3718" w:rsidRPr="004E093B" w:rsidRDefault="000E3A93" w:rsidP="00224AEF">
      <w:pPr>
        <w:jc w:val="right"/>
        <w:rPr>
          <w:rFonts w:ascii="Arial" w:hAnsi="Arial" w:cs="Arial"/>
          <w:szCs w:val="24"/>
          <w:rtl/>
          <w:lang w:eastAsia="en-US"/>
        </w:rPr>
      </w:pPr>
      <w:r>
        <w:rPr>
          <w:rFonts w:ascii="Arial" w:hAnsi="Arial" w:cs="Arial" w:hint="cs"/>
          <w:b w:val="0"/>
          <w:bCs w:val="0"/>
          <w:szCs w:val="24"/>
          <w:rtl/>
        </w:rPr>
        <w:t>352/2020</w:t>
      </w:r>
    </w:p>
    <w:p w:rsidR="00DA3718" w:rsidRPr="00BA06F7" w:rsidRDefault="00DA3718" w:rsidP="00870CD3">
      <w:pPr>
        <w:pStyle w:val="a0"/>
        <w:spacing w:before="360" w:after="60"/>
        <w:rPr>
          <w:u w:val="none"/>
          <w:rtl/>
        </w:rPr>
      </w:pPr>
      <w:bookmarkStart w:id="1" w:name="OLE_LINK3"/>
      <w:bookmarkStart w:id="2" w:name="OLE_LINK4"/>
      <w:r w:rsidRPr="00BA06F7">
        <w:rPr>
          <w:u w:val="none"/>
          <w:rtl/>
        </w:rPr>
        <w:t xml:space="preserve">השכר הממוצע </w:t>
      </w:r>
      <w:r w:rsidR="00113A6D">
        <w:rPr>
          <w:rFonts w:hint="cs"/>
          <w:u w:val="none"/>
          <w:rtl/>
        </w:rPr>
        <w:t xml:space="preserve">ברוטו </w:t>
      </w:r>
      <w:r w:rsidRPr="00BA06F7">
        <w:rPr>
          <w:u w:val="none"/>
          <w:rtl/>
        </w:rPr>
        <w:t xml:space="preserve">למשרת שכיר של עובדים ישראלים </w:t>
      </w:r>
      <w:r w:rsidR="00715E5A">
        <w:rPr>
          <w:rFonts w:hint="cs"/>
          <w:u w:val="none"/>
          <w:rtl/>
        </w:rPr>
        <w:t>בחודש</w:t>
      </w:r>
      <w:r w:rsidR="002907EA">
        <w:rPr>
          <w:rFonts w:hint="cs"/>
          <w:u w:val="none"/>
          <w:rtl/>
        </w:rPr>
        <w:t xml:space="preserve"> </w:t>
      </w:r>
      <w:r w:rsidR="00870CD3">
        <w:rPr>
          <w:rFonts w:hint="cs"/>
          <w:u w:val="none"/>
          <w:rtl/>
        </w:rPr>
        <w:t>אוגוסט</w:t>
      </w:r>
      <w:r w:rsidR="007E6EE5">
        <w:rPr>
          <w:rFonts w:hint="cs"/>
          <w:u w:val="none"/>
          <w:rtl/>
        </w:rPr>
        <w:t xml:space="preserve"> </w:t>
      </w:r>
      <w:r w:rsidR="00715E5A">
        <w:rPr>
          <w:rFonts w:hint="cs"/>
          <w:u w:val="none"/>
          <w:rtl/>
        </w:rPr>
        <w:t>20</w:t>
      </w:r>
      <w:r w:rsidR="00A542EF">
        <w:rPr>
          <w:rFonts w:hint="cs"/>
          <w:u w:val="none"/>
          <w:rtl/>
        </w:rPr>
        <w:t>20</w:t>
      </w:r>
      <w:r w:rsidR="00BD3D67" w:rsidRPr="00BA06F7">
        <w:rPr>
          <w:rStyle w:val="FootnoteReference"/>
          <w:u w:val="none"/>
          <w:rtl/>
        </w:rPr>
        <w:footnoteReference w:id="1"/>
      </w:r>
    </w:p>
    <w:bookmarkEnd w:id="1"/>
    <w:bookmarkEnd w:id="2"/>
    <w:p w:rsidR="00DA3718" w:rsidRPr="00BA06F7" w:rsidRDefault="00DA3718" w:rsidP="00870CD3">
      <w:pPr>
        <w:pStyle w:val="a1"/>
        <w:spacing w:after="120" w:line="360" w:lineRule="auto"/>
        <w:rPr>
          <w:sz w:val="26"/>
          <w:szCs w:val="26"/>
          <w:u w:val="none"/>
        </w:rPr>
      </w:pPr>
      <w:r w:rsidRPr="00BA06F7">
        <w:rPr>
          <w:sz w:val="26"/>
          <w:szCs w:val="26"/>
          <w:u w:val="none"/>
        </w:rPr>
        <w:t xml:space="preserve">Average </w:t>
      </w:r>
      <w:r w:rsidR="00F44751">
        <w:rPr>
          <w:sz w:val="26"/>
          <w:szCs w:val="26"/>
          <w:u w:val="none"/>
        </w:rPr>
        <w:t xml:space="preserve">Gross </w:t>
      </w:r>
      <w:r w:rsidRPr="00BA06F7">
        <w:rPr>
          <w:sz w:val="26"/>
          <w:szCs w:val="26"/>
          <w:u w:val="none"/>
        </w:rPr>
        <w:t xml:space="preserve">Wages per Employee Job of Israeli </w:t>
      </w:r>
      <w:r w:rsidRPr="007F175D">
        <w:rPr>
          <w:sz w:val="26"/>
          <w:szCs w:val="26"/>
          <w:u w:val="none"/>
        </w:rPr>
        <w:t>Workers</w:t>
      </w:r>
      <w:r w:rsidRPr="00BA06F7">
        <w:rPr>
          <w:sz w:val="26"/>
          <w:szCs w:val="26"/>
          <w:u w:val="none"/>
        </w:rPr>
        <w:t xml:space="preserve"> in </w:t>
      </w:r>
      <w:r w:rsidR="00870CD3">
        <w:rPr>
          <w:sz w:val="26"/>
          <w:szCs w:val="26"/>
          <w:u w:val="none"/>
        </w:rPr>
        <w:t>August</w:t>
      </w:r>
      <w:r w:rsidR="00346506">
        <w:rPr>
          <w:sz w:val="26"/>
          <w:szCs w:val="26"/>
          <w:u w:val="none"/>
        </w:rPr>
        <w:t xml:space="preserve"> </w:t>
      </w:r>
      <w:r w:rsidR="00715E5A">
        <w:rPr>
          <w:sz w:val="26"/>
          <w:szCs w:val="26"/>
          <w:u w:val="none"/>
        </w:rPr>
        <w:t>20</w:t>
      </w:r>
      <w:r w:rsidR="00A542EF">
        <w:rPr>
          <w:sz w:val="26"/>
          <w:szCs w:val="26"/>
          <w:u w:val="none"/>
        </w:rPr>
        <w:t>20</w:t>
      </w:r>
      <w:r w:rsidR="007D25D0">
        <w:rPr>
          <w:rFonts w:hint="cs"/>
          <w:sz w:val="26"/>
          <w:szCs w:val="26"/>
          <w:u w:val="none"/>
          <w:rtl/>
        </w:rPr>
        <w:t xml:space="preserve"> </w:t>
      </w:r>
    </w:p>
    <w:p w:rsidR="005D6D5E" w:rsidRDefault="00715E5A" w:rsidP="00870CD3">
      <w:pPr>
        <w:keepLines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176"/>
        <w:rPr>
          <w:rFonts w:ascii="Arial" w:hAnsi="Arial" w:cs="Arial"/>
          <w:szCs w:val="24"/>
          <w:rtl/>
          <w:lang w:eastAsia="en-US"/>
        </w:rPr>
      </w:pPr>
      <w:bookmarkStart w:id="3" w:name="OLE_LINK1"/>
      <w:bookmarkStart w:id="4" w:name="OLE_LINK2"/>
      <w:r>
        <w:rPr>
          <w:rFonts w:ascii="Arial" w:hAnsi="Arial" w:cs="Arial" w:hint="cs"/>
          <w:szCs w:val="24"/>
          <w:rtl/>
          <w:lang w:eastAsia="en-US"/>
        </w:rPr>
        <w:t xml:space="preserve">חודש </w:t>
      </w:r>
      <w:r w:rsidR="00870CD3">
        <w:rPr>
          <w:rFonts w:ascii="Arial" w:hAnsi="Arial" w:cs="Arial" w:hint="cs"/>
          <w:szCs w:val="24"/>
          <w:rtl/>
          <w:lang w:eastAsia="en-US"/>
        </w:rPr>
        <w:t>אוגוסט</w:t>
      </w:r>
      <w:r w:rsidR="00F3117A">
        <w:rPr>
          <w:rFonts w:ascii="Arial" w:hAnsi="Arial" w:cs="Arial" w:hint="cs"/>
          <w:szCs w:val="24"/>
          <w:rtl/>
          <w:lang w:eastAsia="en-US"/>
        </w:rPr>
        <w:t xml:space="preserve"> </w:t>
      </w:r>
      <w:r w:rsidR="00A542EF">
        <w:rPr>
          <w:rFonts w:ascii="Arial" w:hAnsi="Arial" w:cs="Arial" w:hint="cs"/>
          <w:szCs w:val="24"/>
          <w:rtl/>
          <w:lang w:eastAsia="en-US"/>
        </w:rPr>
        <w:t>2020</w:t>
      </w:r>
      <w:r w:rsidR="009927BE">
        <w:rPr>
          <w:rFonts w:ascii="Arial" w:hAnsi="Arial" w:cs="Arial" w:hint="cs"/>
          <w:szCs w:val="24"/>
          <w:rtl/>
          <w:lang w:eastAsia="en-US"/>
        </w:rPr>
        <w:t xml:space="preserve"> </w:t>
      </w:r>
      <w:r w:rsidR="00162910">
        <w:rPr>
          <w:rFonts w:ascii="Arial" w:hAnsi="Arial" w:cs="Arial"/>
          <w:szCs w:val="24"/>
          <w:rtl/>
          <w:lang w:eastAsia="en-US"/>
        </w:rPr>
        <w:t>–</w:t>
      </w:r>
      <w:r w:rsidR="0040316A">
        <w:rPr>
          <w:rFonts w:ascii="Arial" w:hAnsi="Arial" w:cs="Arial" w:hint="cs"/>
          <w:szCs w:val="24"/>
          <w:rtl/>
          <w:lang w:eastAsia="en-US"/>
        </w:rPr>
        <w:t xml:space="preserve"> </w:t>
      </w:r>
      <w:r w:rsidR="00BC06D5" w:rsidRPr="00BC06D5">
        <w:rPr>
          <w:rFonts w:ascii="Arial" w:hAnsi="Arial" w:cs="Arial" w:hint="cs"/>
          <w:szCs w:val="24"/>
          <w:rtl/>
          <w:lang w:eastAsia="en-US"/>
        </w:rPr>
        <w:t>על פי נתונים מקוריים</w:t>
      </w:r>
      <w:r w:rsidR="00BC06D5" w:rsidRPr="00BC06D5">
        <w:rPr>
          <w:rFonts w:ascii="Arial" w:hAnsi="Arial" w:cs="Arial"/>
          <w:szCs w:val="24"/>
          <w:vertAlign w:val="superscript"/>
          <w:rtl/>
          <w:lang w:eastAsia="en-US"/>
        </w:rPr>
        <w:footnoteReference w:id="2"/>
      </w:r>
      <w:r w:rsidR="009927BE">
        <w:rPr>
          <w:rFonts w:ascii="Arial" w:hAnsi="Arial" w:cs="Arial" w:hint="cs"/>
          <w:szCs w:val="24"/>
          <w:rtl/>
          <w:lang w:eastAsia="en-US"/>
        </w:rPr>
        <w:t xml:space="preserve"> </w:t>
      </w:r>
      <w:r w:rsidR="0026637F">
        <w:rPr>
          <w:rFonts w:ascii="Arial" w:hAnsi="Arial" w:cs="Arial" w:hint="cs"/>
          <w:szCs w:val="24"/>
          <w:rtl/>
          <w:lang w:eastAsia="en-US"/>
        </w:rPr>
        <w:t>(עובדים ישראלים)</w:t>
      </w:r>
    </w:p>
    <w:p w:rsidR="006A66F1" w:rsidRPr="00430A54" w:rsidRDefault="006A66F1" w:rsidP="00870CD3">
      <w:pPr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536"/>
        <w:rPr>
          <w:rFonts w:ascii="Arial" w:hAnsi="Arial" w:cs="Arial"/>
          <w:color w:val="000000" w:themeColor="text1"/>
          <w:szCs w:val="24"/>
          <w:rtl/>
          <w:lang w:eastAsia="en-US"/>
        </w:rPr>
      </w:pPr>
      <w:r w:rsidRPr="006A66F1">
        <w:rPr>
          <w:rFonts w:ascii="Arial" w:hAnsi="Arial" w:cs="Arial" w:hint="cs"/>
          <w:color w:val="1F497D" w:themeColor="text2"/>
          <w:szCs w:val="24"/>
          <w:rtl/>
          <w:lang w:eastAsia="en-US"/>
        </w:rPr>
        <w:t xml:space="preserve">מספר משרות השכיר היה </w:t>
      </w:r>
      <w:r w:rsidR="00984A4D">
        <w:rPr>
          <w:rFonts w:ascii="Arial" w:hAnsi="Arial" w:cs="Arial" w:hint="cs"/>
          <w:color w:val="1F497D" w:themeColor="text2"/>
          <w:szCs w:val="24"/>
          <w:rtl/>
          <w:lang w:eastAsia="en-US"/>
        </w:rPr>
        <w:t>3.</w:t>
      </w:r>
      <w:r w:rsidR="003D09FF">
        <w:rPr>
          <w:rFonts w:ascii="Arial" w:hAnsi="Arial" w:cs="Arial" w:hint="cs"/>
          <w:color w:val="1F497D" w:themeColor="text2"/>
          <w:szCs w:val="24"/>
          <w:rtl/>
          <w:lang w:eastAsia="en-US"/>
        </w:rPr>
        <w:t>4</w:t>
      </w:r>
      <w:r w:rsidR="00870CD3">
        <w:rPr>
          <w:rFonts w:ascii="Arial" w:hAnsi="Arial" w:cs="Arial" w:hint="cs"/>
          <w:color w:val="1F497D" w:themeColor="text2"/>
          <w:szCs w:val="24"/>
          <w:rtl/>
          <w:lang w:eastAsia="en-US"/>
        </w:rPr>
        <w:t>26</w:t>
      </w:r>
      <w:r w:rsidR="00430A54">
        <w:rPr>
          <w:rFonts w:ascii="Arial" w:hAnsi="Arial" w:cs="Arial" w:hint="cs"/>
          <w:color w:val="1F497D" w:themeColor="text2"/>
          <w:szCs w:val="24"/>
          <w:rtl/>
          <w:lang w:eastAsia="en-US"/>
        </w:rPr>
        <w:t xml:space="preserve"> מיליון, </w:t>
      </w:r>
      <w:r w:rsidR="00430A54" w:rsidRPr="00430A54">
        <w:rPr>
          <w:rFonts w:ascii="Arial" w:hAnsi="Arial" w:cs="Arial" w:hint="cs"/>
          <w:color w:val="000000" w:themeColor="text1"/>
          <w:szCs w:val="24"/>
          <w:rtl/>
          <w:lang w:eastAsia="en-US"/>
        </w:rPr>
        <w:t>ירידה של 7.8% לעומת אוגוסט 2019 (3.713 מיליון)</w:t>
      </w:r>
    </w:p>
    <w:p w:rsidR="00D44157" w:rsidRPr="00D44157" w:rsidRDefault="00DB6929" w:rsidP="007B362F">
      <w:pPr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536"/>
        <w:rPr>
          <w:rFonts w:ascii="Arial" w:hAnsi="Arial" w:cs="Arial"/>
          <w:szCs w:val="24"/>
          <w:lang w:eastAsia="en-US"/>
        </w:rPr>
      </w:pPr>
      <w:r w:rsidRPr="000115A4">
        <w:rPr>
          <w:rFonts w:ascii="Arial" w:hAnsi="Arial" w:cs="Arial" w:hint="cs"/>
          <w:color w:val="1F497D" w:themeColor="text2"/>
          <w:szCs w:val="24"/>
          <w:rtl/>
          <w:lang w:eastAsia="en-US"/>
        </w:rPr>
        <w:t xml:space="preserve">השכר הממוצע למשרת שכיר במחירים שוטפים </w:t>
      </w:r>
      <w:r w:rsidRPr="000115A4">
        <w:rPr>
          <w:rFonts w:ascii="Arial" w:hAnsi="Arial" w:cs="Arial" w:hint="cs"/>
          <w:szCs w:val="24"/>
          <w:rtl/>
          <w:lang w:eastAsia="en-US"/>
        </w:rPr>
        <w:t xml:space="preserve">היה </w:t>
      </w:r>
      <w:r w:rsidR="0087086F">
        <w:rPr>
          <w:rFonts w:ascii="Arial" w:hAnsi="Arial" w:cs="Arial" w:hint="cs"/>
          <w:szCs w:val="24"/>
          <w:rtl/>
          <w:lang w:eastAsia="en-US"/>
        </w:rPr>
        <w:t>11,</w:t>
      </w:r>
      <w:r w:rsidR="00870CD3">
        <w:rPr>
          <w:rFonts w:ascii="Arial" w:hAnsi="Arial" w:cs="Arial" w:hint="cs"/>
          <w:szCs w:val="24"/>
          <w:rtl/>
          <w:lang w:eastAsia="en-US"/>
        </w:rPr>
        <w:t>578</w:t>
      </w:r>
      <w:r w:rsidR="008E2B8C" w:rsidRPr="000115A4">
        <w:rPr>
          <w:rFonts w:ascii="Arial" w:hAnsi="Arial" w:cs="Arial" w:hint="cs"/>
          <w:szCs w:val="24"/>
          <w:rtl/>
          <w:lang w:eastAsia="en-US"/>
        </w:rPr>
        <w:t xml:space="preserve"> </w:t>
      </w:r>
      <w:r w:rsidR="007B362F">
        <w:rPr>
          <w:rFonts w:ascii="Arial" w:hAnsi="Arial" w:cs="Arial" w:hint="cs"/>
          <w:szCs w:val="24"/>
          <w:rtl/>
          <w:lang w:eastAsia="en-US"/>
        </w:rPr>
        <w:t>ש"ח</w:t>
      </w:r>
      <w:r w:rsidR="00430A54">
        <w:rPr>
          <w:rFonts w:ascii="Arial" w:hAnsi="Arial" w:cs="Arial" w:hint="cs"/>
          <w:szCs w:val="24"/>
          <w:rtl/>
          <w:lang w:eastAsia="en-US"/>
        </w:rPr>
        <w:t xml:space="preserve">, עלייה של 7.3% לעומת אוגוסט 2019 (10,789 </w:t>
      </w:r>
      <w:r w:rsidR="007B362F">
        <w:rPr>
          <w:rFonts w:ascii="Arial" w:hAnsi="Arial" w:cs="Arial" w:hint="cs"/>
          <w:szCs w:val="24"/>
          <w:rtl/>
          <w:lang w:eastAsia="en-US"/>
        </w:rPr>
        <w:t>ש"ח</w:t>
      </w:r>
      <w:r w:rsidR="00430A54">
        <w:rPr>
          <w:rFonts w:ascii="Arial" w:hAnsi="Arial" w:cs="Arial" w:hint="cs"/>
          <w:szCs w:val="24"/>
          <w:rtl/>
          <w:lang w:eastAsia="en-US"/>
        </w:rPr>
        <w:t>).</w:t>
      </w:r>
    </w:p>
    <w:p w:rsidR="0017531B" w:rsidRPr="000115A4" w:rsidRDefault="00DB6929" w:rsidP="007B362F">
      <w:pPr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536"/>
        <w:rPr>
          <w:rFonts w:ascii="Arial" w:hAnsi="Arial" w:cs="Arial"/>
          <w:szCs w:val="24"/>
          <w:lang w:eastAsia="en-US"/>
        </w:rPr>
      </w:pPr>
      <w:r w:rsidRPr="000115A4">
        <w:rPr>
          <w:rFonts w:ascii="Arial" w:hAnsi="Arial" w:cs="Arial" w:hint="cs"/>
          <w:color w:val="1F497D" w:themeColor="text2"/>
          <w:szCs w:val="24"/>
          <w:rtl/>
          <w:lang w:eastAsia="en-US"/>
        </w:rPr>
        <w:t>השכר הממוצע למשרת שכיר במחירים קבועים</w:t>
      </w:r>
      <w:r w:rsidR="00645CAE" w:rsidRPr="00E85F78">
        <w:rPr>
          <w:rStyle w:val="FootnoteReference"/>
          <w:rFonts w:ascii="Arial" w:hAnsi="Arial" w:cs="Arial"/>
          <w:szCs w:val="24"/>
          <w:rtl/>
          <w:lang w:eastAsia="en-US"/>
        </w:rPr>
        <w:footnoteReference w:id="3"/>
      </w:r>
      <w:r w:rsidR="00645CAE" w:rsidRPr="000115A4">
        <w:rPr>
          <w:rFonts w:ascii="Arial" w:hAnsi="Arial" w:cs="Arial" w:hint="cs"/>
          <w:szCs w:val="24"/>
          <w:rtl/>
          <w:lang w:eastAsia="en-US"/>
        </w:rPr>
        <w:t xml:space="preserve"> </w:t>
      </w:r>
      <w:r w:rsidRPr="000115A4">
        <w:rPr>
          <w:rFonts w:ascii="Arial" w:hAnsi="Arial" w:cs="Arial" w:hint="cs"/>
          <w:szCs w:val="24"/>
          <w:rtl/>
          <w:lang w:eastAsia="en-US"/>
        </w:rPr>
        <w:t xml:space="preserve">היה </w:t>
      </w:r>
      <w:r w:rsidR="00870CD3">
        <w:rPr>
          <w:rFonts w:ascii="Arial" w:hAnsi="Arial" w:cs="Arial" w:hint="cs"/>
          <w:szCs w:val="24"/>
          <w:rtl/>
          <w:lang w:eastAsia="en-US"/>
        </w:rPr>
        <w:t>10,9</w:t>
      </w:r>
      <w:r w:rsidR="008F46CD">
        <w:rPr>
          <w:rFonts w:ascii="Arial" w:hAnsi="Arial" w:cs="Arial" w:hint="cs"/>
          <w:szCs w:val="24"/>
          <w:rtl/>
          <w:lang w:eastAsia="en-US"/>
        </w:rPr>
        <w:t>96</w:t>
      </w:r>
      <w:r w:rsidRPr="000115A4">
        <w:rPr>
          <w:rFonts w:ascii="Arial" w:hAnsi="Arial" w:cs="Arial" w:hint="cs"/>
          <w:szCs w:val="24"/>
          <w:rtl/>
          <w:lang w:eastAsia="en-US"/>
        </w:rPr>
        <w:t xml:space="preserve"> </w:t>
      </w:r>
      <w:r w:rsidR="007B362F">
        <w:rPr>
          <w:rFonts w:ascii="Arial" w:hAnsi="Arial" w:cs="Arial" w:hint="cs"/>
          <w:szCs w:val="24"/>
          <w:rtl/>
          <w:lang w:eastAsia="en-US"/>
        </w:rPr>
        <w:t>ש"ח</w:t>
      </w:r>
      <w:r w:rsidR="00430A54">
        <w:rPr>
          <w:rFonts w:ascii="Arial" w:hAnsi="Arial" w:cs="Arial" w:hint="cs"/>
          <w:szCs w:val="24"/>
          <w:rtl/>
          <w:lang w:eastAsia="en-US"/>
        </w:rPr>
        <w:t xml:space="preserve">, עלייה של 8.2% לעומת אוגוסט 2019 (10,165 </w:t>
      </w:r>
      <w:r w:rsidR="007B362F">
        <w:rPr>
          <w:rFonts w:ascii="Arial" w:hAnsi="Arial" w:cs="Arial" w:hint="cs"/>
          <w:szCs w:val="24"/>
          <w:rtl/>
          <w:lang w:eastAsia="en-US"/>
        </w:rPr>
        <w:t>ש"ח</w:t>
      </w:r>
      <w:r w:rsidR="00430A54">
        <w:rPr>
          <w:rFonts w:ascii="Arial" w:hAnsi="Arial" w:cs="Arial" w:hint="cs"/>
          <w:szCs w:val="24"/>
          <w:rtl/>
          <w:lang w:eastAsia="en-US"/>
        </w:rPr>
        <w:t>).</w:t>
      </w:r>
    </w:p>
    <w:bookmarkEnd w:id="3"/>
    <w:bookmarkEnd w:id="4"/>
    <w:p w:rsidR="008F5E17" w:rsidRDefault="008F5E17" w:rsidP="0087086F">
      <w:pPr>
        <w:pStyle w:val="Heading2"/>
        <w:spacing w:before="240" w:after="0" w:line="360" w:lineRule="auto"/>
        <w:rPr>
          <w:rtl/>
        </w:rPr>
      </w:pPr>
      <w:r>
        <w:rPr>
          <w:rFonts w:hint="cs"/>
          <w:rtl/>
        </w:rPr>
        <w:t xml:space="preserve">דגשים מיוחדים לנתוני מדדי </w:t>
      </w:r>
      <w:r w:rsidR="00743C31">
        <w:rPr>
          <w:rFonts w:hint="cs"/>
          <w:rtl/>
        </w:rPr>
        <w:t>שכר ותעסוקה בעקבות מגפת הקורונה</w:t>
      </w:r>
    </w:p>
    <w:p w:rsidR="00305549" w:rsidRDefault="00305549" w:rsidP="005948DC">
      <w:pPr>
        <w:spacing w:before="240" w:line="360" w:lineRule="auto"/>
        <w:outlineLvl w:val="1"/>
        <w:rPr>
          <w:rFonts w:ascii="Arial" w:hAnsi="Arial" w:cs="Arial"/>
          <w:b w:val="0"/>
          <w:bCs w:val="0"/>
          <w:szCs w:val="24"/>
          <w:rtl/>
          <w:lang w:eastAsia="en-US"/>
        </w:rPr>
      </w:pP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נתוני</w:t>
      </w:r>
      <w:r w:rsidRPr="008722A3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מדדי שכר ותעסוקה מבוססים על דיווחים חודשיים של המעסיקים למוסד לביטוח לאומי. דיווחים על עובדים שנמצאים בחל"ת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ועל עובדים שמקבלים דמי אבטלה מהמוסד לביטוח לאומי אינם</w:t>
      </w:r>
      <w:r w:rsidRPr="008722A3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נכללים במדדי שכר ותעסוקה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. </w:t>
      </w:r>
      <w:r w:rsidR="00A959E2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התפרצות מגפת הקורונה בחודש מרץ 2020 השפיעה הן על צמצום היקף העבודה במשק מבחינת מספר משרות השכיר והן על השכר הממוצע למשרת שכיר. </w:t>
      </w:r>
    </w:p>
    <w:p w:rsidR="00430A54" w:rsidRDefault="007E41E1" w:rsidP="0062614C">
      <w:pPr>
        <w:spacing w:before="240" w:line="360" w:lineRule="auto"/>
        <w:outlineLvl w:val="1"/>
        <w:rPr>
          <w:rFonts w:ascii="Arial" w:hAnsi="Arial" w:cs="Arial"/>
          <w:szCs w:val="24"/>
          <w:rtl/>
          <w:lang w:eastAsia="en-US"/>
        </w:rPr>
      </w:pP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תרשי</w:t>
      </w:r>
      <w:r w:rsidR="00A13F6D">
        <w:rPr>
          <w:rFonts w:ascii="Arial" w:hAnsi="Arial" w:cs="Arial" w:hint="cs"/>
          <w:b w:val="0"/>
          <w:bCs w:val="0"/>
          <w:szCs w:val="24"/>
          <w:rtl/>
          <w:lang w:eastAsia="en-US"/>
        </w:rPr>
        <w:t>מים</w:t>
      </w:r>
      <w:r w:rsidR="00D52EE0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2-1</w:t>
      </w:r>
      <w:r w:rsidR="00D52EE0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305549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שלהלן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מציג</w:t>
      </w:r>
      <w:r w:rsidR="00D52EE0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ים </w:t>
      </w:r>
      <w:r w:rsidR="00A959E2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את </w:t>
      </w:r>
      <w:r w:rsidR="00D52EE0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משרות השכיר </w:t>
      </w:r>
      <w:r w:rsidR="00DA618E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והשכר הממוצע למשרת שכיר </w:t>
      </w:r>
      <w:r w:rsidR="00A959E2">
        <w:rPr>
          <w:rFonts w:ascii="Arial" w:hAnsi="Arial" w:cs="Arial" w:hint="cs"/>
          <w:b w:val="0"/>
          <w:bCs w:val="0"/>
          <w:szCs w:val="24"/>
          <w:rtl/>
          <w:lang w:eastAsia="en-US"/>
        </w:rPr>
        <w:t>ב</w:t>
      </w:r>
      <w:r w:rsidR="00A13F6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חודשים ינואר-אוגוסט בשנים </w:t>
      </w:r>
      <w:r w:rsidR="00D52EE0">
        <w:rPr>
          <w:rFonts w:ascii="Arial" w:hAnsi="Arial" w:cs="Arial" w:hint="cs"/>
          <w:b w:val="0"/>
          <w:bCs w:val="0"/>
          <w:szCs w:val="24"/>
          <w:rtl/>
          <w:lang w:eastAsia="en-US"/>
        </w:rPr>
        <w:t>2016-2020.</w:t>
      </w:r>
      <w:r w:rsidR="00A959E2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ניתן לראות כי חודש </w:t>
      </w:r>
      <w:r w:rsidR="00A959E2" w:rsidRPr="00892698">
        <w:rPr>
          <w:rFonts w:ascii="Arial" w:hAnsi="Arial" w:cs="Arial" w:hint="cs"/>
          <w:b w:val="0"/>
          <w:bCs w:val="0"/>
          <w:szCs w:val="24"/>
          <w:rtl/>
          <w:lang w:eastAsia="en-US"/>
        </w:rPr>
        <w:t>אפריל 2020</w:t>
      </w:r>
      <w:r w:rsidR="00A959E2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ש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בו היה עיקר הסגר הראשון 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היה</w:t>
      </w:r>
      <w:r w:rsidR="00A13F6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חריג </w:t>
      </w:r>
      <w:r w:rsidR="00A959E2">
        <w:rPr>
          <w:rFonts w:ascii="Arial" w:hAnsi="Arial" w:cs="Arial" w:hint="cs"/>
          <w:b w:val="0"/>
          <w:bCs w:val="0"/>
          <w:szCs w:val="24"/>
          <w:rtl/>
          <w:lang w:eastAsia="en-US"/>
        </w:rPr>
        <w:t>הן מבחינת מספר משרות השכיר והן מבחינת השכר הממוצע למשרת שכיר</w:t>
      </w:r>
      <w:r w:rsidR="00A13F6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לעומת שנים קודמות</w:t>
      </w:r>
      <w:r w:rsidR="00A959E2">
        <w:rPr>
          <w:rFonts w:ascii="Arial" w:hAnsi="Arial" w:cs="Arial" w:hint="cs"/>
          <w:b w:val="0"/>
          <w:bCs w:val="0"/>
          <w:szCs w:val="24"/>
          <w:rtl/>
          <w:lang w:eastAsia="en-US"/>
        </w:rPr>
        <w:t>.</w:t>
      </w:r>
    </w:p>
    <w:p w:rsidR="000E3A93" w:rsidRDefault="000E3A93">
      <w:pPr>
        <w:bidi w:val="0"/>
        <w:rPr>
          <w:rFonts w:ascii="Arial" w:hAnsi="Arial" w:cs="Arial"/>
          <w:szCs w:val="24"/>
          <w:rtl/>
          <w:lang w:eastAsia="en-US"/>
        </w:rPr>
      </w:pPr>
      <w:r>
        <w:rPr>
          <w:rFonts w:ascii="Arial" w:hAnsi="Arial" w:cs="Arial"/>
          <w:szCs w:val="24"/>
          <w:rtl/>
          <w:lang w:eastAsia="en-US"/>
        </w:rPr>
        <w:br w:type="page"/>
      </w:r>
    </w:p>
    <w:p w:rsidR="00A13F6D" w:rsidRPr="006A0F5D" w:rsidRDefault="00A959E2" w:rsidP="0062614C">
      <w:pPr>
        <w:spacing w:before="240" w:line="360" w:lineRule="auto"/>
        <w:outlineLvl w:val="1"/>
        <w:rPr>
          <w:rFonts w:ascii="Arial" w:hAnsi="Arial" w:cs="Arial"/>
          <w:b w:val="0"/>
          <w:bCs w:val="0"/>
          <w:szCs w:val="24"/>
          <w:rtl/>
          <w:lang w:eastAsia="en-US"/>
        </w:rPr>
      </w:pPr>
      <w:r w:rsidRPr="00A959E2">
        <w:rPr>
          <w:rFonts w:ascii="Arial" w:hAnsi="Arial" w:cs="Arial" w:hint="cs"/>
          <w:szCs w:val="24"/>
          <w:rtl/>
          <w:lang w:eastAsia="en-US"/>
        </w:rPr>
        <w:lastRenderedPageBreak/>
        <w:t>משרות</w:t>
      </w:r>
      <w:r>
        <w:rPr>
          <w:rFonts w:ascii="Arial" w:hAnsi="Arial" w:cs="Arial" w:hint="cs"/>
          <w:szCs w:val="24"/>
          <w:rtl/>
          <w:lang w:eastAsia="en-US"/>
        </w:rPr>
        <w:t xml:space="preserve"> </w:t>
      </w:r>
      <w:r w:rsidRPr="00A959E2">
        <w:rPr>
          <w:rFonts w:ascii="Arial" w:hAnsi="Arial" w:cs="Arial" w:hint="cs"/>
          <w:szCs w:val="24"/>
          <w:rtl/>
          <w:lang w:eastAsia="en-US"/>
        </w:rPr>
        <w:t>שכיר</w:t>
      </w:r>
      <w:r>
        <w:rPr>
          <w:rFonts w:ascii="Arial" w:hAnsi="Arial" w:cs="Arial" w:hint="cs"/>
          <w:szCs w:val="24"/>
          <w:rtl/>
          <w:lang w:eastAsia="en-US"/>
        </w:rPr>
        <w:t xml:space="preserve"> (תרשים 1)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: </w:t>
      </w:r>
      <w:r w:rsidR="00580ECA">
        <w:rPr>
          <w:rFonts w:ascii="Arial" w:hAnsi="Arial" w:cs="Arial" w:hint="cs"/>
          <w:b w:val="0"/>
          <w:bCs w:val="0"/>
          <w:szCs w:val="24"/>
          <w:rtl/>
          <w:lang w:eastAsia="en-US"/>
        </w:rPr>
        <w:t>הירידה הג</w:t>
      </w:r>
      <w:r w:rsidR="00251020">
        <w:rPr>
          <w:rFonts w:ascii="Arial" w:hAnsi="Arial" w:cs="Arial" w:hint="cs"/>
          <w:b w:val="0"/>
          <w:bCs w:val="0"/>
          <w:szCs w:val="24"/>
          <w:rtl/>
          <w:lang w:eastAsia="en-US"/>
        </w:rPr>
        <w:t>דולה</w:t>
      </w:r>
      <w:r w:rsidR="00580ECA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ביותר במספר משרות השכיר הייתה בחודש אפריל 2020 (ירידה של 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28.4</w:t>
      </w:r>
      <w:r w:rsidR="00580ECA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% לעומת מרץ 2020). </w:t>
      </w:r>
      <w:r w:rsidR="00251020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בחודשים </w:t>
      </w:r>
      <w:r w:rsidR="00580ECA">
        <w:rPr>
          <w:rFonts w:ascii="Arial" w:hAnsi="Arial" w:cs="Arial" w:hint="cs"/>
          <w:b w:val="0"/>
          <w:bCs w:val="0"/>
          <w:szCs w:val="24"/>
          <w:rtl/>
          <w:lang w:eastAsia="en-US"/>
        </w:rPr>
        <w:t>מאי</w:t>
      </w:r>
      <w:r w:rsidR="00251020">
        <w:rPr>
          <w:rFonts w:ascii="Arial" w:hAnsi="Arial" w:cs="Arial" w:hint="cs"/>
          <w:b w:val="0"/>
          <w:bCs w:val="0"/>
          <w:szCs w:val="24"/>
          <w:rtl/>
          <w:lang w:eastAsia="en-US"/>
        </w:rPr>
        <w:t>-יו</w:t>
      </w:r>
      <w:r w:rsidR="00DE4ABD">
        <w:rPr>
          <w:rFonts w:ascii="Arial" w:hAnsi="Arial" w:cs="Arial" w:hint="cs"/>
          <w:b w:val="0"/>
          <w:bCs w:val="0"/>
          <w:szCs w:val="24"/>
          <w:rtl/>
          <w:lang w:eastAsia="en-US"/>
        </w:rPr>
        <w:t>נ</w:t>
      </w:r>
      <w:r w:rsidR="00251020">
        <w:rPr>
          <w:rFonts w:ascii="Arial" w:hAnsi="Arial" w:cs="Arial" w:hint="cs"/>
          <w:b w:val="0"/>
          <w:bCs w:val="0"/>
          <w:szCs w:val="24"/>
          <w:rtl/>
          <w:lang w:eastAsia="en-US"/>
        </w:rPr>
        <w:t>י</w:t>
      </w:r>
      <w:r w:rsidR="00580ECA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2020 </w:t>
      </w:r>
      <w:r w:rsidR="00251020">
        <w:rPr>
          <w:rFonts w:ascii="Arial" w:hAnsi="Arial" w:cs="Arial" w:hint="cs"/>
          <w:b w:val="0"/>
          <w:bCs w:val="0"/>
          <w:szCs w:val="24"/>
          <w:rtl/>
          <w:lang w:eastAsia="en-US"/>
        </w:rPr>
        <w:t>חלה</w:t>
      </w:r>
      <w:r w:rsidR="00580ECA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עלייה </w:t>
      </w:r>
      <w:r w:rsidR="00251020">
        <w:rPr>
          <w:rFonts w:ascii="Arial" w:hAnsi="Arial" w:cs="Arial" w:hint="cs"/>
          <w:b w:val="0"/>
          <w:bCs w:val="0"/>
          <w:szCs w:val="24"/>
          <w:rtl/>
          <w:lang w:eastAsia="en-US"/>
        </w:rPr>
        <w:t>משמעותית</w:t>
      </w:r>
      <w:r w:rsidR="00580ECA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במספר משרות השכיר</w:t>
      </w:r>
      <w:r w:rsidR="007E41E1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והיא</w:t>
      </w:r>
      <w:r w:rsidR="00251020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התמתנה בחודש יולי 2020</w:t>
      </w:r>
      <w:r w:rsidR="007E41E1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. </w:t>
      </w:r>
      <w:r w:rsidR="00870CD3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בחודש אוגוסט 2020 </w:t>
      </w:r>
      <w:r w:rsidR="007E41E1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היו 3.426 מיליון משרות שכיר, ירידה של </w:t>
      </w:r>
      <w:r w:rsidR="00870CD3">
        <w:rPr>
          <w:rFonts w:ascii="Arial" w:hAnsi="Arial" w:cs="Arial" w:hint="cs"/>
          <w:b w:val="0"/>
          <w:bCs w:val="0"/>
          <w:szCs w:val="24"/>
          <w:rtl/>
          <w:lang w:eastAsia="en-US"/>
        </w:rPr>
        <w:t>ירידה של 1.6% לעומת יולי 2020.</w:t>
      </w:r>
      <w:r w:rsidR="00A13F6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6A0F5D" w:rsidRP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>נראה כי עדיין רבים מהעובדים במשק לא חזרו לעבודתם.</w:t>
      </w:r>
    </w:p>
    <w:p w:rsidR="00B2375C" w:rsidRDefault="00A13F6D" w:rsidP="0062614C">
      <w:pPr>
        <w:spacing w:before="240" w:line="360" w:lineRule="auto"/>
        <w:outlineLvl w:val="1"/>
        <w:rPr>
          <w:rFonts w:ascii="Arial" w:hAnsi="Arial" w:cs="Arial"/>
          <w:b w:val="0"/>
          <w:bCs w:val="0"/>
          <w:szCs w:val="24"/>
          <w:rtl/>
          <w:lang w:eastAsia="en-US"/>
        </w:rPr>
      </w:pPr>
      <w:r w:rsidRPr="00A13F6D">
        <w:rPr>
          <w:rFonts w:ascii="Arial" w:hAnsi="Arial" w:cs="Arial" w:hint="cs"/>
          <w:szCs w:val="24"/>
          <w:rtl/>
          <w:lang w:eastAsia="en-US"/>
        </w:rPr>
        <w:t>שכר ממוצע למשרת שכיר (תרשים 2):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נתוני 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>ה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>שכר ו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>ה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תעסוקה 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>המדווחים על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ידי המעסיקים 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>למוסד לביטוח לאומי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כוללים את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>מספר העובדים שה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>ועסקו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 באותו החודש וסך השכר המשולם להם. חישוב השכר הממוצע אינו מתייחס למספר הימים בחודש 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ש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>בהם הועסק העובד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.</w:t>
      </w:r>
      <w:r w:rsidR="0062614C"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 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לכן בשל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הסגר בראשון ש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>החל מאמצע חודש מר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ץ,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חלה</w:t>
      </w:r>
      <w:r w:rsidRPr="00E221AF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 ירידה בשכר הממוצע למשרת שכיר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ב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אותו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חודש. לעומת זאת, בחודש אפריל השכר הממוצע עלה מאוד כיון שהעובדים שהוצאו לחל"ת או פוטרו מעבודתם הם לרוב עובדים ששכרם 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היה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נמוך מהממוצע. החל מחודש מאי נראה כי השכר הממוצע </w:t>
      </w:r>
      <w:r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חזר </w:t>
      </w:r>
      <w:r w:rsidR="0062614C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להיות </w:t>
      </w:r>
      <w:r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דומה לשנים קודמות אולם </w:t>
      </w:r>
      <w:r w:rsidR="00C10CDB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>הוא עדיין</w:t>
      </w:r>
      <w:r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 גבוה</w:t>
      </w:r>
      <w:r w:rsidR="006A0F5D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>.</w:t>
      </w:r>
      <w:r w:rsidR="00C10CDB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 </w:t>
      </w:r>
      <w:r w:rsidR="006A0F5D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בכל אחת מהשנים </w:t>
      </w:r>
      <w:r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>201</w:t>
      </w:r>
      <w:r w:rsidR="0062614C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>9</w:t>
      </w:r>
      <w:r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>-201</w:t>
      </w:r>
      <w:r w:rsidR="0062614C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>6</w:t>
      </w:r>
      <w:r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 </w:t>
      </w:r>
      <w:r w:rsidR="0062614C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חלה </w:t>
      </w:r>
      <w:r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עלייה </w:t>
      </w:r>
      <w:r w:rsidR="006A0F5D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 xml:space="preserve">ממוצעת </w:t>
      </w:r>
      <w:r w:rsidR="0062614C" w:rsidRPr="005C3410">
        <w:rPr>
          <w:rFonts w:ascii="Arial" w:hAnsi="Arial" w:cs="Arial" w:hint="cs"/>
          <w:b w:val="0"/>
          <w:bCs w:val="0"/>
          <w:spacing w:val="-4"/>
          <w:szCs w:val="24"/>
          <w:rtl/>
          <w:lang w:eastAsia="en-US"/>
        </w:rPr>
        <w:t>של כ-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3.2% 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בחודשים </w:t>
      </w:r>
      <w:r w:rsidR="00E674DE">
        <w:rPr>
          <w:rFonts w:ascii="Arial" w:hAnsi="Arial" w:cs="Arial" w:hint="cs"/>
          <w:b w:val="0"/>
          <w:bCs w:val="0"/>
          <w:szCs w:val="24"/>
          <w:rtl/>
          <w:lang w:eastAsia="en-US"/>
        </w:rPr>
        <w:t>מאי-אוגוסט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לעומת השנה הקודמת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>,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62614C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ואילו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בשנת 2020 העלייה 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ממוצעת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היא של כ-</w:t>
      </w:r>
      <w:r w:rsidR="006A0F5D">
        <w:rPr>
          <w:rFonts w:ascii="Arial" w:hAnsi="Arial" w:cs="Arial" w:hint="cs"/>
          <w:b w:val="0"/>
          <w:bCs w:val="0"/>
          <w:szCs w:val="24"/>
          <w:rtl/>
          <w:lang w:eastAsia="en-US"/>
        </w:rPr>
        <w:t>7.</w:t>
      </w:r>
      <w:r w:rsidR="00C10CDB">
        <w:rPr>
          <w:rFonts w:ascii="Arial" w:hAnsi="Arial" w:cs="Arial" w:hint="cs"/>
          <w:b w:val="0"/>
          <w:bCs w:val="0"/>
          <w:szCs w:val="24"/>
          <w:rtl/>
          <w:lang w:eastAsia="en-US"/>
        </w:rPr>
        <w:t>5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%.</w:t>
      </w:r>
    </w:p>
    <w:p w:rsidR="00C10CDB" w:rsidRDefault="00C10CDB" w:rsidP="00C10CDB">
      <w:pPr>
        <w:spacing w:before="240" w:line="360" w:lineRule="auto"/>
        <w:jc w:val="center"/>
        <w:outlineLvl w:val="1"/>
        <w:rPr>
          <w:rFonts w:ascii="Arial" w:hAnsi="Arial" w:cs="Arial"/>
          <w:b w:val="0"/>
          <w:bCs w:val="0"/>
          <w:szCs w:val="24"/>
          <w:rtl/>
          <w:lang w:eastAsia="en-US"/>
        </w:rPr>
      </w:pPr>
      <w:r w:rsidRPr="00C10CDB">
        <w:rPr>
          <w:noProof/>
          <w:lang w:eastAsia="en-US"/>
        </w:rPr>
        <w:drawing>
          <wp:inline distT="0" distB="0" distL="0" distR="0" wp14:anchorId="6EE9E5D6" wp14:editId="1E233BAE">
            <wp:extent cx="3837709" cy="2375385"/>
            <wp:effectExtent l="0" t="0" r="0" b="6350"/>
            <wp:docPr id="6" name="תמונה 6" descr="תרשים 1. משרות שכיר (עובדים ישראלים) 2016-2020" title="תרשים 1. משרות שכיר (עובדים ישראלים) 2016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6229" cy="238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CDB" w:rsidRDefault="00C10CDB" w:rsidP="00C10CDB">
      <w:pPr>
        <w:spacing w:before="240" w:line="360" w:lineRule="auto"/>
        <w:jc w:val="center"/>
        <w:outlineLvl w:val="1"/>
        <w:rPr>
          <w:rFonts w:ascii="Arial" w:hAnsi="Arial" w:cs="Arial"/>
          <w:b w:val="0"/>
          <w:bCs w:val="0"/>
          <w:szCs w:val="24"/>
          <w:rtl/>
          <w:lang w:eastAsia="en-US"/>
        </w:rPr>
      </w:pPr>
      <w:r w:rsidRPr="00C10CDB">
        <w:rPr>
          <w:noProof/>
          <w:lang w:eastAsia="en-US"/>
        </w:rPr>
        <w:drawing>
          <wp:inline distT="0" distB="0" distL="0" distR="0" wp14:anchorId="5FCB3DDE" wp14:editId="131168C2">
            <wp:extent cx="3950351" cy="2473036"/>
            <wp:effectExtent l="0" t="0" r="0" b="3810"/>
            <wp:docPr id="10" name="תמונה 10" descr="תרשים 2. שכר ממוצע למשרת שכיר במחירים שוטפים (עובדים ישראלים), 2016-2020" title="תרשים 2. שכר ממוצע למשרת שכיר במחירים שוטפים (עובדים ישראלים), 2016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403" cy="247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93" w:rsidRDefault="000E3A93">
      <w:pPr>
        <w:bidi w:val="0"/>
        <w:rPr>
          <w:rFonts w:ascii="Arial" w:hAnsi="Arial" w:cs="Arial"/>
          <w:sz w:val="26"/>
          <w:rtl/>
          <w:lang w:eastAsia="en-US"/>
        </w:rPr>
      </w:pPr>
      <w:r>
        <w:rPr>
          <w:rtl/>
        </w:rPr>
        <w:br w:type="page"/>
      </w:r>
    </w:p>
    <w:p w:rsidR="00205212" w:rsidRDefault="00205212" w:rsidP="00A601CF">
      <w:pPr>
        <w:pStyle w:val="Heading2"/>
        <w:spacing w:before="240" w:after="0" w:line="360" w:lineRule="auto"/>
        <w:rPr>
          <w:szCs w:val="24"/>
          <w:rtl/>
        </w:rPr>
      </w:pPr>
      <w:r>
        <w:rPr>
          <w:rFonts w:hint="cs"/>
          <w:rtl/>
        </w:rPr>
        <w:lastRenderedPageBreak/>
        <w:t xml:space="preserve">משרות שכיר </w:t>
      </w:r>
      <w:r w:rsidRPr="00402625">
        <w:rPr>
          <w:rFonts w:hint="cs"/>
          <w:rtl/>
        </w:rPr>
        <w:t>(עובדים ישראלים)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חודש </w:t>
      </w:r>
      <w:r w:rsidR="00A601CF">
        <w:rPr>
          <w:rFonts w:hint="cs"/>
          <w:rtl/>
        </w:rPr>
        <w:t>אוגוסט</w:t>
      </w:r>
      <w:r>
        <w:rPr>
          <w:rFonts w:hint="cs"/>
          <w:rtl/>
        </w:rPr>
        <w:t xml:space="preserve"> 2020</w:t>
      </w:r>
    </w:p>
    <w:p w:rsidR="006A0F5D" w:rsidRDefault="006A0F5D" w:rsidP="005948DC">
      <w:pPr>
        <w:pStyle w:val="Heading2"/>
        <w:rPr>
          <w:rtl/>
        </w:rPr>
      </w:pPr>
      <w:r w:rsidRPr="00B669B7">
        <w:rPr>
          <w:rtl/>
        </w:rPr>
        <w:t xml:space="preserve">לוח א - משרות שכיר (אלפים), </w:t>
      </w:r>
      <w:r w:rsidRPr="00B669B7">
        <w:rPr>
          <w:rFonts w:hint="cs"/>
          <w:rtl/>
        </w:rPr>
        <w:t>יוני-אוגוסט</w:t>
      </w:r>
      <w:r w:rsidRPr="00B669B7">
        <w:rPr>
          <w:rtl/>
        </w:rPr>
        <w:t xml:space="preserve"> 2020</w:t>
      </w:r>
    </w:p>
    <w:tbl>
      <w:tblPr>
        <w:tblStyle w:val="LightList-Accent5"/>
        <w:bidiVisual/>
        <w:tblW w:w="0" w:type="auto"/>
        <w:tblLayout w:type="fixed"/>
        <w:tblLook w:val="04A0" w:firstRow="1" w:lastRow="0" w:firstColumn="1" w:lastColumn="0" w:noHBand="0" w:noVBand="1"/>
        <w:tblCaption w:val="לוח א. משרות שכיר (אלפים), יוני-אוגוסט  2020"/>
        <w:tblDescription w:val="לוח א. משרות שכיר (אלפים), יוני-אוגוסט  2020"/>
      </w:tblPr>
      <w:tblGrid>
        <w:gridCol w:w="1874"/>
        <w:gridCol w:w="2718"/>
        <w:gridCol w:w="2856"/>
        <w:gridCol w:w="2790"/>
      </w:tblGrid>
      <w:tr w:rsidR="006A0F5D" w:rsidTr="006A0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tcBorders>
              <w:right w:val="single" w:sz="8" w:space="0" w:color="4BACC6" w:themeColor="accent5"/>
            </w:tcBorders>
          </w:tcPr>
          <w:p w:rsidR="006A0F5D" w:rsidRPr="00BE52A2" w:rsidRDefault="006A0F5D" w:rsidP="006A0F5D">
            <w:pPr>
              <w:pStyle w:val="a"/>
              <w:jc w:val="left"/>
              <w:rPr>
                <w:rtl/>
              </w:rPr>
            </w:pPr>
            <w:r w:rsidRPr="00712675">
              <w:rPr>
                <w:rFonts w:hint="cs"/>
                <w:color w:val="00B0F0"/>
                <w:u w:val="none"/>
                <w:rtl/>
              </w:rPr>
              <w:t>-</w:t>
            </w:r>
            <w:r w:rsidRPr="00835C1B">
              <w:rPr>
                <w:rFonts w:hint="cs"/>
                <w:u w:val="none"/>
                <w:rtl/>
              </w:rPr>
              <w:t xml:space="preserve">שנת </w:t>
            </w:r>
            <w:r>
              <w:rPr>
                <w:rFonts w:hint="cs"/>
                <w:u w:val="none"/>
                <w:rtl/>
              </w:rPr>
              <w:t>2020</w:t>
            </w:r>
          </w:p>
        </w:tc>
        <w:tc>
          <w:tcPr>
            <w:tcW w:w="271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6A0F5D" w:rsidRPr="00BE52A2" w:rsidRDefault="006A0F5D" w:rsidP="006A0F5D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 xml:space="preserve">משרות שכיר </w:t>
            </w:r>
            <w:r>
              <w:rPr>
                <w:b/>
                <w:bCs/>
                <w:u w:val="none"/>
                <w:rtl/>
              </w:rPr>
              <w:t>-</w:t>
            </w:r>
          </w:p>
          <w:p w:rsidR="006A0F5D" w:rsidRPr="00BE52A2" w:rsidRDefault="006A0F5D" w:rsidP="006A0F5D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>סך כל העובדים</w:t>
            </w:r>
            <w:r>
              <w:rPr>
                <w:rFonts w:hint="cs"/>
                <w:b/>
                <w:bCs/>
                <w:u w:val="none"/>
                <w:rtl/>
              </w:rPr>
              <w:t xml:space="preserve"> </w:t>
            </w:r>
          </w:p>
        </w:tc>
        <w:tc>
          <w:tcPr>
            <w:tcW w:w="2856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6A0F5D" w:rsidRPr="00BE52A2" w:rsidRDefault="006A0F5D" w:rsidP="006A0F5D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 xml:space="preserve">משרות שכיר </w:t>
            </w:r>
            <w:r>
              <w:rPr>
                <w:b/>
                <w:bCs/>
                <w:u w:val="none"/>
                <w:rtl/>
              </w:rPr>
              <w:t>-</w:t>
            </w:r>
          </w:p>
          <w:p w:rsidR="006A0F5D" w:rsidRPr="00BE52A2" w:rsidRDefault="006A0F5D" w:rsidP="006A0F5D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>עובדים ישראלים</w:t>
            </w:r>
          </w:p>
        </w:tc>
        <w:tc>
          <w:tcPr>
            <w:tcW w:w="2790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</w:tcBorders>
          </w:tcPr>
          <w:p w:rsidR="006A0F5D" w:rsidRPr="00BE52A2" w:rsidRDefault="006A0F5D" w:rsidP="006A0F5D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 xml:space="preserve">משרות שכיר </w:t>
            </w:r>
            <w:r>
              <w:rPr>
                <w:b/>
                <w:bCs/>
                <w:u w:val="none"/>
                <w:rtl/>
              </w:rPr>
              <w:t>-</w:t>
            </w:r>
          </w:p>
          <w:p w:rsidR="006A0F5D" w:rsidRPr="00BE52A2" w:rsidRDefault="006A0F5D" w:rsidP="006A0F5D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>עובדים מחו"ל</w:t>
            </w:r>
          </w:p>
        </w:tc>
      </w:tr>
      <w:tr w:rsidR="006A0F5D" w:rsidTr="006A0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tcBorders>
              <w:right w:val="single" w:sz="8" w:space="0" w:color="4BACC6" w:themeColor="accent5"/>
            </w:tcBorders>
            <w:vAlign w:val="center"/>
          </w:tcPr>
          <w:p w:rsidR="006A0F5D" w:rsidRPr="0008077D" w:rsidRDefault="006A0F5D" w:rsidP="006A0F5D">
            <w:pPr>
              <w:pStyle w:val="a"/>
              <w:spacing w:before="40" w:after="40"/>
              <w:jc w:val="left"/>
              <w:rPr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אוגוסט</w:t>
            </w:r>
          </w:p>
        </w:tc>
        <w:tc>
          <w:tcPr>
            <w:tcW w:w="271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6A0F5D" w:rsidRPr="00E70279" w:rsidRDefault="006A0F5D" w:rsidP="006A0F5D">
            <w:pPr>
              <w:pStyle w:val="a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70C0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070C0"/>
                <w:u w:val="none"/>
                <w:rtl/>
              </w:rPr>
              <w:t>3,640.2</w:t>
            </w:r>
          </w:p>
        </w:tc>
        <w:tc>
          <w:tcPr>
            <w:tcW w:w="2856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6A0F5D" w:rsidRPr="00E70279" w:rsidRDefault="006A0F5D" w:rsidP="006A0F5D">
            <w:pPr>
              <w:pStyle w:val="a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70C0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070C0"/>
                <w:u w:val="none"/>
                <w:rtl/>
              </w:rPr>
              <w:t>3,425.6</w:t>
            </w:r>
          </w:p>
        </w:tc>
        <w:tc>
          <w:tcPr>
            <w:tcW w:w="2790" w:type="dxa"/>
            <w:tcBorders>
              <w:left w:val="single" w:sz="8" w:space="0" w:color="4BACC6" w:themeColor="accent5"/>
            </w:tcBorders>
            <w:vAlign w:val="center"/>
          </w:tcPr>
          <w:p w:rsidR="006A0F5D" w:rsidRPr="00E70279" w:rsidRDefault="006A0F5D" w:rsidP="006A0F5D">
            <w:pPr>
              <w:pStyle w:val="a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70C0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070C0"/>
                <w:u w:val="none"/>
                <w:rtl/>
              </w:rPr>
              <w:t>121.5</w:t>
            </w:r>
          </w:p>
        </w:tc>
      </w:tr>
      <w:tr w:rsidR="006A0F5D" w:rsidTr="006A0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tcBorders>
              <w:right w:val="single" w:sz="8" w:space="0" w:color="4BACC6" w:themeColor="accent5"/>
            </w:tcBorders>
            <w:vAlign w:val="center"/>
          </w:tcPr>
          <w:p w:rsidR="006A0F5D" w:rsidRPr="00231488" w:rsidRDefault="006A0F5D" w:rsidP="006A0F5D">
            <w:pPr>
              <w:pStyle w:val="a"/>
              <w:spacing w:before="40" w:after="40"/>
              <w:jc w:val="left"/>
              <w:rPr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יולי</w:t>
            </w:r>
          </w:p>
        </w:tc>
        <w:tc>
          <w:tcPr>
            <w:tcW w:w="271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6A0F5D" w:rsidRPr="001868A1" w:rsidRDefault="006A0F5D" w:rsidP="006A0F5D">
            <w:pPr>
              <w:pStyle w:val="a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u w:val="none"/>
                <w:rtl/>
              </w:rPr>
              <w:t>3,689.4</w:t>
            </w:r>
          </w:p>
        </w:tc>
        <w:tc>
          <w:tcPr>
            <w:tcW w:w="2856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6A0F5D" w:rsidRPr="00130427" w:rsidRDefault="006A0F5D" w:rsidP="006A0F5D">
            <w:pPr>
              <w:pStyle w:val="a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3,481.8</w:t>
            </w:r>
          </w:p>
        </w:tc>
        <w:tc>
          <w:tcPr>
            <w:tcW w:w="2790" w:type="dxa"/>
            <w:tcBorders>
              <w:left w:val="single" w:sz="8" w:space="0" w:color="4BACC6" w:themeColor="accent5"/>
            </w:tcBorders>
            <w:vAlign w:val="center"/>
          </w:tcPr>
          <w:p w:rsidR="006A0F5D" w:rsidRPr="00130427" w:rsidRDefault="006A0F5D" w:rsidP="006A0F5D">
            <w:pPr>
              <w:pStyle w:val="a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122.4</w:t>
            </w:r>
          </w:p>
        </w:tc>
      </w:tr>
      <w:tr w:rsidR="006A0F5D" w:rsidTr="006A0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tcBorders>
              <w:right w:val="single" w:sz="8" w:space="0" w:color="4BACC6" w:themeColor="accent5"/>
            </w:tcBorders>
            <w:vAlign w:val="center"/>
          </w:tcPr>
          <w:p w:rsidR="006A0F5D" w:rsidRPr="0002245C" w:rsidRDefault="006A0F5D" w:rsidP="006A0F5D">
            <w:pPr>
              <w:pStyle w:val="a"/>
              <w:spacing w:before="40" w:after="40"/>
              <w:jc w:val="left"/>
              <w:rPr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יוני</w:t>
            </w:r>
          </w:p>
        </w:tc>
        <w:tc>
          <w:tcPr>
            <w:tcW w:w="271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6A0F5D" w:rsidRPr="001868A1" w:rsidRDefault="006A0F5D" w:rsidP="006A0F5D">
            <w:pPr>
              <w:pStyle w:val="a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u w:val="none"/>
                <w:rtl/>
              </w:rPr>
              <w:t>3,670.9</w:t>
            </w:r>
          </w:p>
        </w:tc>
        <w:tc>
          <w:tcPr>
            <w:tcW w:w="2856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6A0F5D" w:rsidRPr="002C329C" w:rsidRDefault="006A0F5D" w:rsidP="006A0F5D">
            <w:pPr>
              <w:pStyle w:val="a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3,448.6</w:t>
            </w:r>
          </w:p>
        </w:tc>
        <w:tc>
          <w:tcPr>
            <w:tcW w:w="2790" w:type="dxa"/>
            <w:tcBorders>
              <w:left w:val="single" w:sz="8" w:space="0" w:color="4BACC6" w:themeColor="accent5"/>
            </w:tcBorders>
            <w:vAlign w:val="center"/>
          </w:tcPr>
          <w:p w:rsidR="006A0F5D" w:rsidRPr="002C329C" w:rsidRDefault="006A0F5D" w:rsidP="006A0F5D">
            <w:pPr>
              <w:pStyle w:val="a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122.5</w:t>
            </w:r>
          </w:p>
        </w:tc>
      </w:tr>
    </w:tbl>
    <w:p w:rsidR="001E3044" w:rsidRDefault="001E3044" w:rsidP="000E3A93">
      <w:pPr>
        <w:spacing w:before="120" w:line="360" w:lineRule="auto"/>
        <w:rPr>
          <w:rFonts w:ascii="Arial" w:hAnsi="Arial" w:cs="Arial"/>
          <w:szCs w:val="24"/>
          <w:rtl/>
        </w:rPr>
      </w:pPr>
      <w:r w:rsidRPr="00604FE5">
        <w:rPr>
          <w:rFonts w:ascii="Arial" w:hAnsi="Arial" w:cs="Arial" w:hint="cs"/>
          <w:szCs w:val="24"/>
          <w:rtl/>
        </w:rPr>
        <w:t xml:space="preserve">השוואה לעומת </w:t>
      </w:r>
      <w:r w:rsidR="00A601CF">
        <w:rPr>
          <w:rFonts w:ascii="Arial" w:hAnsi="Arial" w:cs="Arial" w:hint="cs"/>
          <w:szCs w:val="24"/>
          <w:rtl/>
        </w:rPr>
        <w:t>יולי</w:t>
      </w:r>
      <w:r w:rsidRPr="00604FE5">
        <w:rPr>
          <w:rFonts w:ascii="Arial" w:hAnsi="Arial" w:cs="Arial" w:hint="cs"/>
          <w:szCs w:val="24"/>
          <w:rtl/>
        </w:rPr>
        <w:t xml:space="preserve"> 2020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: </w:t>
      </w:r>
      <w:r w:rsidRPr="00C335AA">
        <w:rPr>
          <w:rFonts w:ascii="Arial" w:hAnsi="Arial" w:cs="Arial" w:hint="cs"/>
          <w:b w:val="0"/>
          <w:bCs w:val="0"/>
          <w:szCs w:val="24"/>
          <w:rtl/>
        </w:rPr>
        <w:t xml:space="preserve">בחודש 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אוגוסט</w:t>
      </w:r>
      <w:r w:rsidRPr="00C335AA">
        <w:rPr>
          <w:rFonts w:ascii="Arial" w:hAnsi="Arial" w:cs="Arial" w:hint="cs"/>
          <w:b w:val="0"/>
          <w:bCs w:val="0"/>
          <w:szCs w:val="24"/>
          <w:rtl/>
        </w:rPr>
        <w:t xml:space="preserve"> 2020 </w:t>
      </w:r>
      <w:r>
        <w:rPr>
          <w:rFonts w:ascii="Arial" w:hAnsi="Arial" w:cs="Arial" w:hint="cs"/>
          <w:b w:val="0"/>
          <w:bCs w:val="0"/>
          <w:szCs w:val="24"/>
          <w:rtl/>
        </w:rPr>
        <w:t>מספר משרות השכיר היה 3.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426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מיליון, 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ירידה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של 1.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6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% לעומת חודש 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יולי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2020. 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הירידה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היית</w:t>
      </w:r>
      <w:r>
        <w:rPr>
          <w:rFonts w:ascii="Arial" w:hAnsi="Arial" w:cs="Arial" w:hint="eastAsia"/>
          <w:b w:val="0"/>
          <w:bCs w:val="0"/>
          <w:szCs w:val="24"/>
          <w:rtl/>
        </w:rPr>
        <w:t>ה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כמעט בכל ענפי המשק. </w:t>
      </w:r>
    </w:p>
    <w:p w:rsidR="001E3044" w:rsidRDefault="001E3044" w:rsidP="005948DC">
      <w:pPr>
        <w:spacing w:line="360" w:lineRule="auto"/>
        <w:rPr>
          <w:rtl/>
        </w:rPr>
      </w:pPr>
      <w:r w:rsidRPr="00604FE5">
        <w:rPr>
          <w:rFonts w:ascii="Arial" w:hAnsi="Arial" w:cs="Arial" w:hint="cs"/>
          <w:szCs w:val="24"/>
          <w:rtl/>
        </w:rPr>
        <w:t xml:space="preserve">השוואה לעומת </w:t>
      </w:r>
      <w:r w:rsidR="00A601CF">
        <w:rPr>
          <w:rFonts w:ascii="Arial" w:hAnsi="Arial" w:cs="Arial" w:hint="cs"/>
          <w:szCs w:val="24"/>
          <w:rtl/>
        </w:rPr>
        <w:t>אוגוסט</w:t>
      </w:r>
      <w:r w:rsidRPr="00604FE5">
        <w:rPr>
          <w:rFonts w:ascii="Arial" w:hAnsi="Arial" w:cs="Arial" w:hint="cs"/>
          <w:szCs w:val="24"/>
          <w:rtl/>
        </w:rPr>
        <w:t xml:space="preserve"> 2019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: </w:t>
      </w:r>
      <w:r w:rsidRPr="00604FE5">
        <w:rPr>
          <w:rFonts w:ascii="Arial" w:hAnsi="Arial" w:cs="Arial"/>
          <w:b w:val="0"/>
          <w:bCs w:val="0"/>
          <w:szCs w:val="24"/>
          <w:rtl/>
        </w:rPr>
        <w:t xml:space="preserve">בחודש 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אוגוסט</w:t>
      </w:r>
      <w:r w:rsidRPr="00604FE5">
        <w:rPr>
          <w:rFonts w:ascii="Arial" w:hAnsi="Arial" w:cs="Arial"/>
          <w:b w:val="0"/>
          <w:bCs w:val="0"/>
          <w:szCs w:val="24"/>
          <w:rtl/>
        </w:rPr>
        <w:t xml:space="preserve"> 2020 מספר משרות השכיר </w:t>
      </w:r>
      <w:r>
        <w:rPr>
          <w:rFonts w:ascii="Arial" w:hAnsi="Arial" w:cs="Arial" w:hint="cs"/>
          <w:b w:val="0"/>
          <w:bCs w:val="0"/>
          <w:szCs w:val="24"/>
          <w:rtl/>
        </w:rPr>
        <w:t>ירד ב-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7.8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% לעומת 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אוגוסט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2019. </w:t>
      </w:r>
      <w:r w:rsidRPr="00253341">
        <w:rPr>
          <w:rFonts w:ascii="Arial" w:hAnsi="Arial" w:cs="Arial" w:hint="cs"/>
          <w:szCs w:val="24"/>
          <w:rtl/>
        </w:rPr>
        <w:t>בענף שירותי אירוח ואוכל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מספר משרות השכיר ירד ב-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36.1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%, </w:t>
      </w:r>
      <w:r w:rsidRPr="00253341">
        <w:rPr>
          <w:rFonts w:ascii="Arial" w:hAnsi="Arial" w:cs="Arial" w:hint="cs"/>
          <w:szCs w:val="24"/>
          <w:rtl/>
        </w:rPr>
        <w:t>בענף אומנות, בידור ופנאי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הייתה ירידה של 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31.2</w:t>
      </w:r>
      <w:r>
        <w:rPr>
          <w:rFonts w:ascii="Arial" w:hAnsi="Arial" w:cs="Arial" w:hint="cs"/>
          <w:b w:val="0"/>
          <w:bCs w:val="0"/>
          <w:szCs w:val="24"/>
          <w:rtl/>
        </w:rPr>
        <w:t>%</w:t>
      </w:r>
      <w:r w:rsidR="00743C31">
        <w:rPr>
          <w:rFonts w:ascii="Arial" w:hAnsi="Arial" w:cs="Arial" w:hint="cs"/>
          <w:b w:val="0"/>
          <w:bCs w:val="0"/>
          <w:szCs w:val="24"/>
          <w:rtl/>
        </w:rPr>
        <w:t>,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253341">
        <w:rPr>
          <w:rFonts w:ascii="Arial" w:hAnsi="Arial" w:cs="Arial" w:hint="cs"/>
          <w:szCs w:val="24"/>
          <w:rtl/>
        </w:rPr>
        <w:t>ובענף המסחר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הייתה ירידה של 10.</w:t>
      </w:r>
      <w:r w:rsidR="00A601CF">
        <w:rPr>
          <w:rFonts w:ascii="Arial" w:hAnsi="Arial" w:cs="Arial" w:hint="cs"/>
          <w:b w:val="0"/>
          <w:bCs w:val="0"/>
          <w:szCs w:val="24"/>
          <w:rtl/>
        </w:rPr>
        <w:t>1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%. </w:t>
      </w:r>
    </w:p>
    <w:p w:rsidR="008C3556" w:rsidRDefault="0093315F" w:rsidP="00E07979">
      <w:pPr>
        <w:spacing w:line="360" w:lineRule="auto"/>
        <w:jc w:val="center"/>
        <w:rPr>
          <w:noProof/>
          <w:rtl/>
          <w:lang w:eastAsia="en-US"/>
        </w:rPr>
      </w:pPr>
      <w:r w:rsidRPr="0093315F">
        <w:rPr>
          <w:noProof/>
          <w:lang w:eastAsia="en-US"/>
        </w:rPr>
        <w:drawing>
          <wp:inline distT="0" distB="0" distL="0" distR="0" wp14:anchorId="6A7DB9E5" wp14:editId="74517A1A">
            <wp:extent cx="5486400" cy="3566795"/>
            <wp:effectExtent l="0" t="0" r="0" b="0"/>
            <wp:docPr id="1" name="תמונה 1" descr="תרשים 3. משרות שכיר (עובדים ישראלים) לפי ענף כלכלי בחודש אוגוסט 2020" title="תרשים 3. משרות שכיר (עובדים ישראלים) לפי ענף כלכלי בחודש אוגוסט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24" w:rsidRDefault="00F96B24">
      <w:pPr>
        <w:bidi w:val="0"/>
        <w:rPr>
          <w:rFonts w:ascii="Arial" w:hAnsi="Arial" w:cs="Arial"/>
          <w:sz w:val="26"/>
          <w:rtl/>
          <w:lang w:eastAsia="en-US"/>
        </w:rPr>
      </w:pPr>
      <w:r>
        <w:rPr>
          <w:rtl/>
        </w:rPr>
        <w:br w:type="page"/>
      </w:r>
    </w:p>
    <w:p w:rsidR="006A0F5D" w:rsidRDefault="00E81B98" w:rsidP="006A0F5D">
      <w:pPr>
        <w:pStyle w:val="Heading2"/>
        <w:spacing w:before="240"/>
        <w:rPr>
          <w:rtl/>
        </w:rPr>
      </w:pPr>
      <w:r>
        <w:rPr>
          <w:rFonts w:hint="cs"/>
          <w:rtl/>
        </w:rPr>
        <w:lastRenderedPageBreak/>
        <w:t>ש</w:t>
      </w:r>
      <w:r w:rsidR="005438E0" w:rsidRPr="005438E0">
        <w:rPr>
          <w:rtl/>
        </w:rPr>
        <w:t xml:space="preserve">כר ממוצע למשרת שכיר </w:t>
      </w:r>
      <w:r w:rsidR="00920D0D">
        <w:rPr>
          <w:rFonts w:hint="cs"/>
          <w:rtl/>
        </w:rPr>
        <w:t>-</w:t>
      </w:r>
      <w:r w:rsidR="005438E0" w:rsidRPr="005438E0">
        <w:rPr>
          <w:rtl/>
        </w:rPr>
        <w:t xml:space="preserve"> </w:t>
      </w:r>
      <w:r w:rsidR="00A601CF">
        <w:rPr>
          <w:rFonts w:hint="cs"/>
          <w:rtl/>
        </w:rPr>
        <w:t>אוגוסט</w:t>
      </w:r>
      <w:r w:rsidR="005438E0" w:rsidRPr="005438E0">
        <w:rPr>
          <w:rtl/>
        </w:rPr>
        <w:t xml:space="preserve"> 2020 (ממוצע לחודש)</w:t>
      </w:r>
    </w:p>
    <w:p w:rsidR="006A0F5D" w:rsidRDefault="00DA3718" w:rsidP="005948DC">
      <w:pPr>
        <w:pStyle w:val="Heading2"/>
        <w:rPr>
          <w:rtl/>
        </w:rPr>
      </w:pPr>
      <w:r w:rsidRPr="00B669B7">
        <w:rPr>
          <w:rtl/>
        </w:rPr>
        <w:t xml:space="preserve">לוח </w:t>
      </w:r>
      <w:r w:rsidR="00253341" w:rsidRPr="00B669B7">
        <w:rPr>
          <w:rFonts w:hint="cs"/>
          <w:rtl/>
        </w:rPr>
        <w:t>ב</w:t>
      </w:r>
      <w:r w:rsidR="001A7717" w:rsidRPr="00B669B7">
        <w:rPr>
          <w:rFonts w:hint="cs"/>
          <w:rtl/>
        </w:rPr>
        <w:t xml:space="preserve"> -</w:t>
      </w:r>
      <w:r w:rsidRPr="00B669B7">
        <w:rPr>
          <w:rtl/>
        </w:rPr>
        <w:t xml:space="preserve"> שכר ממוצע למשרת שכיר במחירים שוטפים</w:t>
      </w:r>
      <w:r w:rsidR="00D8620D" w:rsidRPr="00B669B7">
        <w:rPr>
          <w:rtl/>
        </w:rPr>
        <w:t xml:space="preserve"> (</w:t>
      </w:r>
      <w:r w:rsidR="001B2CEF" w:rsidRPr="00B669B7">
        <w:rPr>
          <w:rFonts w:hint="cs"/>
          <w:rtl/>
        </w:rPr>
        <w:t>ש"ח</w:t>
      </w:r>
      <w:r w:rsidR="00D8620D" w:rsidRPr="00B669B7">
        <w:rPr>
          <w:rtl/>
        </w:rPr>
        <w:t>)</w:t>
      </w:r>
      <w:r w:rsidR="007D25D0" w:rsidRPr="00B669B7">
        <w:rPr>
          <w:rtl/>
        </w:rPr>
        <w:t xml:space="preserve">, </w:t>
      </w:r>
      <w:r w:rsidR="006A0F5D" w:rsidRPr="00B669B7">
        <w:rPr>
          <w:rFonts w:hint="cs"/>
          <w:rtl/>
        </w:rPr>
        <w:t>יוני</w:t>
      </w:r>
      <w:r w:rsidR="00E27D57" w:rsidRPr="00B669B7">
        <w:rPr>
          <w:rFonts w:hint="cs"/>
          <w:rtl/>
        </w:rPr>
        <w:t>-אוגוסט</w:t>
      </w:r>
      <w:r w:rsidR="00F671E2" w:rsidRPr="00B669B7">
        <w:rPr>
          <w:rFonts w:hint="cs"/>
          <w:rtl/>
        </w:rPr>
        <w:t xml:space="preserve"> </w:t>
      </w:r>
      <w:r w:rsidR="005948DC">
        <w:rPr>
          <w:rFonts w:hint="cs"/>
          <w:rtl/>
        </w:rPr>
        <w:t>2020</w:t>
      </w:r>
    </w:p>
    <w:tbl>
      <w:tblPr>
        <w:tblStyle w:val="LightList-Accent5"/>
        <w:bidiVisual/>
        <w:tblW w:w="0" w:type="auto"/>
        <w:tblLayout w:type="fixed"/>
        <w:tblLook w:val="04A0" w:firstRow="1" w:lastRow="0" w:firstColumn="1" w:lastColumn="0" w:noHBand="0" w:noVBand="1"/>
        <w:tblCaption w:val="לוח ב. שכר ממוצע למשרת שכיר במחירים שוטפים (ש&quot;ח) ,יוני-אוגוסט 2020"/>
        <w:tblDescription w:val="לוח ב. שכר ממוצע למשרת שכיר במחירים שוטפים (ש&quot;ח) ,יוני-אוגוסט 2020"/>
      </w:tblPr>
      <w:tblGrid>
        <w:gridCol w:w="1874"/>
        <w:gridCol w:w="2718"/>
        <w:gridCol w:w="2856"/>
        <w:gridCol w:w="2790"/>
      </w:tblGrid>
      <w:tr w:rsidR="007C6653" w:rsidTr="001B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tcBorders>
              <w:right w:val="single" w:sz="8" w:space="0" w:color="4BACC6" w:themeColor="accent5"/>
            </w:tcBorders>
          </w:tcPr>
          <w:p w:rsidR="007C6653" w:rsidRPr="000070FB" w:rsidRDefault="007C6653" w:rsidP="001B7D22">
            <w:pPr>
              <w:pStyle w:val="a"/>
              <w:jc w:val="left"/>
              <w:rPr>
                <w:u w:val="none"/>
                <w:rtl/>
              </w:rPr>
            </w:pPr>
          </w:p>
        </w:tc>
        <w:tc>
          <w:tcPr>
            <w:tcW w:w="271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7C6653" w:rsidRPr="00516747" w:rsidRDefault="007C6653" w:rsidP="001B7D22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516747">
              <w:rPr>
                <w:rFonts w:hint="cs"/>
                <w:b/>
                <w:bCs/>
                <w:u w:val="none"/>
                <w:rtl/>
              </w:rPr>
              <w:t>שכר ממוצע למשרת שכיר</w:t>
            </w:r>
          </w:p>
          <w:p w:rsidR="007C6653" w:rsidRPr="00516747" w:rsidRDefault="007C6653" w:rsidP="001B7D22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516747">
              <w:rPr>
                <w:rFonts w:hint="cs"/>
                <w:b/>
                <w:bCs/>
                <w:u w:val="none"/>
                <w:rtl/>
              </w:rPr>
              <w:t>מחירים שוטפים</w:t>
            </w:r>
            <w:r>
              <w:rPr>
                <w:rFonts w:hint="cs"/>
                <w:b/>
                <w:bCs/>
                <w:u w:val="none"/>
                <w:rtl/>
              </w:rPr>
              <w:t xml:space="preserve"> </w:t>
            </w:r>
            <w:r w:rsidR="00162910">
              <w:rPr>
                <w:b/>
                <w:bCs/>
                <w:u w:val="none"/>
                <w:rtl/>
              </w:rPr>
              <w:t>–</w:t>
            </w:r>
          </w:p>
          <w:p w:rsidR="007C6653" w:rsidRPr="00BE52A2" w:rsidRDefault="007C6653" w:rsidP="001B7D22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516747">
              <w:rPr>
                <w:rFonts w:hint="cs"/>
                <w:b/>
                <w:bCs/>
                <w:u w:val="none"/>
                <w:rtl/>
              </w:rPr>
              <w:t>סך כל העובדים</w:t>
            </w:r>
          </w:p>
        </w:tc>
        <w:tc>
          <w:tcPr>
            <w:tcW w:w="2856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7C6653" w:rsidRPr="00BE52A2" w:rsidRDefault="007C6653" w:rsidP="001B7D22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>שכר ממוצע למשרת שכיר</w:t>
            </w:r>
          </w:p>
          <w:p w:rsidR="007C6653" w:rsidRPr="00BE52A2" w:rsidRDefault="007C6653" w:rsidP="001B7D22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 xml:space="preserve">מחירים שוטפים </w:t>
            </w:r>
            <w:r w:rsidR="00162910">
              <w:rPr>
                <w:b/>
                <w:bCs/>
                <w:u w:val="none"/>
                <w:rtl/>
              </w:rPr>
              <w:t>–</w:t>
            </w:r>
          </w:p>
          <w:p w:rsidR="007C6653" w:rsidRPr="00BE52A2" w:rsidRDefault="007C6653" w:rsidP="001B7D22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>עובדים ישראלים</w:t>
            </w:r>
          </w:p>
        </w:tc>
        <w:tc>
          <w:tcPr>
            <w:tcW w:w="2790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</w:tcBorders>
          </w:tcPr>
          <w:p w:rsidR="007C6653" w:rsidRPr="00BE52A2" w:rsidRDefault="007C6653" w:rsidP="001B7D22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>שכר ממוצע למשרת שכיר</w:t>
            </w:r>
          </w:p>
          <w:p w:rsidR="007C6653" w:rsidRPr="00BE52A2" w:rsidRDefault="007C6653" w:rsidP="001B7D22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>מחירים שוטפים</w:t>
            </w:r>
            <w:r>
              <w:rPr>
                <w:rFonts w:hint="cs"/>
                <w:b/>
                <w:bCs/>
                <w:u w:val="none"/>
                <w:rtl/>
              </w:rPr>
              <w:t xml:space="preserve"> </w:t>
            </w:r>
            <w:r w:rsidR="00162910">
              <w:rPr>
                <w:b/>
                <w:bCs/>
                <w:u w:val="none"/>
                <w:rtl/>
              </w:rPr>
              <w:t>–</w:t>
            </w:r>
          </w:p>
          <w:p w:rsidR="007C6653" w:rsidRPr="00BE52A2" w:rsidRDefault="007C6653" w:rsidP="001B7D22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 w:rsidRPr="00BE52A2">
              <w:rPr>
                <w:rFonts w:hint="cs"/>
                <w:b/>
                <w:bCs/>
                <w:u w:val="none"/>
                <w:rtl/>
              </w:rPr>
              <w:t>עובדים מחו"ל</w:t>
            </w:r>
          </w:p>
        </w:tc>
      </w:tr>
      <w:tr w:rsidR="007E394B" w:rsidTr="00A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tcBorders>
              <w:right w:val="single" w:sz="8" w:space="0" w:color="4BACC6" w:themeColor="accent5"/>
            </w:tcBorders>
            <w:vAlign w:val="center"/>
          </w:tcPr>
          <w:p w:rsidR="007E394B" w:rsidRPr="00965FE9" w:rsidRDefault="00E27D57" w:rsidP="00F87478">
            <w:pPr>
              <w:pStyle w:val="a"/>
              <w:jc w:val="left"/>
              <w:rPr>
                <w:b/>
                <w:bCs/>
                <w:color w:val="FF0000"/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אוגוסט</w:t>
            </w:r>
          </w:p>
        </w:tc>
        <w:tc>
          <w:tcPr>
            <w:tcW w:w="271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7E394B" w:rsidRPr="00E70279" w:rsidRDefault="006D38FA" w:rsidP="00F87478">
            <w:pPr>
              <w:pStyle w:val="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u w:val="none"/>
                <w:rtl/>
              </w:rPr>
            </w:pPr>
            <w:r>
              <w:rPr>
                <w:rFonts w:hint="cs"/>
                <w:color w:val="0070C0"/>
                <w:u w:val="none"/>
                <w:rtl/>
              </w:rPr>
              <w:t>11,242</w:t>
            </w:r>
          </w:p>
        </w:tc>
        <w:tc>
          <w:tcPr>
            <w:tcW w:w="2856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7E394B" w:rsidRPr="00E70279" w:rsidRDefault="006D38FA" w:rsidP="00F87478">
            <w:pPr>
              <w:pStyle w:val="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u w:val="none"/>
                <w:rtl/>
              </w:rPr>
            </w:pPr>
            <w:r>
              <w:rPr>
                <w:rFonts w:hint="cs"/>
                <w:color w:val="0070C0"/>
                <w:u w:val="none"/>
                <w:rtl/>
              </w:rPr>
              <w:t>11,578</w:t>
            </w:r>
          </w:p>
        </w:tc>
        <w:tc>
          <w:tcPr>
            <w:tcW w:w="2790" w:type="dxa"/>
            <w:tcBorders>
              <w:left w:val="single" w:sz="8" w:space="0" w:color="4BACC6" w:themeColor="accent5"/>
            </w:tcBorders>
            <w:vAlign w:val="center"/>
          </w:tcPr>
          <w:p w:rsidR="007E394B" w:rsidRPr="00E70279" w:rsidRDefault="006D38FA" w:rsidP="00F87478">
            <w:pPr>
              <w:pStyle w:val="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u w:val="none"/>
                <w:rtl/>
              </w:rPr>
            </w:pPr>
            <w:r>
              <w:rPr>
                <w:rFonts w:hint="cs"/>
                <w:color w:val="0070C0"/>
                <w:u w:val="none"/>
                <w:rtl/>
              </w:rPr>
              <w:t>6,875</w:t>
            </w:r>
          </w:p>
        </w:tc>
      </w:tr>
      <w:tr w:rsidR="007E394B" w:rsidTr="00A0798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tcBorders>
              <w:right w:val="single" w:sz="8" w:space="0" w:color="4BACC6" w:themeColor="accent5"/>
            </w:tcBorders>
            <w:vAlign w:val="center"/>
          </w:tcPr>
          <w:p w:rsidR="007E394B" w:rsidRPr="000F2ABA" w:rsidRDefault="00E27D57" w:rsidP="00F87478">
            <w:pPr>
              <w:pStyle w:val="a"/>
              <w:jc w:val="left"/>
              <w:rPr>
                <w:color w:val="FF0000"/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יולי</w:t>
            </w:r>
          </w:p>
        </w:tc>
        <w:tc>
          <w:tcPr>
            <w:tcW w:w="271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7E394B" w:rsidRPr="00A07980" w:rsidRDefault="006D38FA" w:rsidP="00F87478">
            <w:pPr>
              <w:pStyle w:val="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00000" w:themeColor="text1"/>
                <w:u w:val="none"/>
                <w:rtl/>
              </w:rPr>
              <w:t>11,343</w:t>
            </w:r>
          </w:p>
        </w:tc>
        <w:tc>
          <w:tcPr>
            <w:tcW w:w="2856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7E394B" w:rsidRPr="00A07980" w:rsidRDefault="006D38FA" w:rsidP="00F87478">
            <w:pPr>
              <w:pStyle w:val="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00000" w:themeColor="text1"/>
                <w:u w:val="none"/>
                <w:rtl/>
              </w:rPr>
              <w:t>11,655</w:t>
            </w:r>
          </w:p>
        </w:tc>
        <w:tc>
          <w:tcPr>
            <w:tcW w:w="2790" w:type="dxa"/>
            <w:tcBorders>
              <w:left w:val="single" w:sz="8" w:space="0" w:color="4BACC6" w:themeColor="accent5"/>
            </w:tcBorders>
            <w:vAlign w:val="center"/>
          </w:tcPr>
          <w:p w:rsidR="007E394B" w:rsidRPr="00A07980" w:rsidRDefault="006D38FA" w:rsidP="00F87478">
            <w:pPr>
              <w:pStyle w:val="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00000" w:themeColor="text1"/>
                <w:u w:val="none"/>
                <w:rtl/>
              </w:rPr>
              <w:t>6,927</w:t>
            </w:r>
          </w:p>
        </w:tc>
      </w:tr>
      <w:tr w:rsidR="007C6653" w:rsidTr="00A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tcBorders>
              <w:right w:val="single" w:sz="8" w:space="0" w:color="4BACC6" w:themeColor="accent5"/>
            </w:tcBorders>
            <w:vAlign w:val="center"/>
          </w:tcPr>
          <w:p w:rsidR="007C6653" w:rsidRPr="000F2ABA" w:rsidRDefault="00E27D57" w:rsidP="00F87478">
            <w:pPr>
              <w:pStyle w:val="a"/>
              <w:jc w:val="left"/>
              <w:rPr>
                <w:b/>
                <w:bCs/>
                <w:color w:val="FF0000"/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יוני</w:t>
            </w:r>
          </w:p>
        </w:tc>
        <w:tc>
          <w:tcPr>
            <w:tcW w:w="271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7C6653" w:rsidRPr="00A07980" w:rsidRDefault="006D38FA" w:rsidP="00F87478">
            <w:pPr>
              <w:pStyle w:val="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00000" w:themeColor="text1"/>
                <w:u w:val="none"/>
                <w:rtl/>
              </w:rPr>
              <w:t>11,695</w:t>
            </w:r>
          </w:p>
        </w:tc>
        <w:tc>
          <w:tcPr>
            <w:tcW w:w="2856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7C6653" w:rsidRPr="00A07980" w:rsidRDefault="006D38FA" w:rsidP="00F87478">
            <w:pPr>
              <w:pStyle w:val="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00000" w:themeColor="text1"/>
                <w:u w:val="none"/>
                <w:rtl/>
              </w:rPr>
              <w:t>12,072</w:t>
            </w:r>
          </w:p>
        </w:tc>
        <w:tc>
          <w:tcPr>
            <w:tcW w:w="2790" w:type="dxa"/>
            <w:tcBorders>
              <w:left w:val="single" w:sz="8" w:space="0" w:color="4BACC6" w:themeColor="accent5"/>
            </w:tcBorders>
            <w:vAlign w:val="center"/>
          </w:tcPr>
          <w:p w:rsidR="007C6653" w:rsidRPr="00A07980" w:rsidRDefault="006D38FA" w:rsidP="00F87478">
            <w:pPr>
              <w:pStyle w:val="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u w:val="none"/>
                <w:rtl/>
              </w:rPr>
            </w:pPr>
            <w:r>
              <w:rPr>
                <w:rFonts w:hint="cs"/>
                <w:b w:val="0"/>
                <w:bCs w:val="0"/>
                <w:color w:val="000000" w:themeColor="text1"/>
                <w:u w:val="none"/>
                <w:rtl/>
              </w:rPr>
              <w:t>6,796</w:t>
            </w:r>
          </w:p>
        </w:tc>
      </w:tr>
    </w:tbl>
    <w:p w:rsidR="00E653DF" w:rsidRDefault="00CC1D08" w:rsidP="00E27D57">
      <w:pPr>
        <w:pStyle w:val="Heading2"/>
        <w:spacing w:before="480" w:line="360" w:lineRule="auto"/>
        <w:rPr>
          <w:rtl/>
        </w:rPr>
      </w:pPr>
      <w:r w:rsidRPr="009755A9">
        <w:rPr>
          <w:rFonts w:hint="cs"/>
          <w:rtl/>
        </w:rPr>
        <w:t>שכר ממוצע למשרת שכיר</w:t>
      </w:r>
      <w:r w:rsidR="00920D0D">
        <w:rPr>
          <w:rFonts w:hint="cs"/>
          <w:rtl/>
        </w:rPr>
        <w:t xml:space="preserve"> </w:t>
      </w:r>
      <w:r w:rsidR="008F473A">
        <w:rPr>
          <w:rFonts w:hint="cs"/>
          <w:rtl/>
        </w:rPr>
        <w:t xml:space="preserve">(עובדים ישראלים) </w:t>
      </w:r>
      <w:r>
        <w:rPr>
          <w:rFonts w:hint="cs"/>
          <w:rtl/>
        </w:rPr>
        <w:t>במחירים שוטפים לפי ענף כלכלי</w:t>
      </w:r>
      <w:r w:rsidR="00F8747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E27D57">
        <w:rPr>
          <w:rFonts w:hint="cs"/>
          <w:rtl/>
        </w:rPr>
        <w:t>אוגוסט</w:t>
      </w:r>
      <w:r w:rsidR="00E57D4B">
        <w:rPr>
          <w:rFonts w:hint="cs"/>
          <w:rtl/>
        </w:rPr>
        <w:t xml:space="preserve"> 2020</w:t>
      </w:r>
    </w:p>
    <w:p w:rsidR="0053097B" w:rsidRPr="00456962" w:rsidRDefault="0093315F" w:rsidP="00F87478">
      <w:pPr>
        <w:pStyle w:val="a"/>
        <w:rPr>
          <w:u w:val="none"/>
          <w:rtl/>
        </w:rPr>
      </w:pPr>
      <w:r w:rsidRPr="0093315F">
        <w:rPr>
          <w:noProof/>
          <w:u w:val="none"/>
        </w:rPr>
        <w:drawing>
          <wp:inline distT="0" distB="0" distL="0" distR="0" wp14:anchorId="7466D7BF" wp14:editId="286FB499">
            <wp:extent cx="5486400" cy="3591560"/>
            <wp:effectExtent l="0" t="0" r="0" b="8890"/>
            <wp:docPr id="2" name="תמונה 2" descr="תרשים 4. שכר ממוצע למשרת שכיר במחירים שוטפים (עובדים ישראלים) לפי ענף כלכלי בחודש אוגוסט 2020" title="תרשים 4. שכר ממוצע למשרת שכיר במחירים שוטפים (עובדים ישראלים) לפי ענף כלכלי בחודש אוגוסט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478" w:rsidRDefault="00F87478">
      <w:pPr>
        <w:bidi w:val="0"/>
        <w:rPr>
          <w:rFonts w:ascii="Arial" w:hAnsi="Arial" w:cs="Arial"/>
          <w:sz w:val="26"/>
          <w:rtl/>
          <w:lang w:eastAsia="en-US"/>
        </w:rPr>
      </w:pPr>
      <w:r>
        <w:rPr>
          <w:rtl/>
        </w:rPr>
        <w:br w:type="page"/>
      </w:r>
    </w:p>
    <w:p w:rsidR="006C6123" w:rsidRDefault="006C6123" w:rsidP="00E27D57">
      <w:pPr>
        <w:pStyle w:val="Heading2"/>
        <w:spacing w:after="0" w:line="360" w:lineRule="auto"/>
        <w:rPr>
          <w:rtl/>
        </w:rPr>
      </w:pPr>
      <w:r>
        <w:rPr>
          <w:rFonts w:hint="cs"/>
          <w:rtl/>
        </w:rPr>
        <w:lastRenderedPageBreak/>
        <w:t>מגזרים במשק</w:t>
      </w:r>
      <w:r w:rsidR="008722A3">
        <w:rPr>
          <w:rFonts w:hint="cs"/>
          <w:rtl/>
        </w:rPr>
        <w:t xml:space="preserve"> (עובדים ישראלים) </w:t>
      </w:r>
      <w:r w:rsidR="00743C31">
        <w:rPr>
          <w:rFonts w:hint="cs"/>
          <w:rtl/>
        </w:rPr>
        <w:t>–</w:t>
      </w:r>
      <w:r>
        <w:rPr>
          <w:rFonts w:hint="cs"/>
          <w:rtl/>
        </w:rPr>
        <w:t xml:space="preserve"> שכר ממוצע למשרת שכיר ומשרות שכיר</w:t>
      </w:r>
      <w:r w:rsidR="001A7717">
        <w:rPr>
          <w:rFonts w:hint="cs"/>
          <w:rtl/>
        </w:rPr>
        <w:t xml:space="preserve"> –</w:t>
      </w:r>
      <w:r>
        <w:rPr>
          <w:rFonts w:hint="cs"/>
          <w:rtl/>
        </w:rPr>
        <w:t xml:space="preserve"> </w:t>
      </w:r>
      <w:r w:rsidR="00E27D57">
        <w:rPr>
          <w:rFonts w:hint="cs"/>
          <w:rtl/>
        </w:rPr>
        <w:t>אוגוסט</w:t>
      </w:r>
      <w:r>
        <w:rPr>
          <w:rFonts w:hint="cs"/>
          <w:rtl/>
        </w:rPr>
        <w:t xml:space="preserve"> 2020</w:t>
      </w:r>
    </w:p>
    <w:p w:rsidR="006C6123" w:rsidRPr="00DA786E" w:rsidRDefault="006C6123" w:rsidP="005948DC">
      <w:pPr>
        <w:tabs>
          <w:tab w:val="left" w:pos="9898"/>
        </w:tabs>
        <w:spacing w:before="120" w:after="120" w:line="360" w:lineRule="auto"/>
        <w:ind w:right="720"/>
        <w:rPr>
          <w:rFonts w:asciiTheme="minorBidi" w:hAnsiTheme="minorBidi" w:cstheme="minorBidi"/>
          <w:sz w:val="22"/>
          <w:szCs w:val="24"/>
          <w:rtl/>
        </w:rPr>
      </w:pP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בחודש </w:t>
      </w:r>
      <w:r w:rsidR="006D38FA">
        <w:rPr>
          <w:rFonts w:ascii="Arial" w:hAnsi="Arial" w:cs="Arial" w:hint="cs"/>
          <w:b w:val="0"/>
          <w:bCs w:val="0"/>
          <w:szCs w:val="24"/>
          <w:rtl/>
          <w:lang w:eastAsia="en-US"/>
        </w:rPr>
        <w:t>אוגוסט</w:t>
      </w:r>
      <w:r w:rsidR="003957D6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2020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Pr="00DA786E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המגזר הגדול ביותר היה מגזר </w:t>
      </w:r>
      <w:r w:rsidRPr="00DA786E">
        <w:rPr>
          <w:rFonts w:ascii="Arial" w:hAnsi="Arial" w:cs="Arial"/>
          <w:szCs w:val="24"/>
          <w:rtl/>
          <w:lang w:eastAsia="en-US"/>
        </w:rPr>
        <w:t>החברות הלא-פיננסיות</w:t>
      </w:r>
      <w:r w:rsidRPr="00DA786E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, ובו היו </w:t>
      </w:r>
      <w:r w:rsidR="00E422ED">
        <w:rPr>
          <w:rFonts w:ascii="Arial" w:hAnsi="Arial" w:cs="Arial" w:hint="cs"/>
          <w:b w:val="0"/>
          <w:bCs w:val="0"/>
          <w:szCs w:val="24"/>
          <w:rtl/>
          <w:lang w:eastAsia="en-US"/>
        </w:rPr>
        <w:t>2.</w:t>
      </w:r>
      <w:r w:rsidR="004C74F8">
        <w:rPr>
          <w:rFonts w:ascii="Arial" w:hAnsi="Arial" w:cs="Arial" w:hint="cs"/>
          <w:b w:val="0"/>
          <w:bCs w:val="0"/>
          <w:szCs w:val="24"/>
          <w:rtl/>
          <w:lang w:eastAsia="en-US"/>
        </w:rPr>
        <w:t>191</w:t>
      </w:r>
      <w:r w:rsidRPr="00DA786E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 מיליון משרות שכיר (</w:t>
      </w:r>
      <w:r w:rsidR="00B13F7E">
        <w:rPr>
          <w:rFonts w:ascii="Arial" w:hAnsi="Arial" w:cs="Arial" w:hint="cs"/>
          <w:b w:val="0"/>
          <w:bCs w:val="0"/>
          <w:szCs w:val="24"/>
          <w:rtl/>
          <w:lang w:eastAsia="en-US"/>
        </w:rPr>
        <w:t>63.</w:t>
      </w:r>
      <w:r w:rsidR="004C74F8">
        <w:rPr>
          <w:rFonts w:ascii="Arial" w:hAnsi="Arial" w:cs="Arial" w:hint="cs"/>
          <w:b w:val="0"/>
          <w:bCs w:val="0"/>
          <w:szCs w:val="24"/>
          <w:rtl/>
          <w:lang w:eastAsia="en-US"/>
        </w:rPr>
        <w:t>9</w:t>
      </w:r>
      <w:r w:rsidRPr="00DA786E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% מכלל משרות השכיר במשק). השכר הממוצע למשרת שכיר במגזר זה היה </w:t>
      </w:r>
      <w:r w:rsidR="00B13F7E">
        <w:rPr>
          <w:rFonts w:ascii="Arial" w:hAnsi="Arial" w:cs="Arial" w:hint="cs"/>
          <w:b w:val="0"/>
          <w:bCs w:val="0"/>
          <w:szCs w:val="24"/>
          <w:rtl/>
          <w:lang w:eastAsia="en-US"/>
        </w:rPr>
        <w:t>12,</w:t>
      </w:r>
      <w:r w:rsidR="004C74F8">
        <w:rPr>
          <w:rFonts w:ascii="Arial" w:hAnsi="Arial" w:cs="Arial" w:hint="cs"/>
          <w:b w:val="0"/>
          <w:bCs w:val="0"/>
          <w:szCs w:val="24"/>
          <w:rtl/>
          <w:lang w:eastAsia="en-US"/>
        </w:rPr>
        <w:t>482</w:t>
      </w:r>
      <w:r w:rsidRPr="00DA786E">
        <w:rPr>
          <w:rFonts w:ascii="Arial" w:hAnsi="Arial" w:cs="Arial"/>
          <w:b w:val="0"/>
          <w:bCs w:val="0"/>
          <w:szCs w:val="24"/>
          <w:rtl/>
          <w:lang w:eastAsia="en-US"/>
        </w:rPr>
        <w:t xml:space="preserve"> ש"ח. </w:t>
      </w:r>
    </w:p>
    <w:p w:rsidR="006C6123" w:rsidRDefault="006C6123" w:rsidP="006D38FA">
      <w:pPr>
        <w:spacing w:before="240" w:after="120"/>
        <w:jc w:val="center"/>
        <w:rPr>
          <w:rFonts w:asciiTheme="minorBidi" w:hAnsiTheme="minorBidi" w:cstheme="minorBidi"/>
          <w:szCs w:val="24"/>
          <w:rtl/>
        </w:rPr>
      </w:pPr>
      <w:r w:rsidRPr="009927BE">
        <w:rPr>
          <w:rFonts w:asciiTheme="minorBidi" w:hAnsiTheme="minorBidi" w:cstheme="minorBidi"/>
          <w:szCs w:val="24"/>
          <w:rtl/>
        </w:rPr>
        <w:t xml:space="preserve">לוח </w:t>
      </w:r>
      <w:r>
        <w:rPr>
          <w:rFonts w:asciiTheme="minorBidi" w:hAnsiTheme="minorBidi" w:cstheme="minorBidi" w:hint="cs"/>
          <w:szCs w:val="24"/>
          <w:rtl/>
        </w:rPr>
        <w:t>ג</w:t>
      </w:r>
      <w:r w:rsidR="00743C31">
        <w:rPr>
          <w:rFonts w:asciiTheme="minorBidi" w:hAnsiTheme="minorBidi" w:cstheme="minorBidi" w:hint="cs"/>
          <w:szCs w:val="24"/>
          <w:rtl/>
        </w:rPr>
        <w:t xml:space="preserve"> -</w:t>
      </w:r>
      <w:r w:rsidRPr="009927BE">
        <w:rPr>
          <w:rFonts w:asciiTheme="minorBidi" w:hAnsiTheme="minorBidi" w:cstheme="minorBidi"/>
          <w:szCs w:val="24"/>
          <w:rtl/>
        </w:rPr>
        <w:t xml:space="preserve"> שכר ממוצע למשרת שכיר ומשרות שכיר לפי מגזרים</w:t>
      </w:r>
      <w:r w:rsidR="00F87478">
        <w:rPr>
          <w:rFonts w:asciiTheme="minorBidi" w:hAnsiTheme="minorBidi" w:cstheme="minorBidi" w:hint="cs"/>
          <w:szCs w:val="24"/>
          <w:rtl/>
        </w:rPr>
        <w:t>,</w:t>
      </w:r>
      <w:r>
        <w:rPr>
          <w:rFonts w:asciiTheme="minorBidi" w:hAnsiTheme="minorBidi" w:cstheme="minorBidi" w:hint="cs"/>
          <w:szCs w:val="24"/>
          <w:rtl/>
        </w:rPr>
        <w:t xml:space="preserve"> </w:t>
      </w:r>
      <w:r w:rsidR="006D38FA">
        <w:rPr>
          <w:rFonts w:asciiTheme="minorBidi" w:hAnsiTheme="minorBidi" w:cstheme="minorBidi" w:hint="cs"/>
          <w:szCs w:val="24"/>
          <w:rtl/>
        </w:rPr>
        <w:t>אוגוסט</w:t>
      </w:r>
      <w:r w:rsidR="00E422ED">
        <w:rPr>
          <w:rFonts w:asciiTheme="minorBidi" w:hAnsiTheme="minorBidi" w:cstheme="minorBidi" w:hint="cs"/>
          <w:szCs w:val="24"/>
          <w:rtl/>
        </w:rPr>
        <w:t xml:space="preserve"> </w:t>
      </w:r>
      <w:r>
        <w:rPr>
          <w:rFonts w:asciiTheme="minorBidi" w:hAnsiTheme="minorBidi" w:cstheme="minorBidi" w:hint="cs"/>
          <w:szCs w:val="24"/>
          <w:rtl/>
        </w:rPr>
        <w:t>2020</w:t>
      </w:r>
    </w:p>
    <w:tbl>
      <w:tblPr>
        <w:tblStyle w:val="LightList-Accent5"/>
        <w:bidiVisual/>
        <w:tblW w:w="0" w:type="auto"/>
        <w:jc w:val="center"/>
        <w:tblLayout w:type="fixed"/>
        <w:tblLook w:val="04A0" w:firstRow="1" w:lastRow="0" w:firstColumn="1" w:lastColumn="0" w:noHBand="0" w:noVBand="1"/>
        <w:tblCaption w:val="לוח ג. שכר ממוצע למשרת שכיר ומשרות שכיר לפי מגזרים בחודש אוגוסט 2020"/>
        <w:tblDescription w:val="לוח ג. שכר ממוצע למשרת שכיר ומשרות שכיר לפי מגזרים בחודש אוגוסט 2020 "/>
      </w:tblPr>
      <w:tblGrid>
        <w:gridCol w:w="2182"/>
        <w:gridCol w:w="2410"/>
        <w:gridCol w:w="2268"/>
        <w:gridCol w:w="2693"/>
      </w:tblGrid>
      <w:tr w:rsidR="006C6123" w:rsidTr="006C6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right w:val="single" w:sz="8" w:space="0" w:color="4BACC6" w:themeColor="accent5"/>
            </w:tcBorders>
          </w:tcPr>
          <w:p w:rsidR="006C6123" w:rsidRDefault="006C6123" w:rsidP="006C6123">
            <w:pPr>
              <w:pStyle w:val="a"/>
              <w:rPr>
                <w:rtl/>
              </w:rPr>
            </w:pPr>
            <w:r>
              <w:rPr>
                <w:rFonts w:hint="cs"/>
                <w:u w:val="none"/>
                <w:rtl/>
              </w:rPr>
              <w:t>מגזר</w:t>
            </w:r>
          </w:p>
        </w:tc>
        <w:tc>
          <w:tcPr>
            <w:tcW w:w="2410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6C6123" w:rsidRPr="00CC1D08" w:rsidRDefault="006C6123" w:rsidP="001A7717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>
              <w:rPr>
                <w:rFonts w:hint="cs"/>
                <w:b/>
                <w:bCs/>
                <w:u w:val="none"/>
                <w:rtl/>
              </w:rPr>
              <w:t>שכר ממוצע למשרת שכיר במחירים שוטפים (</w:t>
            </w:r>
            <w:r w:rsidR="001A7717">
              <w:rPr>
                <w:rFonts w:hint="cs"/>
                <w:b/>
                <w:bCs/>
                <w:u w:val="none"/>
                <w:rtl/>
              </w:rPr>
              <w:t>ש"ח</w:t>
            </w:r>
            <w:r>
              <w:rPr>
                <w:rFonts w:hint="cs"/>
                <w:b/>
                <w:bCs/>
                <w:u w:val="none"/>
                <w:rtl/>
              </w:rPr>
              <w:t>)</w:t>
            </w:r>
          </w:p>
        </w:tc>
        <w:tc>
          <w:tcPr>
            <w:tcW w:w="226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6C6123" w:rsidRPr="00CC1D08" w:rsidRDefault="006C6123" w:rsidP="006C6123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>
              <w:rPr>
                <w:rFonts w:hint="cs"/>
                <w:b/>
                <w:bCs/>
                <w:u w:val="none"/>
                <w:rtl/>
              </w:rPr>
              <w:t>משרות שכיר (אלפים)</w:t>
            </w:r>
          </w:p>
        </w:tc>
        <w:tc>
          <w:tcPr>
            <w:tcW w:w="2693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</w:tcBorders>
          </w:tcPr>
          <w:p w:rsidR="006C6123" w:rsidRPr="00CC1D08" w:rsidRDefault="006C6123" w:rsidP="006C6123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none"/>
                <w:rtl/>
              </w:rPr>
            </w:pPr>
            <w:r>
              <w:rPr>
                <w:rFonts w:hint="cs"/>
                <w:b/>
                <w:bCs/>
                <w:u w:val="none"/>
                <w:rtl/>
              </w:rPr>
              <w:t>אחוז משרות שכיר מכלל משרות השכיר במשק</w:t>
            </w:r>
          </w:p>
        </w:tc>
      </w:tr>
      <w:tr w:rsidR="0085001C" w:rsidTr="00F87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right w:val="single" w:sz="8" w:space="0" w:color="4BACC6" w:themeColor="accent5"/>
            </w:tcBorders>
            <w:vAlign w:val="center"/>
          </w:tcPr>
          <w:p w:rsidR="0085001C" w:rsidRPr="00D471E6" w:rsidRDefault="0085001C" w:rsidP="00F87478">
            <w:pPr>
              <w:pStyle w:val="a"/>
              <w:spacing w:before="120" w:after="120"/>
              <w:jc w:val="left"/>
              <w:rPr>
                <w:b/>
                <w:bCs/>
                <w:u w:val="none"/>
                <w:rtl/>
              </w:rPr>
            </w:pPr>
            <w:r w:rsidRPr="00D471E6">
              <w:rPr>
                <w:rFonts w:hint="cs"/>
                <w:b/>
                <w:bCs/>
                <w:u w:val="none"/>
                <w:rtl/>
              </w:rPr>
              <w:t>סה"כ המשק</w:t>
            </w:r>
            <w:r>
              <w:rPr>
                <w:rFonts w:hint="cs"/>
                <w:b/>
                <w:bCs/>
                <w:u w:val="none"/>
                <w:rtl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BE52A2" w:rsidRDefault="006D38FA" w:rsidP="000B7009">
            <w:pPr>
              <w:pStyle w:val="a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11,578</w:t>
            </w:r>
          </w:p>
        </w:tc>
        <w:tc>
          <w:tcPr>
            <w:tcW w:w="226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BE52A2" w:rsidRDefault="006D38FA" w:rsidP="00F87478">
            <w:pPr>
              <w:pStyle w:val="a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3,425.6</w:t>
            </w:r>
          </w:p>
        </w:tc>
        <w:tc>
          <w:tcPr>
            <w:tcW w:w="2693" w:type="dxa"/>
            <w:tcBorders>
              <w:left w:val="single" w:sz="8" w:space="0" w:color="4BACC6" w:themeColor="accent5"/>
            </w:tcBorders>
            <w:vAlign w:val="center"/>
          </w:tcPr>
          <w:p w:rsidR="0085001C" w:rsidRPr="00BE52A2" w:rsidRDefault="00BC1B76" w:rsidP="00BC1B76">
            <w:pPr>
              <w:pStyle w:val="a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100.0</w:t>
            </w:r>
          </w:p>
        </w:tc>
      </w:tr>
      <w:tr w:rsidR="0085001C" w:rsidTr="00F874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right w:val="single" w:sz="8" w:space="0" w:color="4BACC6" w:themeColor="accent5"/>
            </w:tcBorders>
            <w:vAlign w:val="center"/>
          </w:tcPr>
          <w:p w:rsidR="0085001C" w:rsidRPr="00AA0C68" w:rsidRDefault="0085001C" w:rsidP="00743C31">
            <w:pPr>
              <w:pStyle w:val="a"/>
              <w:spacing w:before="120" w:after="120"/>
              <w:jc w:val="left"/>
              <w:rPr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חברות לא</w:t>
            </w:r>
            <w:r w:rsidR="00743C31">
              <w:rPr>
                <w:rFonts w:hint="cs"/>
                <w:u w:val="none"/>
                <w:rtl/>
              </w:rPr>
              <w:t>-</w:t>
            </w:r>
            <w:r>
              <w:rPr>
                <w:rFonts w:hint="cs"/>
                <w:u w:val="none"/>
                <w:rtl/>
              </w:rPr>
              <w:t>פיננסיות</w:t>
            </w:r>
          </w:p>
        </w:tc>
        <w:tc>
          <w:tcPr>
            <w:tcW w:w="241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12,482</w:t>
            </w:r>
          </w:p>
        </w:tc>
        <w:tc>
          <w:tcPr>
            <w:tcW w:w="226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2,190.6</w:t>
            </w:r>
          </w:p>
        </w:tc>
        <w:tc>
          <w:tcPr>
            <w:tcW w:w="2693" w:type="dxa"/>
            <w:tcBorders>
              <w:left w:val="single" w:sz="8" w:space="0" w:color="4BACC6" w:themeColor="accent5"/>
            </w:tcBorders>
            <w:vAlign w:val="center"/>
          </w:tcPr>
          <w:p w:rsidR="0085001C" w:rsidRPr="00CC1D08" w:rsidRDefault="006D38FA" w:rsidP="00BC1B76">
            <w:pPr>
              <w:pStyle w:val="a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63.9%</w:t>
            </w:r>
          </w:p>
        </w:tc>
      </w:tr>
      <w:tr w:rsidR="0085001C" w:rsidTr="00F87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right w:val="single" w:sz="8" w:space="0" w:color="4BACC6" w:themeColor="accent5"/>
            </w:tcBorders>
            <w:vAlign w:val="center"/>
          </w:tcPr>
          <w:p w:rsidR="0085001C" w:rsidRPr="00EB2200" w:rsidRDefault="0085001C" w:rsidP="00F87478">
            <w:pPr>
              <w:pStyle w:val="a"/>
              <w:spacing w:before="120" w:after="120"/>
              <w:jc w:val="left"/>
              <w:rPr>
                <w:u w:val="none"/>
                <w:rtl/>
              </w:rPr>
            </w:pPr>
            <w:r w:rsidRPr="00EB2200">
              <w:rPr>
                <w:rFonts w:hint="cs"/>
                <w:u w:val="none"/>
                <w:rtl/>
              </w:rPr>
              <w:t>מגזר ממשלתי</w:t>
            </w:r>
          </w:p>
        </w:tc>
        <w:tc>
          <w:tcPr>
            <w:tcW w:w="241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11,236</w:t>
            </w:r>
          </w:p>
        </w:tc>
        <w:tc>
          <w:tcPr>
            <w:tcW w:w="226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 w:rsidRPr="006D38FA">
              <w:rPr>
                <w:b w:val="0"/>
                <w:bCs w:val="0"/>
                <w:u w:val="none"/>
                <w:rtl/>
              </w:rPr>
              <w:t>690.6</w:t>
            </w:r>
          </w:p>
        </w:tc>
        <w:tc>
          <w:tcPr>
            <w:tcW w:w="2693" w:type="dxa"/>
            <w:tcBorders>
              <w:left w:val="single" w:sz="8" w:space="0" w:color="4BACC6" w:themeColor="accent5"/>
            </w:tcBorders>
            <w:vAlign w:val="center"/>
          </w:tcPr>
          <w:p w:rsidR="0085001C" w:rsidRPr="004E093B" w:rsidRDefault="006D38FA" w:rsidP="00BC1B76">
            <w:pPr>
              <w:pStyle w:val="a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20.2%</w:t>
            </w:r>
          </w:p>
        </w:tc>
      </w:tr>
      <w:tr w:rsidR="0085001C" w:rsidTr="00F874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right w:val="single" w:sz="8" w:space="0" w:color="4BACC6" w:themeColor="accent5"/>
            </w:tcBorders>
            <w:vAlign w:val="center"/>
          </w:tcPr>
          <w:p w:rsidR="0085001C" w:rsidRPr="00EB2200" w:rsidRDefault="0085001C" w:rsidP="00F87478">
            <w:pPr>
              <w:pStyle w:val="a"/>
              <w:spacing w:before="120" w:after="120"/>
              <w:jc w:val="left"/>
              <w:rPr>
                <w:u w:val="none"/>
                <w:rtl/>
              </w:rPr>
            </w:pPr>
            <w:r w:rsidRPr="00EB2200">
              <w:rPr>
                <w:rFonts w:hint="cs"/>
                <w:u w:val="none"/>
                <w:rtl/>
              </w:rPr>
              <w:t>מלכ"רים פרטיים</w:t>
            </w:r>
          </w:p>
        </w:tc>
        <w:tc>
          <w:tcPr>
            <w:tcW w:w="241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6,420</w:t>
            </w:r>
          </w:p>
        </w:tc>
        <w:tc>
          <w:tcPr>
            <w:tcW w:w="226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 w:rsidRPr="006D38FA">
              <w:rPr>
                <w:b w:val="0"/>
                <w:bCs w:val="0"/>
                <w:u w:val="none"/>
                <w:rtl/>
              </w:rPr>
              <w:t>248.3</w:t>
            </w:r>
          </w:p>
        </w:tc>
        <w:tc>
          <w:tcPr>
            <w:tcW w:w="2693" w:type="dxa"/>
            <w:tcBorders>
              <w:left w:val="single" w:sz="8" w:space="0" w:color="4BACC6" w:themeColor="accent5"/>
            </w:tcBorders>
            <w:vAlign w:val="center"/>
          </w:tcPr>
          <w:p w:rsidR="0085001C" w:rsidRPr="004E093B" w:rsidRDefault="006D38FA" w:rsidP="00BC1B76">
            <w:pPr>
              <w:pStyle w:val="a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7.2%</w:t>
            </w:r>
          </w:p>
        </w:tc>
      </w:tr>
      <w:tr w:rsidR="0085001C" w:rsidTr="00F87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right w:val="single" w:sz="8" w:space="0" w:color="4BACC6" w:themeColor="accent5"/>
            </w:tcBorders>
            <w:vAlign w:val="center"/>
          </w:tcPr>
          <w:p w:rsidR="0085001C" w:rsidRPr="00EB2200" w:rsidRDefault="0085001C" w:rsidP="00F87478">
            <w:pPr>
              <w:pStyle w:val="a"/>
              <w:spacing w:before="120" w:after="120"/>
              <w:jc w:val="left"/>
              <w:rPr>
                <w:u w:val="none"/>
                <w:rtl/>
              </w:rPr>
            </w:pPr>
            <w:r w:rsidRPr="00EB2200">
              <w:rPr>
                <w:rFonts w:hint="cs"/>
                <w:u w:val="none"/>
                <w:rtl/>
              </w:rPr>
              <w:t>משקי בית</w:t>
            </w:r>
          </w:p>
        </w:tc>
        <w:tc>
          <w:tcPr>
            <w:tcW w:w="241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5,246</w:t>
            </w:r>
          </w:p>
        </w:tc>
        <w:tc>
          <w:tcPr>
            <w:tcW w:w="2268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 w:rsidRPr="006D38FA">
              <w:rPr>
                <w:b w:val="0"/>
                <w:bCs w:val="0"/>
                <w:u w:val="none"/>
                <w:rtl/>
              </w:rPr>
              <w:t>197.3</w:t>
            </w:r>
          </w:p>
        </w:tc>
        <w:tc>
          <w:tcPr>
            <w:tcW w:w="2693" w:type="dxa"/>
            <w:tcBorders>
              <w:left w:val="single" w:sz="8" w:space="0" w:color="4BACC6" w:themeColor="accent5"/>
            </w:tcBorders>
            <w:vAlign w:val="center"/>
          </w:tcPr>
          <w:p w:rsidR="0085001C" w:rsidRPr="004E093B" w:rsidRDefault="006D38FA" w:rsidP="00BC1B76">
            <w:pPr>
              <w:pStyle w:val="a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5.8%</w:t>
            </w:r>
          </w:p>
        </w:tc>
      </w:tr>
      <w:tr w:rsidR="0085001C" w:rsidTr="00F874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right w:val="single" w:sz="8" w:space="0" w:color="4BACC6" w:themeColor="accent5"/>
            </w:tcBorders>
            <w:vAlign w:val="center"/>
          </w:tcPr>
          <w:p w:rsidR="0085001C" w:rsidRPr="00EB2200" w:rsidRDefault="0085001C" w:rsidP="00F87478">
            <w:pPr>
              <w:pStyle w:val="a"/>
              <w:spacing w:before="120" w:after="120"/>
              <w:jc w:val="left"/>
              <w:rPr>
                <w:u w:val="none"/>
                <w:rtl/>
              </w:rPr>
            </w:pPr>
            <w:r w:rsidRPr="00EB2200">
              <w:rPr>
                <w:rFonts w:hint="cs"/>
                <w:u w:val="none"/>
                <w:rtl/>
              </w:rPr>
              <w:t>חברות פיננסיות</w:t>
            </w:r>
          </w:p>
        </w:tc>
        <w:tc>
          <w:tcPr>
            <w:tcW w:w="2410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19,514</w:t>
            </w:r>
          </w:p>
        </w:tc>
        <w:tc>
          <w:tcPr>
            <w:tcW w:w="226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001C" w:rsidRPr="005F42F4" w:rsidRDefault="006D38FA" w:rsidP="00F87478">
            <w:pPr>
              <w:pStyle w:val="a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 w:rsidRPr="006D38FA">
              <w:rPr>
                <w:b w:val="0"/>
                <w:bCs w:val="0"/>
                <w:u w:val="none"/>
                <w:rtl/>
              </w:rPr>
              <w:t>98.8</w:t>
            </w:r>
          </w:p>
        </w:tc>
        <w:tc>
          <w:tcPr>
            <w:tcW w:w="2693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</w:tcBorders>
            <w:vAlign w:val="center"/>
          </w:tcPr>
          <w:p w:rsidR="0085001C" w:rsidRDefault="006D38FA" w:rsidP="00BC1B76">
            <w:pPr>
              <w:pStyle w:val="a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2.9%</w:t>
            </w:r>
          </w:p>
        </w:tc>
      </w:tr>
    </w:tbl>
    <w:p w:rsidR="005157B3" w:rsidRDefault="008C05D1" w:rsidP="00544A6C">
      <w:pPr>
        <w:spacing w:before="600" w:after="120" w:line="360" w:lineRule="auto"/>
        <w:ind w:right="720"/>
        <w:rPr>
          <w:rFonts w:ascii="Arial" w:hAnsi="Arial" w:cs="Arial"/>
          <w:b w:val="0"/>
          <w:bCs w:val="0"/>
          <w:szCs w:val="24"/>
          <w:rtl/>
          <w:lang w:eastAsia="en-US"/>
        </w:rPr>
      </w:pP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ב</w:t>
      </w:r>
      <w:r w:rsidRPr="00B25704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תרשימים </w:t>
      </w:r>
      <w:r w:rsidR="00544A6C">
        <w:rPr>
          <w:rFonts w:ascii="Arial" w:hAnsi="Arial" w:cs="Arial" w:hint="cs"/>
          <w:b w:val="0"/>
          <w:bCs w:val="0"/>
          <w:szCs w:val="24"/>
          <w:rtl/>
          <w:lang w:eastAsia="en-US"/>
        </w:rPr>
        <w:t>5</w:t>
      </w:r>
      <w:r w:rsidR="00F87478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544A6C">
        <w:rPr>
          <w:rFonts w:ascii="Arial" w:hAnsi="Arial" w:cs="Arial" w:hint="cs"/>
          <w:b w:val="0"/>
          <w:bCs w:val="0"/>
          <w:szCs w:val="24"/>
          <w:rtl/>
          <w:lang w:eastAsia="en-US"/>
        </w:rPr>
        <w:t>ו-6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מוצגים משרות שכיר (אחוזים) ושכר ממוצע למשרת שכיר (ש"ח) במגזר הממשלתי ובמגזר החברות הלא-פיננסיות לפי חלוקה לתת-מגזרים בחודש </w:t>
      </w:r>
      <w:r w:rsidR="004C74F8">
        <w:rPr>
          <w:rFonts w:ascii="Arial" w:hAnsi="Arial" w:cs="Arial" w:hint="cs"/>
          <w:b w:val="0"/>
          <w:bCs w:val="0"/>
          <w:szCs w:val="24"/>
          <w:rtl/>
          <w:lang w:eastAsia="en-US"/>
        </w:rPr>
        <w:t>אוגוסט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2020.</w:t>
      </w:r>
    </w:p>
    <w:p w:rsidR="008C05D1" w:rsidRDefault="00397B50" w:rsidP="00F87478">
      <w:pPr>
        <w:spacing w:line="360" w:lineRule="auto"/>
        <w:ind w:right="720"/>
        <w:rPr>
          <w:rFonts w:ascii="Arial" w:hAnsi="Arial" w:cs="Arial"/>
          <w:b w:val="0"/>
          <w:bCs w:val="0"/>
          <w:szCs w:val="24"/>
          <w:rtl/>
          <w:lang w:eastAsia="en-US"/>
        </w:rPr>
      </w:pPr>
      <w:r w:rsidRPr="00397B50">
        <w:rPr>
          <w:noProof/>
          <w:lang w:eastAsia="en-US"/>
        </w:rPr>
        <w:t xml:space="preserve"> </w:t>
      </w:r>
      <w:r w:rsidR="0093315F" w:rsidRPr="0093315F">
        <w:rPr>
          <w:noProof/>
          <w:lang w:eastAsia="en-US"/>
        </w:rPr>
        <w:drawing>
          <wp:inline distT="0" distB="0" distL="0" distR="0" wp14:anchorId="24C7A637" wp14:editId="1A40654C">
            <wp:extent cx="3081934" cy="1918854"/>
            <wp:effectExtent l="0" t="0" r="4445" b="5715"/>
            <wp:docPr id="5" name="תמונה 5" descr="תרשים 6. מגזר ממשלתי. משרות שכיר (אחוזים) ושכר ממוצע למשרת שכיר (ש&quot;ח) בחודש אוגוסט 2020" title="תרשים 6. מגזר ממשלתי. משרות שכיר (אחוזים) ושכר ממוצע למשרת שכיר (ש&quot;ח) בחודש אוגוסט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7621" cy="1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15F" w:rsidRPr="0093315F">
        <w:rPr>
          <w:noProof/>
          <w:lang w:eastAsia="en-US"/>
        </w:rPr>
        <w:t xml:space="preserve"> </w:t>
      </w:r>
      <w:r w:rsidR="0093315F" w:rsidRPr="0093315F">
        <w:rPr>
          <w:noProof/>
          <w:lang w:eastAsia="en-US"/>
        </w:rPr>
        <w:drawing>
          <wp:inline distT="0" distB="0" distL="0" distR="0" wp14:anchorId="6D7422D8" wp14:editId="1B69A724">
            <wp:extent cx="2992582" cy="1915955"/>
            <wp:effectExtent l="0" t="0" r="0" b="8255"/>
            <wp:docPr id="4" name="תמונה 4" descr="תרשים 5. מגזר החברות הלא-פיננסיות. משרות שכיר (אחוזים) ושכר ממוצע למשרת שכיר (ש&quot;ח) בחודש אוגוסט 2020" title="תרשים 5. מגזר החברות הלא-פיננסיות. משרות שכיר (אחוזים) ושכר ממוצע למשרת שכיר (ש&quot;ח) בחודש אוגוסט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4589" cy="19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478" w:rsidRDefault="00F87478">
      <w:pPr>
        <w:bidi w:val="0"/>
        <w:rPr>
          <w:rFonts w:ascii="Arial" w:hAnsi="Arial" w:cs="Arial"/>
          <w:sz w:val="26"/>
          <w:rtl/>
          <w:lang w:eastAsia="en-US"/>
        </w:rPr>
      </w:pPr>
      <w:r>
        <w:rPr>
          <w:rtl/>
        </w:rPr>
        <w:br w:type="page"/>
      </w:r>
    </w:p>
    <w:p w:rsidR="00AC6E7C" w:rsidRDefault="00AC6E7C" w:rsidP="00AC6E7C">
      <w:pPr>
        <w:pStyle w:val="Heading2"/>
        <w:spacing w:before="360" w:after="60"/>
        <w:rPr>
          <w:rtl/>
        </w:rPr>
      </w:pPr>
      <w:r>
        <w:rPr>
          <w:rFonts w:hint="cs"/>
          <w:rtl/>
        </w:rPr>
        <w:lastRenderedPageBreak/>
        <w:t>ת</w:t>
      </w:r>
      <w:r w:rsidRPr="007F175D">
        <w:rPr>
          <w:rFonts w:hint="cs"/>
          <w:rtl/>
        </w:rPr>
        <w:t xml:space="preserve">חום ההייטק </w:t>
      </w:r>
      <w:r>
        <w:rPr>
          <w:rFonts w:hint="cs"/>
          <w:rtl/>
        </w:rPr>
        <w:t xml:space="preserve">(עובדים ישראלים) </w:t>
      </w:r>
      <w:r w:rsidRPr="007F175D">
        <w:rPr>
          <w:rtl/>
        </w:rPr>
        <w:t>-</w:t>
      </w:r>
      <w:r>
        <w:rPr>
          <w:rFonts w:hint="cs"/>
          <w:rtl/>
        </w:rPr>
        <w:t xml:space="preserve"> </w:t>
      </w:r>
      <w:r w:rsidRPr="007F175D">
        <w:rPr>
          <w:rFonts w:hint="cs"/>
          <w:rtl/>
        </w:rPr>
        <w:t xml:space="preserve">שכר ממוצע למשרת שכיר </w:t>
      </w:r>
      <w:r>
        <w:rPr>
          <w:rFonts w:hint="cs"/>
          <w:rtl/>
        </w:rPr>
        <w:t>ב</w:t>
      </w:r>
      <w:r w:rsidRPr="007F175D">
        <w:rPr>
          <w:rFonts w:hint="cs"/>
          <w:rtl/>
        </w:rPr>
        <w:t>מחירים שוטפים</w:t>
      </w:r>
      <w:r>
        <w:rPr>
          <w:rFonts w:hint="cs"/>
          <w:rtl/>
        </w:rPr>
        <w:t xml:space="preserve"> ומשרות שכיר</w:t>
      </w:r>
      <w:r w:rsidR="00F87478">
        <w:rPr>
          <w:rFonts w:hint="cs"/>
          <w:rtl/>
        </w:rPr>
        <w:t xml:space="preserve">, </w:t>
      </w:r>
    </w:p>
    <w:p w:rsidR="00AC6E7C" w:rsidRDefault="008F46CD" w:rsidP="00F87478">
      <w:pPr>
        <w:pStyle w:val="Heading2"/>
        <w:rPr>
          <w:rtl/>
        </w:rPr>
      </w:pPr>
      <w:r>
        <w:rPr>
          <w:rFonts w:hint="cs"/>
          <w:rtl/>
        </w:rPr>
        <w:t>אוגוסט</w:t>
      </w:r>
      <w:r w:rsidR="00AC6E7C">
        <w:rPr>
          <w:rFonts w:hint="cs"/>
          <w:rtl/>
        </w:rPr>
        <w:t xml:space="preserve"> 2020</w:t>
      </w:r>
    </w:p>
    <w:p w:rsidR="00AC6E7C" w:rsidRDefault="00AC6E7C" w:rsidP="00544A6C">
      <w:pPr>
        <w:spacing w:after="120" w:line="360" w:lineRule="auto"/>
        <w:ind w:right="720"/>
        <w:rPr>
          <w:rFonts w:ascii="Arial" w:hAnsi="Arial" w:cs="Arial"/>
          <w:b w:val="0"/>
          <w:bCs w:val="0"/>
          <w:szCs w:val="24"/>
          <w:rtl/>
          <w:lang w:eastAsia="en-US"/>
        </w:rPr>
      </w:pP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בחודש 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אוגוסט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2020 </w:t>
      </w:r>
      <w:r w:rsidRPr="00045AC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השכר הממוצע למשרת שכיר של העובדים בתחום ההייטק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היה </w:t>
      </w:r>
      <w:r w:rsidR="004F30A6">
        <w:rPr>
          <w:rFonts w:ascii="Arial" w:hAnsi="Arial" w:cs="Arial" w:hint="cs"/>
          <w:b w:val="0"/>
          <w:bCs w:val="0"/>
          <w:szCs w:val="24"/>
          <w:rtl/>
          <w:lang w:eastAsia="en-US"/>
        </w:rPr>
        <w:t>24,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270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ש"ח, 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ירידה של 0.2%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לעומת 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יולי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954B44">
        <w:rPr>
          <w:rFonts w:ascii="Arial" w:hAnsi="Arial" w:cs="Arial" w:hint="cs"/>
          <w:b w:val="0"/>
          <w:bCs w:val="0"/>
          <w:szCs w:val="24"/>
          <w:rtl/>
          <w:lang w:eastAsia="en-US"/>
        </w:rPr>
        <w:t>2020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(</w:t>
      </w:r>
      <w:r w:rsidR="00E81CBB">
        <w:rPr>
          <w:rFonts w:ascii="Arial" w:hAnsi="Arial" w:cs="Arial" w:hint="cs"/>
          <w:b w:val="0"/>
          <w:bCs w:val="0"/>
          <w:szCs w:val="24"/>
          <w:rtl/>
          <w:lang w:eastAsia="en-US"/>
        </w:rPr>
        <w:t>24,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323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ש"ח)</w:t>
      </w:r>
      <w:r w:rsidR="00B669B7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ועלייה של 5.1% לעומת אוגוסט 2019 (23,098 </w:t>
      </w:r>
      <w:r w:rsidR="00544A6C">
        <w:rPr>
          <w:rFonts w:ascii="Arial" w:hAnsi="Arial" w:cs="Arial" w:hint="cs"/>
          <w:b w:val="0"/>
          <w:bCs w:val="0"/>
          <w:szCs w:val="24"/>
          <w:rtl/>
          <w:lang w:eastAsia="en-US"/>
        </w:rPr>
        <w:t>ש"ח</w:t>
      </w:r>
      <w:r w:rsidR="00B669B7">
        <w:rPr>
          <w:rFonts w:ascii="Arial" w:hAnsi="Arial" w:cs="Arial" w:hint="cs"/>
          <w:b w:val="0"/>
          <w:bCs w:val="0"/>
          <w:szCs w:val="24"/>
          <w:rtl/>
          <w:lang w:eastAsia="en-US"/>
        </w:rPr>
        <w:t>).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</w:p>
    <w:p w:rsidR="006C6123" w:rsidRDefault="0093315F" w:rsidP="00E57D4B">
      <w:pPr>
        <w:spacing w:after="120" w:line="360" w:lineRule="auto"/>
        <w:ind w:right="720"/>
        <w:jc w:val="center"/>
        <w:rPr>
          <w:noProof/>
          <w:rtl/>
          <w:lang w:eastAsia="en-US"/>
        </w:rPr>
      </w:pPr>
      <w:r w:rsidRPr="0093315F">
        <w:rPr>
          <w:noProof/>
          <w:lang w:eastAsia="en-US"/>
        </w:rPr>
        <w:drawing>
          <wp:inline distT="0" distB="0" distL="0" distR="0" wp14:anchorId="059DBA1C" wp14:editId="0EF96D63">
            <wp:extent cx="5486400" cy="2872105"/>
            <wp:effectExtent l="0" t="0" r="0" b="4445"/>
            <wp:docPr id="7" name="תמונה 7" descr="תרשים 7. תחום ההייטק - שכר ממוצע למשרת שכיר (ש&quot;ח) ומשרות שכיר (אלפים) לפי ענף כלכלי בחודש אוגוסט 2020" title="תרשים 7. תחום ההייטק - שכר ממוצע למשרת שכיר (ש&quot;ח) ומשרות שכיר (אלפים) לפי ענף כלכלי בחודש אוגוסט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E7C" w:rsidRDefault="00AC6E7C" w:rsidP="005948DC">
      <w:pPr>
        <w:spacing w:before="600" w:after="120" w:line="360" w:lineRule="auto"/>
        <w:ind w:right="720"/>
        <w:rPr>
          <w:noProof/>
          <w:rtl/>
          <w:lang w:eastAsia="en-US"/>
        </w:rPr>
      </w:pP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בחודש 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אוגוסט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2020 </w:t>
      </w:r>
      <w:r w:rsidRPr="00045AC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היה מספר משרות השכיר בתחום ההייטק 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323.4</w:t>
      </w:r>
      <w:r w:rsidRPr="00045ACD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אלף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, </w:t>
      </w:r>
      <w:r w:rsidR="004F30A6">
        <w:rPr>
          <w:rFonts w:ascii="Arial" w:hAnsi="Arial" w:cs="Arial" w:hint="cs"/>
          <w:b w:val="0"/>
          <w:bCs w:val="0"/>
          <w:szCs w:val="24"/>
          <w:rtl/>
          <w:lang w:eastAsia="en-US"/>
        </w:rPr>
        <w:t>עלייה</w:t>
      </w:r>
      <w:r w:rsidR="0078174F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של </w:t>
      </w:r>
      <w:r w:rsidR="003C0EB0">
        <w:rPr>
          <w:rFonts w:ascii="Arial" w:hAnsi="Arial" w:cs="Arial" w:hint="cs"/>
          <w:b w:val="0"/>
          <w:bCs w:val="0"/>
          <w:szCs w:val="24"/>
          <w:rtl/>
          <w:lang w:eastAsia="en-US"/>
        </w:rPr>
        <w:t>0.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2</w:t>
      </w:r>
      <w:r w:rsidR="0078174F">
        <w:rPr>
          <w:rFonts w:ascii="Arial" w:hAnsi="Arial" w:cs="Arial" w:hint="cs"/>
          <w:b w:val="0"/>
          <w:bCs w:val="0"/>
          <w:szCs w:val="24"/>
          <w:rtl/>
          <w:lang w:eastAsia="en-US"/>
        </w:rPr>
        <w:t>%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 לעומת 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יולי</w:t>
      </w:r>
      <w:r w:rsidR="003C0EB0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 w:rsidR="00954B44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2020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(</w:t>
      </w:r>
      <w:r w:rsidR="008F46CD">
        <w:rPr>
          <w:rFonts w:ascii="Arial" w:hAnsi="Arial" w:cs="Arial" w:hint="cs"/>
          <w:b w:val="0"/>
          <w:bCs w:val="0"/>
          <w:szCs w:val="24"/>
          <w:rtl/>
          <w:lang w:eastAsia="en-US"/>
        </w:rPr>
        <w:t>322.6</w:t>
      </w:r>
      <w:r w:rsidR="003C0EB0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</w:t>
      </w:r>
      <w:r>
        <w:rPr>
          <w:rFonts w:ascii="Arial" w:hAnsi="Arial" w:cs="Arial" w:hint="cs"/>
          <w:b w:val="0"/>
          <w:bCs w:val="0"/>
          <w:szCs w:val="24"/>
          <w:rtl/>
          <w:lang w:eastAsia="en-US"/>
        </w:rPr>
        <w:t>אלף)</w:t>
      </w:r>
      <w:r w:rsidR="00B669B7">
        <w:rPr>
          <w:rFonts w:ascii="Arial" w:hAnsi="Arial" w:cs="Arial" w:hint="cs"/>
          <w:b w:val="0"/>
          <w:bCs w:val="0"/>
          <w:szCs w:val="24"/>
          <w:rtl/>
          <w:lang w:eastAsia="en-US"/>
        </w:rPr>
        <w:t xml:space="preserve"> וירידה של 0.2% לעומת אוגוסט 2019 (324.0 אלף).</w:t>
      </w:r>
    </w:p>
    <w:p w:rsidR="006C6123" w:rsidRDefault="0093315F" w:rsidP="00576084">
      <w:pPr>
        <w:spacing w:after="120" w:line="360" w:lineRule="auto"/>
        <w:ind w:right="720"/>
        <w:jc w:val="center"/>
        <w:rPr>
          <w:noProof/>
          <w:lang w:eastAsia="en-US"/>
        </w:rPr>
      </w:pPr>
      <w:r w:rsidRPr="0093315F">
        <w:rPr>
          <w:noProof/>
          <w:lang w:eastAsia="en-US"/>
        </w:rPr>
        <w:drawing>
          <wp:inline distT="0" distB="0" distL="0" distR="0" wp14:anchorId="2207813B" wp14:editId="14F57A1F">
            <wp:extent cx="5273497" cy="3368332"/>
            <wp:effectExtent l="0" t="0" r="3810" b="3810"/>
            <wp:docPr id="8" name="תמונה 8" descr="תרשים 8. תחום ההייטק - משרות שכיר (אחוזים) לפי ענף כלכלי בחודש אוגוסט 2020" title="תרשים 8. תחום ההייטק - משרות שכיר (אחוזים) לפי ענף כלכלי בחודש אוגוסט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497" cy="33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123" w:rsidSect="00744808">
      <w:footerReference w:type="default" r:id="rId17"/>
      <w:headerReference w:type="first" r:id="rId18"/>
      <w:footerReference w:type="first" r:id="rId19"/>
      <w:pgSz w:w="11906" w:h="16838" w:code="9"/>
      <w:pgMar w:top="1134" w:right="748" w:bottom="1134" w:left="72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01" w:rsidRDefault="00025A01">
      <w:r>
        <w:separator/>
      </w:r>
    </w:p>
  </w:endnote>
  <w:endnote w:type="continuationSeparator" w:id="0">
    <w:p w:rsidR="00025A01" w:rsidRDefault="0002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Bidi" w:hAnsiTheme="minorBidi" w:cstheme="minorBidi"/>
        <w:szCs w:val="24"/>
        <w:rtl/>
      </w:rPr>
      <w:id w:val="1400869204"/>
      <w:docPartObj>
        <w:docPartGallery w:val="Page Numbers (Bottom of Page)"/>
        <w:docPartUnique/>
      </w:docPartObj>
    </w:sdtPr>
    <w:sdtEndPr/>
    <w:sdtContent>
      <w:p w:rsidR="00430A54" w:rsidRPr="001A7717" w:rsidRDefault="00430A54" w:rsidP="00624A7F">
        <w:pPr>
          <w:pStyle w:val="Footer"/>
          <w:tabs>
            <w:tab w:val="left" w:pos="4123"/>
            <w:tab w:val="center" w:pos="5219"/>
          </w:tabs>
          <w:jc w:val="right"/>
          <w:rPr>
            <w:rFonts w:asciiTheme="minorBidi" w:hAnsiTheme="minorBidi" w:cstheme="minorBidi"/>
            <w:szCs w:val="24"/>
          </w:rPr>
        </w:pPr>
        <w:r w:rsidRPr="001A7717">
          <w:rPr>
            <w:rFonts w:asciiTheme="minorBidi" w:hAnsiTheme="minorBidi" w:cstheme="minorBidi"/>
            <w:szCs w:val="24"/>
          </w:rPr>
          <w:fldChar w:fldCharType="begin"/>
        </w:r>
        <w:r w:rsidRPr="001A7717">
          <w:rPr>
            <w:rFonts w:asciiTheme="minorBidi" w:hAnsiTheme="minorBidi" w:cstheme="minorBidi"/>
            <w:szCs w:val="24"/>
          </w:rPr>
          <w:instrText xml:space="preserve"> PAGE   \* MERGEFORMAT </w:instrText>
        </w:r>
        <w:r w:rsidRPr="001A7717">
          <w:rPr>
            <w:rFonts w:asciiTheme="minorBidi" w:hAnsiTheme="minorBidi" w:cstheme="minorBidi"/>
            <w:szCs w:val="24"/>
          </w:rPr>
          <w:fldChar w:fldCharType="separate"/>
        </w:r>
        <w:r w:rsidR="008A2BF3">
          <w:rPr>
            <w:rFonts w:asciiTheme="minorBidi" w:hAnsiTheme="minorBidi" w:cstheme="minorBidi"/>
            <w:noProof/>
            <w:szCs w:val="24"/>
            <w:rtl/>
          </w:rPr>
          <w:t>6</w:t>
        </w:r>
        <w:r w:rsidRPr="001A7717">
          <w:rPr>
            <w:rFonts w:asciiTheme="minorBidi" w:hAnsiTheme="minorBidi" w:cstheme="minorBidi"/>
            <w:noProof/>
            <w:szCs w:val="24"/>
          </w:rPr>
          <w:fldChar w:fldCharType="end"/>
        </w:r>
      </w:p>
    </w:sdtContent>
  </w:sdt>
  <w:p w:rsidR="00430A54" w:rsidRPr="001A7717" w:rsidRDefault="00430A54" w:rsidP="008F46CD">
    <w:pPr>
      <w:pStyle w:val="Footer"/>
      <w:rPr>
        <w:rFonts w:asciiTheme="minorBidi" w:hAnsiTheme="minorBidi" w:cstheme="minorBidi"/>
        <w:szCs w:val="24"/>
        <w:rtl/>
      </w:rPr>
    </w:pPr>
    <w:r w:rsidRPr="001A7717">
      <w:rPr>
        <w:rFonts w:asciiTheme="minorBidi" w:hAnsiTheme="minorBidi" w:cstheme="minorBidi"/>
        <w:szCs w:val="24"/>
        <w:rtl/>
      </w:rPr>
      <w:t xml:space="preserve">השכר הממוצע למשרת שכיר של עובדים ישראלים </w:t>
    </w:r>
    <w:r w:rsidRPr="001A7717">
      <w:rPr>
        <w:rFonts w:asciiTheme="minorBidi" w:hAnsiTheme="minorBidi" w:cstheme="minorBidi" w:hint="cs"/>
        <w:szCs w:val="24"/>
        <w:rtl/>
      </w:rPr>
      <w:t xml:space="preserve">בחודש </w:t>
    </w:r>
    <w:r>
      <w:rPr>
        <w:rFonts w:asciiTheme="minorBidi" w:hAnsiTheme="minorBidi" w:cstheme="minorBidi" w:hint="cs"/>
        <w:szCs w:val="24"/>
        <w:rtl/>
      </w:rPr>
      <w:t xml:space="preserve">אוגוסט </w:t>
    </w:r>
    <w:r w:rsidRPr="001A7717">
      <w:rPr>
        <w:rFonts w:asciiTheme="minorBidi" w:hAnsiTheme="minorBidi" w:cstheme="minorBidi" w:hint="cs"/>
        <w:szCs w:val="24"/>
        <w:rtl/>
      </w:rPr>
      <w:t>2020</w:t>
    </w:r>
  </w:p>
  <w:p w:rsidR="00430A54" w:rsidRPr="001A7717" w:rsidRDefault="00430A54" w:rsidP="008F46CD">
    <w:pPr>
      <w:pStyle w:val="Footer"/>
      <w:rPr>
        <w:rFonts w:asciiTheme="minorBidi" w:hAnsiTheme="minorBidi" w:cstheme="minorBidi"/>
        <w:szCs w:val="24"/>
      </w:rPr>
    </w:pPr>
    <w:r>
      <w:rPr>
        <w:rFonts w:asciiTheme="minorBidi" w:hAnsiTheme="minorBidi" w:cstheme="minorBidi" w:hint="cs"/>
        <w:szCs w:val="24"/>
        <w:rtl/>
      </w:rPr>
      <w:t>04</w:t>
    </w:r>
    <w:r w:rsidRPr="001A7717">
      <w:rPr>
        <w:rFonts w:asciiTheme="minorBidi" w:hAnsiTheme="minorBidi" w:cstheme="minorBidi" w:hint="cs"/>
        <w:szCs w:val="24"/>
        <w:rtl/>
      </w:rPr>
      <w:t>/</w:t>
    </w:r>
    <w:r>
      <w:rPr>
        <w:rFonts w:asciiTheme="minorBidi" w:hAnsiTheme="minorBidi" w:cstheme="minorBidi" w:hint="cs"/>
        <w:szCs w:val="24"/>
        <w:rtl/>
      </w:rPr>
      <w:t>11</w:t>
    </w:r>
    <w:r w:rsidRPr="001A7717">
      <w:rPr>
        <w:rFonts w:asciiTheme="minorBidi" w:hAnsiTheme="minorBidi" w:cstheme="minorBidi" w:hint="cs"/>
        <w:szCs w:val="24"/>
        <w:rtl/>
      </w:rPr>
      <w:t>/2020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54" w:rsidRPr="00BA06F7" w:rsidRDefault="00430A54" w:rsidP="00AE561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 w:cs="Arial"/>
        <w:szCs w:val="24"/>
        <w:rtl/>
      </w:rPr>
    </w:pPr>
    <w:r w:rsidRPr="00BA06F7">
      <w:rPr>
        <w:rFonts w:ascii="Arial" w:hAnsi="Arial" w:cs="Arial"/>
        <w:szCs w:val="24"/>
        <w:rtl/>
      </w:rPr>
      <w:t>כתב</w:t>
    </w:r>
    <w:r w:rsidRPr="00BA06F7">
      <w:rPr>
        <w:rFonts w:ascii="Arial" w:hAnsi="Arial" w:cs="Arial" w:hint="cs"/>
        <w:szCs w:val="24"/>
        <w:rtl/>
      </w:rPr>
      <w:t xml:space="preserve">ה מיכל </w:t>
    </w:r>
    <w:proofErr w:type="spellStart"/>
    <w:r w:rsidRPr="00BA06F7">
      <w:rPr>
        <w:rFonts w:ascii="Arial" w:hAnsi="Arial" w:cs="Arial" w:hint="cs"/>
        <w:szCs w:val="24"/>
        <w:rtl/>
      </w:rPr>
      <w:t>אבוגנים</w:t>
    </w:r>
    <w:proofErr w:type="spellEnd"/>
    <w:r>
      <w:rPr>
        <w:rFonts w:ascii="Arial" w:hAnsi="Arial" w:cs="Arial" w:hint="cs"/>
        <w:szCs w:val="24"/>
        <w:rtl/>
      </w:rPr>
      <w:t xml:space="preserve">, </w:t>
    </w:r>
    <w:r w:rsidRPr="00AE561B">
      <w:rPr>
        <w:rFonts w:ascii="Arial" w:hAnsi="Arial" w:cs="Arial"/>
        <w:szCs w:val="24"/>
        <w:rtl/>
      </w:rPr>
      <w:t>תחום סטטיסטיקה של שכר</w:t>
    </w:r>
  </w:p>
  <w:p w:rsidR="00430A54" w:rsidRPr="00BA06F7" w:rsidRDefault="00430A54" w:rsidP="00AE561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 w:cs="Arial"/>
        <w:szCs w:val="24"/>
        <w:rtl/>
      </w:rPr>
    </w:pPr>
    <w:r w:rsidRPr="00BA06F7">
      <w:rPr>
        <w:rFonts w:ascii="Arial" w:hAnsi="Arial" w:cs="Arial"/>
        <w:szCs w:val="24"/>
        <w:rtl/>
      </w:rPr>
      <w:t xml:space="preserve">לקבלת הסברים </w:t>
    </w:r>
    <w:r>
      <w:rPr>
        <w:rFonts w:ascii="Arial" w:hAnsi="Arial" w:cs="Arial" w:hint="cs"/>
        <w:szCs w:val="24"/>
        <w:rtl/>
      </w:rPr>
      <w:t>אפשר</w:t>
    </w:r>
    <w:r w:rsidRPr="00BA06F7">
      <w:rPr>
        <w:rFonts w:ascii="Arial" w:hAnsi="Arial" w:cs="Arial"/>
        <w:szCs w:val="24"/>
        <w:rtl/>
      </w:rPr>
      <w:t xml:space="preserve"> לפנות אל </w:t>
    </w:r>
    <w:r>
      <w:rPr>
        <w:rFonts w:ascii="Arial" w:hAnsi="Arial" w:cs="Arial" w:hint="cs"/>
        <w:szCs w:val="24"/>
        <w:rtl/>
      </w:rPr>
      <w:t>ה</w:t>
    </w:r>
    <w:r w:rsidRPr="00BA06F7">
      <w:rPr>
        <w:rFonts w:ascii="Arial" w:hAnsi="Arial" w:cs="Arial"/>
        <w:szCs w:val="24"/>
        <w:rtl/>
      </w:rPr>
      <w:t>יחיד</w:t>
    </w:r>
    <w:r>
      <w:rPr>
        <w:rFonts w:ascii="Arial" w:hAnsi="Arial" w:cs="Arial" w:hint="cs"/>
        <w:szCs w:val="24"/>
        <w:rtl/>
      </w:rPr>
      <w:t>ה למידע סטטיסטי</w:t>
    </w:r>
    <w:r w:rsidRPr="00BA06F7">
      <w:rPr>
        <w:rFonts w:ascii="Arial" w:hAnsi="Arial" w:cs="Arial"/>
        <w:szCs w:val="24"/>
        <w:rtl/>
      </w:rPr>
      <w:t xml:space="preserve"> </w:t>
    </w:r>
    <w:r>
      <w:rPr>
        <w:rFonts w:ascii="Arial" w:hAnsi="Arial" w:cs="Arial"/>
        <w:szCs w:val="24"/>
        <w:rtl/>
      </w:rPr>
      <w:t>בטל</w:t>
    </w:r>
    <w:r>
      <w:rPr>
        <w:rFonts w:ascii="Arial" w:hAnsi="Arial" w:cs="Arial" w:hint="cs"/>
        <w:szCs w:val="24"/>
        <w:rtl/>
      </w:rPr>
      <w:t>'</w:t>
    </w:r>
    <w:r w:rsidRPr="00BA06F7">
      <w:rPr>
        <w:rFonts w:ascii="Arial" w:hAnsi="Arial" w:cs="Arial"/>
        <w:szCs w:val="24"/>
        <w:rtl/>
      </w:rPr>
      <w:t xml:space="preserve"> 02-65</w:t>
    </w:r>
    <w:r>
      <w:rPr>
        <w:rFonts w:ascii="Arial" w:hAnsi="Arial" w:cs="Arial" w:hint="cs"/>
        <w:szCs w:val="24"/>
        <w:rtl/>
      </w:rPr>
      <w:t>92666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01" w:rsidRDefault="00025A01">
      <w:r>
        <w:separator/>
      </w:r>
    </w:p>
  </w:footnote>
  <w:footnote w:type="continuationSeparator" w:id="0">
    <w:p w:rsidR="00025A01" w:rsidRDefault="00025A01">
      <w:r>
        <w:continuationSeparator/>
      </w:r>
    </w:p>
  </w:footnote>
  <w:footnote w:id="1">
    <w:p w:rsidR="00430A54" w:rsidRPr="00DA786E" w:rsidRDefault="00430A54" w:rsidP="001B2CEF">
      <w:pPr>
        <w:pStyle w:val="FootnoteText"/>
        <w:ind w:left="170" w:hanging="170"/>
        <w:rPr>
          <w:rFonts w:asciiTheme="minorBidi" w:hAnsiTheme="minorBidi" w:cstheme="minorBidi"/>
          <w:b w:val="0"/>
          <w:bCs w:val="0"/>
          <w:sz w:val="24"/>
          <w:szCs w:val="24"/>
          <w:rtl/>
        </w:rPr>
      </w:pPr>
      <w:r w:rsidRPr="001B2CEF">
        <w:rPr>
          <w:rStyle w:val="FootnoteReference"/>
          <w:rFonts w:asciiTheme="minorBidi" w:hAnsiTheme="minorBidi" w:cstheme="minorBidi"/>
          <w:b w:val="0"/>
          <w:bCs w:val="0"/>
          <w:sz w:val="24"/>
          <w:szCs w:val="24"/>
        </w:rPr>
        <w:footnoteRef/>
      </w:r>
      <w:r w:rsidRPr="001B2CEF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 </w:t>
      </w:r>
      <w:r w:rsidRPr="00DA786E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מבוסס על עיבוד ראשוני של מדגם דיווחי המעסיקים למוסד לביטוח לאומי על משרות ושכר על גבי טופס 102 ומקורות מנהליים אחרים. </w:t>
      </w:r>
    </w:p>
  </w:footnote>
  <w:footnote w:id="2">
    <w:p w:rsidR="00430A54" w:rsidRPr="00DA786E" w:rsidRDefault="00430A54" w:rsidP="00DE4662">
      <w:pPr>
        <w:pStyle w:val="FootnoteText"/>
        <w:ind w:left="170" w:hanging="170"/>
        <w:rPr>
          <w:rFonts w:asciiTheme="minorBidi" w:hAnsiTheme="minorBidi" w:cstheme="minorBidi"/>
          <w:b w:val="0"/>
          <w:bCs w:val="0"/>
          <w:sz w:val="24"/>
          <w:szCs w:val="24"/>
          <w:rtl/>
        </w:rPr>
      </w:pPr>
      <w:r w:rsidRPr="001B2CEF">
        <w:rPr>
          <w:rStyle w:val="FootnoteReference"/>
          <w:rFonts w:asciiTheme="minorBidi" w:hAnsiTheme="minorBidi" w:cstheme="minorBidi"/>
          <w:b w:val="0"/>
          <w:bCs w:val="0"/>
          <w:sz w:val="24"/>
          <w:szCs w:val="24"/>
        </w:rPr>
        <w:footnoteRef/>
      </w:r>
      <w:r w:rsidRPr="001B2CEF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 xml:space="preserve"> </w:t>
      </w:r>
      <w:r w:rsidRPr="001B2CEF">
        <w:rPr>
          <w:rFonts w:asciiTheme="minorBidi" w:hAnsiTheme="minorBidi" w:cstheme="minorBidi"/>
          <w:b w:val="0"/>
          <w:bCs w:val="0"/>
          <w:sz w:val="24"/>
          <w:szCs w:val="24"/>
          <w:rtl/>
        </w:rPr>
        <w:t>נתונים מקוריים של שכר ממוצע ומשרות שכיר נועדו להציג את הנתונים בחודש מסוים. נתונים אל</w:t>
      </w:r>
      <w:r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ו</w:t>
      </w:r>
      <w:r w:rsidRPr="001B2CEF">
        <w:rPr>
          <w:rFonts w:asciiTheme="minorBidi" w:hAnsiTheme="minorBidi" w:cstheme="minorBidi"/>
          <w:b w:val="0"/>
          <w:bCs w:val="0"/>
          <w:sz w:val="24"/>
          <w:szCs w:val="24"/>
          <w:rtl/>
        </w:rPr>
        <w:t>, בשונה</w:t>
      </w:r>
      <w:r w:rsidRPr="00DA786E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 מנתונים מנוכי עונתיות, אינם משמשים לצורך השוואה לתקופות קודמות</w:t>
      </w:r>
      <w:r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,</w:t>
      </w:r>
      <w:r w:rsidRPr="00DA786E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 שכן לא הוסרה מהם ההשפעה של עונתיות, חגים וימי פעילות.</w:t>
      </w:r>
    </w:p>
  </w:footnote>
  <w:footnote w:id="3">
    <w:p w:rsidR="00430A54" w:rsidRPr="00DA786E" w:rsidRDefault="00430A54" w:rsidP="001B2CEF">
      <w:pPr>
        <w:spacing w:after="120"/>
        <w:ind w:left="170" w:hanging="170"/>
        <w:rPr>
          <w:rFonts w:asciiTheme="minorBidi" w:hAnsiTheme="minorBidi" w:cstheme="minorBidi"/>
          <w:b w:val="0"/>
          <w:bCs w:val="0"/>
          <w:szCs w:val="24"/>
          <w:rtl/>
        </w:rPr>
      </w:pPr>
      <w:r w:rsidRPr="001B2CEF">
        <w:rPr>
          <w:rStyle w:val="FootnoteReference"/>
          <w:rFonts w:asciiTheme="minorBidi" w:hAnsiTheme="minorBidi" w:cstheme="minorBidi"/>
          <w:b w:val="0"/>
          <w:bCs w:val="0"/>
        </w:rPr>
        <w:footnoteRef/>
      </w:r>
      <w:r w:rsidRPr="001B2CEF">
        <w:rPr>
          <w:rFonts w:asciiTheme="minorBidi" w:hAnsiTheme="minorBidi" w:cstheme="minorBidi"/>
          <w:b w:val="0"/>
          <w:bCs w:val="0"/>
          <w:rtl/>
        </w:rPr>
        <w:t xml:space="preserve"> </w:t>
      </w:r>
      <w:r w:rsidRPr="00DA786E">
        <w:rPr>
          <w:rFonts w:asciiTheme="minorBidi" w:hAnsiTheme="minorBidi" w:cstheme="minorBidi"/>
          <w:b w:val="0"/>
          <w:bCs w:val="0"/>
          <w:szCs w:val="24"/>
          <w:rtl/>
          <w:lang w:eastAsia="en-US"/>
        </w:rPr>
        <w:t>שכר ממוצע למשרת שכיר</w:t>
      </w:r>
      <w:r w:rsidRPr="00DA786E">
        <w:rPr>
          <w:rFonts w:asciiTheme="minorBidi" w:hAnsiTheme="minorBidi" w:cstheme="minorBidi"/>
          <w:szCs w:val="24"/>
          <w:rtl/>
          <w:lang w:eastAsia="en-US"/>
        </w:rPr>
        <w:t xml:space="preserve"> במחירים קבועים </w:t>
      </w:r>
      <w:r w:rsidRPr="00DA786E">
        <w:rPr>
          <w:rFonts w:asciiTheme="minorBidi" w:hAnsiTheme="minorBidi" w:cstheme="minorBidi"/>
          <w:b w:val="0"/>
          <w:bCs w:val="0"/>
          <w:szCs w:val="24"/>
          <w:rtl/>
          <w:lang w:eastAsia="en-US"/>
        </w:rPr>
        <w:t xml:space="preserve">הוא השכר הממוצע במחירים שוטפים מנוכה במדד המחירים לצרכן של כל חודש. שכר זה מייצג את השכר ללא השפעה של עליות ו/או ירידות מחירים במשק.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54" w:rsidRPr="00C51E33" w:rsidRDefault="00430A54" w:rsidP="00536C62">
    <w:pPr>
      <w:pStyle w:val="Header"/>
      <w:rPr>
        <w:rFonts w:ascii="Arial" w:hAnsi="Arial" w:cs="Arial"/>
        <w:szCs w:val="24"/>
        <w:rtl/>
      </w:rPr>
    </w:pPr>
    <w:r>
      <w:rPr>
        <w:rFonts w:ascii="Arial" w:hAnsi="Arial" w:cs="Arial"/>
        <w:noProof/>
        <w:szCs w:val="24"/>
        <w:lang w:eastAsia="en-US"/>
      </w:rPr>
      <w:drawing>
        <wp:inline distT="0" distB="0" distL="0" distR="0" wp14:anchorId="222DE161" wp14:editId="552C04CD">
          <wp:extent cx="1140460" cy="1045845"/>
          <wp:effectExtent l="0" t="0" r="2540" b="1905"/>
          <wp:docPr id="3" name="Picture 3" descr="לוגו לשכה מרכזית לסטטיסטיקה" title="לוגו לשכה מרכזית לסטטיסטיק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mas+eng&amp;ar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 w:hint="cs"/>
        <w:szCs w:val="24"/>
        <w:rtl/>
      </w:rPr>
      <w:tab/>
    </w:r>
    <w:r>
      <w:rPr>
        <w:rFonts w:ascii="Arial" w:hAnsi="Arial" w:cs="Arial" w:hint="cs"/>
        <w:szCs w:val="24"/>
        <w:rtl/>
      </w:rPr>
      <w:tab/>
    </w:r>
    <w:r>
      <w:rPr>
        <w:rFonts w:ascii="Arial" w:hAnsi="Arial" w:cs="Arial" w:hint="cs"/>
        <w:szCs w:val="24"/>
        <w:rtl/>
      </w:rPr>
      <w:tab/>
    </w:r>
    <w:r w:rsidRPr="00C51E33">
      <w:rPr>
        <w:rFonts w:ascii="Arial" w:hAnsi="Arial" w:cs="Arial"/>
        <w:szCs w:val="24"/>
        <w:rtl/>
      </w:rPr>
      <w:t>מדינת ישראל</w:t>
    </w:r>
  </w:p>
  <w:p w:rsidR="00430A54" w:rsidRPr="00986DCA" w:rsidRDefault="00430A54" w:rsidP="00536C62">
    <w:pPr>
      <w:pStyle w:val="Header"/>
      <w:jc w:val="center"/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86DCA"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הודעה ל</w:t>
    </w:r>
    <w:r w:rsidRPr="00986DCA">
      <w:rPr>
        <w:rFonts w:ascii="Arial" w:hAnsi="Arial" w:cs="Guttman Hatzvi" w:hint="cs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תקשור</w:t>
    </w:r>
    <w:r w:rsidRPr="00986DCA"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</w:t>
    </w:r>
  </w:p>
  <w:p w:rsidR="00430A54" w:rsidRPr="00C51E33" w:rsidRDefault="00430A54" w:rsidP="00536C62">
    <w:pPr>
      <w:pStyle w:val="Header"/>
      <w:jc w:val="center"/>
      <w:rPr>
        <w:rFonts w:ascii="Arial" w:hAnsi="Arial" w:cs="Arial"/>
        <w:b w:val="0"/>
        <w:bCs w:val="0"/>
        <w:sz w:val="8"/>
        <w:szCs w:val="8"/>
        <w:rtl/>
      </w:rPr>
    </w:pPr>
  </w:p>
  <w:p w:rsidR="00430A54" w:rsidRPr="00BC3655" w:rsidRDefault="00430A54" w:rsidP="00536C62">
    <w:pPr>
      <w:pStyle w:val="Header"/>
      <w:jc w:val="center"/>
      <w:rPr>
        <w:rFonts w:ascii="Arial" w:hAnsi="Arial" w:cs="Arial"/>
        <w:b w:val="0"/>
        <w:bCs w:val="0"/>
        <w:szCs w:val="24"/>
        <w:rtl/>
      </w:rPr>
    </w:pPr>
    <w:r w:rsidRPr="00BC3655">
      <w:rPr>
        <w:rFonts w:ascii="Arial" w:hAnsi="Arial" w:cs="Arial" w:hint="cs"/>
        <w:b w:val="0"/>
        <w:bCs w:val="0"/>
        <w:szCs w:val="24"/>
        <w:rtl/>
      </w:rPr>
      <w:t xml:space="preserve">אתר:  </w:t>
    </w:r>
    <w:hyperlink r:id="rId2" w:history="1">
      <w:r w:rsidRPr="003F1F12">
        <w:rPr>
          <w:rStyle w:val="Hyperlink"/>
          <w:rFonts w:ascii="Arial" w:hAnsi="Arial" w:cs="Arial"/>
          <w:b w:val="0"/>
          <w:bCs w:val="0"/>
          <w:szCs w:val="24"/>
        </w:rPr>
        <w:t>www.cbs.gov.il</w:t>
      </w:r>
    </w:hyperlink>
    <w:r w:rsidRPr="00BC3655">
      <w:rPr>
        <w:rFonts w:ascii="Arial" w:hAnsi="Arial" w:cs="Arial" w:hint="cs"/>
        <w:b w:val="0"/>
        <w:bCs w:val="0"/>
        <w:szCs w:val="24"/>
        <w:rtl/>
      </w:rPr>
      <w:t xml:space="preserve"> </w:t>
    </w:r>
    <w:r>
      <w:rPr>
        <w:rFonts w:ascii="Arial" w:hAnsi="Arial" w:cs="Arial" w:hint="cs"/>
        <w:b w:val="0"/>
        <w:bCs w:val="0"/>
        <w:szCs w:val="24"/>
        <w:rtl/>
      </w:rPr>
      <w:t xml:space="preserve"> </w:t>
    </w:r>
    <w:r w:rsidRPr="00BC3655">
      <w:rPr>
        <w:rFonts w:ascii="Arial" w:hAnsi="Arial" w:cs="Arial" w:hint="cs"/>
        <w:b w:val="0"/>
        <w:bCs w:val="0"/>
        <w:szCs w:val="24"/>
        <w:rtl/>
      </w:rPr>
      <w:t xml:space="preserve">דוא"ל: </w:t>
    </w:r>
    <w:r w:rsidRPr="00BC3655">
      <w:rPr>
        <w:rFonts w:ascii="Arial" w:hAnsi="Arial" w:cs="Arial"/>
        <w:b w:val="0"/>
        <w:bCs w:val="0"/>
        <w:szCs w:val="24"/>
      </w:rPr>
      <w:t>info@cbs.gov.il</w:t>
    </w:r>
    <w:r w:rsidRPr="00BC3655">
      <w:rPr>
        <w:rFonts w:ascii="Arial" w:hAnsi="Arial" w:cs="Arial" w:hint="cs"/>
        <w:b w:val="0"/>
        <w:bCs w:val="0"/>
        <w:szCs w:val="24"/>
        <w:rtl/>
      </w:rPr>
      <w:t xml:space="preserve"> </w:t>
    </w:r>
    <w:r>
      <w:rPr>
        <w:rFonts w:ascii="Arial" w:hAnsi="Arial" w:cs="Arial" w:hint="cs"/>
        <w:b w:val="0"/>
        <w:bCs w:val="0"/>
        <w:szCs w:val="24"/>
        <w:rtl/>
      </w:rPr>
      <w:t xml:space="preserve"> </w:t>
    </w:r>
    <w:r w:rsidRPr="00BC3655">
      <w:rPr>
        <w:rFonts w:ascii="Arial" w:hAnsi="Arial" w:cs="Arial" w:hint="cs"/>
        <w:b w:val="0"/>
        <w:bCs w:val="0"/>
        <w:szCs w:val="24"/>
        <w:rtl/>
      </w:rPr>
      <w:t>פקס: 02-6521340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591"/>
    <w:multiLevelType w:val="multilevel"/>
    <w:tmpl w:val="F4121E5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5D53AE3"/>
    <w:multiLevelType w:val="hybridMultilevel"/>
    <w:tmpl w:val="C7BA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02F84"/>
    <w:multiLevelType w:val="hybridMultilevel"/>
    <w:tmpl w:val="12F6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919C5"/>
    <w:multiLevelType w:val="hybridMultilevel"/>
    <w:tmpl w:val="1212AB90"/>
    <w:lvl w:ilvl="0" w:tplc="58005D2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481D43FB"/>
    <w:multiLevelType w:val="hybridMultilevel"/>
    <w:tmpl w:val="574A26A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4BAE0BA2"/>
    <w:multiLevelType w:val="hybridMultilevel"/>
    <w:tmpl w:val="98963816"/>
    <w:lvl w:ilvl="0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abstractNum w:abstractNumId="6">
    <w:nsid w:val="5F836011"/>
    <w:multiLevelType w:val="hybridMultilevel"/>
    <w:tmpl w:val="7E3E7F14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7">
    <w:nsid w:val="71D70417"/>
    <w:multiLevelType w:val="hybridMultilevel"/>
    <w:tmpl w:val="F4121E5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9CF4DF7"/>
    <w:multiLevelType w:val="hybridMultilevel"/>
    <w:tmpl w:val="8DB86CE8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C"/>
    <w:rsid w:val="000012AD"/>
    <w:rsid w:val="0000235F"/>
    <w:rsid w:val="00002A4D"/>
    <w:rsid w:val="00005D42"/>
    <w:rsid w:val="000064C7"/>
    <w:rsid w:val="000070FB"/>
    <w:rsid w:val="000072D6"/>
    <w:rsid w:val="00007EDC"/>
    <w:rsid w:val="000115A4"/>
    <w:rsid w:val="00015B98"/>
    <w:rsid w:val="00015C3C"/>
    <w:rsid w:val="00015E72"/>
    <w:rsid w:val="00017B60"/>
    <w:rsid w:val="0002245C"/>
    <w:rsid w:val="00025A01"/>
    <w:rsid w:val="00025AD6"/>
    <w:rsid w:val="00031C21"/>
    <w:rsid w:val="00033FD2"/>
    <w:rsid w:val="000457C5"/>
    <w:rsid w:val="00045ACD"/>
    <w:rsid w:val="00046976"/>
    <w:rsid w:val="00046F2C"/>
    <w:rsid w:val="000472EE"/>
    <w:rsid w:val="00047BD9"/>
    <w:rsid w:val="0005020A"/>
    <w:rsid w:val="00052951"/>
    <w:rsid w:val="000549A7"/>
    <w:rsid w:val="0005602C"/>
    <w:rsid w:val="00057FD9"/>
    <w:rsid w:val="00063AE9"/>
    <w:rsid w:val="00063C5A"/>
    <w:rsid w:val="000645A5"/>
    <w:rsid w:val="0006537C"/>
    <w:rsid w:val="00066341"/>
    <w:rsid w:val="0007032F"/>
    <w:rsid w:val="00070824"/>
    <w:rsid w:val="0007427A"/>
    <w:rsid w:val="00074CE4"/>
    <w:rsid w:val="00075A12"/>
    <w:rsid w:val="000767A7"/>
    <w:rsid w:val="0008077D"/>
    <w:rsid w:val="00080F22"/>
    <w:rsid w:val="00082188"/>
    <w:rsid w:val="00083370"/>
    <w:rsid w:val="00083783"/>
    <w:rsid w:val="0008610E"/>
    <w:rsid w:val="0008688D"/>
    <w:rsid w:val="0008692B"/>
    <w:rsid w:val="00086C30"/>
    <w:rsid w:val="00086C94"/>
    <w:rsid w:val="0008745A"/>
    <w:rsid w:val="00087830"/>
    <w:rsid w:val="00087D78"/>
    <w:rsid w:val="00087F32"/>
    <w:rsid w:val="000907D7"/>
    <w:rsid w:val="00091DD9"/>
    <w:rsid w:val="00092E4E"/>
    <w:rsid w:val="00092FA7"/>
    <w:rsid w:val="000953B9"/>
    <w:rsid w:val="00096893"/>
    <w:rsid w:val="000A0BA0"/>
    <w:rsid w:val="000A19C7"/>
    <w:rsid w:val="000A29CF"/>
    <w:rsid w:val="000A33A2"/>
    <w:rsid w:val="000A38D7"/>
    <w:rsid w:val="000A5262"/>
    <w:rsid w:val="000A77F2"/>
    <w:rsid w:val="000A79EF"/>
    <w:rsid w:val="000B7009"/>
    <w:rsid w:val="000B7909"/>
    <w:rsid w:val="000B7A73"/>
    <w:rsid w:val="000C4664"/>
    <w:rsid w:val="000C558E"/>
    <w:rsid w:val="000D0E81"/>
    <w:rsid w:val="000D1B71"/>
    <w:rsid w:val="000D1CE5"/>
    <w:rsid w:val="000D351D"/>
    <w:rsid w:val="000D4152"/>
    <w:rsid w:val="000D4FCF"/>
    <w:rsid w:val="000D5C99"/>
    <w:rsid w:val="000D6F1C"/>
    <w:rsid w:val="000E15A1"/>
    <w:rsid w:val="000E2685"/>
    <w:rsid w:val="000E3A93"/>
    <w:rsid w:val="000E5D17"/>
    <w:rsid w:val="000E6578"/>
    <w:rsid w:val="000E7A65"/>
    <w:rsid w:val="000F3446"/>
    <w:rsid w:val="000F3801"/>
    <w:rsid w:val="000F3BAF"/>
    <w:rsid w:val="000F3C75"/>
    <w:rsid w:val="000F5478"/>
    <w:rsid w:val="00100559"/>
    <w:rsid w:val="00103833"/>
    <w:rsid w:val="001045B6"/>
    <w:rsid w:val="00107971"/>
    <w:rsid w:val="00110FAF"/>
    <w:rsid w:val="00112131"/>
    <w:rsid w:val="00113A6D"/>
    <w:rsid w:val="00114A63"/>
    <w:rsid w:val="00114B63"/>
    <w:rsid w:val="001151B1"/>
    <w:rsid w:val="00126476"/>
    <w:rsid w:val="00126C0F"/>
    <w:rsid w:val="00130427"/>
    <w:rsid w:val="0013112E"/>
    <w:rsid w:val="001315F5"/>
    <w:rsid w:val="00131F16"/>
    <w:rsid w:val="00132BE5"/>
    <w:rsid w:val="0013321E"/>
    <w:rsid w:val="00134A7F"/>
    <w:rsid w:val="001425E9"/>
    <w:rsid w:val="00143911"/>
    <w:rsid w:val="00144731"/>
    <w:rsid w:val="00145F5D"/>
    <w:rsid w:val="001467C4"/>
    <w:rsid w:val="00146E76"/>
    <w:rsid w:val="00146E8C"/>
    <w:rsid w:val="00147AB5"/>
    <w:rsid w:val="00150B30"/>
    <w:rsid w:val="00151E24"/>
    <w:rsid w:val="00154580"/>
    <w:rsid w:val="001548F2"/>
    <w:rsid w:val="00155218"/>
    <w:rsid w:val="0015589C"/>
    <w:rsid w:val="00162910"/>
    <w:rsid w:val="00164FEF"/>
    <w:rsid w:val="00165E4E"/>
    <w:rsid w:val="001706CF"/>
    <w:rsid w:val="001719A1"/>
    <w:rsid w:val="0017531B"/>
    <w:rsid w:val="00175C8C"/>
    <w:rsid w:val="00177876"/>
    <w:rsid w:val="00180779"/>
    <w:rsid w:val="001810AD"/>
    <w:rsid w:val="00182F92"/>
    <w:rsid w:val="001868A1"/>
    <w:rsid w:val="001905DD"/>
    <w:rsid w:val="001927C8"/>
    <w:rsid w:val="00192F96"/>
    <w:rsid w:val="00193525"/>
    <w:rsid w:val="0019515D"/>
    <w:rsid w:val="00195C24"/>
    <w:rsid w:val="00197286"/>
    <w:rsid w:val="001A0EF3"/>
    <w:rsid w:val="001A6431"/>
    <w:rsid w:val="001A7717"/>
    <w:rsid w:val="001A7EFA"/>
    <w:rsid w:val="001B0998"/>
    <w:rsid w:val="001B2CEF"/>
    <w:rsid w:val="001B4E0F"/>
    <w:rsid w:val="001B7D22"/>
    <w:rsid w:val="001C0BB4"/>
    <w:rsid w:val="001C11EC"/>
    <w:rsid w:val="001C5A3B"/>
    <w:rsid w:val="001C7C42"/>
    <w:rsid w:val="001D0DCC"/>
    <w:rsid w:val="001D31F6"/>
    <w:rsid w:val="001D5E49"/>
    <w:rsid w:val="001D7745"/>
    <w:rsid w:val="001E1548"/>
    <w:rsid w:val="001E3044"/>
    <w:rsid w:val="001E3DFA"/>
    <w:rsid w:val="001E5119"/>
    <w:rsid w:val="001F0D7D"/>
    <w:rsid w:val="001F2096"/>
    <w:rsid w:val="001F387E"/>
    <w:rsid w:val="001F65E0"/>
    <w:rsid w:val="00201621"/>
    <w:rsid w:val="00201F45"/>
    <w:rsid w:val="00205212"/>
    <w:rsid w:val="00207B91"/>
    <w:rsid w:val="00212802"/>
    <w:rsid w:val="002172C4"/>
    <w:rsid w:val="002211A7"/>
    <w:rsid w:val="00224076"/>
    <w:rsid w:val="00224AEF"/>
    <w:rsid w:val="00226428"/>
    <w:rsid w:val="00227168"/>
    <w:rsid w:val="00227894"/>
    <w:rsid w:val="00230F4E"/>
    <w:rsid w:val="00231488"/>
    <w:rsid w:val="002324F2"/>
    <w:rsid w:val="0024168A"/>
    <w:rsid w:val="002419CE"/>
    <w:rsid w:val="00241C88"/>
    <w:rsid w:val="00241D07"/>
    <w:rsid w:val="00242CED"/>
    <w:rsid w:val="002432DF"/>
    <w:rsid w:val="00245056"/>
    <w:rsid w:val="00245960"/>
    <w:rsid w:val="00246120"/>
    <w:rsid w:val="00246B59"/>
    <w:rsid w:val="00247CFB"/>
    <w:rsid w:val="00247F47"/>
    <w:rsid w:val="00251020"/>
    <w:rsid w:val="00253341"/>
    <w:rsid w:val="00261C3C"/>
    <w:rsid w:val="00264CCC"/>
    <w:rsid w:val="002660F5"/>
    <w:rsid w:val="0026637F"/>
    <w:rsid w:val="0027091D"/>
    <w:rsid w:val="00275E53"/>
    <w:rsid w:val="00284411"/>
    <w:rsid w:val="002907EA"/>
    <w:rsid w:val="00291323"/>
    <w:rsid w:val="00295C87"/>
    <w:rsid w:val="00296637"/>
    <w:rsid w:val="002967D3"/>
    <w:rsid w:val="002974B8"/>
    <w:rsid w:val="002A0788"/>
    <w:rsid w:val="002A168E"/>
    <w:rsid w:val="002A3EFE"/>
    <w:rsid w:val="002A54AC"/>
    <w:rsid w:val="002A621E"/>
    <w:rsid w:val="002B04C5"/>
    <w:rsid w:val="002B2CFE"/>
    <w:rsid w:val="002C09B9"/>
    <w:rsid w:val="002C2A18"/>
    <w:rsid w:val="002C329C"/>
    <w:rsid w:val="002C4575"/>
    <w:rsid w:val="002C5571"/>
    <w:rsid w:val="002D1534"/>
    <w:rsid w:val="002D3676"/>
    <w:rsid w:val="002D4EB7"/>
    <w:rsid w:val="002D6240"/>
    <w:rsid w:val="002D7437"/>
    <w:rsid w:val="002D7D4D"/>
    <w:rsid w:val="002E4B0D"/>
    <w:rsid w:val="002F1261"/>
    <w:rsid w:val="002F5B9F"/>
    <w:rsid w:val="002F5DBC"/>
    <w:rsid w:val="00300714"/>
    <w:rsid w:val="00304123"/>
    <w:rsid w:val="003052A3"/>
    <w:rsid w:val="00305549"/>
    <w:rsid w:val="00313241"/>
    <w:rsid w:val="00315137"/>
    <w:rsid w:val="003214A6"/>
    <w:rsid w:val="0032398A"/>
    <w:rsid w:val="00326032"/>
    <w:rsid w:val="0032787B"/>
    <w:rsid w:val="00327F0B"/>
    <w:rsid w:val="0033025A"/>
    <w:rsid w:val="00332122"/>
    <w:rsid w:val="0033259A"/>
    <w:rsid w:val="00334A2B"/>
    <w:rsid w:val="003352B7"/>
    <w:rsid w:val="0033711A"/>
    <w:rsid w:val="00337E19"/>
    <w:rsid w:val="0034271A"/>
    <w:rsid w:val="00342767"/>
    <w:rsid w:val="00342791"/>
    <w:rsid w:val="0034295A"/>
    <w:rsid w:val="0034334E"/>
    <w:rsid w:val="00343FC2"/>
    <w:rsid w:val="003441F4"/>
    <w:rsid w:val="003448B0"/>
    <w:rsid w:val="00344F50"/>
    <w:rsid w:val="00346506"/>
    <w:rsid w:val="00346C25"/>
    <w:rsid w:val="003507D4"/>
    <w:rsid w:val="00355967"/>
    <w:rsid w:val="00356BDA"/>
    <w:rsid w:val="00357E92"/>
    <w:rsid w:val="00361146"/>
    <w:rsid w:val="00362FA1"/>
    <w:rsid w:val="003641EC"/>
    <w:rsid w:val="00365D95"/>
    <w:rsid w:val="0036690C"/>
    <w:rsid w:val="00366B05"/>
    <w:rsid w:val="0036725D"/>
    <w:rsid w:val="00370B7D"/>
    <w:rsid w:val="003723FA"/>
    <w:rsid w:val="00372878"/>
    <w:rsid w:val="003746BB"/>
    <w:rsid w:val="003761B5"/>
    <w:rsid w:val="0037733C"/>
    <w:rsid w:val="003774A1"/>
    <w:rsid w:val="00377BCD"/>
    <w:rsid w:val="00380DD0"/>
    <w:rsid w:val="00381DCD"/>
    <w:rsid w:val="00383874"/>
    <w:rsid w:val="003901DC"/>
    <w:rsid w:val="003918DC"/>
    <w:rsid w:val="00392AFE"/>
    <w:rsid w:val="00394C05"/>
    <w:rsid w:val="003951AF"/>
    <w:rsid w:val="00395490"/>
    <w:rsid w:val="003957D6"/>
    <w:rsid w:val="00397B50"/>
    <w:rsid w:val="003A1AD0"/>
    <w:rsid w:val="003A4F24"/>
    <w:rsid w:val="003A57EE"/>
    <w:rsid w:val="003A59A8"/>
    <w:rsid w:val="003A5A61"/>
    <w:rsid w:val="003B19E0"/>
    <w:rsid w:val="003B23BB"/>
    <w:rsid w:val="003C000C"/>
    <w:rsid w:val="003C0EB0"/>
    <w:rsid w:val="003C12B2"/>
    <w:rsid w:val="003C2C6C"/>
    <w:rsid w:val="003C55B9"/>
    <w:rsid w:val="003C66D5"/>
    <w:rsid w:val="003C73D3"/>
    <w:rsid w:val="003D09FF"/>
    <w:rsid w:val="003D12F2"/>
    <w:rsid w:val="003D3CF0"/>
    <w:rsid w:val="003D3E98"/>
    <w:rsid w:val="003D4522"/>
    <w:rsid w:val="003D45C9"/>
    <w:rsid w:val="003D51D8"/>
    <w:rsid w:val="003D635D"/>
    <w:rsid w:val="003E16BD"/>
    <w:rsid w:val="003E271A"/>
    <w:rsid w:val="003E3F30"/>
    <w:rsid w:val="003E5A06"/>
    <w:rsid w:val="003E5DF6"/>
    <w:rsid w:val="003E5F2F"/>
    <w:rsid w:val="003F06A3"/>
    <w:rsid w:val="003F4E7B"/>
    <w:rsid w:val="003F5F05"/>
    <w:rsid w:val="003F744D"/>
    <w:rsid w:val="00400F1B"/>
    <w:rsid w:val="00402625"/>
    <w:rsid w:val="0040316A"/>
    <w:rsid w:val="004040F5"/>
    <w:rsid w:val="00405CD2"/>
    <w:rsid w:val="004067C0"/>
    <w:rsid w:val="00407A2A"/>
    <w:rsid w:val="00407AFA"/>
    <w:rsid w:val="00407DCB"/>
    <w:rsid w:val="00410E40"/>
    <w:rsid w:val="0041324A"/>
    <w:rsid w:val="004135EC"/>
    <w:rsid w:val="0041395C"/>
    <w:rsid w:val="0041421F"/>
    <w:rsid w:val="00416D5A"/>
    <w:rsid w:val="00417F38"/>
    <w:rsid w:val="00421FF1"/>
    <w:rsid w:val="004223A7"/>
    <w:rsid w:val="0042331E"/>
    <w:rsid w:val="00425F51"/>
    <w:rsid w:val="00427E33"/>
    <w:rsid w:val="00430A54"/>
    <w:rsid w:val="00436F2E"/>
    <w:rsid w:val="004403D8"/>
    <w:rsid w:val="00442C69"/>
    <w:rsid w:val="004431E8"/>
    <w:rsid w:val="00451F51"/>
    <w:rsid w:val="00453FB9"/>
    <w:rsid w:val="00454415"/>
    <w:rsid w:val="00456962"/>
    <w:rsid w:val="00464CCE"/>
    <w:rsid w:val="004653C7"/>
    <w:rsid w:val="0046622C"/>
    <w:rsid w:val="00470B6C"/>
    <w:rsid w:val="00472643"/>
    <w:rsid w:val="00480FF3"/>
    <w:rsid w:val="004860B6"/>
    <w:rsid w:val="00493A26"/>
    <w:rsid w:val="0049402A"/>
    <w:rsid w:val="00494054"/>
    <w:rsid w:val="004940A8"/>
    <w:rsid w:val="0049501B"/>
    <w:rsid w:val="00497834"/>
    <w:rsid w:val="004A027C"/>
    <w:rsid w:val="004A1D2A"/>
    <w:rsid w:val="004A2190"/>
    <w:rsid w:val="004A59E6"/>
    <w:rsid w:val="004A5FAA"/>
    <w:rsid w:val="004A6A5B"/>
    <w:rsid w:val="004B21B6"/>
    <w:rsid w:val="004B4103"/>
    <w:rsid w:val="004B49E1"/>
    <w:rsid w:val="004B4F94"/>
    <w:rsid w:val="004B5F77"/>
    <w:rsid w:val="004C4F24"/>
    <w:rsid w:val="004C5EFF"/>
    <w:rsid w:val="004C74F8"/>
    <w:rsid w:val="004D3A58"/>
    <w:rsid w:val="004D6E41"/>
    <w:rsid w:val="004D6EC9"/>
    <w:rsid w:val="004D73D4"/>
    <w:rsid w:val="004E07B4"/>
    <w:rsid w:val="004E093B"/>
    <w:rsid w:val="004E331E"/>
    <w:rsid w:val="004E3A5D"/>
    <w:rsid w:val="004E4421"/>
    <w:rsid w:val="004E4B75"/>
    <w:rsid w:val="004E5B35"/>
    <w:rsid w:val="004E77A6"/>
    <w:rsid w:val="004F10F3"/>
    <w:rsid w:val="004F1A14"/>
    <w:rsid w:val="004F1F95"/>
    <w:rsid w:val="004F21BC"/>
    <w:rsid w:val="004F30A6"/>
    <w:rsid w:val="004F4CFB"/>
    <w:rsid w:val="004F5617"/>
    <w:rsid w:val="004F6443"/>
    <w:rsid w:val="00500156"/>
    <w:rsid w:val="005014C7"/>
    <w:rsid w:val="00501661"/>
    <w:rsid w:val="00506E2C"/>
    <w:rsid w:val="00507DF1"/>
    <w:rsid w:val="00510942"/>
    <w:rsid w:val="00510F35"/>
    <w:rsid w:val="00512B23"/>
    <w:rsid w:val="0051402A"/>
    <w:rsid w:val="005146B0"/>
    <w:rsid w:val="00514D12"/>
    <w:rsid w:val="005157B3"/>
    <w:rsid w:val="00515A36"/>
    <w:rsid w:val="00515CED"/>
    <w:rsid w:val="00516747"/>
    <w:rsid w:val="00517C24"/>
    <w:rsid w:val="0052196A"/>
    <w:rsid w:val="00522195"/>
    <w:rsid w:val="00522A69"/>
    <w:rsid w:val="005255D5"/>
    <w:rsid w:val="0053097B"/>
    <w:rsid w:val="0053429A"/>
    <w:rsid w:val="00534EEC"/>
    <w:rsid w:val="0053533D"/>
    <w:rsid w:val="00536C62"/>
    <w:rsid w:val="00536D13"/>
    <w:rsid w:val="005370FD"/>
    <w:rsid w:val="00537805"/>
    <w:rsid w:val="005427CD"/>
    <w:rsid w:val="005438E0"/>
    <w:rsid w:val="00544A6C"/>
    <w:rsid w:val="005453D0"/>
    <w:rsid w:val="0054710E"/>
    <w:rsid w:val="00547B44"/>
    <w:rsid w:val="00551198"/>
    <w:rsid w:val="0056100C"/>
    <w:rsid w:val="00570171"/>
    <w:rsid w:val="00570A9A"/>
    <w:rsid w:val="00575F7C"/>
    <w:rsid w:val="00576084"/>
    <w:rsid w:val="00580ECA"/>
    <w:rsid w:val="00581A0A"/>
    <w:rsid w:val="00581A0D"/>
    <w:rsid w:val="00583876"/>
    <w:rsid w:val="00583EFF"/>
    <w:rsid w:val="0058424F"/>
    <w:rsid w:val="00584C26"/>
    <w:rsid w:val="00586928"/>
    <w:rsid w:val="00592638"/>
    <w:rsid w:val="00594771"/>
    <w:rsid w:val="005948DC"/>
    <w:rsid w:val="0059493B"/>
    <w:rsid w:val="00595579"/>
    <w:rsid w:val="005A0E39"/>
    <w:rsid w:val="005A40ED"/>
    <w:rsid w:val="005A4B9A"/>
    <w:rsid w:val="005A502A"/>
    <w:rsid w:val="005A5786"/>
    <w:rsid w:val="005A5942"/>
    <w:rsid w:val="005A594D"/>
    <w:rsid w:val="005B110B"/>
    <w:rsid w:val="005B11AE"/>
    <w:rsid w:val="005B15CE"/>
    <w:rsid w:val="005B397E"/>
    <w:rsid w:val="005B658F"/>
    <w:rsid w:val="005B6D3C"/>
    <w:rsid w:val="005B7125"/>
    <w:rsid w:val="005C1CF3"/>
    <w:rsid w:val="005C21FA"/>
    <w:rsid w:val="005C3410"/>
    <w:rsid w:val="005C40C5"/>
    <w:rsid w:val="005C5856"/>
    <w:rsid w:val="005C72D1"/>
    <w:rsid w:val="005C77BF"/>
    <w:rsid w:val="005D0244"/>
    <w:rsid w:val="005D1496"/>
    <w:rsid w:val="005D52E9"/>
    <w:rsid w:val="005D68B7"/>
    <w:rsid w:val="005D6D5E"/>
    <w:rsid w:val="005D7374"/>
    <w:rsid w:val="005E1500"/>
    <w:rsid w:val="005E18F5"/>
    <w:rsid w:val="005E203A"/>
    <w:rsid w:val="005E403B"/>
    <w:rsid w:val="005E4F07"/>
    <w:rsid w:val="005E60DB"/>
    <w:rsid w:val="005F3B87"/>
    <w:rsid w:val="005F3D55"/>
    <w:rsid w:val="005F42F4"/>
    <w:rsid w:val="00600290"/>
    <w:rsid w:val="00600C4C"/>
    <w:rsid w:val="00601650"/>
    <w:rsid w:val="00602A19"/>
    <w:rsid w:val="00602E39"/>
    <w:rsid w:val="00603C64"/>
    <w:rsid w:val="00604FE5"/>
    <w:rsid w:val="006059D0"/>
    <w:rsid w:val="00605E6D"/>
    <w:rsid w:val="00606A6C"/>
    <w:rsid w:val="006079A6"/>
    <w:rsid w:val="0061101A"/>
    <w:rsid w:val="00611605"/>
    <w:rsid w:val="00612C0C"/>
    <w:rsid w:val="006161CF"/>
    <w:rsid w:val="00616681"/>
    <w:rsid w:val="00616AC3"/>
    <w:rsid w:val="006212A8"/>
    <w:rsid w:val="006222CC"/>
    <w:rsid w:val="00622B1E"/>
    <w:rsid w:val="0062307F"/>
    <w:rsid w:val="00624A7F"/>
    <w:rsid w:val="0062614C"/>
    <w:rsid w:val="0062656A"/>
    <w:rsid w:val="006300BD"/>
    <w:rsid w:val="00631727"/>
    <w:rsid w:val="00635195"/>
    <w:rsid w:val="00635986"/>
    <w:rsid w:val="00640BC7"/>
    <w:rsid w:val="00641D15"/>
    <w:rsid w:val="0064231B"/>
    <w:rsid w:val="00645CAE"/>
    <w:rsid w:val="0065272B"/>
    <w:rsid w:val="00657605"/>
    <w:rsid w:val="0066210C"/>
    <w:rsid w:val="00663F43"/>
    <w:rsid w:val="006655BA"/>
    <w:rsid w:val="00666637"/>
    <w:rsid w:val="00666D41"/>
    <w:rsid w:val="0066740D"/>
    <w:rsid w:val="00667889"/>
    <w:rsid w:val="0067279E"/>
    <w:rsid w:val="00672897"/>
    <w:rsid w:val="006771EE"/>
    <w:rsid w:val="00677D9E"/>
    <w:rsid w:val="00677F4E"/>
    <w:rsid w:val="006801E6"/>
    <w:rsid w:val="00681449"/>
    <w:rsid w:val="0068497D"/>
    <w:rsid w:val="006854DD"/>
    <w:rsid w:val="00692C38"/>
    <w:rsid w:val="006A0F5D"/>
    <w:rsid w:val="006A2435"/>
    <w:rsid w:val="006A25BB"/>
    <w:rsid w:val="006A439E"/>
    <w:rsid w:val="006A5801"/>
    <w:rsid w:val="006A66F1"/>
    <w:rsid w:val="006B3F5D"/>
    <w:rsid w:val="006B4C0A"/>
    <w:rsid w:val="006B6342"/>
    <w:rsid w:val="006C1BA6"/>
    <w:rsid w:val="006C5E01"/>
    <w:rsid w:val="006C6123"/>
    <w:rsid w:val="006C69A5"/>
    <w:rsid w:val="006C793B"/>
    <w:rsid w:val="006C7D1C"/>
    <w:rsid w:val="006D0619"/>
    <w:rsid w:val="006D1061"/>
    <w:rsid w:val="006D1974"/>
    <w:rsid w:val="006D1EA2"/>
    <w:rsid w:val="006D25DF"/>
    <w:rsid w:val="006D33CB"/>
    <w:rsid w:val="006D3691"/>
    <w:rsid w:val="006D38FA"/>
    <w:rsid w:val="006D3E2A"/>
    <w:rsid w:val="006D44C3"/>
    <w:rsid w:val="006D58C6"/>
    <w:rsid w:val="006D6861"/>
    <w:rsid w:val="006E1066"/>
    <w:rsid w:val="006E13FD"/>
    <w:rsid w:val="006E3545"/>
    <w:rsid w:val="006F0413"/>
    <w:rsid w:val="006F4EF8"/>
    <w:rsid w:val="00700001"/>
    <w:rsid w:val="00706E99"/>
    <w:rsid w:val="00712675"/>
    <w:rsid w:val="00715899"/>
    <w:rsid w:val="00715E5A"/>
    <w:rsid w:val="00720E69"/>
    <w:rsid w:val="00723366"/>
    <w:rsid w:val="00725D31"/>
    <w:rsid w:val="007262EB"/>
    <w:rsid w:val="00726633"/>
    <w:rsid w:val="00726E2F"/>
    <w:rsid w:val="00730BE2"/>
    <w:rsid w:val="00731279"/>
    <w:rsid w:val="0073392E"/>
    <w:rsid w:val="00733E71"/>
    <w:rsid w:val="00735B69"/>
    <w:rsid w:val="0073624C"/>
    <w:rsid w:val="00736685"/>
    <w:rsid w:val="007369E9"/>
    <w:rsid w:val="00740459"/>
    <w:rsid w:val="00743C31"/>
    <w:rsid w:val="00744808"/>
    <w:rsid w:val="00746176"/>
    <w:rsid w:val="00746455"/>
    <w:rsid w:val="00747FA5"/>
    <w:rsid w:val="00750644"/>
    <w:rsid w:val="0075124B"/>
    <w:rsid w:val="007533F0"/>
    <w:rsid w:val="0075357B"/>
    <w:rsid w:val="0075440C"/>
    <w:rsid w:val="00754BCA"/>
    <w:rsid w:val="00754C74"/>
    <w:rsid w:val="0075684D"/>
    <w:rsid w:val="0076116D"/>
    <w:rsid w:val="007612FF"/>
    <w:rsid w:val="007649FC"/>
    <w:rsid w:val="007666F0"/>
    <w:rsid w:val="007670F9"/>
    <w:rsid w:val="00767C9D"/>
    <w:rsid w:val="00770C4A"/>
    <w:rsid w:val="00771FFA"/>
    <w:rsid w:val="00773571"/>
    <w:rsid w:val="00773B01"/>
    <w:rsid w:val="007746B2"/>
    <w:rsid w:val="00774F05"/>
    <w:rsid w:val="007778E0"/>
    <w:rsid w:val="0078174F"/>
    <w:rsid w:val="00781C32"/>
    <w:rsid w:val="007826DE"/>
    <w:rsid w:val="00782E3A"/>
    <w:rsid w:val="0078323D"/>
    <w:rsid w:val="00783510"/>
    <w:rsid w:val="00783E81"/>
    <w:rsid w:val="00784F69"/>
    <w:rsid w:val="00785167"/>
    <w:rsid w:val="0078530C"/>
    <w:rsid w:val="007854C8"/>
    <w:rsid w:val="00787019"/>
    <w:rsid w:val="00790754"/>
    <w:rsid w:val="00790E06"/>
    <w:rsid w:val="00792344"/>
    <w:rsid w:val="00793C62"/>
    <w:rsid w:val="00793EE4"/>
    <w:rsid w:val="00795255"/>
    <w:rsid w:val="007960C8"/>
    <w:rsid w:val="0079668D"/>
    <w:rsid w:val="0079728C"/>
    <w:rsid w:val="007A54AE"/>
    <w:rsid w:val="007B0E62"/>
    <w:rsid w:val="007B252A"/>
    <w:rsid w:val="007B2C37"/>
    <w:rsid w:val="007B362F"/>
    <w:rsid w:val="007B3E0F"/>
    <w:rsid w:val="007C308C"/>
    <w:rsid w:val="007C584D"/>
    <w:rsid w:val="007C6653"/>
    <w:rsid w:val="007C77C5"/>
    <w:rsid w:val="007D1CDA"/>
    <w:rsid w:val="007D25D0"/>
    <w:rsid w:val="007D3A68"/>
    <w:rsid w:val="007D4386"/>
    <w:rsid w:val="007E0782"/>
    <w:rsid w:val="007E394B"/>
    <w:rsid w:val="007E41E1"/>
    <w:rsid w:val="007E4553"/>
    <w:rsid w:val="007E51C9"/>
    <w:rsid w:val="007E6738"/>
    <w:rsid w:val="007E6EE5"/>
    <w:rsid w:val="007F175D"/>
    <w:rsid w:val="007F4503"/>
    <w:rsid w:val="007F7F60"/>
    <w:rsid w:val="0080078D"/>
    <w:rsid w:val="00800AE2"/>
    <w:rsid w:val="00800F56"/>
    <w:rsid w:val="00801933"/>
    <w:rsid w:val="00801CC7"/>
    <w:rsid w:val="00802AF6"/>
    <w:rsid w:val="00802D11"/>
    <w:rsid w:val="00804259"/>
    <w:rsid w:val="00804F22"/>
    <w:rsid w:val="0080741D"/>
    <w:rsid w:val="00807764"/>
    <w:rsid w:val="00811336"/>
    <w:rsid w:val="00811818"/>
    <w:rsid w:val="00812A3A"/>
    <w:rsid w:val="0081432D"/>
    <w:rsid w:val="0081671A"/>
    <w:rsid w:val="00816F73"/>
    <w:rsid w:val="0082180C"/>
    <w:rsid w:val="008228B8"/>
    <w:rsid w:val="00823028"/>
    <w:rsid w:val="00827B7C"/>
    <w:rsid w:val="00832EAF"/>
    <w:rsid w:val="0083309E"/>
    <w:rsid w:val="008355B9"/>
    <w:rsid w:val="00835C1B"/>
    <w:rsid w:val="00841357"/>
    <w:rsid w:val="00847974"/>
    <w:rsid w:val="0085001C"/>
    <w:rsid w:val="008502C7"/>
    <w:rsid w:val="008518B1"/>
    <w:rsid w:val="00852DD8"/>
    <w:rsid w:val="00855755"/>
    <w:rsid w:val="0085614D"/>
    <w:rsid w:val="00856220"/>
    <w:rsid w:val="00857FAB"/>
    <w:rsid w:val="00860593"/>
    <w:rsid w:val="00862ED2"/>
    <w:rsid w:val="008632C9"/>
    <w:rsid w:val="00863958"/>
    <w:rsid w:val="008707E0"/>
    <w:rsid w:val="0087086F"/>
    <w:rsid w:val="00870CD3"/>
    <w:rsid w:val="008722A3"/>
    <w:rsid w:val="00872E9C"/>
    <w:rsid w:val="008734BA"/>
    <w:rsid w:val="00873B70"/>
    <w:rsid w:val="008742D2"/>
    <w:rsid w:val="00876015"/>
    <w:rsid w:val="00877FB8"/>
    <w:rsid w:val="0088610C"/>
    <w:rsid w:val="00886C98"/>
    <w:rsid w:val="00891B10"/>
    <w:rsid w:val="00892698"/>
    <w:rsid w:val="008931A6"/>
    <w:rsid w:val="00894DB1"/>
    <w:rsid w:val="008959E3"/>
    <w:rsid w:val="00896093"/>
    <w:rsid w:val="008A2BF3"/>
    <w:rsid w:val="008A5554"/>
    <w:rsid w:val="008B1068"/>
    <w:rsid w:val="008B16E7"/>
    <w:rsid w:val="008B2568"/>
    <w:rsid w:val="008B2BDF"/>
    <w:rsid w:val="008B78E0"/>
    <w:rsid w:val="008C05D1"/>
    <w:rsid w:val="008C31B4"/>
    <w:rsid w:val="008C3556"/>
    <w:rsid w:val="008C3CFC"/>
    <w:rsid w:val="008D358E"/>
    <w:rsid w:val="008D561C"/>
    <w:rsid w:val="008D7333"/>
    <w:rsid w:val="008E2B8C"/>
    <w:rsid w:val="008E6BAE"/>
    <w:rsid w:val="008E7D76"/>
    <w:rsid w:val="008E7E51"/>
    <w:rsid w:val="008F056D"/>
    <w:rsid w:val="008F0F0E"/>
    <w:rsid w:val="008F3D17"/>
    <w:rsid w:val="008F46CD"/>
    <w:rsid w:val="008F473A"/>
    <w:rsid w:val="008F5009"/>
    <w:rsid w:val="008F5E17"/>
    <w:rsid w:val="008F7C38"/>
    <w:rsid w:val="009009CF"/>
    <w:rsid w:val="00901F83"/>
    <w:rsid w:val="00902EE6"/>
    <w:rsid w:val="00904D1F"/>
    <w:rsid w:val="00910159"/>
    <w:rsid w:val="00911C77"/>
    <w:rsid w:val="00913818"/>
    <w:rsid w:val="00914537"/>
    <w:rsid w:val="00914C31"/>
    <w:rsid w:val="00917DFA"/>
    <w:rsid w:val="009207C4"/>
    <w:rsid w:val="00920D0D"/>
    <w:rsid w:val="00924134"/>
    <w:rsid w:val="009248B6"/>
    <w:rsid w:val="0092503D"/>
    <w:rsid w:val="00925AE3"/>
    <w:rsid w:val="00926A3D"/>
    <w:rsid w:val="00926C95"/>
    <w:rsid w:val="00926D9E"/>
    <w:rsid w:val="009274AA"/>
    <w:rsid w:val="009305E7"/>
    <w:rsid w:val="009323E7"/>
    <w:rsid w:val="00932D06"/>
    <w:rsid w:val="0093315F"/>
    <w:rsid w:val="00936313"/>
    <w:rsid w:val="00936F92"/>
    <w:rsid w:val="00937117"/>
    <w:rsid w:val="0094142E"/>
    <w:rsid w:val="00945158"/>
    <w:rsid w:val="009455C4"/>
    <w:rsid w:val="00945B30"/>
    <w:rsid w:val="00947EE8"/>
    <w:rsid w:val="009538D0"/>
    <w:rsid w:val="00954B44"/>
    <w:rsid w:val="00955743"/>
    <w:rsid w:val="00956862"/>
    <w:rsid w:val="0096290F"/>
    <w:rsid w:val="00964ABE"/>
    <w:rsid w:val="00965EDD"/>
    <w:rsid w:val="00965FE9"/>
    <w:rsid w:val="00966FE8"/>
    <w:rsid w:val="0097087A"/>
    <w:rsid w:val="0097134C"/>
    <w:rsid w:val="009736C8"/>
    <w:rsid w:val="009744C8"/>
    <w:rsid w:val="009755A9"/>
    <w:rsid w:val="00975843"/>
    <w:rsid w:val="00976083"/>
    <w:rsid w:val="00976344"/>
    <w:rsid w:val="00976FE6"/>
    <w:rsid w:val="0098130F"/>
    <w:rsid w:val="00981A25"/>
    <w:rsid w:val="009823E6"/>
    <w:rsid w:val="00982802"/>
    <w:rsid w:val="00984A4D"/>
    <w:rsid w:val="00984CED"/>
    <w:rsid w:val="009859FE"/>
    <w:rsid w:val="00986DCA"/>
    <w:rsid w:val="009927BE"/>
    <w:rsid w:val="00992AD8"/>
    <w:rsid w:val="00994484"/>
    <w:rsid w:val="00994C23"/>
    <w:rsid w:val="00995AA8"/>
    <w:rsid w:val="009A0175"/>
    <w:rsid w:val="009A254F"/>
    <w:rsid w:val="009A3C39"/>
    <w:rsid w:val="009A6587"/>
    <w:rsid w:val="009A75F3"/>
    <w:rsid w:val="009B0FB4"/>
    <w:rsid w:val="009B1E15"/>
    <w:rsid w:val="009B6381"/>
    <w:rsid w:val="009B686C"/>
    <w:rsid w:val="009B6E08"/>
    <w:rsid w:val="009C15DA"/>
    <w:rsid w:val="009C6122"/>
    <w:rsid w:val="009C75E6"/>
    <w:rsid w:val="009D053C"/>
    <w:rsid w:val="009D1C71"/>
    <w:rsid w:val="009D2F5B"/>
    <w:rsid w:val="009D42E1"/>
    <w:rsid w:val="009D690F"/>
    <w:rsid w:val="009D72E3"/>
    <w:rsid w:val="009D7A30"/>
    <w:rsid w:val="009E0671"/>
    <w:rsid w:val="009E1DF0"/>
    <w:rsid w:val="009E3FA8"/>
    <w:rsid w:val="009E7B76"/>
    <w:rsid w:val="009E7CC6"/>
    <w:rsid w:val="009F00EC"/>
    <w:rsid w:val="009F09E0"/>
    <w:rsid w:val="009F1B9F"/>
    <w:rsid w:val="009F204C"/>
    <w:rsid w:val="009F3A9D"/>
    <w:rsid w:val="009F51BD"/>
    <w:rsid w:val="009F715D"/>
    <w:rsid w:val="00A00ADC"/>
    <w:rsid w:val="00A00D01"/>
    <w:rsid w:val="00A0195B"/>
    <w:rsid w:val="00A01CF7"/>
    <w:rsid w:val="00A0237F"/>
    <w:rsid w:val="00A0386F"/>
    <w:rsid w:val="00A03D22"/>
    <w:rsid w:val="00A04A22"/>
    <w:rsid w:val="00A05D35"/>
    <w:rsid w:val="00A05F2D"/>
    <w:rsid w:val="00A06A8D"/>
    <w:rsid w:val="00A06B1A"/>
    <w:rsid w:val="00A07980"/>
    <w:rsid w:val="00A10DC9"/>
    <w:rsid w:val="00A13856"/>
    <w:rsid w:val="00A13F6D"/>
    <w:rsid w:val="00A16A53"/>
    <w:rsid w:val="00A205E5"/>
    <w:rsid w:val="00A22371"/>
    <w:rsid w:val="00A22BEB"/>
    <w:rsid w:val="00A22F20"/>
    <w:rsid w:val="00A23C16"/>
    <w:rsid w:val="00A24F32"/>
    <w:rsid w:val="00A260EE"/>
    <w:rsid w:val="00A26B62"/>
    <w:rsid w:val="00A301B9"/>
    <w:rsid w:val="00A30930"/>
    <w:rsid w:val="00A31373"/>
    <w:rsid w:val="00A333FA"/>
    <w:rsid w:val="00A34272"/>
    <w:rsid w:val="00A410CF"/>
    <w:rsid w:val="00A4356C"/>
    <w:rsid w:val="00A502CB"/>
    <w:rsid w:val="00A542EF"/>
    <w:rsid w:val="00A54827"/>
    <w:rsid w:val="00A601CF"/>
    <w:rsid w:val="00A60FF5"/>
    <w:rsid w:val="00A61371"/>
    <w:rsid w:val="00A71520"/>
    <w:rsid w:val="00A71752"/>
    <w:rsid w:val="00A73E40"/>
    <w:rsid w:val="00A771C5"/>
    <w:rsid w:val="00A81255"/>
    <w:rsid w:val="00A81DFF"/>
    <w:rsid w:val="00A822EA"/>
    <w:rsid w:val="00A846F6"/>
    <w:rsid w:val="00A94242"/>
    <w:rsid w:val="00A950E1"/>
    <w:rsid w:val="00A959E2"/>
    <w:rsid w:val="00A97BB5"/>
    <w:rsid w:val="00AA0C68"/>
    <w:rsid w:val="00AA11B0"/>
    <w:rsid w:val="00AA3151"/>
    <w:rsid w:val="00AA3B3E"/>
    <w:rsid w:val="00AA7A99"/>
    <w:rsid w:val="00AB0EE0"/>
    <w:rsid w:val="00AB0F95"/>
    <w:rsid w:val="00AB135D"/>
    <w:rsid w:val="00AB1F11"/>
    <w:rsid w:val="00AB209A"/>
    <w:rsid w:val="00AB20B2"/>
    <w:rsid w:val="00AB4A7B"/>
    <w:rsid w:val="00AB6A32"/>
    <w:rsid w:val="00AC1782"/>
    <w:rsid w:val="00AC18CE"/>
    <w:rsid w:val="00AC30D7"/>
    <w:rsid w:val="00AC4C07"/>
    <w:rsid w:val="00AC6E7C"/>
    <w:rsid w:val="00AD0675"/>
    <w:rsid w:val="00AD2D55"/>
    <w:rsid w:val="00AD37AF"/>
    <w:rsid w:val="00AD393B"/>
    <w:rsid w:val="00AD4317"/>
    <w:rsid w:val="00AD5B18"/>
    <w:rsid w:val="00AD5E75"/>
    <w:rsid w:val="00AE0FAA"/>
    <w:rsid w:val="00AE1DD8"/>
    <w:rsid w:val="00AE1EC7"/>
    <w:rsid w:val="00AE561B"/>
    <w:rsid w:val="00AF0065"/>
    <w:rsid w:val="00AF4F4F"/>
    <w:rsid w:val="00B0003A"/>
    <w:rsid w:val="00B06B90"/>
    <w:rsid w:val="00B077FF"/>
    <w:rsid w:val="00B10D02"/>
    <w:rsid w:val="00B118AF"/>
    <w:rsid w:val="00B11ECE"/>
    <w:rsid w:val="00B13F7E"/>
    <w:rsid w:val="00B1542C"/>
    <w:rsid w:val="00B210B7"/>
    <w:rsid w:val="00B22ED3"/>
    <w:rsid w:val="00B2350E"/>
    <w:rsid w:val="00B2361A"/>
    <w:rsid w:val="00B2375C"/>
    <w:rsid w:val="00B2436A"/>
    <w:rsid w:val="00B25704"/>
    <w:rsid w:val="00B31FEC"/>
    <w:rsid w:val="00B3527A"/>
    <w:rsid w:val="00B35B5F"/>
    <w:rsid w:val="00B36E59"/>
    <w:rsid w:val="00B375F4"/>
    <w:rsid w:val="00B379ED"/>
    <w:rsid w:val="00B4006F"/>
    <w:rsid w:val="00B403DB"/>
    <w:rsid w:val="00B4247C"/>
    <w:rsid w:val="00B436A4"/>
    <w:rsid w:val="00B438AA"/>
    <w:rsid w:val="00B440E5"/>
    <w:rsid w:val="00B4509A"/>
    <w:rsid w:val="00B45170"/>
    <w:rsid w:val="00B46965"/>
    <w:rsid w:val="00B46AE6"/>
    <w:rsid w:val="00B478B5"/>
    <w:rsid w:val="00B54C4E"/>
    <w:rsid w:val="00B54C71"/>
    <w:rsid w:val="00B654B9"/>
    <w:rsid w:val="00B654D8"/>
    <w:rsid w:val="00B666C2"/>
    <w:rsid w:val="00B66768"/>
    <w:rsid w:val="00B669B7"/>
    <w:rsid w:val="00B66A3D"/>
    <w:rsid w:val="00B6734D"/>
    <w:rsid w:val="00B67BF8"/>
    <w:rsid w:val="00B67E5B"/>
    <w:rsid w:val="00B747CA"/>
    <w:rsid w:val="00B776AE"/>
    <w:rsid w:val="00B778F6"/>
    <w:rsid w:val="00B80E27"/>
    <w:rsid w:val="00B83BE0"/>
    <w:rsid w:val="00B84724"/>
    <w:rsid w:val="00B848E3"/>
    <w:rsid w:val="00B84AF9"/>
    <w:rsid w:val="00B85F47"/>
    <w:rsid w:val="00B9335D"/>
    <w:rsid w:val="00B935DE"/>
    <w:rsid w:val="00B93CDE"/>
    <w:rsid w:val="00B96145"/>
    <w:rsid w:val="00B969F8"/>
    <w:rsid w:val="00B97CDA"/>
    <w:rsid w:val="00BA020A"/>
    <w:rsid w:val="00BA06F7"/>
    <w:rsid w:val="00BA1C53"/>
    <w:rsid w:val="00BA4467"/>
    <w:rsid w:val="00BA5A60"/>
    <w:rsid w:val="00BA732B"/>
    <w:rsid w:val="00BB0072"/>
    <w:rsid w:val="00BB18F1"/>
    <w:rsid w:val="00BB2D72"/>
    <w:rsid w:val="00BB3998"/>
    <w:rsid w:val="00BB3D3A"/>
    <w:rsid w:val="00BB512E"/>
    <w:rsid w:val="00BB7AB8"/>
    <w:rsid w:val="00BB7DC5"/>
    <w:rsid w:val="00BC06D5"/>
    <w:rsid w:val="00BC191D"/>
    <w:rsid w:val="00BC1B76"/>
    <w:rsid w:val="00BC2ABB"/>
    <w:rsid w:val="00BC2FA9"/>
    <w:rsid w:val="00BC3B67"/>
    <w:rsid w:val="00BC5339"/>
    <w:rsid w:val="00BC5A7B"/>
    <w:rsid w:val="00BD1BBA"/>
    <w:rsid w:val="00BD3A5E"/>
    <w:rsid w:val="00BD3D67"/>
    <w:rsid w:val="00BD5589"/>
    <w:rsid w:val="00BD618F"/>
    <w:rsid w:val="00BE14B6"/>
    <w:rsid w:val="00BE1692"/>
    <w:rsid w:val="00BE1B57"/>
    <w:rsid w:val="00BE2D0E"/>
    <w:rsid w:val="00BE4836"/>
    <w:rsid w:val="00BE51E7"/>
    <w:rsid w:val="00BE52A2"/>
    <w:rsid w:val="00BE5541"/>
    <w:rsid w:val="00BE67BC"/>
    <w:rsid w:val="00BF038D"/>
    <w:rsid w:val="00BF142F"/>
    <w:rsid w:val="00BF1A9E"/>
    <w:rsid w:val="00BF336F"/>
    <w:rsid w:val="00BF3D45"/>
    <w:rsid w:val="00BF4CB4"/>
    <w:rsid w:val="00BF5EDF"/>
    <w:rsid w:val="00C037B8"/>
    <w:rsid w:val="00C07719"/>
    <w:rsid w:val="00C10CDB"/>
    <w:rsid w:val="00C11196"/>
    <w:rsid w:val="00C13E6A"/>
    <w:rsid w:val="00C13FC7"/>
    <w:rsid w:val="00C14412"/>
    <w:rsid w:val="00C151F6"/>
    <w:rsid w:val="00C16D04"/>
    <w:rsid w:val="00C2441E"/>
    <w:rsid w:val="00C2548F"/>
    <w:rsid w:val="00C263AF"/>
    <w:rsid w:val="00C30701"/>
    <w:rsid w:val="00C31792"/>
    <w:rsid w:val="00C332CD"/>
    <w:rsid w:val="00C335AA"/>
    <w:rsid w:val="00C35D70"/>
    <w:rsid w:val="00C43981"/>
    <w:rsid w:val="00C44495"/>
    <w:rsid w:val="00C4479A"/>
    <w:rsid w:val="00C53C57"/>
    <w:rsid w:val="00C55150"/>
    <w:rsid w:val="00C57C14"/>
    <w:rsid w:val="00C608E6"/>
    <w:rsid w:val="00C622B8"/>
    <w:rsid w:val="00C6476D"/>
    <w:rsid w:val="00C64941"/>
    <w:rsid w:val="00C6667A"/>
    <w:rsid w:val="00C66B7B"/>
    <w:rsid w:val="00C66D7D"/>
    <w:rsid w:val="00C75633"/>
    <w:rsid w:val="00C7569E"/>
    <w:rsid w:val="00C770D2"/>
    <w:rsid w:val="00C866B5"/>
    <w:rsid w:val="00C91A66"/>
    <w:rsid w:val="00C91B1A"/>
    <w:rsid w:val="00C945FF"/>
    <w:rsid w:val="00C94A4A"/>
    <w:rsid w:val="00CA025C"/>
    <w:rsid w:val="00CA4D60"/>
    <w:rsid w:val="00CA4F6F"/>
    <w:rsid w:val="00CA62E6"/>
    <w:rsid w:val="00CA6EE8"/>
    <w:rsid w:val="00CB016D"/>
    <w:rsid w:val="00CB4A65"/>
    <w:rsid w:val="00CB5C20"/>
    <w:rsid w:val="00CC1D08"/>
    <w:rsid w:val="00CC1F9D"/>
    <w:rsid w:val="00CC37ED"/>
    <w:rsid w:val="00CD0821"/>
    <w:rsid w:val="00CD08C3"/>
    <w:rsid w:val="00CD3B2F"/>
    <w:rsid w:val="00CD5ABF"/>
    <w:rsid w:val="00CD6A2F"/>
    <w:rsid w:val="00CE27C5"/>
    <w:rsid w:val="00CE2B87"/>
    <w:rsid w:val="00CF0969"/>
    <w:rsid w:val="00D00EA5"/>
    <w:rsid w:val="00D024F7"/>
    <w:rsid w:val="00D04239"/>
    <w:rsid w:val="00D04D12"/>
    <w:rsid w:val="00D053D5"/>
    <w:rsid w:val="00D06EB9"/>
    <w:rsid w:val="00D1075E"/>
    <w:rsid w:val="00D10B98"/>
    <w:rsid w:val="00D15E5E"/>
    <w:rsid w:val="00D165FB"/>
    <w:rsid w:val="00D1672B"/>
    <w:rsid w:val="00D17CA5"/>
    <w:rsid w:val="00D23A81"/>
    <w:rsid w:val="00D26295"/>
    <w:rsid w:val="00D26860"/>
    <w:rsid w:val="00D26B6F"/>
    <w:rsid w:val="00D273F3"/>
    <w:rsid w:val="00D3187B"/>
    <w:rsid w:val="00D33C5E"/>
    <w:rsid w:val="00D37C78"/>
    <w:rsid w:val="00D41CC7"/>
    <w:rsid w:val="00D41F6A"/>
    <w:rsid w:val="00D4280B"/>
    <w:rsid w:val="00D42892"/>
    <w:rsid w:val="00D4314C"/>
    <w:rsid w:val="00D44157"/>
    <w:rsid w:val="00D4676D"/>
    <w:rsid w:val="00D47081"/>
    <w:rsid w:val="00D47171"/>
    <w:rsid w:val="00D471E6"/>
    <w:rsid w:val="00D4748B"/>
    <w:rsid w:val="00D50227"/>
    <w:rsid w:val="00D50E4C"/>
    <w:rsid w:val="00D517BC"/>
    <w:rsid w:val="00D51B85"/>
    <w:rsid w:val="00D52EE0"/>
    <w:rsid w:val="00D5541E"/>
    <w:rsid w:val="00D569A1"/>
    <w:rsid w:val="00D623FB"/>
    <w:rsid w:val="00D63118"/>
    <w:rsid w:val="00D652DD"/>
    <w:rsid w:val="00D65EF5"/>
    <w:rsid w:val="00D66237"/>
    <w:rsid w:val="00D66A8C"/>
    <w:rsid w:val="00D67220"/>
    <w:rsid w:val="00D6783A"/>
    <w:rsid w:val="00D67F8D"/>
    <w:rsid w:val="00D719C6"/>
    <w:rsid w:val="00D72F1A"/>
    <w:rsid w:val="00D73019"/>
    <w:rsid w:val="00D752DB"/>
    <w:rsid w:val="00D80241"/>
    <w:rsid w:val="00D8179E"/>
    <w:rsid w:val="00D84221"/>
    <w:rsid w:val="00D846FC"/>
    <w:rsid w:val="00D84862"/>
    <w:rsid w:val="00D8620D"/>
    <w:rsid w:val="00D86539"/>
    <w:rsid w:val="00D913D2"/>
    <w:rsid w:val="00D91B22"/>
    <w:rsid w:val="00D92A1F"/>
    <w:rsid w:val="00D936A1"/>
    <w:rsid w:val="00D9636A"/>
    <w:rsid w:val="00D97B53"/>
    <w:rsid w:val="00DA3718"/>
    <w:rsid w:val="00DA5384"/>
    <w:rsid w:val="00DA618E"/>
    <w:rsid w:val="00DA6228"/>
    <w:rsid w:val="00DA6448"/>
    <w:rsid w:val="00DA786E"/>
    <w:rsid w:val="00DB3E31"/>
    <w:rsid w:val="00DB4773"/>
    <w:rsid w:val="00DB66D1"/>
    <w:rsid w:val="00DB6929"/>
    <w:rsid w:val="00DC0A48"/>
    <w:rsid w:val="00DC1404"/>
    <w:rsid w:val="00DC21A2"/>
    <w:rsid w:val="00DD127B"/>
    <w:rsid w:val="00DD1476"/>
    <w:rsid w:val="00DD2998"/>
    <w:rsid w:val="00DD340E"/>
    <w:rsid w:val="00DD5C62"/>
    <w:rsid w:val="00DD717F"/>
    <w:rsid w:val="00DD74AA"/>
    <w:rsid w:val="00DD7B90"/>
    <w:rsid w:val="00DE22B4"/>
    <w:rsid w:val="00DE2316"/>
    <w:rsid w:val="00DE35B4"/>
    <w:rsid w:val="00DE4662"/>
    <w:rsid w:val="00DE4ABD"/>
    <w:rsid w:val="00DE4E65"/>
    <w:rsid w:val="00DE5EB9"/>
    <w:rsid w:val="00DF1AA7"/>
    <w:rsid w:val="00DF2EA8"/>
    <w:rsid w:val="00DF3558"/>
    <w:rsid w:val="00DF40F3"/>
    <w:rsid w:val="00DF5EE5"/>
    <w:rsid w:val="00DF6505"/>
    <w:rsid w:val="00E01739"/>
    <w:rsid w:val="00E020AE"/>
    <w:rsid w:val="00E07979"/>
    <w:rsid w:val="00E10836"/>
    <w:rsid w:val="00E13AE4"/>
    <w:rsid w:val="00E22A1C"/>
    <w:rsid w:val="00E22E97"/>
    <w:rsid w:val="00E236CA"/>
    <w:rsid w:val="00E2484B"/>
    <w:rsid w:val="00E25C85"/>
    <w:rsid w:val="00E27D57"/>
    <w:rsid w:val="00E300D0"/>
    <w:rsid w:val="00E3310C"/>
    <w:rsid w:val="00E3314E"/>
    <w:rsid w:val="00E351EF"/>
    <w:rsid w:val="00E4096C"/>
    <w:rsid w:val="00E40EF8"/>
    <w:rsid w:val="00E41448"/>
    <w:rsid w:val="00E41F23"/>
    <w:rsid w:val="00E422ED"/>
    <w:rsid w:val="00E43274"/>
    <w:rsid w:val="00E43652"/>
    <w:rsid w:val="00E45947"/>
    <w:rsid w:val="00E47A00"/>
    <w:rsid w:val="00E47BA9"/>
    <w:rsid w:val="00E47C11"/>
    <w:rsid w:val="00E502F2"/>
    <w:rsid w:val="00E507DD"/>
    <w:rsid w:val="00E51EF5"/>
    <w:rsid w:val="00E520B6"/>
    <w:rsid w:val="00E52DA0"/>
    <w:rsid w:val="00E55985"/>
    <w:rsid w:val="00E55AEA"/>
    <w:rsid w:val="00E5655A"/>
    <w:rsid w:val="00E57D4B"/>
    <w:rsid w:val="00E62755"/>
    <w:rsid w:val="00E62E14"/>
    <w:rsid w:val="00E6359D"/>
    <w:rsid w:val="00E64255"/>
    <w:rsid w:val="00E65299"/>
    <w:rsid w:val="00E653DF"/>
    <w:rsid w:val="00E668A4"/>
    <w:rsid w:val="00E674DE"/>
    <w:rsid w:val="00E70279"/>
    <w:rsid w:val="00E708DD"/>
    <w:rsid w:val="00E76B30"/>
    <w:rsid w:val="00E76B74"/>
    <w:rsid w:val="00E77EC2"/>
    <w:rsid w:val="00E8070B"/>
    <w:rsid w:val="00E80F1D"/>
    <w:rsid w:val="00E812A3"/>
    <w:rsid w:val="00E813C6"/>
    <w:rsid w:val="00E81B98"/>
    <w:rsid w:val="00E81CBB"/>
    <w:rsid w:val="00E82FB6"/>
    <w:rsid w:val="00E83B0C"/>
    <w:rsid w:val="00E85F78"/>
    <w:rsid w:val="00E86AFD"/>
    <w:rsid w:val="00E9140F"/>
    <w:rsid w:val="00E9247D"/>
    <w:rsid w:val="00E92991"/>
    <w:rsid w:val="00E93D9B"/>
    <w:rsid w:val="00E94F81"/>
    <w:rsid w:val="00E965B6"/>
    <w:rsid w:val="00EA0C7E"/>
    <w:rsid w:val="00EA1B20"/>
    <w:rsid w:val="00EA3BE8"/>
    <w:rsid w:val="00EA3FD7"/>
    <w:rsid w:val="00EA46A0"/>
    <w:rsid w:val="00EA4BD4"/>
    <w:rsid w:val="00EA63D3"/>
    <w:rsid w:val="00EB0EEC"/>
    <w:rsid w:val="00EB2200"/>
    <w:rsid w:val="00EB30F0"/>
    <w:rsid w:val="00EB5719"/>
    <w:rsid w:val="00EB7BF8"/>
    <w:rsid w:val="00EC1B94"/>
    <w:rsid w:val="00EC5320"/>
    <w:rsid w:val="00EC5605"/>
    <w:rsid w:val="00EC5BE6"/>
    <w:rsid w:val="00EC7769"/>
    <w:rsid w:val="00ED1080"/>
    <w:rsid w:val="00ED3515"/>
    <w:rsid w:val="00ED35E1"/>
    <w:rsid w:val="00ED576D"/>
    <w:rsid w:val="00ED58D5"/>
    <w:rsid w:val="00EE5237"/>
    <w:rsid w:val="00EE66B8"/>
    <w:rsid w:val="00EE68D4"/>
    <w:rsid w:val="00EE6E62"/>
    <w:rsid w:val="00EF39E5"/>
    <w:rsid w:val="00EF4EAD"/>
    <w:rsid w:val="00EF5D32"/>
    <w:rsid w:val="00EF5D36"/>
    <w:rsid w:val="00EF6333"/>
    <w:rsid w:val="00EF63CC"/>
    <w:rsid w:val="00F021DD"/>
    <w:rsid w:val="00F02209"/>
    <w:rsid w:val="00F02A18"/>
    <w:rsid w:val="00F04A07"/>
    <w:rsid w:val="00F11057"/>
    <w:rsid w:val="00F13156"/>
    <w:rsid w:val="00F15CE7"/>
    <w:rsid w:val="00F17276"/>
    <w:rsid w:val="00F17710"/>
    <w:rsid w:val="00F21E84"/>
    <w:rsid w:val="00F22D8C"/>
    <w:rsid w:val="00F264FA"/>
    <w:rsid w:val="00F277FA"/>
    <w:rsid w:val="00F3108F"/>
    <w:rsid w:val="00F31104"/>
    <w:rsid w:val="00F3117A"/>
    <w:rsid w:val="00F315A5"/>
    <w:rsid w:val="00F31882"/>
    <w:rsid w:val="00F32370"/>
    <w:rsid w:val="00F325CE"/>
    <w:rsid w:val="00F347D2"/>
    <w:rsid w:val="00F351A6"/>
    <w:rsid w:val="00F40820"/>
    <w:rsid w:val="00F40934"/>
    <w:rsid w:val="00F41F37"/>
    <w:rsid w:val="00F42699"/>
    <w:rsid w:val="00F44751"/>
    <w:rsid w:val="00F44946"/>
    <w:rsid w:val="00F45AD5"/>
    <w:rsid w:val="00F4617A"/>
    <w:rsid w:val="00F472A4"/>
    <w:rsid w:val="00F50B01"/>
    <w:rsid w:val="00F5165E"/>
    <w:rsid w:val="00F542F5"/>
    <w:rsid w:val="00F547B7"/>
    <w:rsid w:val="00F5480F"/>
    <w:rsid w:val="00F55F70"/>
    <w:rsid w:val="00F607FE"/>
    <w:rsid w:val="00F61611"/>
    <w:rsid w:val="00F668CD"/>
    <w:rsid w:val="00F671E2"/>
    <w:rsid w:val="00F71AF0"/>
    <w:rsid w:val="00F71CAB"/>
    <w:rsid w:val="00F727D6"/>
    <w:rsid w:val="00F72F5A"/>
    <w:rsid w:val="00F7446B"/>
    <w:rsid w:val="00F7609D"/>
    <w:rsid w:val="00F76567"/>
    <w:rsid w:val="00F769E7"/>
    <w:rsid w:val="00F76B68"/>
    <w:rsid w:val="00F800DF"/>
    <w:rsid w:val="00F80202"/>
    <w:rsid w:val="00F815D1"/>
    <w:rsid w:val="00F83D09"/>
    <w:rsid w:val="00F83EE3"/>
    <w:rsid w:val="00F850AB"/>
    <w:rsid w:val="00F8636A"/>
    <w:rsid w:val="00F87478"/>
    <w:rsid w:val="00F9308B"/>
    <w:rsid w:val="00F93BFD"/>
    <w:rsid w:val="00F940DE"/>
    <w:rsid w:val="00F94420"/>
    <w:rsid w:val="00F95B13"/>
    <w:rsid w:val="00F96B24"/>
    <w:rsid w:val="00F96E07"/>
    <w:rsid w:val="00FA1B20"/>
    <w:rsid w:val="00FA5013"/>
    <w:rsid w:val="00FA6F59"/>
    <w:rsid w:val="00FA7420"/>
    <w:rsid w:val="00FA7752"/>
    <w:rsid w:val="00FB2E30"/>
    <w:rsid w:val="00FB5267"/>
    <w:rsid w:val="00FB6AF8"/>
    <w:rsid w:val="00FC374C"/>
    <w:rsid w:val="00FC506E"/>
    <w:rsid w:val="00FC6972"/>
    <w:rsid w:val="00FC6F84"/>
    <w:rsid w:val="00FC7053"/>
    <w:rsid w:val="00FD2E70"/>
    <w:rsid w:val="00FD307D"/>
    <w:rsid w:val="00FD42CF"/>
    <w:rsid w:val="00FD7704"/>
    <w:rsid w:val="00FD7FE1"/>
    <w:rsid w:val="00FE12FE"/>
    <w:rsid w:val="00FE1E4E"/>
    <w:rsid w:val="00FE2772"/>
    <w:rsid w:val="00FE30BE"/>
    <w:rsid w:val="00FE36AD"/>
    <w:rsid w:val="00FF24A1"/>
    <w:rsid w:val="00FF2523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40C"/>
    <w:pPr>
      <w:bidi/>
    </w:pPr>
    <w:rPr>
      <w:rFonts w:cs="David"/>
      <w:b/>
      <w:bCs/>
      <w:sz w:val="24"/>
      <w:szCs w:val="26"/>
      <w:lang w:eastAsia="he-IL"/>
    </w:rPr>
  </w:style>
  <w:style w:type="paragraph" w:styleId="Heading1">
    <w:name w:val="heading 1"/>
    <w:aliases w:val="כותרת פנימית"/>
    <w:basedOn w:val="Normal"/>
    <w:next w:val="Normal"/>
    <w:qFormat/>
    <w:rsid w:val="001C11EC"/>
    <w:pPr>
      <w:keepNext/>
      <w:jc w:val="center"/>
      <w:outlineLvl w:val="0"/>
    </w:pPr>
    <w:rPr>
      <w:rFonts w:cs="Arial"/>
      <w:sz w:val="26"/>
      <w:szCs w:val="22"/>
      <w:u w:val="single"/>
    </w:rPr>
  </w:style>
  <w:style w:type="paragraph" w:styleId="Heading2">
    <w:name w:val="heading 2"/>
    <w:basedOn w:val="a"/>
    <w:next w:val="Normal"/>
    <w:link w:val="Heading2Char"/>
    <w:qFormat/>
    <w:rsid w:val="003F5F05"/>
    <w:pPr>
      <w:spacing w:after="120"/>
      <w:outlineLvl w:val="1"/>
    </w:pPr>
    <w:rPr>
      <w:sz w:val="26"/>
      <w:szCs w:val="26"/>
      <w:u w:val="none"/>
    </w:rPr>
  </w:style>
  <w:style w:type="paragraph" w:styleId="Heading3">
    <w:name w:val="heading 3"/>
    <w:basedOn w:val="Heading1"/>
    <w:next w:val="Normal"/>
    <w:qFormat/>
    <w:rsid w:val="003F5F05"/>
    <w:pPr>
      <w:spacing w:after="120"/>
      <w:outlineLvl w:val="2"/>
    </w:pPr>
    <w:rPr>
      <w:szCs w:val="26"/>
      <w:u w:val="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37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15E72"/>
    <w:rPr>
      <w:rFonts w:ascii="Tahoma" w:hAnsi="Tahoma" w:cs="Tahoma"/>
      <w:sz w:val="16"/>
      <w:szCs w:val="16"/>
    </w:rPr>
  </w:style>
  <w:style w:type="paragraph" w:customStyle="1" w:styleId="1">
    <w:name w:val="סגנון1"/>
    <w:basedOn w:val="Normal"/>
    <w:rsid w:val="00B747CA"/>
    <w:pPr>
      <w:spacing w:before="120" w:line="360" w:lineRule="auto"/>
      <w:ind w:right="340"/>
      <w:jc w:val="both"/>
    </w:pPr>
    <w:rPr>
      <w:b w:val="0"/>
      <w:bCs w:val="0"/>
      <w:sz w:val="20"/>
      <w:szCs w:val="24"/>
      <w:lang w:eastAsia="en-US"/>
    </w:rPr>
  </w:style>
  <w:style w:type="paragraph" w:styleId="Title">
    <w:name w:val="Title"/>
    <w:basedOn w:val="Normal"/>
    <w:qFormat/>
    <w:rsid w:val="006D44C3"/>
    <w:pPr>
      <w:spacing w:line="360" w:lineRule="auto"/>
      <w:jc w:val="center"/>
    </w:pPr>
    <w:rPr>
      <w:rFonts w:cs="Narkisim"/>
      <w:b w:val="0"/>
      <w:bCs w:val="0"/>
      <w:snapToGrid w:val="0"/>
      <w:sz w:val="20"/>
      <w:szCs w:val="32"/>
      <w:u w:val="single"/>
    </w:rPr>
  </w:style>
  <w:style w:type="paragraph" w:styleId="Subtitle">
    <w:name w:val="Subtitle"/>
    <w:basedOn w:val="Normal"/>
    <w:qFormat/>
    <w:rsid w:val="006D44C3"/>
    <w:pPr>
      <w:spacing w:line="360" w:lineRule="auto"/>
      <w:jc w:val="center"/>
    </w:pPr>
    <w:rPr>
      <w:rFonts w:cs="Narkisim"/>
      <w:snapToGrid w:val="0"/>
      <w:sz w:val="20"/>
      <w:szCs w:val="24"/>
    </w:rPr>
  </w:style>
  <w:style w:type="paragraph" w:styleId="BodyText2">
    <w:name w:val="Body Text 2"/>
    <w:basedOn w:val="Normal"/>
    <w:rsid w:val="006D44C3"/>
    <w:pPr>
      <w:spacing w:line="360" w:lineRule="auto"/>
      <w:jc w:val="both"/>
    </w:pPr>
    <w:rPr>
      <w:b w:val="0"/>
      <w:bCs w:val="0"/>
      <w:sz w:val="26"/>
    </w:rPr>
  </w:style>
  <w:style w:type="character" w:styleId="PageNumber">
    <w:name w:val="page number"/>
    <w:basedOn w:val="DefaultParagraphFont"/>
    <w:rsid w:val="009538D0"/>
  </w:style>
  <w:style w:type="character" w:styleId="CommentReference">
    <w:name w:val="annotation reference"/>
    <w:semiHidden/>
    <w:rsid w:val="00A05D35"/>
    <w:rPr>
      <w:sz w:val="16"/>
      <w:szCs w:val="16"/>
    </w:rPr>
  </w:style>
  <w:style w:type="paragraph" w:styleId="CommentText">
    <w:name w:val="annotation text"/>
    <w:basedOn w:val="Normal"/>
    <w:semiHidden/>
    <w:rsid w:val="00A05D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5D35"/>
  </w:style>
  <w:style w:type="paragraph" w:styleId="FootnoteText">
    <w:name w:val="footnote text"/>
    <w:basedOn w:val="Normal"/>
    <w:link w:val="FootnoteTextChar"/>
    <w:semiHidden/>
    <w:rsid w:val="00A05D35"/>
    <w:rPr>
      <w:sz w:val="20"/>
      <w:szCs w:val="20"/>
    </w:rPr>
  </w:style>
  <w:style w:type="character" w:styleId="FootnoteReference">
    <w:name w:val="footnote reference"/>
    <w:semiHidden/>
    <w:rsid w:val="00A05D35"/>
    <w:rPr>
      <w:vertAlign w:val="superscript"/>
    </w:rPr>
  </w:style>
  <w:style w:type="paragraph" w:styleId="DocumentMap">
    <w:name w:val="Document Map"/>
    <w:basedOn w:val="Normal"/>
    <w:semiHidden/>
    <w:rsid w:val="00D26B6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410E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semiHidden/>
    <w:rsid w:val="00DA3718"/>
    <w:rPr>
      <w:rFonts w:asciiTheme="majorHAnsi" w:eastAsiaTheme="majorEastAsia" w:hAnsiTheme="majorHAnsi" w:cstheme="majorBidi"/>
      <w:b/>
      <w:bCs/>
      <w:i/>
      <w:iCs/>
      <w:color w:val="404040" w:themeColor="text1" w:themeTint="BF"/>
      <w:lang w:eastAsia="he-IL"/>
    </w:rPr>
  </w:style>
  <w:style w:type="character" w:customStyle="1" w:styleId="FootnoteTextChar">
    <w:name w:val="Footnote Text Char"/>
    <w:link w:val="FootnoteText"/>
    <w:semiHidden/>
    <w:rsid w:val="00DA3718"/>
    <w:rPr>
      <w:rFonts w:cs="David"/>
      <w:b/>
      <w:bCs/>
      <w:lang w:eastAsia="he-IL"/>
    </w:rPr>
  </w:style>
  <w:style w:type="paragraph" w:customStyle="1" w:styleId="a0">
    <w:name w:val="כותרת הודעה לעיתונות"/>
    <w:basedOn w:val="Heading1"/>
    <w:qFormat/>
    <w:rsid w:val="00B375F4"/>
    <w:rPr>
      <w:rFonts w:asciiTheme="minorBidi" w:hAnsiTheme="minorBidi" w:cstheme="minorBidi"/>
      <w:snapToGrid w:val="0"/>
      <w:color w:val="1F497D" w:themeColor="text2"/>
      <w:sz w:val="28"/>
      <w:szCs w:val="28"/>
    </w:rPr>
  </w:style>
  <w:style w:type="paragraph" w:customStyle="1" w:styleId="2">
    <w:name w:val="סגנון2"/>
    <w:basedOn w:val="Heading1"/>
    <w:qFormat/>
    <w:rsid w:val="001C11EC"/>
    <w:pPr>
      <w:bidi w:val="0"/>
    </w:pPr>
    <w:rPr>
      <w:rFonts w:asciiTheme="minorBidi" w:hAnsiTheme="minorBidi" w:cstheme="minorBidi"/>
      <w:color w:val="1F497D" w:themeColor="text2"/>
      <w:lang w:eastAsia="en-US"/>
    </w:rPr>
  </w:style>
  <w:style w:type="paragraph" w:customStyle="1" w:styleId="a1">
    <w:name w:val="כותרת הודעה לעיתונות אנגלית"/>
    <w:basedOn w:val="a0"/>
    <w:qFormat/>
    <w:rsid w:val="001C11EC"/>
    <w:pPr>
      <w:bidi w:val="0"/>
    </w:pPr>
  </w:style>
  <w:style w:type="paragraph" w:customStyle="1" w:styleId="a">
    <w:name w:val="כותרות בתוך ההודעה"/>
    <w:basedOn w:val="Normal"/>
    <w:qFormat/>
    <w:rsid w:val="001C11EC"/>
    <w:pPr>
      <w:keepLines/>
      <w:jc w:val="center"/>
    </w:pPr>
    <w:rPr>
      <w:rFonts w:ascii="Arial" w:hAnsi="Arial" w:cs="Arial"/>
      <w:szCs w:val="24"/>
      <w:u w:val="single"/>
      <w:lang w:eastAsia="en-US"/>
    </w:rPr>
  </w:style>
  <w:style w:type="paragraph" w:customStyle="1" w:styleId="a2">
    <w:name w:val="כותרת פנימית הודעה לעיתונות"/>
    <w:basedOn w:val="Heading3"/>
    <w:qFormat/>
    <w:rsid w:val="00EE68D4"/>
    <w:rPr>
      <w:bCs w:val="0"/>
      <w:szCs w:val="22"/>
    </w:rPr>
  </w:style>
  <w:style w:type="paragraph" w:customStyle="1" w:styleId="a3">
    <w:name w:val="כותרת ראשית הודעה לתקשורת"/>
    <w:basedOn w:val="a0"/>
    <w:rsid w:val="00BC5A7B"/>
  </w:style>
  <w:style w:type="paragraph" w:customStyle="1" w:styleId="-">
    <w:name w:val="כותרת ראשית בעברית - הודעה לתקשורת"/>
    <w:basedOn w:val="a3"/>
    <w:qFormat/>
    <w:rsid w:val="00BC5A7B"/>
    <w:rPr>
      <w:color w:val="17365D" w:themeColor="text2" w:themeShade="BF"/>
    </w:rPr>
  </w:style>
  <w:style w:type="paragraph" w:customStyle="1" w:styleId="a4">
    <w:name w:val="כותרת משנה בתוך ההודעה"/>
    <w:basedOn w:val="a"/>
    <w:qFormat/>
    <w:rsid w:val="00BC5A7B"/>
  </w:style>
  <w:style w:type="character" w:customStyle="1" w:styleId="FooterChar">
    <w:name w:val="Footer Char"/>
    <w:basedOn w:val="DefaultParagraphFont"/>
    <w:link w:val="Footer"/>
    <w:uiPriority w:val="99"/>
    <w:rsid w:val="00362FA1"/>
    <w:rPr>
      <w:rFonts w:cs="David"/>
      <w:b/>
      <w:bCs/>
      <w:sz w:val="24"/>
      <w:szCs w:val="26"/>
      <w:lang w:eastAsia="he-IL"/>
    </w:rPr>
  </w:style>
  <w:style w:type="paragraph" w:styleId="ListParagraph">
    <w:name w:val="List Paragraph"/>
    <w:basedOn w:val="Normal"/>
    <w:uiPriority w:val="34"/>
    <w:qFormat/>
    <w:rsid w:val="0017531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CC1D0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erChar">
    <w:name w:val="Header Char"/>
    <w:basedOn w:val="DefaultParagraphFont"/>
    <w:link w:val="Header"/>
    <w:rsid w:val="00536C62"/>
    <w:rPr>
      <w:rFonts w:cs="David"/>
      <w:b/>
      <w:bCs/>
      <w:sz w:val="24"/>
      <w:szCs w:val="26"/>
      <w:lang w:eastAsia="he-IL"/>
    </w:rPr>
  </w:style>
  <w:style w:type="character" w:styleId="Emphasis">
    <w:name w:val="Emphasis"/>
    <w:basedOn w:val="DefaultParagraphFont"/>
    <w:qFormat/>
    <w:rsid w:val="00B3527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8C3556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40C"/>
    <w:pPr>
      <w:bidi/>
    </w:pPr>
    <w:rPr>
      <w:rFonts w:cs="David"/>
      <w:b/>
      <w:bCs/>
      <w:sz w:val="24"/>
      <w:szCs w:val="26"/>
      <w:lang w:eastAsia="he-IL"/>
    </w:rPr>
  </w:style>
  <w:style w:type="paragraph" w:styleId="Heading1">
    <w:name w:val="heading 1"/>
    <w:aliases w:val="כותרת פנימית"/>
    <w:basedOn w:val="Normal"/>
    <w:next w:val="Normal"/>
    <w:qFormat/>
    <w:rsid w:val="001C11EC"/>
    <w:pPr>
      <w:keepNext/>
      <w:jc w:val="center"/>
      <w:outlineLvl w:val="0"/>
    </w:pPr>
    <w:rPr>
      <w:rFonts w:cs="Arial"/>
      <w:sz w:val="26"/>
      <w:szCs w:val="22"/>
      <w:u w:val="single"/>
    </w:rPr>
  </w:style>
  <w:style w:type="paragraph" w:styleId="Heading2">
    <w:name w:val="heading 2"/>
    <w:basedOn w:val="a"/>
    <w:next w:val="Normal"/>
    <w:link w:val="Heading2Char"/>
    <w:qFormat/>
    <w:rsid w:val="003F5F05"/>
    <w:pPr>
      <w:spacing w:after="120"/>
      <w:outlineLvl w:val="1"/>
    </w:pPr>
    <w:rPr>
      <w:sz w:val="26"/>
      <w:szCs w:val="26"/>
      <w:u w:val="none"/>
    </w:rPr>
  </w:style>
  <w:style w:type="paragraph" w:styleId="Heading3">
    <w:name w:val="heading 3"/>
    <w:basedOn w:val="Heading1"/>
    <w:next w:val="Normal"/>
    <w:qFormat/>
    <w:rsid w:val="003F5F05"/>
    <w:pPr>
      <w:spacing w:after="120"/>
      <w:outlineLvl w:val="2"/>
    </w:pPr>
    <w:rPr>
      <w:szCs w:val="26"/>
      <w:u w:val="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37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15E72"/>
    <w:rPr>
      <w:rFonts w:ascii="Tahoma" w:hAnsi="Tahoma" w:cs="Tahoma"/>
      <w:sz w:val="16"/>
      <w:szCs w:val="16"/>
    </w:rPr>
  </w:style>
  <w:style w:type="paragraph" w:customStyle="1" w:styleId="1">
    <w:name w:val="סגנון1"/>
    <w:basedOn w:val="Normal"/>
    <w:rsid w:val="00B747CA"/>
    <w:pPr>
      <w:spacing w:before="120" w:line="360" w:lineRule="auto"/>
      <w:ind w:right="340"/>
      <w:jc w:val="both"/>
    </w:pPr>
    <w:rPr>
      <w:b w:val="0"/>
      <w:bCs w:val="0"/>
      <w:sz w:val="20"/>
      <w:szCs w:val="24"/>
      <w:lang w:eastAsia="en-US"/>
    </w:rPr>
  </w:style>
  <w:style w:type="paragraph" w:styleId="Title">
    <w:name w:val="Title"/>
    <w:basedOn w:val="Normal"/>
    <w:qFormat/>
    <w:rsid w:val="006D44C3"/>
    <w:pPr>
      <w:spacing w:line="360" w:lineRule="auto"/>
      <w:jc w:val="center"/>
    </w:pPr>
    <w:rPr>
      <w:rFonts w:cs="Narkisim"/>
      <w:b w:val="0"/>
      <w:bCs w:val="0"/>
      <w:snapToGrid w:val="0"/>
      <w:sz w:val="20"/>
      <w:szCs w:val="32"/>
      <w:u w:val="single"/>
    </w:rPr>
  </w:style>
  <w:style w:type="paragraph" w:styleId="Subtitle">
    <w:name w:val="Subtitle"/>
    <w:basedOn w:val="Normal"/>
    <w:qFormat/>
    <w:rsid w:val="006D44C3"/>
    <w:pPr>
      <w:spacing w:line="360" w:lineRule="auto"/>
      <w:jc w:val="center"/>
    </w:pPr>
    <w:rPr>
      <w:rFonts w:cs="Narkisim"/>
      <w:snapToGrid w:val="0"/>
      <w:sz w:val="20"/>
      <w:szCs w:val="24"/>
    </w:rPr>
  </w:style>
  <w:style w:type="paragraph" w:styleId="BodyText2">
    <w:name w:val="Body Text 2"/>
    <w:basedOn w:val="Normal"/>
    <w:rsid w:val="006D44C3"/>
    <w:pPr>
      <w:spacing w:line="360" w:lineRule="auto"/>
      <w:jc w:val="both"/>
    </w:pPr>
    <w:rPr>
      <w:b w:val="0"/>
      <w:bCs w:val="0"/>
      <w:sz w:val="26"/>
    </w:rPr>
  </w:style>
  <w:style w:type="character" w:styleId="PageNumber">
    <w:name w:val="page number"/>
    <w:basedOn w:val="DefaultParagraphFont"/>
    <w:rsid w:val="009538D0"/>
  </w:style>
  <w:style w:type="character" w:styleId="CommentReference">
    <w:name w:val="annotation reference"/>
    <w:semiHidden/>
    <w:rsid w:val="00A05D35"/>
    <w:rPr>
      <w:sz w:val="16"/>
      <w:szCs w:val="16"/>
    </w:rPr>
  </w:style>
  <w:style w:type="paragraph" w:styleId="CommentText">
    <w:name w:val="annotation text"/>
    <w:basedOn w:val="Normal"/>
    <w:semiHidden/>
    <w:rsid w:val="00A05D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5D35"/>
  </w:style>
  <w:style w:type="paragraph" w:styleId="FootnoteText">
    <w:name w:val="footnote text"/>
    <w:basedOn w:val="Normal"/>
    <w:link w:val="FootnoteTextChar"/>
    <w:semiHidden/>
    <w:rsid w:val="00A05D35"/>
    <w:rPr>
      <w:sz w:val="20"/>
      <w:szCs w:val="20"/>
    </w:rPr>
  </w:style>
  <w:style w:type="character" w:styleId="FootnoteReference">
    <w:name w:val="footnote reference"/>
    <w:semiHidden/>
    <w:rsid w:val="00A05D35"/>
    <w:rPr>
      <w:vertAlign w:val="superscript"/>
    </w:rPr>
  </w:style>
  <w:style w:type="paragraph" w:styleId="DocumentMap">
    <w:name w:val="Document Map"/>
    <w:basedOn w:val="Normal"/>
    <w:semiHidden/>
    <w:rsid w:val="00D26B6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410E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semiHidden/>
    <w:rsid w:val="00DA3718"/>
    <w:rPr>
      <w:rFonts w:asciiTheme="majorHAnsi" w:eastAsiaTheme="majorEastAsia" w:hAnsiTheme="majorHAnsi" w:cstheme="majorBidi"/>
      <w:b/>
      <w:bCs/>
      <w:i/>
      <w:iCs/>
      <w:color w:val="404040" w:themeColor="text1" w:themeTint="BF"/>
      <w:lang w:eastAsia="he-IL"/>
    </w:rPr>
  </w:style>
  <w:style w:type="character" w:customStyle="1" w:styleId="FootnoteTextChar">
    <w:name w:val="Footnote Text Char"/>
    <w:link w:val="FootnoteText"/>
    <w:semiHidden/>
    <w:rsid w:val="00DA3718"/>
    <w:rPr>
      <w:rFonts w:cs="David"/>
      <w:b/>
      <w:bCs/>
      <w:lang w:eastAsia="he-IL"/>
    </w:rPr>
  </w:style>
  <w:style w:type="paragraph" w:customStyle="1" w:styleId="a0">
    <w:name w:val="כותרת הודעה לעיתונות"/>
    <w:basedOn w:val="Heading1"/>
    <w:qFormat/>
    <w:rsid w:val="00B375F4"/>
    <w:rPr>
      <w:rFonts w:asciiTheme="minorBidi" w:hAnsiTheme="minorBidi" w:cstheme="minorBidi"/>
      <w:snapToGrid w:val="0"/>
      <w:color w:val="1F497D" w:themeColor="text2"/>
      <w:sz w:val="28"/>
      <w:szCs w:val="28"/>
    </w:rPr>
  </w:style>
  <w:style w:type="paragraph" w:customStyle="1" w:styleId="2">
    <w:name w:val="סגנון2"/>
    <w:basedOn w:val="Heading1"/>
    <w:qFormat/>
    <w:rsid w:val="001C11EC"/>
    <w:pPr>
      <w:bidi w:val="0"/>
    </w:pPr>
    <w:rPr>
      <w:rFonts w:asciiTheme="minorBidi" w:hAnsiTheme="minorBidi" w:cstheme="minorBidi"/>
      <w:color w:val="1F497D" w:themeColor="text2"/>
      <w:lang w:eastAsia="en-US"/>
    </w:rPr>
  </w:style>
  <w:style w:type="paragraph" w:customStyle="1" w:styleId="a1">
    <w:name w:val="כותרת הודעה לעיתונות אנגלית"/>
    <w:basedOn w:val="a0"/>
    <w:qFormat/>
    <w:rsid w:val="001C11EC"/>
    <w:pPr>
      <w:bidi w:val="0"/>
    </w:pPr>
  </w:style>
  <w:style w:type="paragraph" w:customStyle="1" w:styleId="a">
    <w:name w:val="כותרות בתוך ההודעה"/>
    <w:basedOn w:val="Normal"/>
    <w:qFormat/>
    <w:rsid w:val="001C11EC"/>
    <w:pPr>
      <w:keepLines/>
      <w:jc w:val="center"/>
    </w:pPr>
    <w:rPr>
      <w:rFonts w:ascii="Arial" w:hAnsi="Arial" w:cs="Arial"/>
      <w:szCs w:val="24"/>
      <w:u w:val="single"/>
      <w:lang w:eastAsia="en-US"/>
    </w:rPr>
  </w:style>
  <w:style w:type="paragraph" w:customStyle="1" w:styleId="a2">
    <w:name w:val="כותרת פנימית הודעה לעיתונות"/>
    <w:basedOn w:val="Heading3"/>
    <w:qFormat/>
    <w:rsid w:val="00EE68D4"/>
    <w:rPr>
      <w:bCs w:val="0"/>
      <w:szCs w:val="22"/>
    </w:rPr>
  </w:style>
  <w:style w:type="paragraph" w:customStyle="1" w:styleId="a3">
    <w:name w:val="כותרת ראשית הודעה לתקשורת"/>
    <w:basedOn w:val="a0"/>
    <w:rsid w:val="00BC5A7B"/>
  </w:style>
  <w:style w:type="paragraph" w:customStyle="1" w:styleId="-">
    <w:name w:val="כותרת ראשית בעברית - הודעה לתקשורת"/>
    <w:basedOn w:val="a3"/>
    <w:qFormat/>
    <w:rsid w:val="00BC5A7B"/>
    <w:rPr>
      <w:color w:val="17365D" w:themeColor="text2" w:themeShade="BF"/>
    </w:rPr>
  </w:style>
  <w:style w:type="paragraph" w:customStyle="1" w:styleId="a4">
    <w:name w:val="כותרת משנה בתוך ההודעה"/>
    <w:basedOn w:val="a"/>
    <w:qFormat/>
    <w:rsid w:val="00BC5A7B"/>
  </w:style>
  <w:style w:type="character" w:customStyle="1" w:styleId="FooterChar">
    <w:name w:val="Footer Char"/>
    <w:basedOn w:val="DefaultParagraphFont"/>
    <w:link w:val="Footer"/>
    <w:uiPriority w:val="99"/>
    <w:rsid w:val="00362FA1"/>
    <w:rPr>
      <w:rFonts w:cs="David"/>
      <w:b/>
      <w:bCs/>
      <w:sz w:val="24"/>
      <w:szCs w:val="26"/>
      <w:lang w:eastAsia="he-IL"/>
    </w:rPr>
  </w:style>
  <w:style w:type="paragraph" w:styleId="ListParagraph">
    <w:name w:val="List Paragraph"/>
    <w:basedOn w:val="Normal"/>
    <w:uiPriority w:val="34"/>
    <w:qFormat/>
    <w:rsid w:val="0017531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CC1D0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erChar">
    <w:name w:val="Header Char"/>
    <w:basedOn w:val="DefaultParagraphFont"/>
    <w:link w:val="Header"/>
    <w:rsid w:val="00536C62"/>
    <w:rPr>
      <w:rFonts w:cs="David"/>
      <w:b/>
      <w:bCs/>
      <w:sz w:val="24"/>
      <w:szCs w:val="26"/>
      <w:lang w:eastAsia="he-IL"/>
    </w:rPr>
  </w:style>
  <w:style w:type="character" w:styleId="Emphasis">
    <w:name w:val="Emphasis"/>
    <w:basedOn w:val="DefaultParagraphFont"/>
    <w:qFormat/>
    <w:rsid w:val="00B3527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8C355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s.gov.il" TargetMode="External"/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tals\Local%20Settings\Temporary%20Internet%20Files\OLKAC\new_logo_h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E854-B415-4297-AEB9-9A246165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new_logo_heb.dot</Template>
  <TotalTime>0</TotalTime>
  <Pages>6</Pages>
  <Words>745</Words>
  <Characters>3824</Characters>
  <Application>Microsoft Office Word</Application>
  <DocSecurity>4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cbs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litals</dc:creator>
  <cp:lastModifiedBy>avishai cohen</cp:lastModifiedBy>
  <cp:revision>2</cp:revision>
  <cp:lastPrinted>2020-11-03T05:50:00Z</cp:lastPrinted>
  <dcterms:created xsi:type="dcterms:W3CDTF">2020-11-04T06:20:00Z</dcterms:created>
  <dcterms:modified xsi:type="dcterms:W3CDTF">2020-11-04T06:20:00Z</dcterms:modified>
</cp:coreProperties>
</file>