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A5" w:rsidRPr="00CB56F2" w:rsidRDefault="00B716A5" w:rsidP="00CB56F2">
      <w:pPr>
        <w:spacing w:line="360" w:lineRule="auto"/>
        <w:jc w:val="center"/>
        <w:rPr>
          <w:rFonts w:ascii="David" w:hAnsi="David" w:cs="Guttman Hodes"/>
          <w:b/>
          <w:bCs/>
          <w:sz w:val="36"/>
          <w:szCs w:val="36"/>
        </w:rPr>
      </w:pPr>
      <w:r w:rsidRPr="00CB56F2">
        <w:rPr>
          <w:rFonts w:ascii="David" w:hAnsi="David" w:cs="Guttman Hodes"/>
          <w:b/>
          <w:bCs/>
          <w:sz w:val="36"/>
          <w:szCs w:val="36"/>
          <w:rtl/>
        </w:rPr>
        <w:t>פורים</w:t>
      </w:r>
      <w:r w:rsidR="00A310DC" w:rsidRPr="00CB56F2">
        <w:rPr>
          <w:rFonts w:ascii="David" w:hAnsi="David" w:cs="Guttman Hodes" w:hint="cs"/>
          <w:b/>
          <w:bCs/>
          <w:sz w:val="36"/>
          <w:szCs w:val="36"/>
          <w:rtl/>
        </w:rPr>
        <w:t>-</w:t>
      </w:r>
      <w:r w:rsidRPr="00CB56F2">
        <w:rPr>
          <w:rFonts w:ascii="David" w:hAnsi="David" w:cs="Guttman Hodes"/>
          <w:b/>
          <w:bCs/>
          <w:sz w:val="36"/>
          <w:szCs w:val="36"/>
          <w:rtl/>
        </w:rPr>
        <w:t xml:space="preserve"> </w:t>
      </w:r>
      <w:r w:rsidR="00A310DC" w:rsidRPr="00CB56F2">
        <w:rPr>
          <w:rFonts w:ascii="David" w:hAnsi="David" w:cs="Guttman Hodes" w:hint="cs"/>
          <w:b/>
          <w:bCs/>
          <w:sz w:val="36"/>
          <w:szCs w:val="36"/>
          <w:rtl/>
        </w:rPr>
        <w:t>המאבק לבניין ה</w:t>
      </w:r>
      <w:r w:rsidRPr="00CB56F2">
        <w:rPr>
          <w:rFonts w:ascii="David" w:hAnsi="David" w:cs="Guttman Hodes"/>
          <w:b/>
          <w:bCs/>
          <w:sz w:val="36"/>
          <w:szCs w:val="36"/>
          <w:rtl/>
        </w:rPr>
        <w:t>מקדש</w:t>
      </w:r>
    </w:p>
    <w:p w:rsidR="00CB56F2" w:rsidRDefault="00706FA5" w:rsidP="00CB56F2">
      <w:pPr>
        <w:spacing w:line="360" w:lineRule="auto"/>
        <w:jc w:val="both"/>
        <w:rPr>
          <w:rFonts w:ascii="David" w:hAnsi="David" w:cs="Guttman Hodes" w:hint="cs"/>
          <w:sz w:val="24"/>
          <w:szCs w:val="24"/>
          <w:rtl/>
        </w:rPr>
      </w:pP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חשיפה</w:t>
      </w:r>
      <w:r w:rsidR="00CB56F2">
        <w:rPr>
          <w:rFonts w:ascii="David" w:hAnsi="David" w:cs="Guttman Hodes" w:hint="cs"/>
          <w:b/>
          <w:bCs/>
          <w:sz w:val="24"/>
          <w:szCs w:val="24"/>
          <w:rtl/>
        </w:rPr>
        <w:t>!!!</w:t>
      </w:r>
    </w:p>
    <w:p w:rsidR="00706FA5" w:rsidRPr="00CB56F2" w:rsidRDefault="00706FA5" w:rsidP="00CB56F2">
      <w:pPr>
        <w:spacing w:line="360" w:lineRule="auto"/>
        <w:jc w:val="both"/>
        <w:rPr>
          <w:rFonts w:ascii="David" w:hAnsi="David" w:cs="Guttman Hodes"/>
          <w:sz w:val="20"/>
          <w:szCs w:val="20"/>
          <w:rtl/>
        </w:rPr>
      </w:pPr>
      <w:r w:rsidRPr="00CB56F2">
        <w:rPr>
          <w:rFonts w:ascii="David" w:hAnsi="David" w:cs="Guttman Hodes" w:hint="cs"/>
          <w:sz w:val="24"/>
          <w:szCs w:val="24"/>
          <w:rtl/>
        </w:rPr>
        <w:t>בעקבות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הצהרת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כורש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מתחילים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עולי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בבל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לבנות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את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בית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המקדש</w:t>
      </w:r>
      <w:r w:rsidRPr="00CB56F2">
        <w:rPr>
          <w:rFonts w:ascii="David" w:hAnsi="David" w:cs="Guttman Hodes"/>
          <w:sz w:val="24"/>
          <w:szCs w:val="24"/>
          <w:rtl/>
        </w:rPr>
        <w:t>. "</w:t>
      </w:r>
      <w:r w:rsidRPr="00CB56F2">
        <w:rPr>
          <w:rFonts w:ascii="David" w:hAnsi="David" w:cs="Guttman Hodes" w:hint="cs"/>
          <w:sz w:val="24"/>
          <w:szCs w:val="24"/>
          <w:rtl/>
        </w:rPr>
        <w:t>כתב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השטנה</w:t>
      </w:r>
      <w:r w:rsidRPr="00CB56F2">
        <w:rPr>
          <w:rFonts w:ascii="David" w:hAnsi="David" w:cs="Guttman Hodes"/>
          <w:sz w:val="24"/>
          <w:szCs w:val="24"/>
          <w:rtl/>
        </w:rPr>
        <w:t xml:space="preserve">" </w:t>
      </w:r>
      <w:r w:rsidRPr="00CB56F2">
        <w:rPr>
          <w:rFonts w:ascii="David" w:hAnsi="David" w:cs="Guttman Hodes" w:hint="cs"/>
          <w:sz w:val="24"/>
          <w:szCs w:val="24"/>
          <w:rtl/>
        </w:rPr>
        <w:t>מביא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להקפאת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הבנייה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על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ידי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המלך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אחשוורוש</w:t>
      </w:r>
      <w:r w:rsidRPr="00CB56F2">
        <w:rPr>
          <w:rFonts w:ascii="David" w:hAnsi="David" w:cs="Guttman Hodes"/>
          <w:sz w:val="24"/>
          <w:szCs w:val="24"/>
          <w:rtl/>
        </w:rPr>
        <w:t xml:space="preserve">. </w:t>
      </w:r>
      <w:r w:rsidRPr="00CB56F2">
        <w:rPr>
          <w:rFonts w:ascii="David" w:hAnsi="David" w:cs="Guttman Hodes" w:hint="cs"/>
          <w:sz w:val="24"/>
          <w:szCs w:val="24"/>
          <w:rtl/>
        </w:rPr>
        <w:t>מרדכי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והמן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נשלחים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לשושן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הבירה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כנציגי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הצדדים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לקנות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את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ליבו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של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המלך</w:t>
      </w:r>
      <w:r w:rsidRPr="00CB56F2">
        <w:rPr>
          <w:rFonts w:ascii="David" w:hAnsi="David" w:cs="Guttman Hodes"/>
          <w:sz w:val="24"/>
          <w:szCs w:val="24"/>
          <w:rtl/>
        </w:rPr>
        <w:t xml:space="preserve">... </w:t>
      </w:r>
    </w:p>
    <w:p w:rsidR="00706FA5" w:rsidRPr="00CB56F2" w:rsidRDefault="00706FA5" w:rsidP="00CB56F2">
      <w:pPr>
        <w:spacing w:line="360" w:lineRule="auto"/>
        <w:jc w:val="both"/>
        <w:rPr>
          <w:rFonts w:ascii="David" w:hAnsi="David" w:cs="Guttman Hodes"/>
          <w:b/>
          <w:bCs/>
          <w:sz w:val="24"/>
          <w:szCs w:val="24"/>
          <w:rtl/>
        </w:rPr>
      </w:pP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לראשונה נחשף הסיפור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המלא.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</w:p>
    <w:p w:rsidR="00B716A5" w:rsidRPr="00CB56F2" w:rsidRDefault="00706FA5" w:rsidP="00706FA5">
      <w:pPr>
        <w:spacing w:line="360" w:lineRule="auto"/>
        <w:jc w:val="both"/>
        <w:rPr>
          <w:rFonts w:ascii="David" w:hAnsi="David" w:cs="Guttman Hodes"/>
          <w:b/>
          <w:bCs/>
          <w:sz w:val="20"/>
          <w:szCs w:val="20"/>
          <w:rtl/>
        </w:rPr>
      </w:pPr>
      <w:r w:rsidRPr="00CB56F2">
        <w:rPr>
          <w:rFonts w:ascii="David" w:hAnsi="David" w:cs="Guttman Hodes" w:hint="cs"/>
          <w:sz w:val="24"/>
          <w:szCs w:val="24"/>
          <w:rtl/>
        </w:rPr>
        <w:t>זווית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מרתקת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ומקורית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על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סיפור</w:t>
      </w:r>
      <w:r w:rsidRPr="00CB56F2">
        <w:rPr>
          <w:rFonts w:ascii="David" w:hAnsi="David" w:cs="Guttman Hodes"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sz w:val="24"/>
          <w:szCs w:val="24"/>
          <w:rtl/>
        </w:rPr>
        <w:t>המגילה</w:t>
      </w:r>
      <w:r w:rsidR="00CB56F2" w:rsidRPr="00CB56F2">
        <w:rPr>
          <w:rFonts w:ascii="David" w:hAnsi="David" w:cs="Guttman Yad-Brush" w:hint="cs"/>
          <w:sz w:val="16"/>
          <w:szCs w:val="16"/>
          <w:rtl/>
        </w:rPr>
        <w:t xml:space="preserve"> (בבחינת</w:t>
      </w:r>
      <w:r w:rsidR="00CB56F2" w:rsidRPr="00CB56F2">
        <w:rPr>
          <w:rFonts w:ascii="David" w:hAnsi="David" w:cs="Guttman Yad-Brush"/>
          <w:sz w:val="16"/>
          <w:szCs w:val="16"/>
          <w:rtl/>
        </w:rPr>
        <w:t xml:space="preserve">: </w:t>
      </w:r>
      <w:r w:rsidR="00CB56F2" w:rsidRPr="00CB56F2">
        <w:rPr>
          <w:rFonts w:ascii="David" w:hAnsi="David" w:cs="Guttman Yad-Brush" w:hint="cs"/>
          <w:sz w:val="16"/>
          <w:szCs w:val="16"/>
          <w:rtl/>
        </w:rPr>
        <w:t>פורים</w:t>
      </w:r>
      <w:r w:rsidR="00CB56F2" w:rsidRPr="00CB56F2">
        <w:rPr>
          <w:rFonts w:ascii="David" w:hAnsi="David" w:cs="Guttman Yad-Brush"/>
          <w:sz w:val="16"/>
          <w:szCs w:val="16"/>
          <w:rtl/>
        </w:rPr>
        <w:t xml:space="preserve"> – </w:t>
      </w:r>
      <w:r w:rsidR="00CB56F2" w:rsidRPr="00CB56F2">
        <w:rPr>
          <w:rFonts w:ascii="David" w:hAnsi="David" w:cs="Guttman Yad-Brush" w:hint="cs"/>
          <w:sz w:val="16"/>
          <w:szCs w:val="16"/>
          <w:rtl/>
        </w:rPr>
        <w:t>לא</w:t>
      </w:r>
      <w:r w:rsidR="00CB56F2" w:rsidRPr="00CB56F2">
        <w:rPr>
          <w:rFonts w:ascii="David" w:hAnsi="David" w:cs="Guttman Yad-Brush"/>
          <w:sz w:val="16"/>
          <w:szCs w:val="16"/>
          <w:rtl/>
        </w:rPr>
        <w:t xml:space="preserve"> </w:t>
      </w:r>
      <w:r w:rsidR="00CB56F2" w:rsidRPr="00CB56F2">
        <w:rPr>
          <w:rFonts w:ascii="David" w:hAnsi="David" w:cs="Guttman Yad-Brush" w:hint="cs"/>
          <w:sz w:val="16"/>
          <w:szCs w:val="16"/>
          <w:rtl/>
        </w:rPr>
        <w:t>מה</w:t>
      </w:r>
      <w:r w:rsidR="00CB56F2" w:rsidRPr="00CB56F2">
        <w:rPr>
          <w:rFonts w:ascii="David" w:hAnsi="David" w:cs="Guttman Yad-Brush"/>
          <w:sz w:val="16"/>
          <w:szCs w:val="16"/>
          <w:rtl/>
        </w:rPr>
        <w:t xml:space="preserve"> </w:t>
      </w:r>
      <w:r w:rsidR="00CB56F2" w:rsidRPr="00CB56F2">
        <w:rPr>
          <w:rFonts w:ascii="David" w:hAnsi="David" w:cs="Guttman Yad-Brush" w:hint="cs"/>
          <w:sz w:val="16"/>
          <w:szCs w:val="16"/>
          <w:rtl/>
        </w:rPr>
        <w:t>שחשבת</w:t>
      </w:r>
      <w:r w:rsidR="00CB56F2" w:rsidRPr="00CB56F2">
        <w:rPr>
          <w:rFonts w:ascii="David" w:hAnsi="David" w:cs="Guttman Yad-Brush"/>
          <w:sz w:val="16"/>
          <w:szCs w:val="16"/>
          <w:rtl/>
        </w:rPr>
        <w:t>....</w:t>
      </w:r>
      <w:r w:rsidR="00CB56F2" w:rsidRPr="00CB56F2">
        <w:rPr>
          <w:rFonts w:ascii="David" w:hAnsi="David" w:cs="Guttman Yad-Brush" w:hint="cs"/>
          <w:sz w:val="16"/>
          <w:szCs w:val="16"/>
          <w:rtl/>
        </w:rPr>
        <w:t>)</w:t>
      </w:r>
      <w:r w:rsidRPr="00CB56F2">
        <w:rPr>
          <w:rFonts w:ascii="David" w:hAnsi="David" w:cs="Guttman Hodes"/>
          <w:sz w:val="24"/>
          <w:szCs w:val="24"/>
          <w:rtl/>
        </w:rPr>
        <w:t xml:space="preserve">.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מבוסס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על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עשרות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מקורות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במקרא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ובמדרשי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 xml:space="preserve"> 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חז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>"</w:t>
      </w:r>
      <w:r w:rsidRPr="00CB56F2">
        <w:rPr>
          <w:rFonts w:ascii="David" w:hAnsi="David" w:cs="Guttman Hodes" w:hint="cs"/>
          <w:b/>
          <w:bCs/>
          <w:sz w:val="24"/>
          <w:szCs w:val="24"/>
          <w:rtl/>
        </w:rPr>
        <w:t>ל</w:t>
      </w:r>
      <w:r w:rsidRPr="00CB56F2">
        <w:rPr>
          <w:rFonts w:ascii="David" w:hAnsi="David" w:cs="Guttman Hodes"/>
          <w:b/>
          <w:bCs/>
          <w:sz w:val="24"/>
          <w:szCs w:val="24"/>
          <w:rtl/>
        </w:rPr>
        <w:t>.</w:t>
      </w:r>
      <w:r w:rsidRPr="00CB56F2">
        <w:rPr>
          <w:rFonts w:ascii="David" w:hAnsi="David" w:cs="Guttman Hodes" w:hint="cs"/>
          <w:sz w:val="24"/>
          <w:szCs w:val="24"/>
          <w:rtl/>
        </w:rPr>
        <w:t xml:space="preserve"> [על פי מאמר של הרב דוד כהן].</w:t>
      </w:r>
      <w:r w:rsidRPr="00CB56F2">
        <w:rPr>
          <w:rFonts w:ascii="David" w:hAnsi="David" w:cs="Guttman Hodes" w:hint="cs"/>
          <w:sz w:val="20"/>
          <w:szCs w:val="20"/>
          <w:rtl/>
        </w:rPr>
        <w:t xml:space="preserve"> </w:t>
      </w:r>
    </w:p>
    <w:p w:rsidR="00706FA5" w:rsidRPr="004442C1" w:rsidRDefault="00706FA5" w:rsidP="00706F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B716A5" w:rsidRDefault="00B716A5" w:rsidP="007B7BB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מרדכי, מראשוני העולים לארץ ישראל</w:t>
      </w:r>
      <w:r w:rsidRPr="004442C1">
        <w:rPr>
          <w:rFonts w:ascii="David" w:hAnsi="David" w:cs="David"/>
          <w:sz w:val="20"/>
          <w:szCs w:val="20"/>
          <w:rtl/>
        </w:rPr>
        <w:t xml:space="preserve"> (עזרא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ב,א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-ב)</w:t>
      </w:r>
      <w:r>
        <w:rPr>
          <w:rFonts w:ascii="David" w:hAnsi="David" w:cs="David"/>
          <w:sz w:val="24"/>
          <w:szCs w:val="24"/>
          <w:rtl/>
        </w:rPr>
        <w:t>, עלה מיד לאחר הצהרת כורש</w:t>
      </w:r>
      <w:r w:rsidRPr="004442C1">
        <w:rPr>
          <w:rFonts w:ascii="David" w:hAnsi="David" w:cs="David"/>
          <w:sz w:val="20"/>
          <w:szCs w:val="20"/>
          <w:rtl/>
        </w:rPr>
        <w:t xml:space="preserve"> (עזרא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א,ב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-ג)</w:t>
      </w:r>
      <w:r>
        <w:rPr>
          <w:rFonts w:ascii="David" w:hAnsi="David" w:cs="David"/>
          <w:sz w:val="24"/>
          <w:szCs w:val="24"/>
          <w:rtl/>
        </w:rPr>
        <w:t>. מיד בהגיע העלייה הראשונה בנו העולים מזבח והתחילו להקריב קרבנות</w:t>
      </w:r>
      <w:r w:rsidRPr="004442C1">
        <w:rPr>
          <w:rFonts w:ascii="David" w:hAnsi="David" w:cs="David"/>
          <w:sz w:val="20"/>
          <w:szCs w:val="20"/>
          <w:rtl/>
        </w:rPr>
        <w:t xml:space="preserve"> (עזרא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ג,ב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 xml:space="preserve">. שהרי להלכה מקריבים אף על פי שאין בית, כמו שנפסק ברמב"ם בהלכות בית הבחירה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ו,טו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 בינתיים התחילו להתארגן לקראת בניית המקדש ובנו את יסודות ההיכל</w:t>
      </w:r>
      <w:r w:rsidRPr="004442C1">
        <w:rPr>
          <w:rFonts w:ascii="David" w:hAnsi="David" w:cs="David"/>
          <w:sz w:val="20"/>
          <w:szCs w:val="20"/>
          <w:rtl/>
        </w:rPr>
        <w:t xml:space="preserve"> (עזרא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ג,ח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-י)</w:t>
      </w:r>
      <w:r>
        <w:rPr>
          <w:rFonts w:ascii="David" w:hAnsi="David" w:cs="David"/>
          <w:sz w:val="24"/>
          <w:szCs w:val="24"/>
          <w:rtl/>
        </w:rPr>
        <w:t>. הגויים מפריעים לבנייה, מבהילים את הבונים, ושולחים אגרות הסתה למלכות פרס במטרה להביא להפסקת הבנייה</w:t>
      </w:r>
      <w:r w:rsidRPr="004442C1">
        <w:rPr>
          <w:rFonts w:ascii="David" w:hAnsi="David" w:cs="David"/>
          <w:sz w:val="20"/>
          <w:szCs w:val="20"/>
          <w:rtl/>
        </w:rPr>
        <w:t xml:space="preserve"> (עזרא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ד,ד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-ה</w:t>
      </w:r>
      <w:r w:rsidRPr="004442C1">
        <w:rPr>
          <w:rFonts w:ascii="David" w:hAnsi="David" w:cs="David" w:hint="cs"/>
          <w:sz w:val="20"/>
          <w:szCs w:val="20"/>
          <w:rtl/>
        </w:rPr>
        <w:t xml:space="preserve">. אגב, רש"י באסתר </w:t>
      </w:r>
      <w:proofErr w:type="spellStart"/>
      <w:r w:rsidRPr="004442C1">
        <w:rPr>
          <w:rFonts w:ascii="David" w:hAnsi="David" w:cs="David" w:hint="cs"/>
          <w:sz w:val="20"/>
          <w:szCs w:val="20"/>
          <w:rtl/>
        </w:rPr>
        <w:t>ט,י</w:t>
      </w:r>
      <w:proofErr w:type="spellEnd"/>
      <w:r w:rsidRPr="004442C1">
        <w:rPr>
          <w:rFonts w:ascii="David" w:hAnsi="David" w:cs="David" w:hint="cs"/>
          <w:sz w:val="20"/>
          <w:szCs w:val="20"/>
          <w:rtl/>
        </w:rPr>
        <w:t xml:space="preserve"> כותב שעשרת בני המן הם אלו שכתבו את כתב השטנה</w:t>
      </w:r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 ויכוחים בין הצדדים אם המלכות מאשרת את הבנייה או לא, הביאו א</w:t>
      </w:r>
      <w:r w:rsidR="007B7BB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  <w:rtl/>
        </w:rPr>
        <w:t>ת</w:t>
      </w:r>
      <w:r w:rsidR="007B7BB0">
        <w:rPr>
          <w:rFonts w:ascii="David" w:hAnsi="David" w:cs="David" w:hint="cs"/>
          <w:sz w:val="24"/>
          <w:szCs w:val="24"/>
          <w:rtl/>
        </w:rPr>
        <w:t>ם</w:t>
      </w:r>
      <w:r>
        <w:rPr>
          <w:rFonts w:ascii="David" w:hAnsi="David" w:cs="David"/>
          <w:sz w:val="24"/>
          <w:szCs w:val="24"/>
          <w:rtl/>
        </w:rPr>
        <w:t xml:space="preserve"> להחלטה לשלוח נציג מכל צד למלך פרס, לעדכן אותו בנעשה בירושלים ולקבל את החלטתו</w:t>
      </w:r>
      <w:r w:rsidRPr="004442C1">
        <w:rPr>
          <w:rFonts w:ascii="David" w:hAnsi="David" w:cs="David" w:hint="cs"/>
          <w:sz w:val="20"/>
          <w:szCs w:val="20"/>
          <w:rtl/>
        </w:rPr>
        <w:t xml:space="preserve"> (לאחר שיתפוס מעמד וישפיע על החלטתו. אגדת אסתר </w:t>
      </w:r>
      <w:proofErr w:type="spellStart"/>
      <w:r w:rsidRPr="004442C1">
        <w:rPr>
          <w:rFonts w:ascii="David" w:hAnsi="David" w:cs="David" w:hint="cs"/>
          <w:sz w:val="20"/>
          <w:szCs w:val="20"/>
          <w:rtl/>
        </w:rPr>
        <w:t>ה,ט</w:t>
      </w:r>
      <w:proofErr w:type="spellEnd"/>
      <w:r w:rsidRPr="004442C1">
        <w:rPr>
          <w:rFonts w:ascii="David" w:hAnsi="David" w:cs="David" w:hint="cs"/>
          <w:sz w:val="20"/>
          <w:szCs w:val="20"/>
          <w:rtl/>
        </w:rPr>
        <w:t xml:space="preserve"> ומדרש פנים אחרים עמ' 55)</w:t>
      </w:r>
      <w:r>
        <w:rPr>
          <w:rFonts w:ascii="David" w:hAnsi="David" w:cs="David"/>
          <w:sz w:val="24"/>
          <w:szCs w:val="24"/>
          <w:rtl/>
        </w:rPr>
        <w:t xml:space="preserve">. לא סתם בחרו היהודים במרדכי בשביל לייצגם ולהילחם על הזכות לבנות את מקדש ה'. </w:t>
      </w:r>
      <w:r w:rsidR="007B7BB0">
        <w:rPr>
          <w:rFonts w:ascii="David" w:hAnsi="David" w:cs="David" w:hint="cs"/>
          <w:sz w:val="24"/>
          <w:szCs w:val="24"/>
          <w:rtl/>
        </w:rPr>
        <w:t xml:space="preserve">הוא </w:t>
      </w:r>
      <w:r>
        <w:rPr>
          <w:rFonts w:ascii="David" w:hAnsi="David" w:cs="David"/>
          <w:sz w:val="24"/>
          <w:szCs w:val="24"/>
          <w:rtl/>
        </w:rPr>
        <w:t xml:space="preserve">הרי </w:t>
      </w:r>
      <w:r w:rsidR="007B7BB0">
        <w:rPr>
          <w:rFonts w:ascii="David" w:hAnsi="David" w:cs="David" w:hint="cs"/>
          <w:sz w:val="24"/>
          <w:szCs w:val="24"/>
          <w:rtl/>
        </w:rPr>
        <w:t xml:space="preserve">פעילי של עיר הקודש, שהרי </w:t>
      </w:r>
      <w:r>
        <w:rPr>
          <w:rFonts w:ascii="David" w:hAnsi="David" w:cs="David"/>
          <w:sz w:val="24"/>
          <w:szCs w:val="24"/>
          <w:rtl/>
        </w:rPr>
        <w:t>גם אחרי שמרדכי הוגלה מהארץ, הוא חזר לירושלים עד שהגלוהו שוב</w:t>
      </w:r>
      <w:r w:rsidRPr="004442C1">
        <w:rPr>
          <w:rFonts w:ascii="David" w:hAnsi="David" w:cs="David"/>
          <w:sz w:val="20"/>
          <w:szCs w:val="20"/>
          <w:rtl/>
        </w:rPr>
        <w:t xml:space="preserve"> (חז"ל למדו מהכפילות בפסוק "</w:t>
      </w:r>
      <w:r w:rsidRPr="004442C1">
        <w:rPr>
          <w:rFonts w:ascii="David" w:hAnsi="David" w:cs="David"/>
          <w:b/>
          <w:bCs/>
          <w:sz w:val="20"/>
          <w:szCs w:val="20"/>
          <w:rtl/>
        </w:rPr>
        <w:t>אשר הגלה</w:t>
      </w:r>
      <w:r w:rsidRPr="004442C1">
        <w:rPr>
          <w:rFonts w:ascii="David" w:hAnsi="David" w:cs="David"/>
          <w:sz w:val="20"/>
          <w:szCs w:val="20"/>
          <w:rtl/>
        </w:rPr>
        <w:t xml:space="preserve"> מירושלים, עם הגולה אשר הגלתה עם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יכניה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 xml:space="preserve"> מלך יהודה, </w:t>
      </w:r>
      <w:r w:rsidRPr="004442C1">
        <w:rPr>
          <w:rFonts w:ascii="David" w:hAnsi="David" w:cs="David"/>
          <w:b/>
          <w:bCs/>
          <w:sz w:val="20"/>
          <w:szCs w:val="20"/>
          <w:rtl/>
        </w:rPr>
        <w:t>אשר הגלה</w:t>
      </w:r>
      <w:r w:rsidRPr="004442C1">
        <w:rPr>
          <w:rFonts w:ascii="David" w:hAnsi="David" w:cs="David"/>
          <w:sz w:val="20"/>
          <w:szCs w:val="20"/>
          <w:rtl/>
        </w:rPr>
        <w:t xml:space="preserve"> נבוכדנצר מלך בבל". ילקו"ש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תתרנג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 xml:space="preserve">. </w:t>
      </w:r>
      <w:r w:rsidRPr="007B7BB0">
        <w:rPr>
          <w:rFonts w:ascii="David" w:hAnsi="David" w:cs="David"/>
          <w:b/>
          <w:bCs/>
          <w:sz w:val="24"/>
          <w:szCs w:val="24"/>
          <w:rtl/>
        </w:rPr>
        <w:t>כך נפתחת מגילת אסתר, כשברקע המאבק לבניין המקדש...</w:t>
      </w:r>
    </w:p>
    <w:p w:rsidR="00B716A5" w:rsidRDefault="00B716A5" w:rsidP="00706FA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בשנה הראשונה למלכות אחשוורוש הוא אכן הפסיק את בניין המקדש</w:t>
      </w:r>
      <w:r w:rsidRPr="004442C1">
        <w:rPr>
          <w:rFonts w:ascii="David" w:hAnsi="David" w:cs="David"/>
          <w:sz w:val="20"/>
          <w:szCs w:val="20"/>
          <w:rtl/>
        </w:rPr>
        <w:t xml:space="preserve"> (עזרא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ד,כא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-כג)</w:t>
      </w:r>
      <w:r>
        <w:rPr>
          <w:rFonts w:ascii="David" w:hAnsi="David" w:cs="David"/>
          <w:sz w:val="24"/>
          <w:szCs w:val="24"/>
          <w:rtl/>
        </w:rPr>
        <w:t>. לא סתם השוו אותו חז"ל לנבוכדנצר</w:t>
      </w:r>
      <w:r w:rsidRPr="004442C1">
        <w:rPr>
          <w:rFonts w:ascii="David" w:hAnsi="David" w:cs="David"/>
          <w:sz w:val="20"/>
          <w:szCs w:val="20"/>
          <w:rtl/>
        </w:rPr>
        <w:t xml:space="preserve"> ("זה ביטל מלאכת ביהמ"ק וזה החריבו". אסתר רבה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א,א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 xml:space="preserve">, ועי' מגילה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יא,א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 משתה גדול עשה כשביטל את עבודת המקדש וכשחישב שהסתיימו 70 שנות החורבן והבין מכך שאין סופו של ביהמ"ק להיבנות שוב</w:t>
      </w:r>
      <w:r w:rsidRPr="004442C1">
        <w:rPr>
          <w:rFonts w:ascii="David" w:hAnsi="David" w:cs="David"/>
          <w:sz w:val="20"/>
          <w:szCs w:val="20"/>
          <w:rtl/>
        </w:rPr>
        <w:t xml:space="preserve"> (לקח טוב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א,ב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 xml:space="preserve">, אסתר רבה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א,טו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 xml:space="preserve"> ומגילה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יא,ב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 בסעודה זו הוצגו כלי המקדש ובגדי כהן גדול</w:t>
      </w:r>
      <w:r w:rsidRPr="004442C1">
        <w:rPr>
          <w:rFonts w:ascii="David" w:hAnsi="David" w:cs="David"/>
          <w:sz w:val="20"/>
          <w:szCs w:val="20"/>
          <w:rtl/>
        </w:rPr>
        <w:t xml:space="preserve"> (מגילה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יב,א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 על פי זה מובן מה היה כל כך חמור בזה שנהנו ישראל מסעודה זו</w:t>
      </w:r>
      <w:r w:rsidR="007B7BB0" w:rsidRPr="007B7BB0">
        <w:rPr>
          <w:rFonts w:ascii="David" w:hAnsi="David" w:cs="David" w:hint="cs"/>
          <w:sz w:val="20"/>
          <w:szCs w:val="20"/>
          <w:rtl/>
        </w:rPr>
        <w:t xml:space="preserve"> (</w:t>
      </w:r>
      <w:r w:rsidR="007B7BB0">
        <w:rPr>
          <w:rFonts w:ascii="David" w:hAnsi="David" w:cs="David" w:hint="cs"/>
          <w:sz w:val="20"/>
          <w:szCs w:val="20"/>
          <w:rtl/>
        </w:rPr>
        <w:t xml:space="preserve">מגילה </w:t>
      </w:r>
      <w:proofErr w:type="spellStart"/>
      <w:r w:rsidR="007B7BB0">
        <w:rPr>
          <w:rFonts w:ascii="David" w:hAnsi="David" w:cs="David" w:hint="cs"/>
          <w:sz w:val="20"/>
          <w:szCs w:val="20"/>
          <w:rtl/>
        </w:rPr>
        <w:t>יא,א</w:t>
      </w:r>
      <w:proofErr w:type="spellEnd"/>
      <w:r w:rsidR="007B7BB0" w:rsidRPr="007B7BB0">
        <w:rPr>
          <w:rFonts w:ascii="David" w:hAnsi="David" w:cs="David" w:hint="cs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</w:t>
      </w:r>
    </w:p>
    <w:p w:rsidR="00AF61B6" w:rsidRDefault="00B716A5" w:rsidP="007B7BB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ושתי, שהיתה מסיתה את אחשוורוש נגד בניין המקדש</w:t>
      </w:r>
      <w:r w:rsidRPr="004442C1">
        <w:rPr>
          <w:rFonts w:ascii="David" w:hAnsi="David" w:cs="David"/>
          <w:sz w:val="20"/>
          <w:szCs w:val="20"/>
          <w:rtl/>
        </w:rPr>
        <w:t xml:space="preserve"> (מדרש אבא גוריון עמ' 19)</w:t>
      </w:r>
      <w:r>
        <w:rPr>
          <w:rFonts w:ascii="David" w:hAnsi="David" w:cs="David"/>
          <w:sz w:val="24"/>
          <w:szCs w:val="24"/>
          <w:rtl/>
        </w:rPr>
        <w:t>, לבשה אף היא בגדי כהן גדול</w:t>
      </w:r>
      <w:r w:rsidRPr="004442C1">
        <w:rPr>
          <w:rFonts w:ascii="David" w:hAnsi="David" w:cs="David"/>
          <w:sz w:val="20"/>
          <w:szCs w:val="20"/>
          <w:rtl/>
        </w:rPr>
        <w:t xml:space="preserve"> (אסתר רבה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ג,ט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 כש</w:t>
      </w:r>
      <w:r w:rsidR="007B7BB0">
        <w:rPr>
          <w:rFonts w:ascii="David" w:hAnsi="David" w:cs="David" w:hint="cs"/>
          <w:sz w:val="24"/>
          <w:szCs w:val="24"/>
          <w:rtl/>
        </w:rPr>
        <w:t>אחשוורוש</w:t>
      </w:r>
      <w:r>
        <w:rPr>
          <w:rFonts w:ascii="David" w:hAnsi="David" w:cs="David"/>
          <w:sz w:val="24"/>
          <w:szCs w:val="24"/>
          <w:rtl/>
        </w:rPr>
        <w:t xml:space="preserve"> התלבט כיצד להגיב לחוצפתה ושאל את חכמי ישראל, לא במקרה הם הזכירו לו את המקדש בהשיבם "מיום שחרב ביהמ"ק ניטל עצה ממנו"</w:t>
      </w:r>
      <w:r w:rsidRPr="004442C1">
        <w:rPr>
          <w:rFonts w:ascii="David" w:hAnsi="David" w:cs="David"/>
          <w:sz w:val="20"/>
          <w:szCs w:val="20"/>
          <w:rtl/>
        </w:rPr>
        <w:t xml:space="preserve"> (מגילה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יב,ב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 xml:space="preserve">. חכמתנו משם, לא תוכל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להנות</w:t>
      </w:r>
      <w:proofErr w:type="spellEnd"/>
      <w:r w:rsidRPr="004442C1">
        <w:rPr>
          <w:rFonts w:ascii="David" w:hAnsi="David" w:cs="David"/>
          <w:sz w:val="20"/>
          <w:szCs w:val="20"/>
          <w:rtl/>
        </w:rPr>
        <w:t xml:space="preserve"> מחכמתנו בלי שהמקדש יהיה בנוי)</w:t>
      </w:r>
      <w:r>
        <w:rPr>
          <w:rFonts w:ascii="David" w:hAnsi="David" w:cs="David"/>
          <w:sz w:val="24"/>
          <w:szCs w:val="24"/>
          <w:rtl/>
        </w:rPr>
        <w:t xml:space="preserve">. עכשיו מובן מדוע הגמרא דורשת את שמות היועצים </w:t>
      </w:r>
      <w:r w:rsidR="007B7BB0">
        <w:rPr>
          <w:rFonts w:ascii="David" w:hAnsi="David" w:cs="David" w:hint="cs"/>
          <w:sz w:val="24"/>
          <w:szCs w:val="24"/>
          <w:rtl/>
        </w:rPr>
        <w:t xml:space="preserve">שיעצו </w:t>
      </w:r>
      <w:proofErr w:type="spellStart"/>
      <w:r w:rsidR="007B7BB0">
        <w:rPr>
          <w:rFonts w:ascii="David" w:hAnsi="David" w:cs="David" w:hint="cs"/>
          <w:sz w:val="24"/>
          <w:szCs w:val="24"/>
          <w:rtl/>
        </w:rPr>
        <w:t>להורוג</w:t>
      </w:r>
      <w:proofErr w:type="spellEnd"/>
      <w:r w:rsidR="007B7BB0">
        <w:rPr>
          <w:rFonts w:ascii="David" w:hAnsi="David" w:cs="David" w:hint="cs"/>
          <w:sz w:val="24"/>
          <w:szCs w:val="24"/>
          <w:rtl/>
        </w:rPr>
        <w:t xml:space="preserve"> את ושתי</w:t>
      </w:r>
      <w:r>
        <w:rPr>
          <w:rFonts w:ascii="David" w:hAnsi="David" w:cs="David"/>
          <w:sz w:val="24"/>
          <w:szCs w:val="24"/>
          <w:rtl/>
        </w:rPr>
        <w:t xml:space="preserve"> בהקשר של מקדש וקרבנות</w:t>
      </w:r>
      <w:r w:rsidRPr="004442C1">
        <w:rPr>
          <w:rFonts w:ascii="David" w:hAnsi="David" w:cs="David" w:hint="cs"/>
          <w:sz w:val="20"/>
          <w:szCs w:val="20"/>
          <w:rtl/>
        </w:rPr>
        <w:t xml:space="preserve"> </w:t>
      </w:r>
      <w:r w:rsidRPr="004442C1">
        <w:rPr>
          <w:rFonts w:ascii="David" w:hAnsi="David" w:cs="David"/>
          <w:sz w:val="20"/>
          <w:szCs w:val="20"/>
          <w:rtl/>
        </w:rPr>
        <w:t xml:space="preserve">(וכמפורט במגילה </w:t>
      </w:r>
      <w:proofErr w:type="spellStart"/>
      <w:r w:rsidRPr="004442C1">
        <w:rPr>
          <w:rFonts w:ascii="David" w:hAnsi="David" w:cs="David"/>
          <w:sz w:val="20"/>
          <w:szCs w:val="20"/>
          <w:rtl/>
        </w:rPr>
        <w:t>יב,ב</w:t>
      </w:r>
      <w:proofErr w:type="spellEnd"/>
      <w:r w:rsidRPr="004442C1">
        <w:rPr>
          <w:rFonts w:ascii="David" w:hAnsi="David" w:cs="David" w:hint="cs"/>
          <w:sz w:val="20"/>
          <w:szCs w:val="20"/>
          <w:rtl/>
        </w:rPr>
        <w:t>. בסגנון של "אמרו מלאכי השרת לפני הקב"ה, וכי גויים אלו הקריבו קרבנות לפניך</w:t>
      </w:r>
      <w:r w:rsidR="007B7BB0">
        <w:rPr>
          <w:rFonts w:ascii="David" w:hAnsi="David" w:cs="David" w:hint="cs"/>
          <w:sz w:val="20"/>
          <w:szCs w:val="20"/>
          <w:rtl/>
        </w:rPr>
        <w:t>...</w:t>
      </w:r>
      <w:r w:rsidRPr="004442C1">
        <w:rPr>
          <w:rFonts w:ascii="David" w:hAnsi="David" w:cs="David" w:hint="cs"/>
          <w:sz w:val="20"/>
          <w:szCs w:val="20"/>
          <w:rtl/>
        </w:rPr>
        <w:t>"</w:t>
      </w:r>
      <w:r w:rsidR="007B7BB0">
        <w:rPr>
          <w:rFonts w:ascii="David" w:hAnsi="David" w:cs="David" w:hint="cs"/>
          <w:sz w:val="20"/>
          <w:szCs w:val="20"/>
          <w:rtl/>
        </w:rPr>
        <w:t>. וכך דרשו על כל שם ושם. "בזכות" התנגדותה למקדש היא נהרגה</w:t>
      </w:r>
      <w:r w:rsidRPr="004442C1">
        <w:rPr>
          <w:rFonts w:ascii="David" w:hAnsi="David" w:cs="David"/>
          <w:sz w:val="20"/>
          <w:szCs w:val="20"/>
          <w:rtl/>
        </w:rPr>
        <w:t>)</w:t>
      </w:r>
      <w:r>
        <w:rPr>
          <w:rFonts w:ascii="David" w:hAnsi="David" w:cs="David"/>
          <w:sz w:val="24"/>
          <w:szCs w:val="24"/>
          <w:rtl/>
        </w:rPr>
        <w:t>.</w:t>
      </w:r>
    </w:p>
    <w:p w:rsidR="00A310DC" w:rsidRDefault="00A310DC" w:rsidP="007B7BB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זוכרים מדוע מרדכי והמן הגיעו מירושלים לשושן הבירה, נכון? עכשיו גדולת המן מקבלת משמעות אחרת. ככל שהמן חשוב יותר, סיכוייו להצליח במשימתו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ולבטל סופית את בניין המקדש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גדלים. כמו"כ, עליית מרדכי, נתינתו על בית המן, הרכבתו על סוס המלך ובמיוחד כשזה נעשה על ידי המן, ובמיוחד כאשר המן התבזה במהלך האירוע הזה. </w:t>
      </w:r>
      <w:r w:rsidR="00A229C7">
        <w:rPr>
          <w:rFonts w:ascii="David" w:hAnsi="David" w:cs="David" w:hint="cs"/>
          <w:sz w:val="24"/>
          <w:szCs w:val="24"/>
          <w:rtl/>
        </w:rPr>
        <w:t>לאור דברים אלו, כל הפרק הזה במגילה מקבל משנה חשיבות. ז</w:t>
      </w:r>
      <w:r w:rsidR="007B7BB0">
        <w:rPr>
          <w:rFonts w:ascii="David" w:hAnsi="David" w:cs="David" w:hint="cs"/>
          <w:sz w:val="24"/>
          <w:szCs w:val="24"/>
          <w:rtl/>
        </w:rPr>
        <w:t>ו</w:t>
      </w:r>
      <w:r w:rsidR="00A229C7">
        <w:rPr>
          <w:rFonts w:ascii="David" w:hAnsi="David" w:cs="David" w:hint="cs"/>
          <w:sz w:val="24"/>
          <w:szCs w:val="24"/>
          <w:rtl/>
        </w:rPr>
        <w:t xml:space="preserve"> נקודת המהפך בסיפור. אגב, </w:t>
      </w:r>
      <w:r>
        <w:rPr>
          <w:rFonts w:ascii="David" w:hAnsi="David" w:cs="David" w:hint="cs"/>
          <w:sz w:val="24"/>
          <w:szCs w:val="24"/>
          <w:rtl/>
        </w:rPr>
        <w:t xml:space="preserve">מובאות </w:t>
      </w:r>
      <w:r w:rsidR="00A229C7">
        <w:rPr>
          <w:rFonts w:ascii="David" w:hAnsi="David" w:cs="David" w:hint="cs"/>
          <w:sz w:val="24"/>
          <w:szCs w:val="24"/>
          <w:rtl/>
        </w:rPr>
        <w:t xml:space="preserve">במדרש </w:t>
      </w:r>
      <w:r>
        <w:rPr>
          <w:rFonts w:ascii="David" w:hAnsi="David" w:cs="David" w:hint="cs"/>
          <w:sz w:val="24"/>
          <w:szCs w:val="24"/>
          <w:rtl/>
        </w:rPr>
        <w:t xml:space="preserve">שתי סיבות לגדולת המן: האחת בכבוד, כדי שיתפרסם לפני נפילתו ויתקדש שם ה' בנקמה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ממבטל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בניין המקדש. השנייה, שכל הכסף שהמן צבר עבר למרדכי, ובכסף זה בנו את המקדש</w:t>
      </w:r>
      <w:r w:rsidRPr="004442C1">
        <w:rPr>
          <w:rFonts w:ascii="David" w:hAnsi="David" w:cs="David" w:hint="cs"/>
          <w:sz w:val="20"/>
          <w:szCs w:val="20"/>
          <w:rtl/>
        </w:rPr>
        <w:t xml:space="preserve"> (סוף לקח טוב ומדרש אבא גוריון 20)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bookmarkStart w:id="0" w:name="_GoBack"/>
      <w:bookmarkEnd w:id="0"/>
    </w:p>
    <w:p w:rsidR="00A310DC" w:rsidRDefault="00A310DC" w:rsidP="00706FA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נציין עוד, מרדכי הציל את אחשוורוש ממזימת בגתן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ותרש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כי הוא זיהה בו פוטנציאל שהמשך חייו ומלכותו עתידים לאפשר את בניית המקדש</w:t>
      </w:r>
      <w:r w:rsidRPr="004442C1">
        <w:rPr>
          <w:rFonts w:ascii="David" w:hAnsi="David" w:cs="David" w:hint="cs"/>
          <w:sz w:val="20"/>
          <w:szCs w:val="20"/>
          <w:rtl/>
        </w:rPr>
        <w:t xml:space="preserve"> (פנים אחר</w:t>
      </w:r>
      <w:r w:rsidR="004442C1">
        <w:rPr>
          <w:rFonts w:ascii="David" w:hAnsi="David" w:cs="David" w:hint="cs"/>
          <w:sz w:val="20"/>
          <w:szCs w:val="20"/>
          <w:rtl/>
        </w:rPr>
        <w:t>ים</w:t>
      </w:r>
      <w:r w:rsidRPr="004442C1">
        <w:rPr>
          <w:rFonts w:ascii="David" w:hAnsi="David" w:cs="David" w:hint="cs"/>
          <w:sz w:val="20"/>
          <w:szCs w:val="20"/>
          <w:rtl/>
        </w:rPr>
        <w:t xml:space="preserve"> 65)</w:t>
      </w:r>
      <w:r>
        <w:rPr>
          <w:rFonts w:ascii="David" w:hAnsi="David" w:cs="David" w:hint="cs"/>
          <w:sz w:val="24"/>
          <w:szCs w:val="24"/>
          <w:rtl/>
        </w:rPr>
        <w:t>. המדרש אפילו מתאר שאחשוורוש ידע שמטרת מרדכי לקדם את בניין המקדש, ורק בגלל זה הוא קידם את המן לתפקיד בכיר, כ'קונטרה' להשפעת מרדכי</w:t>
      </w:r>
      <w:r w:rsidRPr="00E35C66">
        <w:rPr>
          <w:rFonts w:ascii="David" w:hAnsi="David" w:cs="David" w:hint="cs"/>
          <w:sz w:val="20"/>
          <w:szCs w:val="20"/>
          <w:rtl/>
        </w:rPr>
        <w:t xml:space="preserve"> (אבא גוריון 21)</w:t>
      </w:r>
      <w:r>
        <w:rPr>
          <w:rFonts w:ascii="David" w:hAnsi="David" w:cs="David" w:hint="cs"/>
          <w:sz w:val="24"/>
          <w:szCs w:val="24"/>
          <w:rtl/>
        </w:rPr>
        <w:t>. כשאסתר מבקשת מהמלך משהו, הוא אומר לה שהיא יכולה לבקש מה שהיא רוצה חוץ מבניין המקדש</w:t>
      </w:r>
      <w:r w:rsidRPr="00E35C66">
        <w:rPr>
          <w:rFonts w:ascii="David" w:hAnsi="David" w:cs="David" w:hint="cs"/>
          <w:sz w:val="20"/>
          <w:szCs w:val="20"/>
          <w:rtl/>
        </w:rPr>
        <w:t xml:space="preserve"> (מגילה </w:t>
      </w:r>
      <w:proofErr w:type="spellStart"/>
      <w:r w:rsidRPr="00E35C66">
        <w:rPr>
          <w:rFonts w:ascii="David" w:hAnsi="David" w:cs="David" w:hint="cs"/>
          <w:sz w:val="20"/>
          <w:szCs w:val="20"/>
          <w:rtl/>
        </w:rPr>
        <w:t>טו,ב</w:t>
      </w:r>
      <w:proofErr w:type="spellEnd"/>
      <w:r w:rsidRPr="00E35C66">
        <w:rPr>
          <w:rFonts w:ascii="David" w:hAnsi="David" w:cs="David" w:hint="cs"/>
          <w:sz w:val="20"/>
          <w:szCs w:val="20"/>
          <w:rtl/>
        </w:rPr>
        <w:t xml:space="preserve">. "עד חצי המלכות </w:t>
      </w:r>
      <w:r w:rsidRPr="00E35C66">
        <w:rPr>
          <w:rFonts w:ascii="David" w:hAnsi="David" w:cs="David"/>
          <w:sz w:val="20"/>
          <w:szCs w:val="20"/>
          <w:rtl/>
        </w:rPr>
        <w:t>–</w:t>
      </w:r>
      <w:r w:rsidRPr="00E35C66">
        <w:rPr>
          <w:rFonts w:ascii="David" w:hAnsi="David" w:cs="David" w:hint="cs"/>
          <w:sz w:val="20"/>
          <w:szCs w:val="20"/>
          <w:rtl/>
        </w:rPr>
        <w:t xml:space="preserve"> דבר הח</w:t>
      </w:r>
      <w:r w:rsidR="00F62330" w:rsidRPr="00E35C66">
        <w:rPr>
          <w:rFonts w:ascii="David" w:hAnsi="David" w:cs="David" w:hint="cs"/>
          <w:sz w:val="20"/>
          <w:szCs w:val="20"/>
          <w:rtl/>
        </w:rPr>
        <w:t xml:space="preserve">וצץ למלכות, ומאי </w:t>
      </w:r>
      <w:proofErr w:type="spellStart"/>
      <w:r w:rsidR="00F62330" w:rsidRPr="00E35C66">
        <w:rPr>
          <w:rFonts w:ascii="David" w:hAnsi="David" w:cs="David" w:hint="cs"/>
          <w:sz w:val="20"/>
          <w:szCs w:val="20"/>
          <w:rtl/>
        </w:rPr>
        <w:t>ניהו</w:t>
      </w:r>
      <w:proofErr w:type="spellEnd"/>
      <w:r w:rsidR="00F62330" w:rsidRPr="00E35C66">
        <w:rPr>
          <w:rFonts w:ascii="David" w:hAnsi="David" w:cs="David" w:hint="cs"/>
          <w:sz w:val="20"/>
          <w:szCs w:val="20"/>
          <w:rtl/>
        </w:rPr>
        <w:t>? ביהמ"ק"</w:t>
      </w:r>
      <w:r w:rsidRPr="00E35C66">
        <w:rPr>
          <w:rFonts w:ascii="David" w:hAnsi="David" w:cs="David" w:hint="cs"/>
          <w:sz w:val="20"/>
          <w:szCs w:val="20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.</w:t>
      </w:r>
      <w:r w:rsidR="00F62330">
        <w:rPr>
          <w:rFonts w:ascii="David" w:hAnsi="David" w:cs="David" w:hint="cs"/>
          <w:sz w:val="24"/>
          <w:szCs w:val="24"/>
          <w:rtl/>
        </w:rPr>
        <w:t xml:space="preserve"> ומידה כנגד מידה נענש אחשוורוש שמלך רק על חצי העולם בגלל שביטל את עבודת המקדש</w:t>
      </w:r>
      <w:r w:rsidR="00F62330" w:rsidRPr="00E35C66">
        <w:rPr>
          <w:rFonts w:ascii="David" w:hAnsi="David" w:cs="David" w:hint="cs"/>
          <w:sz w:val="20"/>
          <w:szCs w:val="20"/>
          <w:rtl/>
        </w:rPr>
        <w:t xml:space="preserve"> (שמות רבה </w:t>
      </w:r>
      <w:proofErr w:type="spellStart"/>
      <w:r w:rsidR="00F62330" w:rsidRPr="00E35C66">
        <w:rPr>
          <w:rFonts w:ascii="David" w:hAnsi="David" w:cs="David" w:hint="cs"/>
          <w:sz w:val="20"/>
          <w:szCs w:val="20"/>
          <w:rtl/>
        </w:rPr>
        <w:t>ט,ז</w:t>
      </w:r>
      <w:proofErr w:type="spellEnd"/>
      <w:r w:rsidR="00F62330" w:rsidRPr="00E35C66">
        <w:rPr>
          <w:rFonts w:ascii="David" w:hAnsi="David" w:cs="David" w:hint="cs"/>
          <w:sz w:val="20"/>
          <w:szCs w:val="20"/>
          <w:rtl/>
        </w:rPr>
        <w:t>)</w:t>
      </w:r>
      <w:r w:rsidR="00F62330">
        <w:rPr>
          <w:rFonts w:ascii="David" w:hAnsi="David" w:cs="David" w:hint="cs"/>
          <w:sz w:val="24"/>
          <w:szCs w:val="24"/>
          <w:rtl/>
        </w:rPr>
        <w:t>.</w:t>
      </w:r>
    </w:p>
    <w:p w:rsidR="00A229C7" w:rsidRDefault="00A229C7" w:rsidP="00706FA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כשהמן רואה שמרדכי מלמד את תלמידיו דיני קרבנות ומקדש</w:t>
      </w:r>
      <w:r w:rsidRPr="00E35C66">
        <w:rPr>
          <w:rFonts w:ascii="David" w:hAnsi="David" w:cs="David" w:hint="cs"/>
          <w:sz w:val="20"/>
          <w:szCs w:val="20"/>
          <w:rtl/>
        </w:rPr>
        <w:t xml:space="preserve"> (מנחת העומר) </w:t>
      </w:r>
      <w:r>
        <w:rPr>
          <w:rFonts w:ascii="David" w:hAnsi="David" w:cs="David" w:hint="cs"/>
          <w:sz w:val="24"/>
          <w:szCs w:val="24"/>
          <w:rtl/>
        </w:rPr>
        <w:t>הוא מבין שהם ינצחוהו</w:t>
      </w:r>
      <w:r w:rsidRPr="00E35C66">
        <w:rPr>
          <w:rFonts w:ascii="David" w:hAnsi="David" w:cs="David" w:hint="cs"/>
          <w:sz w:val="20"/>
          <w:szCs w:val="20"/>
          <w:rtl/>
        </w:rPr>
        <w:t xml:space="preserve"> (מגילה </w:t>
      </w:r>
      <w:proofErr w:type="spellStart"/>
      <w:r w:rsidRPr="00E35C66">
        <w:rPr>
          <w:rFonts w:ascii="David" w:hAnsi="David" w:cs="David" w:hint="cs"/>
          <w:sz w:val="20"/>
          <w:szCs w:val="20"/>
          <w:rtl/>
        </w:rPr>
        <w:t>טז,א</w:t>
      </w:r>
      <w:proofErr w:type="spellEnd"/>
      <w:r w:rsidRPr="00E35C66">
        <w:rPr>
          <w:rFonts w:ascii="David" w:hAnsi="David" w:cs="David" w:hint="cs"/>
          <w:sz w:val="20"/>
          <w:szCs w:val="20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7B7BB0">
        <w:rPr>
          <w:rFonts w:ascii="David" w:hAnsi="David" w:cs="David" w:hint="cs"/>
          <w:sz w:val="24"/>
          <w:szCs w:val="24"/>
          <w:rtl/>
        </w:rPr>
        <w:t xml:space="preserve">הרי כבר מזמן </w:t>
      </w:r>
      <w:r>
        <w:rPr>
          <w:rFonts w:ascii="David" w:hAnsi="David" w:cs="David" w:hint="cs"/>
          <w:sz w:val="24"/>
          <w:szCs w:val="24"/>
          <w:rtl/>
        </w:rPr>
        <w:t xml:space="preserve">הקב"ה ציווה אותנו להביא שקלים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לביהמ"ק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כדי ש</w:t>
      </w:r>
      <w:r w:rsidR="007B7BB0">
        <w:rPr>
          <w:rFonts w:ascii="David" w:hAnsi="David" w:cs="David" w:hint="cs"/>
          <w:sz w:val="24"/>
          <w:szCs w:val="24"/>
          <w:rtl/>
        </w:rPr>
        <w:t xml:space="preserve">שקלים אלו </w:t>
      </w:r>
      <w:r>
        <w:rPr>
          <w:rFonts w:ascii="David" w:hAnsi="David" w:cs="David" w:hint="cs"/>
          <w:sz w:val="24"/>
          <w:szCs w:val="24"/>
          <w:rtl/>
        </w:rPr>
        <w:t>ינצחו את השקלים שהמן שקל לאחשוורוש</w:t>
      </w:r>
      <w:r w:rsidRPr="00E35C66">
        <w:rPr>
          <w:rFonts w:ascii="David" w:hAnsi="David" w:cs="David" w:hint="cs"/>
          <w:sz w:val="20"/>
          <w:szCs w:val="20"/>
          <w:rtl/>
        </w:rPr>
        <w:t xml:space="preserve"> (מגילה </w:t>
      </w:r>
      <w:proofErr w:type="spellStart"/>
      <w:r w:rsidRPr="00E35C66">
        <w:rPr>
          <w:rFonts w:ascii="David" w:hAnsi="David" w:cs="David" w:hint="cs"/>
          <w:sz w:val="20"/>
          <w:szCs w:val="20"/>
          <w:rtl/>
        </w:rPr>
        <w:t>יג,ב</w:t>
      </w:r>
      <w:proofErr w:type="spellEnd"/>
      <w:r w:rsidRPr="00E35C66">
        <w:rPr>
          <w:rFonts w:ascii="David" w:hAnsi="David" w:cs="David" w:hint="cs"/>
          <w:sz w:val="20"/>
          <w:szCs w:val="20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. מי נוקם בהמן? על איזה עץ המן נתלה? עץ מקודש הקדשים שהיה בבית המן</w:t>
      </w:r>
      <w:r w:rsidRPr="00E35C66">
        <w:rPr>
          <w:rFonts w:ascii="David" w:hAnsi="David" w:cs="David" w:hint="cs"/>
          <w:sz w:val="20"/>
          <w:szCs w:val="20"/>
          <w:rtl/>
        </w:rPr>
        <w:t xml:space="preserve"> (ילקוט אסתר </w:t>
      </w:r>
      <w:proofErr w:type="spellStart"/>
      <w:r w:rsidRPr="00E35C66">
        <w:rPr>
          <w:rFonts w:ascii="David" w:hAnsi="David" w:cs="David" w:hint="cs"/>
          <w:sz w:val="20"/>
          <w:szCs w:val="20"/>
          <w:rtl/>
        </w:rPr>
        <w:t>תתרנט</w:t>
      </w:r>
      <w:proofErr w:type="spellEnd"/>
      <w:r w:rsidRPr="00E35C66">
        <w:rPr>
          <w:rFonts w:ascii="David" w:hAnsi="David" w:cs="David" w:hint="cs"/>
          <w:sz w:val="20"/>
          <w:szCs w:val="20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. בעקבות מרדכי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שירד מחשיבותו מאז החל בפעילותו הציבורית הזאת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לומדת הגמרא שגדול תלמוד תורה מהצלת נפשות ומבניין בית המקדש</w:t>
      </w:r>
      <w:r w:rsidRPr="00E35C66">
        <w:rPr>
          <w:rFonts w:ascii="David" w:hAnsi="David" w:cs="David" w:hint="cs"/>
          <w:sz w:val="20"/>
          <w:szCs w:val="20"/>
          <w:rtl/>
        </w:rPr>
        <w:t xml:space="preserve"> (מגילה </w:t>
      </w:r>
      <w:proofErr w:type="spellStart"/>
      <w:r w:rsidRPr="00E35C66">
        <w:rPr>
          <w:rFonts w:ascii="David" w:hAnsi="David" w:cs="David" w:hint="cs"/>
          <w:sz w:val="20"/>
          <w:szCs w:val="20"/>
          <w:rtl/>
        </w:rPr>
        <w:t>טו,ב</w:t>
      </w:r>
      <w:proofErr w:type="spellEnd"/>
      <w:r w:rsidRPr="00E35C66">
        <w:rPr>
          <w:rFonts w:ascii="David" w:hAnsi="David" w:cs="David" w:hint="cs"/>
          <w:sz w:val="20"/>
          <w:szCs w:val="20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716A5" w:rsidRDefault="00A229C7" w:rsidP="00706FA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למרות כל הנ"ל, אחשוורוש לא מאשר להמשיך בבניית המקדש</w:t>
      </w:r>
      <w:r w:rsidR="002C4393">
        <w:rPr>
          <w:rFonts w:ascii="David" w:hAnsi="David" w:cs="David" w:hint="cs"/>
          <w:sz w:val="24"/>
          <w:szCs w:val="24"/>
          <w:rtl/>
        </w:rPr>
        <w:t xml:space="preserve">. בשנת שתים למלך </w:t>
      </w:r>
      <w:proofErr w:type="spellStart"/>
      <w:r w:rsidR="002C4393">
        <w:rPr>
          <w:rFonts w:ascii="David" w:hAnsi="David" w:cs="David" w:hint="cs"/>
          <w:sz w:val="24"/>
          <w:szCs w:val="24"/>
          <w:rtl/>
        </w:rPr>
        <w:t>דריוש</w:t>
      </w:r>
      <w:proofErr w:type="spellEnd"/>
      <w:r w:rsidR="002C4393">
        <w:rPr>
          <w:rFonts w:ascii="David" w:hAnsi="David" w:cs="David" w:hint="cs"/>
          <w:sz w:val="24"/>
          <w:szCs w:val="24"/>
          <w:rtl/>
        </w:rPr>
        <w:t>, הבן של אסתר ואחשוורוש, חגי מתנבא להתחיל לבנות את המקדש גם בלי אישור מהשלטון, דבר שגרר אחריו את הסכמת השלטון</w:t>
      </w:r>
      <w:r w:rsidR="002C4393" w:rsidRPr="00E35C66">
        <w:rPr>
          <w:rFonts w:ascii="David" w:hAnsi="David" w:cs="David" w:hint="cs"/>
          <w:sz w:val="20"/>
          <w:szCs w:val="20"/>
          <w:rtl/>
        </w:rPr>
        <w:t xml:space="preserve"> (</w:t>
      </w:r>
      <w:r w:rsidR="00AA6103" w:rsidRPr="00E35C66">
        <w:rPr>
          <w:rFonts w:ascii="David" w:hAnsi="David" w:cs="David" w:hint="cs"/>
          <w:sz w:val="20"/>
          <w:szCs w:val="20"/>
          <w:rtl/>
        </w:rPr>
        <w:t xml:space="preserve">אסתר רבה </w:t>
      </w:r>
      <w:proofErr w:type="spellStart"/>
      <w:r w:rsidR="00AA6103" w:rsidRPr="00E35C66">
        <w:rPr>
          <w:rFonts w:ascii="David" w:hAnsi="David" w:cs="David" w:hint="cs"/>
          <w:sz w:val="20"/>
          <w:szCs w:val="20"/>
          <w:rtl/>
        </w:rPr>
        <w:t>א,א</w:t>
      </w:r>
      <w:proofErr w:type="spellEnd"/>
      <w:r w:rsidR="00AA6103" w:rsidRPr="00E35C66">
        <w:rPr>
          <w:rFonts w:ascii="David" w:hAnsi="David" w:cs="David" w:hint="cs"/>
          <w:sz w:val="20"/>
          <w:szCs w:val="20"/>
          <w:rtl/>
        </w:rPr>
        <w:t xml:space="preserve"> ובעץ יוסף. </w:t>
      </w:r>
      <w:r w:rsidR="002C4393" w:rsidRPr="00E35C66">
        <w:rPr>
          <w:rFonts w:ascii="David" w:hAnsi="David" w:cs="David" w:hint="cs"/>
          <w:sz w:val="20"/>
          <w:szCs w:val="20"/>
          <w:rtl/>
        </w:rPr>
        <w:t xml:space="preserve">ואולי גם בהשפעת </w:t>
      </w:r>
      <w:proofErr w:type="spellStart"/>
      <w:r w:rsidR="002C4393" w:rsidRPr="00E35C66">
        <w:rPr>
          <w:rFonts w:ascii="David" w:hAnsi="David" w:cs="David" w:hint="cs"/>
          <w:sz w:val="20"/>
          <w:szCs w:val="20"/>
          <w:rtl/>
        </w:rPr>
        <w:t>אימו</w:t>
      </w:r>
      <w:proofErr w:type="spellEnd"/>
      <w:r w:rsidR="002C4393" w:rsidRPr="00E35C66">
        <w:rPr>
          <w:rFonts w:ascii="David" w:hAnsi="David" w:cs="David" w:hint="cs"/>
          <w:sz w:val="20"/>
          <w:szCs w:val="20"/>
          <w:rtl/>
        </w:rPr>
        <w:t xml:space="preserve"> אסתר?)</w:t>
      </w:r>
      <w:r w:rsidR="002C4393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F61B6" w:rsidRDefault="00AA6103" w:rsidP="00CB56F2">
      <w:pPr>
        <w:spacing w:line="360" w:lineRule="auto"/>
        <w:jc w:val="center"/>
        <w:rPr>
          <w:rFonts w:ascii="David" w:hAnsi="David" w:cs="David" w:hint="cs"/>
          <w:b/>
          <w:bCs/>
          <w:sz w:val="24"/>
          <w:szCs w:val="24"/>
          <w:rtl/>
        </w:rPr>
      </w:pPr>
      <w:r w:rsidRPr="004442C1">
        <w:rPr>
          <w:rFonts w:ascii="David" w:hAnsi="David" w:cs="David" w:hint="cs"/>
          <w:b/>
          <w:bCs/>
          <w:sz w:val="24"/>
          <w:szCs w:val="24"/>
          <w:rtl/>
        </w:rPr>
        <w:t>עד מתי נמשיך לחגוג את פורים ולא ניקח ממנו מוסר לעבוד את אלוקינו?</w:t>
      </w:r>
    </w:p>
    <w:p w:rsidR="00CB56F2" w:rsidRPr="00CB56F2" w:rsidRDefault="00CB56F2" w:rsidP="00CB56F2">
      <w:pPr>
        <w:spacing w:line="360" w:lineRule="auto"/>
        <w:jc w:val="center"/>
        <w:rPr>
          <w:rFonts w:ascii="David" w:hAnsi="David" w:cs="David" w:hint="cs"/>
          <w:sz w:val="10"/>
          <w:szCs w:val="10"/>
          <w:rtl/>
        </w:rPr>
      </w:pPr>
    </w:p>
    <w:p w:rsidR="00CB56F2" w:rsidRPr="00CB56F2" w:rsidRDefault="00CB56F2" w:rsidP="00CB56F2">
      <w:pPr>
        <w:spacing w:line="360" w:lineRule="auto"/>
        <w:jc w:val="center"/>
        <w:rPr>
          <w:rFonts w:ascii="David" w:hAnsi="David" w:cs="David" w:hint="cs"/>
          <w:sz w:val="24"/>
          <w:szCs w:val="24"/>
          <w:rtl/>
        </w:rPr>
      </w:pPr>
      <w:r w:rsidRPr="00CB56F2">
        <w:rPr>
          <w:rFonts w:ascii="David" w:hAnsi="David" w:cs="David" w:hint="cs"/>
          <w:sz w:val="24"/>
          <w:szCs w:val="24"/>
          <w:rtl/>
        </w:rPr>
        <w:t>יצחק</w:t>
      </w:r>
      <w:r w:rsidRPr="00CB56F2">
        <w:rPr>
          <w:rFonts w:ascii="David" w:hAnsi="David" w:cs="David"/>
          <w:sz w:val="24"/>
          <w:szCs w:val="24"/>
          <w:rtl/>
        </w:rPr>
        <w:t xml:space="preserve"> </w:t>
      </w:r>
      <w:r w:rsidRPr="00CB56F2">
        <w:rPr>
          <w:rFonts w:ascii="David" w:hAnsi="David" w:cs="David" w:hint="cs"/>
          <w:sz w:val="24"/>
          <w:szCs w:val="24"/>
          <w:rtl/>
        </w:rPr>
        <w:t>טסלר</w:t>
      </w:r>
      <w:r w:rsidRPr="00CB56F2">
        <w:rPr>
          <w:rFonts w:ascii="David" w:hAnsi="David" w:cs="David"/>
          <w:sz w:val="24"/>
          <w:szCs w:val="24"/>
          <w:rtl/>
        </w:rPr>
        <w:t xml:space="preserve">, </w:t>
      </w:r>
      <w:r w:rsidRPr="00CB56F2">
        <w:rPr>
          <w:rFonts w:ascii="David" w:hAnsi="David" w:cs="David" w:hint="cs"/>
          <w:sz w:val="24"/>
          <w:szCs w:val="24"/>
          <w:rtl/>
        </w:rPr>
        <w:t>סיורי</w:t>
      </w:r>
      <w:r w:rsidRPr="00CB56F2">
        <w:rPr>
          <w:rFonts w:ascii="David" w:hAnsi="David" w:cs="David"/>
          <w:sz w:val="24"/>
          <w:szCs w:val="24"/>
          <w:rtl/>
        </w:rPr>
        <w:t xml:space="preserve"> '</w:t>
      </w:r>
      <w:r w:rsidRPr="00CB56F2">
        <w:rPr>
          <w:rFonts w:ascii="David" w:hAnsi="David" w:cs="David" w:hint="cs"/>
          <w:sz w:val="24"/>
          <w:szCs w:val="24"/>
          <w:rtl/>
        </w:rPr>
        <w:t>סובו</w:t>
      </w:r>
      <w:r w:rsidRPr="00CB56F2">
        <w:rPr>
          <w:rFonts w:ascii="David" w:hAnsi="David" w:cs="David"/>
          <w:sz w:val="24"/>
          <w:szCs w:val="24"/>
          <w:rtl/>
        </w:rPr>
        <w:t xml:space="preserve"> </w:t>
      </w:r>
      <w:r w:rsidRPr="00CB56F2">
        <w:rPr>
          <w:rFonts w:ascii="David" w:hAnsi="David" w:cs="David" w:hint="cs"/>
          <w:sz w:val="24"/>
          <w:szCs w:val="24"/>
          <w:rtl/>
        </w:rPr>
        <w:t>ציון</w:t>
      </w:r>
      <w:r w:rsidRPr="00CB56F2">
        <w:rPr>
          <w:rFonts w:ascii="David" w:hAnsi="David" w:cs="David"/>
          <w:sz w:val="24"/>
          <w:szCs w:val="24"/>
          <w:rtl/>
        </w:rPr>
        <w:t>'</w:t>
      </w:r>
    </w:p>
    <w:p w:rsidR="00CB56F2" w:rsidRPr="004442C1" w:rsidRDefault="00CB56F2" w:rsidP="00CB56F2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2795A0C1" wp14:editId="3244E26F">
            <wp:simplePos x="0" y="0"/>
            <wp:positionH relativeFrom="margin">
              <wp:posOffset>2072005</wp:posOffset>
            </wp:positionH>
            <wp:positionV relativeFrom="margin">
              <wp:posOffset>7959090</wp:posOffset>
            </wp:positionV>
            <wp:extent cx="1181100" cy="1181100"/>
            <wp:effectExtent l="0" t="0" r="0" b="0"/>
            <wp:wrapSquare wrapText="bothSides"/>
            <wp:docPr id="3" name="תמונה 3" descr="C:\Users\morim\Downloads\סמלל לשירה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im\Downloads\סמלל לשירה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56F2" w:rsidRPr="004442C1" w:rsidSect="00CB56F2">
      <w:pgSz w:w="11906" w:h="16838"/>
      <w:pgMar w:top="1440" w:right="1800" w:bottom="1440" w:left="180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A5" w:rsidRDefault="00B716A5" w:rsidP="00B716A5">
      <w:pPr>
        <w:spacing w:after="0" w:line="240" w:lineRule="auto"/>
      </w:pPr>
      <w:r>
        <w:separator/>
      </w:r>
    </w:p>
  </w:endnote>
  <w:endnote w:type="continuationSeparator" w:id="0">
    <w:p w:rsidR="00B716A5" w:rsidRDefault="00B716A5" w:rsidP="00B7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A5" w:rsidRDefault="00B716A5" w:rsidP="00B716A5">
      <w:pPr>
        <w:spacing w:after="0" w:line="240" w:lineRule="auto"/>
      </w:pPr>
      <w:r>
        <w:separator/>
      </w:r>
    </w:p>
  </w:footnote>
  <w:footnote w:type="continuationSeparator" w:id="0">
    <w:p w:rsidR="00B716A5" w:rsidRDefault="00B716A5" w:rsidP="00B71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56"/>
    <w:rsid w:val="00043471"/>
    <w:rsid w:val="001A05DB"/>
    <w:rsid w:val="001D6704"/>
    <w:rsid w:val="002C4393"/>
    <w:rsid w:val="004442C1"/>
    <w:rsid w:val="0047353C"/>
    <w:rsid w:val="0047756F"/>
    <w:rsid w:val="005A499D"/>
    <w:rsid w:val="006A0428"/>
    <w:rsid w:val="00706FA5"/>
    <w:rsid w:val="007B7BB0"/>
    <w:rsid w:val="007D1B05"/>
    <w:rsid w:val="008E544C"/>
    <w:rsid w:val="00973954"/>
    <w:rsid w:val="00A229C7"/>
    <w:rsid w:val="00A310DC"/>
    <w:rsid w:val="00AA6103"/>
    <w:rsid w:val="00AF61B6"/>
    <w:rsid w:val="00B716A5"/>
    <w:rsid w:val="00BE0B91"/>
    <w:rsid w:val="00CB56F2"/>
    <w:rsid w:val="00D85F4D"/>
    <w:rsid w:val="00E35C66"/>
    <w:rsid w:val="00E76E9A"/>
    <w:rsid w:val="00F62330"/>
    <w:rsid w:val="00F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716A5"/>
  </w:style>
  <w:style w:type="paragraph" w:styleId="a5">
    <w:name w:val="footer"/>
    <w:basedOn w:val="a"/>
    <w:link w:val="a6"/>
    <w:uiPriority w:val="99"/>
    <w:unhideWhenUsed/>
    <w:rsid w:val="00B71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71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716A5"/>
  </w:style>
  <w:style w:type="paragraph" w:styleId="a5">
    <w:name w:val="footer"/>
    <w:basedOn w:val="a"/>
    <w:link w:val="a6"/>
    <w:uiPriority w:val="99"/>
    <w:unhideWhenUsed/>
    <w:rsid w:val="00B71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7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722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יצחק טסלר</dc:creator>
  <cp:lastModifiedBy>talmid</cp:lastModifiedBy>
  <cp:revision>12</cp:revision>
  <cp:lastPrinted>2017-03-09T21:54:00Z</cp:lastPrinted>
  <dcterms:created xsi:type="dcterms:W3CDTF">2017-02-09T17:05:00Z</dcterms:created>
  <dcterms:modified xsi:type="dcterms:W3CDTF">2017-03-09T21:55:00Z</dcterms:modified>
</cp:coreProperties>
</file>