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66F8" w:rsidRDefault="008561B8" w:rsidP="00696BEA">
      <w:pPr>
        <w:spacing w:line="360" w:lineRule="auto"/>
        <w:jc w:val="both"/>
        <w:rPr>
          <w:rFonts w:cs="David"/>
          <w:sz w:val="24"/>
          <w:szCs w:val="24"/>
          <w:rtl/>
        </w:rPr>
      </w:pPr>
      <w:r>
        <w:rPr>
          <w:rFonts w:cs="David" w:hint="cs"/>
          <w:sz w:val="24"/>
          <w:szCs w:val="24"/>
          <w:rtl/>
        </w:rPr>
        <w:t>בס"ד</w:t>
      </w:r>
    </w:p>
    <w:p w:rsidR="008561B8" w:rsidRDefault="008561B8" w:rsidP="00696BEA">
      <w:pPr>
        <w:spacing w:line="360" w:lineRule="auto"/>
        <w:jc w:val="both"/>
        <w:rPr>
          <w:rFonts w:cs="David"/>
          <w:sz w:val="24"/>
          <w:szCs w:val="24"/>
          <w:rtl/>
        </w:rPr>
      </w:pPr>
      <w:r>
        <w:rPr>
          <w:rFonts w:cs="David" w:hint="cs"/>
          <w:sz w:val="24"/>
          <w:szCs w:val="24"/>
          <w:rtl/>
        </w:rPr>
        <w:t xml:space="preserve">סיכום המאמר "צמדי מילים בסדר קבוע בלשון חכמים" / </w:t>
      </w:r>
      <w:proofErr w:type="spellStart"/>
      <w:r>
        <w:rPr>
          <w:rFonts w:cs="David" w:hint="cs"/>
          <w:sz w:val="24"/>
          <w:szCs w:val="24"/>
          <w:rtl/>
        </w:rPr>
        <w:t>אליאור</w:t>
      </w:r>
      <w:proofErr w:type="spellEnd"/>
      <w:r>
        <w:rPr>
          <w:rFonts w:cs="David" w:hint="cs"/>
          <w:sz w:val="24"/>
          <w:szCs w:val="24"/>
          <w:rtl/>
        </w:rPr>
        <w:t xml:space="preserve"> </w:t>
      </w:r>
      <w:proofErr w:type="spellStart"/>
      <w:r>
        <w:rPr>
          <w:rFonts w:cs="David" w:hint="cs"/>
          <w:sz w:val="24"/>
          <w:szCs w:val="24"/>
          <w:rtl/>
        </w:rPr>
        <w:t>בביאן</w:t>
      </w:r>
      <w:proofErr w:type="spellEnd"/>
    </w:p>
    <w:p w:rsidR="008561B8" w:rsidRDefault="008561B8" w:rsidP="00696BEA">
      <w:pPr>
        <w:spacing w:line="360" w:lineRule="auto"/>
        <w:jc w:val="both"/>
        <w:rPr>
          <w:rFonts w:cs="David"/>
          <w:sz w:val="24"/>
          <w:szCs w:val="24"/>
          <w:rtl/>
        </w:rPr>
      </w:pPr>
      <w:r w:rsidRPr="008561B8">
        <w:rPr>
          <w:rFonts w:cs="David" w:hint="cs"/>
          <w:sz w:val="24"/>
          <w:szCs w:val="24"/>
          <w:rtl/>
        </w:rPr>
        <w:t>צרפתי</w:t>
      </w:r>
      <w:r w:rsidRPr="008561B8">
        <w:rPr>
          <w:rFonts w:cs="David"/>
          <w:sz w:val="24"/>
          <w:szCs w:val="24"/>
          <w:rtl/>
        </w:rPr>
        <w:t xml:space="preserve">, </w:t>
      </w:r>
      <w:r w:rsidRPr="008561B8">
        <w:rPr>
          <w:rFonts w:cs="David" w:hint="cs"/>
          <w:sz w:val="24"/>
          <w:szCs w:val="24"/>
          <w:rtl/>
        </w:rPr>
        <w:t>גד</w:t>
      </w:r>
      <w:r w:rsidRPr="008561B8">
        <w:rPr>
          <w:rFonts w:cs="David"/>
          <w:sz w:val="24"/>
          <w:szCs w:val="24"/>
          <w:rtl/>
        </w:rPr>
        <w:t xml:space="preserve"> </w:t>
      </w:r>
      <w:r w:rsidRPr="008561B8">
        <w:rPr>
          <w:rFonts w:cs="David" w:hint="cs"/>
          <w:sz w:val="24"/>
          <w:szCs w:val="24"/>
          <w:rtl/>
        </w:rPr>
        <w:t>בן</w:t>
      </w:r>
      <w:r w:rsidRPr="008561B8">
        <w:rPr>
          <w:rFonts w:cs="David"/>
          <w:sz w:val="24"/>
          <w:szCs w:val="24"/>
          <w:rtl/>
        </w:rPr>
        <w:t xml:space="preserve"> </w:t>
      </w:r>
      <w:r w:rsidRPr="008561B8">
        <w:rPr>
          <w:rFonts w:cs="David" w:hint="cs"/>
          <w:sz w:val="24"/>
          <w:szCs w:val="24"/>
          <w:rtl/>
        </w:rPr>
        <w:t>עמי</w:t>
      </w:r>
      <w:r w:rsidRPr="008561B8">
        <w:rPr>
          <w:rFonts w:cs="David"/>
          <w:sz w:val="24"/>
          <w:szCs w:val="24"/>
          <w:rtl/>
        </w:rPr>
        <w:t xml:space="preserve">. </w:t>
      </w:r>
      <w:r>
        <w:rPr>
          <w:rFonts w:cs="David" w:hint="cs"/>
          <w:sz w:val="24"/>
          <w:szCs w:val="24"/>
          <w:rtl/>
        </w:rPr>
        <w:t>תשמ"ה</w:t>
      </w:r>
      <w:r w:rsidRPr="008561B8">
        <w:rPr>
          <w:rFonts w:cs="David"/>
          <w:sz w:val="24"/>
          <w:szCs w:val="24"/>
          <w:rtl/>
        </w:rPr>
        <w:t xml:space="preserve">. </w:t>
      </w:r>
      <w:r>
        <w:rPr>
          <w:rFonts w:cs="David" w:hint="cs"/>
          <w:sz w:val="24"/>
          <w:szCs w:val="24"/>
          <w:rtl/>
        </w:rPr>
        <w:t>צמדי מלים בסדר קבוע בלשון חכמים</w:t>
      </w:r>
      <w:r w:rsidRPr="008561B8">
        <w:rPr>
          <w:rFonts w:cs="David"/>
          <w:sz w:val="24"/>
          <w:szCs w:val="24"/>
          <w:rtl/>
        </w:rPr>
        <w:t xml:space="preserve">. </w:t>
      </w:r>
      <w:r>
        <w:rPr>
          <w:rFonts w:cs="David" w:hint="cs"/>
          <w:sz w:val="24"/>
          <w:szCs w:val="24"/>
          <w:rtl/>
        </w:rPr>
        <w:t>ספר אברהם אבן-שושן</w:t>
      </w:r>
      <w:r w:rsidRPr="008561B8">
        <w:rPr>
          <w:rFonts w:cs="David"/>
          <w:sz w:val="24"/>
          <w:szCs w:val="24"/>
          <w:rtl/>
        </w:rPr>
        <w:t xml:space="preserve"> (</w:t>
      </w:r>
      <w:r w:rsidRPr="008561B8">
        <w:rPr>
          <w:rFonts w:cs="David" w:hint="cs"/>
          <w:sz w:val="24"/>
          <w:szCs w:val="24"/>
          <w:rtl/>
        </w:rPr>
        <w:t>בעריכת</w:t>
      </w:r>
      <w:r w:rsidRPr="008561B8">
        <w:rPr>
          <w:rFonts w:cs="David"/>
          <w:sz w:val="24"/>
          <w:szCs w:val="24"/>
          <w:rtl/>
        </w:rPr>
        <w:t xml:space="preserve">  </w:t>
      </w:r>
      <w:proofErr w:type="spellStart"/>
      <w:r>
        <w:rPr>
          <w:rFonts w:cs="David" w:hint="cs"/>
          <w:sz w:val="24"/>
          <w:szCs w:val="24"/>
          <w:rtl/>
        </w:rPr>
        <w:t>ב"צ</w:t>
      </w:r>
      <w:proofErr w:type="spellEnd"/>
      <w:r>
        <w:rPr>
          <w:rFonts w:cs="David" w:hint="cs"/>
          <w:sz w:val="24"/>
          <w:szCs w:val="24"/>
          <w:rtl/>
        </w:rPr>
        <w:t xml:space="preserve"> לוריא</w:t>
      </w:r>
      <w:r w:rsidRPr="008561B8">
        <w:rPr>
          <w:rFonts w:cs="David"/>
          <w:sz w:val="24"/>
          <w:szCs w:val="24"/>
          <w:rtl/>
        </w:rPr>
        <w:t xml:space="preserve">). </w:t>
      </w:r>
      <w:r w:rsidRPr="008561B8">
        <w:rPr>
          <w:rFonts w:cs="David" w:hint="cs"/>
          <w:sz w:val="24"/>
          <w:szCs w:val="24"/>
          <w:rtl/>
        </w:rPr>
        <w:t>ירושלים</w:t>
      </w:r>
      <w:r w:rsidRPr="008561B8">
        <w:rPr>
          <w:rFonts w:cs="David"/>
          <w:sz w:val="24"/>
          <w:szCs w:val="24"/>
          <w:rtl/>
        </w:rPr>
        <w:t xml:space="preserve">, </w:t>
      </w:r>
      <w:r w:rsidRPr="008561B8">
        <w:rPr>
          <w:rFonts w:cs="David" w:hint="cs"/>
          <w:sz w:val="24"/>
          <w:szCs w:val="24"/>
          <w:rtl/>
        </w:rPr>
        <w:t>עמ</w:t>
      </w:r>
      <w:r w:rsidRPr="008561B8">
        <w:rPr>
          <w:rFonts w:cs="David"/>
          <w:sz w:val="24"/>
          <w:szCs w:val="24"/>
          <w:rtl/>
        </w:rPr>
        <w:t>' 3</w:t>
      </w:r>
      <w:r>
        <w:rPr>
          <w:rFonts w:cs="David" w:hint="cs"/>
          <w:sz w:val="24"/>
          <w:szCs w:val="24"/>
          <w:rtl/>
        </w:rPr>
        <w:t>0</w:t>
      </w:r>
      <w:r w:rsidRPr="008561B8">
        <w:rPr>
          <w:rFonts w:cs="David"/>
          <w:sz w:val="24"/>
          <w:szCs w:val="24"/>
          <w:rtl/>
        </w:rPr>
        <w:t>1–3</w:t>
      </w:r>
      <w:r>
        <w:rPr>
          <w:rFonts w:cs="David" w:hint="cs"/>
          <w:sz w:val="24"/>
          <w:szCs w:val="24"/>
          <w:rtl/>
        </w:rPr>
        <w:t>13</w:t>
      </w:r>
      <w:r w:rsidRPr="008561B8">
        <w:rPr>
          <w:rFonts w:cs="David"/>
          <w:sz w:val="24"/>
          <w:szCs w:val="24"/>
          <w:rtl/>
        </w:rPr>
        <w:t>.</w:t>
      </w:r>
    </w:p>
    <w:p w:rsidR="008561B8" w:rsidRDefault="008561B8" w:rsidP="00696BEA">
      <w:pPr>
        <w:spacing w:line="360" w:lineRule="auto"/>
        <w:jc w:val="both"/>
        <w:rPr>
          <w:rFonts w:cs="David"/>
          <w:sz w:val="24"/>
          <w:szCs w:val="24"/>
          <w:u w:val="single"/>
          <w:rtl/>
        </w:rPr>
      </w:pPr>
      <w:r>
        <w:rPr>
          <w:rFonts w:cs="David" w:hint="cs"/>
          <w:sz w:val="24"/>
          <w:szCs w:val="24"/>
          <w:u w:val="single"/>
          <w:rtl/>
        </w:rPr>
        <w:t>1. הגדרת התופעה</w:t>
      </w:r>
    </w:p>
    <w:p w:rsidR="008561B8" w:rsidRDefault="008561B8" w:rsidP="00696BEA">
      <w:pPr>
        <w:spacing w:line="360" w:lineRule="auto"/>
        <w:jc w:val="both"/>
        <w:rPr>
          <w:rFonts w:cs="David"/>
          <w:sz w:val="24"/>
          <w:szCs w:val="24"/>
          <w:rtl/>
        </w:rPr>
      </w:pPr>
      <w:r>
        <w:rPr>
          <w:rFonts w:cs="David" w:hint="cs"/>
          <w:sz w:val="24"/>
          <w:szCs w:val="24"/>
          <w:rtl/>
        </w:rPr>
        <w:t xml:space="preserve">צרפתי מזכיר תופעה שנידונה על ידי יעקוב מלכיאל: שתי מילים הבאות יחד באותו תפקיד תחבירי, </w:t>
      </w:r>
      <w:r w:rsidR="00696BEA">
        <w:rPr>
          <w:rFonts w:cs="David" w:hint="cs"/>
          <w:sz w:val="24"/>
          <w:szCs w:val="24"/>
          <w:rtl/>
        </w:rPr>
        <w:t>המחוברות על ידי אמצעי לקסיקלי כלשהו והבאות</w:t>
      </w:r>
      <w:r>
        <w:rPr>
          <w:rFonts w:cs="David" w:hint="cs"/>
          <w:sz w:val="24"/>
          <w:szCs w:val="24"/>
          <w:rtl/>
        </w:rPr>
        <w:t xml:space="preserve"> בסדר קבוע. הוא קורא לתופעה: "סדרות הבאות באופן קבוע". </w:t>
      </w:r>
    </w:p>
    <w:p w:rsidR="008561B8" w:rsidRDefault="008561B8" w:rsidP="00696BEA">
      <w:pPr>
        <w:spacing w:line="360" w:lineRule="auto"/>
        <w:jc w:val="both"/>
        <w:rPr>
          <w:rFonts w:cs="David"/>
          <w:sz w:val="24"/>
          <w:szCs w:val="24"/>
          <w:u w:val="single"/>
          <w:rtl/>
        </w:rPr>
      </w:pPr>
      <w:r>
        <w:rPr>
          <w:rFonts w:cs="David" w:hint="cs"/>
          <w:sz w:val="24"/>
          <w:szCs w:val="24"/>
          <w:u w:val="single"/>
          <w:rtl/>
        </w:rPr>
        <w:t>2. אופן הבדיקה</w:t>
      </w:r>
    </w:p>
    <w:p w:rsidR="008561B8" w:rsidRDefault="00696BEA" w:rsidP="00696BEA">
      <w:pPr>
        <w:pStyle w:val="a3"/>
        <w:numPr>
          <w:ilvl w:val="0"/>
          <w:numId w:val="10"/>
        </w:numPr>
        <w:spacing w:line="360" w:lineRule="auto"/>
        <w:jc w:val="both"/>
        <w:rPr>
          <w:rFonts w:cs="David"/>
          <w:sz w:val="24"/>
          <w:szCs w:val="24"/>
        </w:rPr>
      </w:pPr>
      <w:r w:rsidRPr="00696BEA">
        <w:rPr>
          <w:rFonts w:cs="David" w:hint="cs"/>
          <w:sz w:val="24"/>
          <w:szCs w:val="24"/>
          <w:rtl/>
        </w:rPr>
        <w:t xml:space="preserve">צרפתי בדק את התופעה בלשון התנאים, כלומר במשנה, </w:t>
      </w:r>
      <w:proofErr w:type="spellStart"/>
      <w:r w:rsidRPr="00696BEA">
        <w:rPr>
          <w:rFonts w:cs="David" w:hint="cs"/>
          <w:sz w:val="24"/>
          <w:szCs w:val="24"/>
          <w:rtl/>
        </w:rPr>
        <w:t>בתוספתא</w:t>
      </w:r>
      <w:proofErr w:type="spellEnd"/>
      <w:r w:rsidRPr="00696BEA">
        <w:rPr>
          <w:rFonts w:cs="David" w:hint="cs"/>
          <w:sz w:val="24"/>
          <w:szCs w:val="24"/>
          <w:rtl/>
        </w:rPr>
        <w:t xml:space="preserve"> ובמדרשי ההלכה. </w:t>
      </w:r>
    </w:p>
    <w:p w:rsidR="00696BEA" w:rsidRDefault="00696BEA" w:rsidP="00696BEA">
      <w:pPr>
        <w:pStyle w:val="a3"/>
        <w:numPr>
          <w:ilvl w:val="0"/>
          <w:numId w:val="10"/>
        </w:numPr>
        <w:spacing w:line="360" w:lineRule="auto"/>
        <w:jc w:val="both"/>
        <w:rPr>
          <w:rFonts w:cs="David"/>
          <w:sz w:val="24"/>
          <w:szCs w:val="24"/>
        </w:rPr>
      </w:pPr>
      <w:r>
        <w:rPr>
          <w:rFonts w:cs="David" w:hint="cs"/>
          <w:sz w:val="24"/>
          <w:szCs w:val="24"/>
          <w:rtl/>
        </w:rPr>
        <w:t xml:space="preserve">הבדיקה אינה מחקרית אלא </w:t>
      </w:r>
      <w:proofErr w:type="spellStart"/>
      <w:r>
        <w:rPr>
          <w:rFonts w:cs="David" w:hint="cs"/>
          <w:sz w:val="24"/>
          <w:szCs w:val="24"/>
          <w:rtl/>
        </w:rPr>
        <w:t>התרשמותית</w:t>
      </w:r>
      <w:proofErr w:type="spellEnd"/>
      <w:r>
        <w:rPr>
          <w:rFonts w:cs="David" w:hint="cs"/>
          <w:sz w:val="24"/>
          <w:szCs w:val="24"/>
          <w:rtl/>
        </w:rPr>
        <w:t xml:space="preserve">: צרפתי נעזר בקונקורדנציות של </w:t>
      </w:r>
      <w:proofErr w:type="spellStart"/>
      <w:r>
        <w:rPr>
          <w:rFonts w:cs="David" w:hint="cs"/>
          <w:sz w:val="24"/>
          <w:szCs w:val="24"/>
          <w:rtl/>
        </w:rPr>
        <w:t>קוסובסקי</w:t>
      </w:r>
      <w:proofErr w:type="spellEnd"/>
      <w:r>
        <w:rPr>
          <w:rFonts w:cs="David" w:hint="cs"/>
          <w:sz w:val="24"/>
          <w:szCs w:val="24"/>
          <w:rtl/>
        </w:rPr>
        <w:t xml:space="preserve"> למשנה, </w:t>
      </w:r>
      <w:proofErr w:type="spellStart"/>
      <w:r>
        <w:rPr>
          <w:rFonts w:cs="David" w:hint="cs"/>
          <w:sz w:val="24"/>
          <w:szCs w:val="24"/>
          <w:rtl/>
        </w:rPr>
        <w:t>לתוספתא</w:t>
      </w:r>
      <w:proofErr w:type="spellEnd"/>
      <w:r>
        <w:rPr>
          <w:rFonts w:cs="David" w:hint="cs"/>
          <w:sz w:val="24"/>
          <w:szCs w:val="24"/>
          <w:rtl/>
        </w:rPr>
        <w:t xml:space="preserve"> ולמדרשי ההלכה ולא בכתבי יד. כמו כן, הוא בחר באקראי רק 35 צמדים ובדק רק אותם. צרפתי מציין בעצמו שמדובר בסקירה לצורך התרשמות ושמחקר מוגמר ידרוש הסתייעות בכתבי יד טובים, בדיקת ההקשרים וספירה מדויקת.</w:t>
      </w:r>
    </w:p>
    <w:p w:rsidR="00696BEA" w:rsidRDefault="00696BEA" w:rsidP="00696BEA">
      <w:pPr>
        <w:pStyle w:val="a3"/>
        <w:numPr>
          <w:ilvl w:val="0"/>
          <w:numId w:val="10"/>
        </w:numPr>
        <w:spacing w:line="360" w:lineRule="auto"/>
        <w:jc w:val="both"/>
        <w:rPr>
          <w:rFonts w:cs="David"/>
          <w:sz w:val="24"/>
          <w:szCs w:val="24"/>
        </w:rPr>
      </w:pPr>
      <w:r>
        <w:rPr>
          <w:rFonts w:cs="David" w:hint="cs"/>
          <w:sz w:val="24"/>
          <w:szCs w:val="24"/>
          <w:rtl/>
        </w:rPr>
        <w:t xml:space="preserve">הכללים: צרפתי בדק צמדי מילים שמחוברת </w:t>
      </w:r>
      <w:proofErr w:type="spellStart"/>
      <w:r>
        <w:rPr>
          <w:rFonts w:cs="David" w:hint="cs"/>
          <w:sz w:val="24"/>
          <w:szCs w:val="24"/>
          <w:rtl/>
        </w:rPr>
        <w:t>בו"ו</w:t>
      </w:r>
      <w:proofErr w:type="spellEnd"/>
      <w:r>
        <w:rPr>
          <w:rFonts w:cs="David" w:hint="cs"/>
          <w:sz w:val="24"/>
          <w:szCs w:val="24"/>
          <w:rtl/>
        </w:rPr>
        <w:t xml:space="preserve"> החיבור (כמו: "אדם וכלים"), ב"או" (כמו: "נחש או עקרב") או במיליות "בין... בין" (כמו: "בין גדול בין קטן") וכיוצא בהן (מיליות ברירה). הוא הביא בחשבון גם מילים שמתווספות להן אות שימוש או מילית יחס (כמו: "מעובר ומשב"), וגם צמדים שמופיעים לצד אברים נוספים (כמו: "יין ושמן" בצירוף: "הטל והיין והשמן והדם והדבש והחלב").</w:t>
      </w:r>
    </w:p>
    <w:p w:rsidR="00696BEA" w:rsidRDefault="00AD6BDF" w:rsidP="00AD6BDF">
      <w:pPr>
        <w:pStyle w:val="a3"/>
        <w:numPr>
          <w:ilvl w:val="0"/>
          <w:numId w:val="10"/>
        </w:numPr>
        <w:spacing w:line="360" w:lineRule="auto"/>
        <w:jc w:val="both"/>
        <w:rPr>
          <w:rFonts w:cs="David"/>
          <w:sz w:val="24"/>
          <w:szCs w:val="24"/>
        </w:rPr>
      </w:pPr>
      <w:r>
        <w:rPr>
          <w:rFonts w:cs="David" w:hint="cs"/>
          <w:sz w:val="24"/>
          <w:szCs w:val="24"/>
          <w:rtl/>
        </w:rPr>
        <w:t>הצגת הדוגמות: כל הדוגמות מוצגות באותיות מפוזרות ולרובן נלווים מראי מקום בסוגריים. צרפתי משתמש גם בטבלה בהצגת הסעיף: "סדר קבוע בהצטרפות צמדים שונים".</w:t>
      </w:r>
    </w:p>
    <w:p w:rsidR="00AD6BDF" w:rsidRDefault="00AD6BDF" w:rsidP="00AD6BDF">
      <w:pPr>
        <w:spacing w:line="360" w:lineRule="auto"/>
        <w:jc w:val="both"/>
        <w:rPr>
          <w:rFonts w:cs="David"/>
          <w:sz w:val="24"/>
          <w:szCs w:val="24"/>
          <w:u w:val="single"/>
          <w:rtl/>
        </w:rPr>
      </w:pPr>
      <w:r>
        <w:rPr>
          <w:rFonts w:cs="David" w:hint="cs"/>
          <w:sz w:val="24"/>
          <w:szCs w:val="24"/>
          <w:u w:val="single"/>
          <w:rtl/>
        </w:rPr>
        <w:t>3. הממצאים</w:t>
      </w:r>
    </w:p>
    <w:p w:rsidR="00AD6BDF" w:rsidRDefault="00AD6BDF" w:rsidP="00AD6BDF">
      <w:pPr>
        <w:pStyle w:val="a3"/>
        <w:numPr>
          <w:ilvl w:val="0"/>
          <w:numId w:val="11"/>
        </w:numPr>
        <w:spacing w:line="360" w:lineRule="auto"/>
        <w:jc w:val="both"/>
        <w:rPr>
          <w:rFonts w:cs="David"/>
          <w:sz w:val="24"/>
          <w:szCs w:val="24"/>
        </w:rPr>
      </w:pPr>
      <w:r>
        <w:rPr>
          <w:rFonts w:cs="David" w:hint="cs"/>
          <w:sz w:val="24"/>
          <w:szCs w:val="24"/>
          <w:rtl/>
        </w:rPr>
        <w:t>סדרם  רוב הצמדים קבוע, למרות העובדה שרבים מהם אינם צירופים כבולים. דוגמה: נחש קודם תמיד לעקרב, גם בליווי מילית יחס או ברבים: "ולא הזיק נחש ועקרב בירושלים מעולם" (אבות ה, ה); "היה מכה נחשים ועקרבים" (מכילתא בשלח)</w:t>
      </w:r>
      <w:r>
        <w:rPr>
          <w:rFonts w:cs="David" w:hint="cs"/>
          <w:sz w:val="24"/>
          <w:szCs w:val="24"/>
          <w:rtl/>
        </w:rPr>
        <w:tab/>
        <w:t>; "מכה את הנחשים ואת העקרבים" (ספרי במדבר). עוד צמדים כאלו: חיה ועוף, חיטים ושעורים.</w:t>
      </w:r>
    </w:p>
    <w:p w:rsidR="00AD6BDF" w:rsidRDefault="00AD6BDF" w:rsidP="00AD6BDF">
      <w:pPr>
        <w:pStyle w:val="a3"/>
        <w:numPr>
          <w:ilvl w:val="0"/>
          <w:numId w:val="11"/>
        </w:numPr>
        <w:spacing w:line="360" w:lineRule="auto"/>
        <w:jc w:val="both"/>
        <w:rPr>
          <w:rFonts w:cs="David"/>
          <w:sz w:val="24"/>
          <w:szCs w:val="24"/>
        </w:rPr>
      </w:pPr>
      <w:r>
        <w:rPr>
          <w:rFonts w:cs="David" w:hint="cs"/>
          <w:sz w:val="24"/>
          <w:szCs w:val="24"/>
          <w:rtl/>
        </w:rPr>
        <w:t xml:space="preserve">החריגים ניתנים להסבר: בדיון על קידוש החודש (ראש השנה א, ט) מוצאים "לילה ויום" (ולא הסדר הרגיל: יום ולילה) בגלל סדר האירועים בקידוש החודש. כך גם: "ירד וטבל עלה </w:t>
      </w:r>
      <w:proofErr w:type="spellStart"/>
      <w:r>
        <w:rPr>
          <w:rFonts w:cs="David" w:hint="cs"/>
          <w:sz w:val="24"/>
          <w:szCs w:val="24"/>
          <w:rtl/>
        </w:rPr>
        <w:t>ונסתפג</w:t>
      </w:r>
      <w:proofErr w:type="spellEnd"/>
      <w:r>
        <w:rPr>
          <w:rFonts w:cs="David" w:hint="cs"/>
          <w:sz w:val="24"/>
          <w:szCs w:val="24"/>
          <w:rtl/>
        </w:rPr>
        <w:t>"</w:t>
      </w:r>
      <w:r w:rsidR="00952F8E">
        <w:rPr>
          <w:rFonts w:cs="David" w:hint="cs"/>
          <w:sz w:val="24"/>
          <w:szCs w:val="24"/>
          <w:rtl/>
        </w:rPr>
        <w:t xml:space="preserve"> (יומא ג, ד).</w:t>
      </w:r>
    </w:p>
    <w:p w:rsidR="00952F8E" w:rsidRDefault="00952F8E" w:rsidP="00AD6BDF">
      <w:pPr>
        <w:pStyle w:val="a3"/>
        <w:numPr>
          <w:ilvl w:val="0"/>
          <w:numId w:val="11"/>
        </w:numPr>
        <w:spacing w:line="360" w:lineRule="auto"/>
        <w:jc w:val="both"/>
        <w:rPr>
          <w:rFonts w:cs="David"/>
          <w:sz w:val="24"/>
          <w:szCs w:val="24"/>
        </w:rPr>
      </w:pPr>
      <w:r>
        <w:rPr>
          <w:rFonts w:cs="David" w:hint="cs"/>
          <w:sz w:val="24"/>
          <w:szCs w:val="24"/>
          <w:rtl/>
        </w:rPr>
        <w:t>הסדר קבוע גם בצמדים שהסדר בהם מפורק: גם כשמתווספים לאברים תארים, נסמכים או מילים אחרות. דוגמה: "מאכל אדם ומאכל בהמה".</w:t>
      </w:r>
    </w:p>
    <w:p w:rsidR="00952F8E" w:rsidRDefault="00952F8E" w:rsidP="00AD6BDF">
      <w:pPr>
        <w:pStyle w:val="a3"/>
        <w:numPr>
          <w:ilvl w:val="0"/>
          <w:numId w:val="11"/>
        </w:numPr>
        <w:spacing w:line="360" w:lineRule="auto"/>
        <w:jc w:val="both"/>
        <w:rPr>
          <w:rFonts w:cs="David"/>
          <w:sz w:val="24"/>
          <w:szCs w:val="24"/>
        </w:rPr>
      </w:pPr>
      <w:r>
        <w:rPr>
          <w:rFonts w:cs="David" w:hint="cs"/>
          <w:sz w:val="24"/>
          <w:szCs w:val="24"/>
          <w:rtl/>
        </w:rPr>
        <w:t xml:space="preserve">הסדר קבוע גם כששני האברים מרוחקים זה מזה במשפט אחד או ביותר ממשפט אחד. דוגמה: "חיה גדלה במדבר והעוף הפורח באוויר" (ספרי צו). הסבר לשני חריגים: "שמן </w:t>
      </w:r>
      <w:proofErr w:type="spellStart"/>
      <w:r>
        <w:rPr>
          <w:rFonts w:cs="David" w:hint="cs"/>
          <w:sz w:val="24"/>
          <w:szCs w:val="24"/>
          <w:rtl/>
        </w:rPr>
        <w:lastRenderedPageBreak/>
        <w:t>לבילה</w:t>
      </w:r>
      <w:proofErr w:type="spellEnd"/>
      <w:r>
        <w:rPr>
          <w:rFonts w:cs="David" w:hint="cs"/>
          <w:sz w:val="24"/>
          <w:szCs w:val="24"/>
          <w:rtl/>
        </w:rPr>
        <w:t xml:space="preserve"> ויין לנסך" </w:t>
      </w:r>
      <w:r>
        <w:rPr>
          <w:rFonts w:cs="David"/>
          <w:sz w:val="24"/>
          <w:szCs w:val="24"/>
          <w:rtl/>
        </w:rPr>
        <w:t>–</w:t>
      </w:r>
      <w:r>
        <w:rPr>
          <w:rFonts w:cs="David" w:hint="cs"/>
          <w:sz w:val="24"/>
          <w:szCs w:val="24"/>
          <w:rtl/>
        </w:rPr>
        <w:t xml:space="preserve"> על פי הסדר בפסוק, "הגיע זמן ענבים... הגיע זמן זיתים" </w:t>
      </w:r>
      <w:r>
        <w:rPr>
          <w:rFonts w:cs="David"/>
          <w:sz w:val="24"/>
          <w:szCs w:val="24"/>
          <w:rtl/>
        </w:rPr>
        <w:t>–</w:t>
      </w:r>
      <w:r>
        <w:rPr>
          <w:rFonts w:cs="David" w:hint="cs"/>
          <w:sz w:val="24"/>
          <w:szCs w:val="24"/>
          <w:rtl/>
        </w:rPr>
        <w:t xml:space="preserve"> על פי זמן ההבשלה.</w:t>
      </w:r>
    </w:p>
    <w:p w:rsidR="00952F8E" w:rsidRDefault="00952F8E" w:rsidP="00952F8E">
      <w:pPr>
        <w:pStyle w:val="a3"/>
        <w:numPr>
          <w:ilvl w:val="0"/>
          <w:numId w:val="11"/>
        </w:numPr>
        <w:spacing w:line="360" w:lineRule="auto"/>
        <w:jc w:val="both"/>
        <w:rPr>
          <w:rFonts w:cs="David"/>
          <w:sz w:val="24"/>
          <w:szCs w:val="24"/>
        </w:rPr>
      </w:pPr>
      <w:r>
        <w:rPr>
          <w:rFonts w:cs="David" w:hint="cs"/>
          <w:sz w:val="24"/>
          <w:szCs w:val="24"/>
          <w:rtl/>
        </w:rPr>
        <w:t>התנגשויות בין צמדי מילים: הסדר הרגיל הוא "יין ושמן" ו"זיתים וענבים". אבל כאשר הם באים יחדיו, פעמים רבות הסדר "יין ושמן" מתהפך בגלל "זיתים וענבים".</w:t>
      </w:r>
    </w:p>
    <w:p w:rsidR="00952F8E" w:rsidRDefault="00952F8E" w:rsidP="00952F8E">
      <w:pPr>
        <w:pStyle w:val="a3"/>
        <w:numPr>
          <w:ilvl w:val="0"/>
          <w:numId w:val="11"/>
        </w:numPr>
        <w:spacing w:line="360" w:lineRule="auto"/>
        <w:jc w:val="both"/>
        <w:rPr>
          <w:rFonts w:cs="David"/>
          <w:sz w:val="24"/>
          <w:szCs w:val="24"/>
        </w:rPr>
      </w:pPr>
      <w:r>
        <w:rPr>
          <w:rFonts w:cs="David" w:hint="cs"/>
          <w:sz w:val="24"/>
          <w:szCs w:val="24"/>
          <w:rtl/>
        </w:rPr>
        <w:t xml:space="preserve">סדר קבוע בהצטרפות צמדים שונים: כשיש מילים שמצטרפות ליותר מאבר אחד בפעמים שונות, נוצר דירוג בין כל האברים והם יבואו בדרך כלל באותו סדר. דוגמה: </w:t>
      </w:r>
      <w:r w:rsidR="00291728">
        <w:rPr>
          <w:rFonts w:cs="David" w:hint="cs"/>
          <w:sz w:val="24"/>
          <w:szCs w:val="24"/>
          <w:rtl/>
        </w:rPr>
        <w:t xml:space="preserve">אדם, בהמה, חיה, כלים, עוף, דגים, חגבים. כל המילים הללו באות בצמדים שונים, ובדרך כלל הסדר שלהן יהיה על פי הדירוג. </w:t>
      </w:r>
    </w:p>
    <w:p w:rsidR="00291728" w:rsidRDefault="00291728" w:rsidP="00291728">
      <w:pPr>
        <w:spacing w:line="360" w:lineRule="auto"/>
        <w:jc w:val="both"/>
        <w:rPr>
          <w:rFonts w:cs="David"/>
          <w:sz w:val="24"/>
          <w:szCs w:val="24"/>
          <w:rtl/>
        </w:rPr>
      </w:pPr>
      <w:r>
        <w:rPr>
          <w:rFonts w:cs="David" w:hint="cs"/>
          <w:sz w:val="24"/>
          <w:szCs w:val="24"/>
          <w:u w:val="single"/>
          <w:rtl/>
        </w:rPr>
        <w:t>4. הסבר התופעה</w:t>
      </w:r>
    </w:p>
    <w:p w:rsidR="00291728" w:rsidRPr="00291728" w:rsidRDefault="00291728" w:rsidP="00291728">
      <w:pPr>
        <w:spacing w:line="360" w:lineRule="auto"/>
        <w:jc w:val="both"/>
        <w:rPr>
          <w:rFonts w:cs="David"/>
          <w:sz w:val="24"/>
          <w:szCs w:val="24"/>
        </w:rPr>
      </w:pPr>
      <w:r>
        <w:rPr>
          <w:rFonts w:cs="David" w:hint="cs"/>
          <w:sz w:val="24"/>
          <w:szCs w:val="24"/>
          <w:rtl/>
        </w:rPr>
        <w:t>צרפתי מציע הסברים שונים לתופעה, וכל אחד מהם מסביר קבוצה אחת של צמדים שאותם בדק. יש הסברים שמתאימים לכמה קבוצות ויש כמה קבוצות שמוסברות בהסבר אחד.</w:t>
      </w:r>
    </w:p>
    <w:p w:rsidR="00291728" w:rsidRDefault="00291728" w:rsidP="00291728">
      <w:pPr>
        <w:pStyle w:val="a3"/>
        <w:numPr>
          <w:ilvl w:val="0"/>
          <w:numId w:val="12"/>
        </w:numPr>
        <w:spacing w:line="360" w:lineRule="auto"/>
        <w:jc w:val="both"/>
        <w:rPr>
          <w:rFonts w:cs="David"/>
          <w:sz w:val="24"/>
          <w:szCs w:val="24"/>
        </w:rPr>
      </w:pPr>
      <w:r>
        <w:rPr>
          <w:rFonts w:cs="David" w:hint="cs"/>
          <w:sz w:val="24"/>
          <w:szCs w:val="24"/>
          <w:rtl/>
        </w:rPr>
        <w:t xml:space="preserve">כל הקצר קודם: יד ורגל, זכר ונקבה </w:t>
      </w:r>
      <w:r>
        <w:rPr>
          <w:rFonts w:cs="David"/>
          <w:sz w:val="24"/>
          <w:szCs w:val="24"/>
          <w:rtl/>
        </w:rPr>
        <w:t>–</w:t>
      </w:r>
      <w:r>
        <w:rPr>
          <w:rFonts w:cs="David" w:hint="cs"/>
          <w:sz w:val="24"/>
          <w:szCs w:val="24"/>
          <w:rtl/>
        </w:rPr>
        <w:t xml:space="preserve"> 15 מקרים.</w:t>
      </w:r>
    </w:p>
    <w:p w:rsidR="00291728" w:rsidRDefault="00291728" w:rsidP="00291728">
      <w:pPr>
        <w:pStyle w:val="a3"/>
        <w:numPr>
          <w:ilvl w:val="0"/>
          <w:numId w:val="12"/>
        </w:numPr>
        <w:spacing w:line="360" w:lineRule="auto"/>
        <w:jc w:val="both"/>
        <w:rPr>
          <w:rFonts w:cs="David"/>
          <w:sz w:val="24"/>
          <w:szCs w:val="24"/>
        </w:rPr>
      </w:pPr>
      <w:r>
        <w:rPr>
          <w:rFonts w:cs="David" w:hint="cs"/>
          <w:sz w:val="24"/>
          <w:szCs w:val="24"/>
          <w:rtl/>
        </w:rPr>
        <w:t>השכיחה קודמת: בור ושיח ומערה, זיתים וענבים (כבר הוכח במקרא).</w:t>
      </w:r>
    </w:p>
    <w:p w:rsidR="00291728" w:rsidRDefault="00291728" w:rsidP="00291728">
      <w:pPr>
        <w:pStyle w:val="a3"/>
        <w:numPr>
          <w:ilvl w:val="0"/>
          <w:numId w:val="12"/>
        </w:numPr>
        <w:spacing w:line="360" w:lineRule="auto"/>
        <w:jc w:val="both"/>
        <w:rPr>
          <w:rFonts w:cs="David"/>
          <w:sz w:val="24"/>
          <w:szCs w:val="24"/>
        </w:rPr>
      </w:pPr>
      <w:r>
        <w:rPr>
          <w:rFonts w:cs="David" w:hint="cs"/>
          <w:sz w:val="24"/>
          <w:szCs w:val="24"/>
          <w:rtl/>
        </w:rPr>
        <w:t>חברה וחשיבות: זכר ונקבה, יד ורגל, בהמה וחיה.</w:t>
      </w:r>
    </w:p>
    <w:p w:rsidR="00291728" w:rsidRDefault="00291728" w:rsidP="00291728">
      <w:pPr>
        <w:pStyle w:val="a3"/>
        <w:numPr>
          <w:ilvl w:val="0"/>
          <w:numId w:val="12"/>
        </w:numPr>
        <w:spacing w:line="360" w:lineRule="auto"/>
        <w:jc w:val="both"/>
        <w:rPr>
          <w:rFonts w:cs="David"/>
          <w:sz w:val="24"/>
          <w:szCs w:val="24"/>
        </w:rPr>
      </w:pPr>
      <w:r>
        <w:rPr>
          <w:rFonts w:cs="David" w:hint="cs"/>
          <w:sz w:val="24"/>
          <w:szCs w:val="24"/>
          <w:rtl/>
        </w:rPr>
        <w:t>חיובי לפני שלילי: גדול וקט</w:t>
      </w:r>
      <w:r w:rsidR="009B5C79">
        <w:rPr>
          <w:rFonts w:cs="David" w:hint="cs"/>
          <w:sz w:val="24"/>
          <w:szCs w:val="24"/>
          <w:rtl/>
        </w:rPr>
        <w:t>ן, יום ולילה, לקח ומכר. חריג: פ</w:t>
      </w:r>
      <w:r>
        <w:rPr>
          <w:rFonts w:cs="David" w:hint="cs"/>
          <w:sz w:val="24"/>
          <w:szCs w:val="24"/>
          <w:rtl/>
        </w:rPr>
        <w:t>חת עשרה או הוסיף עשרה. הסבר: בניין קל קודם.</w:t>
      </w:r>
    </w:p>
    <w:p w:rsidR="00291728" w:rsidRDefault="00291728" w:rsidP="00291728">
      <w:pPr>
        <w:pStyle w:val="a3"/>
        <w:numPr>
          <w:ilvl w:val="0"/>
          <w:numId w:val="12"/>
        </w:numPr>
        <w:spacing w:line="360" w:lineRule="auto"/>
        <w:jc w:val="both"/>
        <w:rPr>
          <w:rFonts w:cs="David"/>
          <w:sz w:val="24"/>
          <w:szCs w:val="24"/>
        </w:rPr>
      </w:pPr>
      <w:r>
        <w:rPr>
          <w:rFonts w:cs="David" w:hint="cs"/>
          <w:sz w:val="24"/>
          <w:szCs w:val="24"/>
          <w:rtl/>
        </w:rPr>
        <w:t xml:space="preserve">המילה </w:t>
      </w:r>
      <w:r w:rsidR="004E5B32">
        <w:rPr>
          <w:rFonts w:cs="David" w:hint="cs"/>
          <w:sz w:val="24"/>
          <w:szCs w:val="24"/>
          <w:rtl/>
        </w:rPr>
        <w:t xml:space="preserve">שממנה התרחב הצירוף קודמת: בשר ודם. </w:t>
      </w:r>
    </w:p>
    <w:p w:rsidR="004E5B32" w:rsidRDefault="004E5B32" w:rsidP="00291728">
      <w:pPr>
        <w:pStyle w:val="a3"/>
        <w:numPr>
          <w:ilvl w:val="0"/>
          <w:numId w:val="12"/>
        </w:numPr>
        <w:spacing w:line="360" w:lineRule="auto"/>
        <w:jc w:val="both"/>
        <w:rPr>
          <w:rFonts w:cs="David"/>
          <w:sz w:val="24"/>
          <w:szCs w:val="24"/>
        </w:rPr>
      </w:pPr>
      <w:r>
        <w:rPr>
          <w:rFonts w:cs="David" w:hint="cs"/>
          <w:sz w:val="24"/>
          <w:szCs w:val="24"/>
          <w:rtl/>
        </w:rPr>
        <w:t>שמירה על הסד</w:t>
      </w:r>
      <w:r w:rsidR="009B5C79">
        <w:rPr>
          <w:rFonts w:cs="David" w:hint="cs"/>
          <w:sz w:val="24"/>
          <w:szCs w:val="24"/>
          <w:rtl/>
        </w:rPr>
        <w:t>ר</w:t>
      </w:r>
      <w:r>
        <w:rPr>
          <w:rFonts w:cs="David" w:hint="cs"/>
          <w:sz w:val="24"/>
          <w:szCs w:val="24"/>
          <w:rtl/>
        </w:rPr>
        <w:t xml:space="preserve"> הקיים במקרא: צמר ופשתים, סורר ומורה.</w:t>
      </w:r>
    </w:p>
    <w:p w:rsidR="004E5B32" w:rsidRDefault="004E5B32" w:rsidP="00291728">
      <w:pPr>
        <w:pStyle w:val="a3"/>
        <w:numPr>
          <w:ilvl w:val="0"/>
          <w:numId w:val="12"/>
        </w:numPr>
        <w:spacing w:line="360" w:lineRule="auto"/>
        <w:jc w:val="both"/>
        <w:rPr>
          <w:rFonts w:cs="David"/>
          <w:sz w:val="24"/>
          <w:szCs w:val="24"/>
        </w:rPr>
      </w:pPr>
      <w:r>
        <w:rPr>
          <w:rFonts w:cs="David" w:hint="cs"/>
          <w:sz w:val="24"/>
          <w:szCs w:val="24"/>
          <w:rtl/>
        </w:rPr>
        <w:t>מציאות או היגיון: הפסח והעצרת והחג, תחילה וסוף.</w:t>
      </w:r>
    </w:p>
    <w:p w:rsidR="004E5B32" w:rsidRDefault="004E5B32" w:rsidP="004E5B32">
      <w:pPr>
        <w:spacing w:line="360" w:lineRule="auto"/>
        <w:jc w:val="both"/>
        <w:rPr>
          <w:rFonts w:cs="David"/>
          <w:sz w:val="24"/>
          <w:szCs w:val="24"/>
          <w:u w:val="single"/>
          <w:rtl/>
        </w:rPr>
      </w:pPr>
      <w:r>
        <w:rPr>
          <w:rFonts w:cs="David" w:hint="cs"/>
          <w:sz w:val="24"/>
          <w:szCs w:val="24"/>
          <w:u w:val="single"/>
          <w:rtl/>
        </w:rPr>
        <w:t>5. היחס הסמנטי שבין האברים</w:t>
      </w:r>
    </w:p>
    <w:p w:rsidR="004E5B32" w:rsidRDefault="004E5B32" w:rsidP="004E5B32">
      <w:pPr>
        <w:spacing w:line="360" w:lineRule="auto"/>
        <w:jc w:val="both"/>
        <w:rPr>
          <w:rFonts w:cs="David"/>
          <w:sz w:val="24"/>
          <w:szCs w:val="24"/>
          <w:rtl/>
        </w:rPr>
      </w:pPr>
      <w:r>
        <w:rPr>
          <w:rFonts w:cs="David" w:hint="cs"/>
          <w:sz w:val="24"/>
          <w:szCs w:val="24"/>
          <w:rtl/>
        </w:rPr>
        <w:t>בין חלקים בצמדים שונים יש יחסים סמנטיים שונים:</w:t>
      </w:r>
    </w:p>
    <w:p w:rsidR="004E5B32" w:rsidRDefault="004E5B32" w:rsidP="004E5B32">
      <w:pPr>
        <w:pStyle w:val="a3"/>
        <w:numPr>
          <w:ilvl w:val="0"/>
          <w:numId w:val="13"/>
        </w:numPr>
        <w:spacing w:line="360" w:lineRule="auto"/>
        <w:jc w:val="both"/>
        <w:rPr>
          <w:rFonts w:cs="David"/>
          <w:sz w:val="24"/>
          <w:szCs w:val="24"/>
        </w:rPr>
      </w:pPr>
      <w:r>
        <w:rPr>
          <w:rFonts w:cs="David" w:hint="cs"/>
          <w:sz w:val="24"/>
          <w:szCs w:val="24"/>
          <w:rtl/>
        </w:rPr>
        <w:t xml:space="preserve">שמות </w:t>
      </w:r>
      <w:proofErr w:type="spellStart"/>
      <w:r>
        <w:rPr>
          <w:rFonts w:cs="David" w:hint="cs"/>
          <w:sz w:val="24"/>
          <w:szCs w:val="24"/>
          <w:rtl/>
        </w:rPr>
        <w:t>מתכללים</w:t>
      </w:r>
      <w:proofErr w:type="spellEnd"/>
      <w:r>
        <w:rPr>
          <w:rFonts w:cs="David" w:hint="cs"/>
          <w:sz w:val="24"/>
          <w:szCs w:val="24"/>
          <w:rtl/>
        </w:rPr>
        <w:t xml:space="preserve"> </w:t>
      </w:r>
      <w:r>
        <w:rPr>
          <w:rFonts w:cs="David"/>
          <w:sz w:val="24"/>
          <w:szCs w:val="24"/>
          <w:rtl/>
        </w:rPr>
        <w:t>–</w:t>
      </w:r>
      <w:r>
        <w:rPr>
          <w:rFonts w:cs="David" w:hint="cs"/>
          <w:sz w:val="24"/>
          <w:szCs w:val="24"/>
          <w:rtl/>
        </w:rPr>
        <w:t xml:space="preserve"> פריטים שונים של סוג אחד (רוב המקרים). דוגמה: בהמה וחיה, קרון וספינה.</w:t>
      </w:r>
    </w:p>
    <w:p w:rsidR="004E5B32" w:rsidRDefault="004E5B32" w:rsidP="004E5B32">
      <w:pPr>
        <w:pStyle w:val="a3"/>
        <w:numPr>
          <w:ilvl w:val="0"/>
          <w:numId w:val="13"/>
        </w:numPr>
        <w:spacing w:line="360" w:lineRule="auto"/>
        <w:jc w:val="both"/>
        <w:rPr>
          <w:rFonts w:cs="David"/>
          <w:sz w:val="24"/>
          <w:szCs w:val="24"/>
        </w:rPr>
      </w:pPr>
      <w:proofErr w:type="spellStart"/>
      <w:r>
        <w:rPr>
          <w:rFonts w:cs="David" w:hint="cs"/>
          <w:sz w:val="24"/>
          <w:szCs w:val="24"/>
          <w:rtl/>
        </w:rPr>
        <w:t>סינונימים</w:t>
      </w:r>
      <w:proofErr w:type="spellEnd"/>
      <w:r>
        <w:rPr>
          <w:rFonts w:cs="David" w:hint="cs"/>
          <w:sz w:val="24"/>
          <w:szCs w:val="24"/>
          <w:rtl/>
        </w:rPr>
        <w:t xml:space="preserve"> (הנדיאדיס, שניים שהם אחד): כמעט שאין. אין זה מפתיע כי מדובר בחיבור הלכתי שאינו מצריך לשון פיוטית.</w:t>
      </w:r>
    </w:p>
    <w:p w:rsidR="004E5B32" w:rsidRDefault="004E5B32" w:rsidP="004E5B32">
      <w:pPr>
        <w:pStyle w:val="a3"/>
        <w:numPr>
          <w:ilvl w:val="0"/>
          <w:numId w:val="13"/>
        </w:numPr>
        <w:spacing w:line="360" w:lineRule="auto"/>
        <w:jc w:val="both"/>
        <w:rPr>
          <w:rFonts w:cs="David"/>
          <w:sz w:val="24"/>
          <w:szCs w:val="24"/>
        </w:rPr>
      </w:pPr>
      <w:r>
        <w:rPr>
          <w:rFonts w:cs="David" w:hint="cs"/>
          <w:sz w:val="24"/>
          <w:szCs w:val="24"/>
          <w:rtl/>
        </w:rPr>
        <w:t xml:space="preserve">צמד מיוחד: בשר ודם. אין הם </w:t>
      </w:r>
      <w:proofErr w:type="spellStart"/>
      <w:r>
        <w:rPr>
          <w:rFonts w:cs="David" w:hint="cs"/>
          <w:sz w:val="24"/>
          <w:szCs w:val="24"/>
          <w:rtl/>
        </w:rPr>
        <w:t>מתכללים</w:t>
      </w:r>
      <w:proofErr w:type="spellEnd"/>
      <w:r>
        <w:rPr>
          <w:rFonts w:cs="David" w:hint="cs"/>
          <w:sz w:val="24"/>
          <w:szCs w:val="24"/>
          <w:rtl/>
        </w:rPr>
        <w:t>, אלא יחדיו מרכבים את גוף האדם.</w:t>
      </w:r>
    </w:p>
    <w:p w:rsidR="004E5B32" w:rsidRDefault="004E5B32" w:rsidP="004E5B32">
      <w:pPr>
        <w:pStyle w:val="a3"/>
        <w:numPr>
          <w:ilvl w:val="0"/>
          <w:numId w:val="13"/>
        </w:numPr>
        <w:spacing w:line="360" w:lineRule="auto"/>
        <w:jc w:val="both"/>
        <w:rPr>
          <w:rFonts w:cs="David"/>
          <w:sz w:val="24"/>
          <w:szCs w:val="24"/>
        </w:rPr>
      </w:pPr>
      <w:r>
        <w:rPr>
          <w:rFonts w:cs="David" w:hint="cs"/>
          <w:sz w:val="24"/>
          <w:szCs w:val="24"/>
          <w:rtl/>
        </w:rPr>
        <w:t>מילים מנוגדות משמעות (אוקסימורון): זכר ונקבה, יום ולילה (תפוצה רחבה).</w:t>
      </w:r>
    </w:p>
    <w:p w:rsidR="004E5B32" w:rsidRDefault="004E5B32" w:rsidP="004E5B32">
      <w:pPr>
        <w:spacing w:line="360" w:lineRule="auto"/>
        <w:jc w:val="both"/>
        <w:rPr>
          <w:rFonts w:cs="David"/>
          <w:sz w:val="24"/>
          <w:szCs w:val="24"/>
          <w:u w:val="single"/>
          <w:rtl/>
        </w:rPr>
      </w:pPr>
      <w:r>
        <w:rPr>
          <w:rFonts w:cs="David" w:hint="cs"/>
          <w:sz w:val="24"/>
          <w:szCs w:val="24"/>
          <w:u w:val="single"/>
          <w:rtl/>
        </w:rPr>
        <w:t>6. צירופים כבולים</w:t>
      </w:r>
    </w:p>
    <w:p w:rsidR="004E5B32" w:rsidRDefault="004E5B32" w:rsidP="004E5B32">
      <w:pPr>
        <w:spacing w:line="360" w:lineRule="auto"/>
        <w:jc w:val="both"/>
        <w:rPr>
          <w:rFonts w:cs="David"/>
          <w:sz w:val="24"/>
          <w:szCs w:val="24"/>
          <w:rtl/>
        </w:rPr>
      </w:pPr>
      <w:r>
        <w:rPr>
          <w:rFonts w:cs="David" w:hint="cs"/>
          <w:sz w:val="24"/>
          <w:szCs w:val="24"/>
          <w:rtl/>
        </w:rPr>
        <w:t xml:space="preserve">צרפתי נוקט את הגדרתו של </w:t>
      </w:r>
      <w:proofErr w:type="spellStart"/>
      <w:r>
        <w:rPr>
          <w:rFonts w:cs="David" w:hint="cs"/>
          <w:sz w:val="24"/>
          <w:szCs w:val="24"/>
          <w:rtl/>
        </w:rPr>
        <w:t>קדרי</w:t>
      </w:r>
      <w:proofErr w:type="spellEnd"/>
      <w:r>
        <w:rPr>
          <w:rFonts w:cs="David" w:hint="cs"/>
          <w:sz w:val="24"/>
          <w:szCs w:val="24"/>
          <w:rtl/>
        </w:rPr>
        <w:t xml:space="preserve"> לצירוף כבול: צמדים העשויים להיות סומך לנסמך אחד, כשנסמך זה אינו חוזר ונשנה לפני האבר השני של הצמד. </w:t>
      </w:r>
    </w:p>
    <w:p w:rsidR="004E5B32" w:rsidRDefault="004E5B32" w:rsidP="004E5B32">
      <w:pPr>
        <w:pStyle w:val="a3"/>
        <w:numPr>
          <w:ilvl w:val="0"/>
          <w:numId w:val="14"/>
        </w:numPr>
        <w:spacing w:line="360" w:lineRule="auto"/>
        <w:jc w:val="both"/>
        <w:rPr>
          <w:rFonts w:cs="David"/>
          <w:sz w:val="24"/>
          <w:szCs w:val="24"/>
        </w:rPr>
      </w:pPr>
      <w:r w:rsidRPr="004E5B32">
        <w:rPr>
          <w:rFonts w:cs="David" w:hint="cs"/>
          <w:sz w:val="24"/>
          <w:szCs w:val="24"/>
          <w:rtl/>
        </w:rPr>
        <w:t xml:space="preserve">יש צמדים שעונים לכלל זה: של חירש שוטה וקטן. </w:t>
      </w:r>
    </w:p>
    <w:p w:rsidR="004E5B32" w:rsidRDefault="004E5B32" w:rsidP="004E5B32">
      <w:pPr>
        <w:pStyle w:val="a3"/>
        <w:numPr>
          <w:ilvl w:val="0"/>
          <w:numId w:val="14"/>
        </w:numPr>
        <w:spacing w:line="360" w:lineRule="auto"/>
        <w:jc w:val="both"/>
        <w:rPr>
          <w:rFonts w:cs="David"/>
          <w:sz w:val="24"/>
          <w:szCs w:val="24"/>
        </w:rPr>
      </w:pPr>
      <w:r>
        <w:rPr>
          <w:rFonts w:cs="David" w:hint="cs"/>
          <w:sz w:val="24"/>
          <w:szCs w:val="24"/>
          <w:rtl/>
        </w:rPr>
        <w:t>יש צמדים שאינם עונים לכלל זה: מאכל אדם ומאכל בהמה.</w:t>
      </w:r>
    </w:p>
    <w:p w:rsidR="004E5B32" w:rsidRDefault="004E5B32" w:rsidP="004E5B32">
      <w:pPr>
        <w:pStyle w:val="a3"/>
        <w:numPr>
          <w:ilvl w:val="0"/>
          <w:numId w:val="14"/>
        </w:numPr>
        <w:spacing w:line="360" w:lineRule="auto"/>
        <w:jc w:val="both"/>
        <w:rPr>
          <w:rFonts w:cs="David"/>
          <w:sz w:val="24"/>
          <w:szCs w:val="24"/>
        </w:rPr>
      </w:pPr>
      <w:r>
        <w:rPr>
          <w:rFonts w:cs="David" w:hint="cs"/>
          <w:sz w:val="24"/>
          <w:szCs w:val="24"/>
          <w:rtl/>
        </w:rPr>
        <w:lastRenderedPageBreak/>
        <w:t>יש צמדים שנוהגים בשתי הדרכים: על גבי שידה תיבה ומגדל, על השדה ועל התיבה ועל המגדל.</w:t>
      </w:r>
    </w:p>
    <w:p w:rsidR="004E5B32" w:rsidRDefault="004E5B32" w:rsidP="004E5B32">
      <w:pPr>
        <w:spacing w:line="360" w:lineRule="auto"/>
        <w:jc w:val="both"/>
        <w:rPr>
          <w:rFonts w:cs="David"/>
          <w:sz w:val="24"/>
          <w:szCs w:val="24"/>
          <w:u w:val="single"/>
          <w:rtl/>
        </w:rPr>
      </w:pPr>
      <w:r>
        <w:rPr>
          <w:rFonts w:cs="David" w:hint="cs"/>
          <w:sz w:val="24"/>
          <w:szCs w:val="24"/>
          <w:u w:val="single"/>
          <w:rtl/>
        </w:rPr>
        <w:t>7. לשון המקרא</w:t>
      </w:r>
    </w:p>
    <w:p w:rsidR="004E5B32" w:rsidRDefault="004E5B32" w:rsidP="00057100">
      <w:pPr>
        <w:pStyle w:val="a3"/>
        <w:numPr>
          <w:ilvl w:val="0"/>
          <w:numId w:val="15"/>
        </w:numPr>
        <w:spacing w:line="360" w:lineRule="auto"/>
        <w:jc w:val="both"/>
        <w:rPr>
          <w:rFonts w:cs="David"/>
          <w:sz w:val="24"/>
          <w:szCs w:val="24"/>
        </w:rPr>
      </w:pPr>
      <w:r w:rsidRPr="00057100">
        <w:rPr>
          <w:rFonts w:cs="David" w:hint="cs"/>
          <w:sz w:val="24"/>
          <w:szCs w:val="24"/>
          <w:rtl/>
        </w:rPr>
        <w:t>בלשון המק</w:t>
      </w:r>
      <w:r w:rsidR="00057100" w:rsidRPr="00057100">
        <w:rPr>
          <w:rFonts w:cs="David" w:hint="cs"/>
          <w:sz w:val="24"/>
          <w:szCs w:val="24"/>
          <w:rtl/>
        </w:rPr>
        <w:t>רא כמעט שאין שמירה על סדר קבוע: יש "אוון ועמל" כמו "עמל ואוון". יתכן שבלשון חכמים זה אחרת בגלל אופי המסירה בעל פה והאופי ההלכתי.</w:t>
      </w:r>
    </w:p>
    <w:p w:rsidR="00057100" w:rsidRPr="00057100" w:rsidRDefault="00057100" w:rsidP="00057100">
      <w:pPr>
        <w:pStyle w:val="a3"/>
        <w:numPr>
          <w:ilvl w:val="0"/>
          <w:numId w:val="15"/>
        </w:numPr>
        <w:spacing w:line="360" w:lineRule="auto"/>
        <w:jc w:val="both"/>
        <w:rPr>
          <w:rFonts w:cs="David"/>
          <w:sz w:val="24"/>
          <w:szCs w:val="24"/>
          <w:rtl/>
        </w:rPr>
      </w:pPr>
      <w:r>
        <w:rPr>
          <w:rFonts w:cs="David" w:hint="cs"/>
          <w:sz w:val="24"/>
          <w:szCs w:val="24"/>
          <w:rtl/>
        </w:rPr>
        <w:t xml:space="preserve">בגלל זה, הגיוון של סדר המילים במקרא היה תמוה לחז"ל והם עסקו בהסברים לשינויים הללו: "מחלה </w:t>
      </w:r>
      <w:proofErr w:type="spellStart"/>
      <w:r>
        <w:rPr>
          <w:rFonts w:cs="David" w:hint="cs"/>
          <w:sz w:val="24"/>
          <w:szCs w:val="24"/>
          <w:rtl/>
        </w:rPr>
        <w:t>חגלה</w:t>
      </w:r>
      <w:proofErr w:type="spellEnd"/>
      <w:r>
        <w:rPr>
          <w:rFonts w:cs="David" w:hint="cs"/>
          <w:sz w:val="24"/>
          <w:szCs w:val="24"/>
          <w:rtl/>
        </w:rPr>
        <w:t xml:space="preserve"> נועה מלכה תרצה" לעומת "מחלה </w:t>
      </w:r>
      <w:r w:rsidR="00967B80">
        <w:rPr>
          <w:rFonts w:cs="David" w:hint="cs"/>
          <w:sz w:val="24"/>
          <w:szCs w:val="24"/>
          <w:rtl/>
        </w:rPr>
        <w:t>ת</w:t>
      </w:r>
      <w:bookmarkStart w:id="0" w:name="_GoBack"/>
      <w:bookmarkEnd w:id="0"/>
      <w:r>
        <w:rPr>
          <w:rFonts w:cs="David" w:hint="cs"/>
          <w:sz w:val="24"/>
          <w:szCs w:val="24"/>
          <w:rtl/>
        </w:rPr>
        <w:t xml:space="preserve">רצה </w:t>
      </w:r>
      <w:proofErr w:type="spellStart"/>
      <w:r>
        <w:rPr>
          <w:rFonts w:cs="David" w:hint="cs"/>
          <w:sz w:val="24"/>
          <w:szCs w:val="24"/>
          <w:rtl/>
        </w:rPr>
        <w:t>וחגלה</w:t>
      </w:r>
      <w:proofErr w:type="spellEnd"/>
      <w:r>
        <w:rPr>
          <w:rFonts w:cs="David" w:hint="cs"/>
          <w:sz w:val="24"/>
          <w:szCs w:val="24"/>
          <w:rtl/>
        </w:rPr>
        <w:t xml:space="preserve"> ומלכה ונועה".</w:t>
      </w:r>
    </w:p>
    <w:p w:rsidR="00057100" w:rsidRPr="004E5B32" w:rsidRDefault="00057100" w:rsidP="004E5B32">
      <w:pPr>
        <w:spacing w:line="360" w:lineRule="auto"/>
        <w:jc w:val="both"/>
        <w:rPr>
          <w:rFonts w:cs="David"/>
          <w:sz w:val="24"/>
          <w:szCs w:val="24"/>
          <w:rtl/>
        </w:rPr>
      </w:pPr>
    </w:p>
    <w:p w:rsidR="004E5B32" w:rsidRPr="004E5B32" w:rsidRDefault="004E5B32" w:rsidP="004E5B32">
      <w:pPr>
        <w:spacing w:line="360" w:lineRule="auto"/>
        <w:jc w:val="both"/>
        <w:rPr>
          <w:rFonts w:cs="David"/>
          <w:sz w:val="24"/>
          <w:szCs w:val="24"/>
          <w:u w:val="single"/>
        </w:rPr>
      </w:pPr>
    </w:p>
    <w:p w:rsidR="00291728" w:rsidRPr="00952F8E" w:rsidRDefault="00291728" w:rsidP="00291728">
      <w:pPr>
        <w:pStyle w:val="a3"/>
        <w:numPr>
          <w:ilvl w:val="0"/>
          <w:numId w:val="12"/>
        </w:numPr>
        <w:spacing w:line="360" w:lineRule="auto"/>
        <w:jc w:val="both"/>
        <w:rPr>
          <w:rFonts w:cs="David"/>
          <w:sz w:val="24"/>
          <w:szCs w:val="24"/>
        </w:rPr>
      </w:pPr>
    </w:p>
    <w:p w:rsidR="00952F8E" w:rsidRPr="00AD6BDF" w:rsidRDefault="00952F8E" w:rsidP="00291728">
      <w:pPr>
        <w:pStyle w:val="a3"/>
        <w:numPr>
          <w:ilvl w:val="0"/>
          <w:numId w:val="12"/>
        </w:numPr>
        <w:spacing w:line="360" w:lineRule="auto"/>
        <w:jc w:val="both"/>
        <w:rPr>
          <w:rFonts w:cs="David"/>
          <w:sz w:val="24"/>
          <w:szCs w:val="24"/>
          <w:rtl/>
        </w:rPr>
      </w:pPr>
    </w:p>
    <w:p w:rsidR="008561B8" w:rsidRPr="008561B8" w:rsidRDefault="008561B8" w:rsidP="00696BEA">
      <w:pPr>
        <w:spacing w:line="360" w:lineRule="auto"/>
        <w:jc w:val="both"/>
        <w:rPr>
          <w:rFonts w:cs="David"/>
          <w:sz w:val="24"/>
          <w:szCs w:val="24"/>
        </w:rPr>
      </w:pPr>
    </w:p>
    <w:sectPr w:rsidR="008561B8" w:rsidRPr="008561B8" w:rsidSect="004C3AA2">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B1"/>
    <w:family w:val="swiss"/>
    <w:notTrueType/>
    <w:pitch w:val="variable"/>
    <w:sig w:usb0="00000801" w:usb1="00000000" w:usb2="00000000" w:usb3="00000000" w:csb0="00000020" w:csb1="00000000"/>
  </w:font>
  <w:font w:name="David">
    <w:panose1 w:val="020E0502060401010101"/>
    <w:charset w:val="B1"/>
    <w:family w:val="swiss"/>
    <w:pitch w:val="variable"/>
    <w:sig w:usb0="00000801" w:usb1="00000000" w:usb2="00000000" w:usb3="00000000" w:csb0="0000002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CF1B2C"/>
    <w:multiLevelType w:val="hybridMultilevel"/>
    <w:tmpl w:val="36269910"/>
    <w:lvl w:ilvl="0" w:tplc="C1265BE0">
      <w:start w:val="1"/>
      <w:numFmt w:val="decimal"/>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123830E6"/>
    <w:multiLevelType w:val="hybridMultilevel"/>
    <w:tmpl w:val="324E5BD4"/>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2602B9B"/>
    <w:multiLevelType w:val="hybridMultilevel"/>
    <w:tmpl w:val="08C8656A"/>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41D3E51"/>
    <w:multiLevelType w:val="hybridMultilevel"/>
    <w:tmpl w:val="7C4A8F5C"/>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EEC0CB4"/>
    <w:multiLevelType w:val="hybridMultilevel"/>
    <w:tmpl w:val="618A4598"/>
    <w:lvl w:ilvl="0" w:tplc="0409000F">
      <w:start w:val="1"/>
      <w:numFmt w:val="decimal"/>
      <w:lvlText w:val="%1."/>
      <w:lvlJc w:val="left"/>
      <w:pPr>
        <w:ind w:left="720" w:hanging="360"/>
      </w:pPr>
    </w:lvl>
    <w:lvl w:ilvl="1" w:tplc="3AAE991C">
      <w:start w:val="1"/>
      <w:numFmt w:val="hebrew1"/>
      <w:lvlText w:val="%2."/>
      <w:lvlJc w:val="center"/>
      <w:pPr>
        <w:ind w:left="1440" w:hanging="360"/>
      </w:pPr>
      <w:rPr>
        <w:lang w:val="en-US"/>
      </w:r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340157A"/>
    <w:multiLevelType w:val="hybridMultilevel"/>
    <w:tmpl w:val="353C8E48"/>
    <w:lvl w:ilvl="0" w:tplc="C1265BE0">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35B21DB"/>
    <w:multiLevelType w:val="hybridMultilevel"/>
    <w:tmpl w:val="7C4A8F5C"/>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5684450"/>
    <w:multiLevelType w:val="hybridMultilevel"/>
    <w:tmpl w:val="F9D2A466"/>
    <w:lvl w:ilvl="0" w:tplc="C1265BE0">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7631904"/>
    <w:multiLevelType w:val="hybridMultilevel"/>
    <w:tmpl w:val="CB62E81A"/>
    <w:lvl w:ilvl="0" w:tplc="C1265BE0">
      <w:start w:val="1"/>
      <w:numFmt w:val="decimal"/>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541D1FD6"/>
    <w:multiLevelType w:val="hybridMultilevel"/>
    <w:tmpl w:val="088AD892"/>
    <w:lvl w:ilvl="0" w:tplc="C1265BE0">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8083AF1"/>
    <w:multiLevelType w:val="hybridMultilevel"/>
    <w:tmpl w:val="051E98EA"/>
    <w:lvl w:ilvl="0" w:tplc="C1265BE0">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A5D42D4"/>
    <w:multiLevelType w:val="hybridMultilevel"/>
    <w:tmpl w:val="F2D0C7FA"/>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FA151B7"/>
    <w:multiLevelType w:val="hybridMultilevel"/>
    <w:tmpl w:val="616A95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1EB25D2"/>
    <w:multiLevelType w:val="hybridMultilevel"/>
    <w:tmpl w:val="353CA2C4"/>
    <w:lvl w:ilvl="0" w:tplc="C1265BE0">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57433F2"/>
    <w:multiLevelType w:val="hybridMultilevel"/>
    <w:tmpl w:val="2D14D1F0"/>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5"/>
  </w:num>
  <w:num w:numId="3">
    <w:abstractNumId w:val="0"/>
  </w:num>
  <w:num w:numId="4">
    <w:abstractNumId w:val="9"/>
  </w:num>
  <w:num w:numId="5">
    <w:abstractNumId w:val="8"/>
  </w:num>
  <w:num w:numId="6">
    <w:abstractNumId w:val="12"/>
  </w:num>
  <w:num w:numId="7">
    <w:abstractNumId w:val="7"/>
  </w:num>
  <w:num w:numId="8">
    <w:abstractNumId w:val="13"/>
  </w:num>
  <w:num w:numId="9">
    <w:abstractNumId w:val="10"/>
  </w:num>
  <w:num w:numId="10">
    <w:abstractNumId w:val="14"/>
  </w:num>
  <w:num w:numId="11">
    <w:abstractNumId w:val="3"/>
  </w:num>
  <w:num w:numId="12">
    <w:abstractNumId w:val="6"/>
  </w:num>
  <w:num w:numId="13">
    <w:abstractNumId w:val="1"/>
  </w:num>
  <w:num w:numId="14">
    <w:abstractNumId w:val="11"/>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2A54"/>
    <w:rsid w:val="00057100"/>
    <w:rsid w:val="00076227"/>
    <w:rsid w:val="00161A83"/>
    <w:rsid w:val="001637ED"/>
    <w:rsid w:val="00164832"/>
    <w:rsid w:val="001B1854"/>
    <w:rsid w:val="001E69D2"/>
    <w:rsid w:val="00265C78"/>
    <w:rsid w:val="002866F8"/>
    <w:rsid w:val="00291728"/>
    <w:rsid w:val="002A6B62"/>
    <w:rsid w:val="002B68DF"/>
    <w:rsid w:val="0030083B"/>
    <w:rsid w:val="003B2A54"/>
    <w:rsid w:val="003D2944"/>
    <w:rsid w:val="004062AB"/>
    <w:rsid w:val="00407A05"/>
    <w:rsid w:val="00495451"/>
    <w:rsid w:val="004C3AA2"/>
    <w:rsid w:val="004E5B32"/>
    <w:rsid w:val="00696BEA"/>
    <w:rsid w:val="00704231"/>
    <w:rsid w:val="007D1728"/>
    <w:rsid w:val="00821513"/>
    <w:rsid w:val="008561B8"/>
    <w:rsid w:val="00952F8E"/>
    <w:rsid w:val="00967B80"/>
    <w:rsid w:val="00976062"/>
    <w:rsid w:val="009B5C79"/>
    <w:rsid w:val="009C2A73"/>
    <w:rsid w:val="009E776C"/>
    <w:rsid w:val="00AD6BDF"/>
    <w:rsid w:val="00B50C73"/>
    <w:rsid w:val="00C4531F"/>
    <w:rsid w:val="00C70104"/>
    <w:rsid w:val="00CB235E"/>
    <w:rsid w:val="00CD2E17"/>
    <w:rsid w:val="00CE120E"/>
    <w:rsid w:val="00D57FE4"/>
    <w:rsid w:val="00EA2A27"/>
    <w:rsid w:val="00EF1354"/>
    <w:rsid w:val="00F61BD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7D1FD5-B748-486E-8D61-387E88DE5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07A05"/>
    <w:pPr>
      <w:ind w:left="720"/>
      <w:contextualSpacing/>
    </w:pPr>
  </w:style>
  <w:style w:type="character" w:styleId="a4">
    <w:name w:val="annotation reference"/>
    <w:basedOn w:val="a0"/>
    <w:uiPriority w:val="99"/>
    <w:semiHidden/>
    <w:unhideWhenUsed/>
    <w:rsid w:val="001E69D2"/>
    <w:rPr>
      <w:sz w:val="16"/>
      <w:szCs w:val="16"/>
    </w:rPr>
  </w:style>
  <w:style w:type="paragraph" w:styleId="a5">
    <w:name w:val="annotation text"/>
    <w:basedOn w:val="a"/>
    <w:link w:val="a6"/>
    <w:uiPriority w:val="99"/>
    <w:semiHidden/>
    <w:unhideWhenUsed/>
    <w:rsid w:val="001E69D2"/>
    <w:pPr>
      <w:spacing w:line="240" w:lineRule="auto"/>
    </w:pPr>
    <w:rPr>
      <w:sz w:val="20"/>
      <w:szCs w:val="20"/>
    </w:rPr>
  </w:style>
  <w:style w:type="character" w:customStyle="1" w:styleId="a6">
    <w:name w:val="טקסט הערה תו"/>
    <w:basedOn w:val="a0"/>
    <w:link w:val="a5"/>
    <w:uiPriority w:val="99"/>
    <w:semiHidden/>
    <w:rsid w:val="001E69D2"/>
    <w:rPr>
      <w:sz w:val="20"/>
      <w:szCs w:val="20"/>
    </w:rPr>
  </w:style>
  <w:style w:type="paragraph" w:styleId="a7">
    <w:name w:val="annotation subject"/>
    <w:basedOn w:val="a5"/>
    <w:next w:val="a5"/>
    <w:link w:val="a8"/>
    <w:uiPriority w:val="99"/>
    <w:semiHidden/>
    <w:unhideWhenUsed/>
    <w:rsid w:val="001E69D2"/>
    <w:rPr>
      <w:b/>
      <w:bCs/>
    </w:rPr>
  </w:style>
  <w:style w:type="character" w:customStyle="1" w:styleId="a8">
    <w:name w:val="נושא הערה תו"/>
    <w:basedOn w:val="a6"/>
    <w:link w:val="a7"/>
    <w:uiPriority w:val="99"/>
    <w:semiHidden/>
    <w:rsid w:val="001E69D2"/>
    <w:rPr>
      <w:b/>
      <w:bCs/>
      <w:sz w:val="20"/>
      <w:szCs w:val="20"/>
    </w:rPr>
  </w:style>
  <w:style w:type="paragraph" w:styleId="a9">
    <w:name w:val="Balloon Text"/>
    <w:basedOn w:val="a"/>
    <w:link w:val="aa"/>
    <w:uiPriority w:val="99"/>
    <w:semiHidden/>
    <w:unhideWhenUsed/>
    <w:rsid w:val="001E69D2"/>
    <w:pPr>
      <w:spacing w:after="0" w:line="240" w:lineRule="auto"/>
    </w:pPr>
    <w:rPr>
      <w:rFonts w:ascii="Tahoma" w:hAnsi="Tahoma" w:cs="Tahoma"/>
      <w:sz w:val="18"/>
      <w:szCs w:val="18"/>
    </w:rPr>
  </w:style>
  <w:style w:type="character" w:customStyle="1" w:styleId="aa">
    <w:name w:val="טקסט בלונים תו"/>
    <w:basedOn w:val="a0"/>
    <w:link w:val="a9"/>
    <w:uiPriority w:val="99"/>
    <w:semiHidden/>
    <w:rsid w:val="001E69D2"/>
    <w:rPr>
      <w:rFonts w:ascii="Tahom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310</TotalTime>
  <Pages>3</Pages>
  <Words>682</Words>
  <Characters>3412</Characters>
  <Application>Microsoft Office Word</Application>
  <DocSecurity>0</DocSecurity>
  <Lines>28</Lines>
  <Paragraphs>8</Paragraphs>
  <ScaleCrop>false</ScaleCrop>
  <HeadingPairs>
    <vt:vector size="2" baseType="variant">
      <vt:variant>
        <vt:lpstr>שם</vt:lpstr>
      </vt:variant>
      <vt:variant>
        <vt:i4>1</vt:i4>
      </vt:variant>
    </vt:vector>
  </HeadingPairs>
  <TitlesOfParts>
    <vt:vector size="1" baseType="lpstr">
      <vt:lpstr/>
    </vt:vector>
  </TitlesOfParts>
  <Company>Yaron'S Team</Company>
  <LinksUpToDate>false</LinksUpToDate>
  <CharactersWithSpaces>4086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‏‏משתמש Windows</dc:creator>
  <cp:keywords/>
  <dc:description/>
  <cp:lastModifiedBy>‏‏משתמש Windows</cp:lastModifiedBy>
  <cp:revision>16</cp:revision>
  <dcterms:created xsi:type="dcterms:W3CDTF">2016-12-13T09:55:00Z</dcterms:created>
  <dcterms:modified xsi:type="dcterms:W3CDTF">2017-03-14T21:19:00Z</dcterms:modified>
</cp:coreProperties>
</file>