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53" w:rsidRPr="002A4653" w:rsidRDefault="00315545" w:rsidP="00501407">
      <w:pPr>
        <w:spacing w:after="40"/>
        <w:jc w:val="center"/>
        <w:rPr>
          <w:rFonts w:cs="Guttman Vilna"/>
          <w:b/>
          <w:bCs/>
          <w:sz w:val="40"/>
          <w:szCs w:val="40"/>
          <w:rtl/>
        </w:rPr>
      </w:pPr>
      <w:r>
        <w:rPr>
          <w:rFonts w:cs="Guttman Vilna" w:hint="cs"/>
          <w:b/>
          <w:bCs/>
          <w:sz w:val="40"/>
          <w:szCs w:val="40"/>
          <w:rtl/>
        </w:rPr>
        <w:t>פרשת במדבר</w:t>
      </w:r>
    </w:p>
    <w:p w:rsidR="002A4653" w:rsidRPr="002A4653" w:rsidRDefault="002A4653" w:rsidP="00501407">
      <w:pPr>
        <w:spacing w:after="40"/>
        <w:rPr>
          <w:rFonts w:cs="Guttman Drogolin"/>
          <w:b/>
          <w:bCs/>
          <w:sz w:val="32"/>
          <w:szCs w:val="32"/>
          <w:rtl/>
        </w:rPr>
      </w:pPr>
      <w:r w:rsidRPr="002A4653">
        <w:rPr>
          <w:rFonts w:cs="Guttman Drogolin" w:hint="cs"/>
          <w:b/>
          <w:bCs/>
          <w:sz w:val="32"/>
          <w:szCs w:val="32"/>
          <w:rtl/>
        </w:rPr>
        <w:t>זה הקטן גדול יהיה</w:t>
      </w:r>
    </w:p>
    <w:p w:rsidR="008A0754" w:rsidRPr="008A0754" w:rsidRDefault="008A0754" w:rsidP="00501407">
      <w:pPr>
        <w:spacing w:after="4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"</w:t>
      </w:r>
      <w:r w:rsidRPr="008A0754">
        <w:rPr>
          <w:rFonts w:cs="Guttman Vilna"/>
          <w:sz w:val="28"/>
          <w:szCs w:val="28"/>
          <w:rtl/>
        </w:rPr>
        <w:t>פְּקֻדֵיהֶם לְמַטֵּה דָן שְׁנַיִם וְשִׁשִּׁים אֶלֶף וּשְׁבַע מֵאוֹת</w:t>
      </w:r>
      <w:r>
        <w:rPr>
          <w:rFonts w:cs="Guttman Vilna" w:hint="cs"/>
          <w:sz w:val="28"/>
          <w:szCs w:val="28"/>
          <w:rtl/>
        </w:rPr>
        <w:t>"</w:t>
      </w:r>
      <w:r>
        <w:rPr>
          <w:rStyle w:val="a9"/>
          <w:rFonts w:cs="Guttman Vilna"/>
          <w:sz w:val="28"/>
          <w:szCs w:val="28"/>
          <w:rtl/>
        </w:rPr>
        <w:footnoteReference w:id="1"/>
      </w:r>
    </w:p>
    <w:p w:rsidR="002A4653" w:rsidRDefault="00BB4616" w:rsidP="00501407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מובא</w:t>
      </w:r>
      <w:r w:rsidR="002A4653">
        <w:rPr>
          <w:rFonts w:cs="Guttman Drogolin" w:hint="cs"/>
          <w:sz w:val="28"/>
          <w:szCs w:val="28"/>
          <w:rtl/>
        </w:rPr>
        <w:t xml:space="preserve"> </w:t>
      </w:r>
      <w:r w:rsidR="00413A60" w:rsidRPr="0085008A">
        <w:rPr>
          <w:rFonts w:cs="Guttman Drogolin" w:hint="cs"/>
          <w:sz w:val="28"/>
          <w:szCs w:val="28"/>
          <w:rtl/>
        </w:rPr>
        <w:t>בספר "ובחרת בחיים"</w:t>
      </w:r>
      <w:r w:rsidR="00413A60" w:rsidRPr="0085008A">
        <w:rPr>
          <w:rFonts w:cs="Guttman Drogolin"/>
          <w:sz w:val="28"/>
          <w:szCs w:val="28"/>
          <w:vertAlign w:val="superscript"/>
          <w:rtl/>
        </w:rPr>
        <w:footnoteReference w:id="2"/>
      </w:r>
      <w:r w:rsidR="002A4653">
        <w:rPr>
          <w:rFonts w:cs="Guttman Drogolin" w:hint="cs"/>
          <w:sz w:val="28"/>
          <w:szCs w:val="28"/>
          <w:rtl/>
        </w:rPr>
        <w:t xml:space="preserve"> ש</w:t>
      </w:r>
      <w:r w:rsidR="006952E8" w:rsidRPr="0085008A">
        <w:rPr>
          <w:rFonts w:cs="Guttman Drogolin"/>
          <w:sz w:val="28"/>
          <w:szCs w:val="28"/>
          <w:rtl/>
        </w:rPr>
        <w:t xml:space="preserve">שבט דן הוא השבט שזכה להיות הגדול בכמות יותר מכל השבטים, חוץ משבט יהודה. </w:t>
      </w:r>
    </w:p>
    <w:p w:rsidR="00315545" w:rsidRDefault="006952E8" w:rsidP="00501407">
      <w:pPr>
        <w:spacing w:after="40"/>
        <w:jc w:val="both"/>
        <w:rPr>
          <w:rFonts w:cs="Guttman Drogolin"/>
          <w:sz w:val="28"/>
          <w:szCs w:val="28"/>
          <w:rtl/>
        </w:rPr>
      </w:pPr>
      <w:r w:rsidRPr="0085008A">
        <w:rPr>
          <w:rFonts w:cs="Guttman Drogolin"/>
          <w:sz w:val="28"/>
          <w:szCs w:val="28"/>
          <w:rtl/>
        </w:rPr>
        <w:t xml:space="preserve">ואם נסתכל אחורה, לבנים של השבטים עצמם, הרי לדן היה בסך הכל בן אחד שקראו לו חושים, והוא גם היה חרש. והנה מאותו אחד צומח שבט שלם. </w:t>
      </w:r>
    </w:p>
    <w:p w:rsidR="009C2D48" w:rsidRDefault="006952E8" w:rsidP="00501407">
      <w:pPr>
        <w:spacing w:after="40"/>
        <w:jc w:val="both"/>
        <w:rPr>
          <w:rFonts w:cs="Guttman Drogolin"/>
          <w:sz w:val="28"/>
          <w:szCs w:val="28"/>
          <w:rtl/>
        </w:rPr>
      </w:pPr>
      <w:r w:rsidRPr="0085008A">
        <w:rPr>
          <w:rFonts w:cs="Guttman Drogolin"/>
          <w:sz w:val="28"/>
          <w:szCs w:val="28"/>
          <w:rtl/>
        </w:rPr>
        <w:t xml:space="preserve">וכן ראינו בדומה אצל נח, שעד גיל חמש מאות שנה לא היו לו בכלל ילדים, והיה נראה כמקרה אבוד. אבל בדיוק הפוך קרה, שממנו נבנה העולם. </w:t>
      </w:r>
    </w:p>
    <w:p w:rsidR="006952E8" w:rsidRPr="0085008A" w:rsidRDefault="006952E8" w:rsidP="00501407">
      <w:pPr>
        <w:spacing w:after="40"/>
        <w:jc w:val="both"/>
        <w:rPr>
          <w:rFonts w:cs="Guttman Drogolin"/>
          <w:sz w:val="28"/>
          <w:szCs w:val="28"/>
          <w:rtl/>
        </w:rPr>
      </w:pPr>
      <w:r w:rsidRPr="0085008A">
        <w:rPr>
          <w:rFonts w:cs="Guttman Drogolin"/>
          <w:sz w:val="28"/>
          <w:szCs w:val="28"/>
          <w:rtl/>
        </w:rPr>
        <w:t xml:space="preserve">וכן רואים אצל יוסף הצדיק שמכרוהו לעבד, והיה נראה שזהו זה, הוא </w:t>
      </w:r>
      <w:proofErr w:type="spellStart"/>
      <w:r w:rsidRPr="0085008A">
        <w:rPr>
          <w:rFonts w:cs="Guttman Drogolin"/>
          <w:sz w:val="28"/>
          <w:szCs w:val="28"/>
          <w:rtl/>
        </w:rPr>
        <w:t>ישאר</w:t>
      </w:r>
      <w:proofErr w:type="spellEnd"/>
      <w:r w:rsidRPr="0085008A">
        <w:rPr>
          <w:rFonts w:cs="Guttman Drogolin"/>
          <w:sz w:val="28"/>
          <w:szCs w:val="28"/>
          <w:rtl/>
        </w:rPr>
        <w:t xml:space="preserve"> עבד לעולם. </w:t>
      </w:r>
    </w:p>
    <w:p w:rsidR="00911773" w:rsidRDefault="006952E8" w:rsidP="00501407">
      <w:pPr>
        <w:spacing w:after="40"/>
        <w:jc w:val="both"/>
        <w:rPr>
          <w:rFonts w:cs="Guttman Drogolin"/>
          <w:sz w:val="28"/>
          <w:szCs w:val="28"/>
          <w:rtl/>
        </w:rPr>
      </w:pPr>
      <w:r w:rsidRPr="0085008A">
        <w:rPr>
          <w:rFonts w:cs="Guttman Drogolin"/>
          <w:sz w:val="28"/>
          <w:szCs w:val="28"/>
          <w:rtl/>
        </w:rPr>
        <w:t xml:space="preserve">אבל רבות מחשבות בלב איש ועצת ה' היא תקום, שבקריעת ים סוף הים לא רצה להיבקע גם מפני משה ואהרן, עד שראה את ארונו של יוסף, שנאמר עליו </w:t>
      </w:r>
      <w:r w:rsidRPr="00EC2B21">
        <w:rPr>
          <w:rFonts w:cs="Guttman Vilna"/>
          <w:color w:val="0D0D0D" w:themeColor="text1" w:themeTint="F2"/>
          <w:sz w:val="28"/>
          <w:szCs w:val="28"/>
          <w:rtl/>
        </w:rPr>
        <w:t>"</w:t>
      </w:r>
      <w:proofErr w:type="spellStart"/>
      <w:r w:rsidR="00BD30CF" w:rsidRPr="00EC2B21">
        <w:rPr>
          <w:rFonts w:cs="Guttman Vilna"/>
          <w:color w:val="0D0D0D" w:themeColor="text1" w:themeTint="F2"/>
          <w:sz w:val="28"/>
          <w:szCs w:val="28"/>
          <w:rtl/>
        </w:rPr>
        <w:fldChar w:fldCharType="begin"/>
      </w:r>
      <w:r w:rsidR="00BD30CF" w:rsidRPr="00EC2B21">
        <w:rPr>
          <w:rFonts w:cs="Guttman Vilna"/>
          <w:color w:val="0D0D0D" w:themeColor="text1" w:themeTint="F2"/>
          <w:sz w:val="28"/>
          <w:szCs w:val="28"/>
          <w:rtl/>
        </w:rPr>
        <w:instrText xml:space="preserve"> </w:instrText>
      </w:r>
      <w:r w:rsidR="00BD30CF" w:rsidRPr="00EC2B21">
        <w:rPr>
          <w:rFonts w:cs="Guttman Vilna"/>
          <w:color w:val="0D0D0D" w:themeColor="text1" w:themeTint="F2"/>
          <w:sz w:val="28"/>
          <w:szCs w:val="28"/>
        </w:rPr>
        <w:instrText>HYPERLINK "file:///C:\\Users\\User\\Documents\\ToratEmetUserData\\Temp\\his_temp_9_0.htm" \l "E7,0</w:instrText>
      </w:r>
      <w:r w:rsidR="00BD30CF" w:rsidRPr="00EC2B21">
        <w:rPr>
          <w:rFonts w:cs="Guttman Vilna"/>
          <w:color w:val="0D0D0D" w:themeColor="text1" w:themeTint="F2"/>
          <w:sz w:val="28"/>
          <w:szCs w:val="28"/>
          <w:rtl/>
        </w:rPr>
        <w:instrText>,</w:instrText>
      </w:r>
      <w:r w:rsidR="00BD30CF" w:rsidRPr="00EC2B21">
        <w:rPr>
          <w:rFonts w:cs="Guttman Vilna" w:hint="eastAsia"/>
          <w:color w:val="0D0D0D" w:themeColor="text1" w:themeTint="F2"/>
          <w:sz w:val="28"/>
          <w:szCs w:val="28"/>
          <w:rtl/>
        </w:rPr>
        <w:instrText>בראשית</w:instrText>
      </w:r>
      <w:r w:rsidR="00BD30CF" w:rsidRPr="00EC2B21">
        <w:rPr>
          <w:rFonts w:cs="Guttman Vilna"/>
          <w:color w:val="0D0D0D" w:themeColor="text1" w:themeTint="F2"/>
          <w:sz w:val="28"/>
          <w:szCs w:val="28"/>
          <w:rtl/>
        </w:rPr>
        <w:instrText xml:space="preserve"> </w:instrText>
      </w:r>
      <w:r w:rsidR="00BD30CF" w:rsidRPr="00EC2B21">
        <w:rPr>
          <w:rFonts w:cs="Guttman Vilna" w:hint="eastAsia"/>
          <w:color w:val="0D0D0D" w:themeColor="text1" w:themeTint="F2"/>
          <w:sz w:val="28"/>
          <w:szCs w:val="28"/>
          <w:rtl/>
        </w:rPr>
        <w:instrText>פרק</w:instrText>
      </w:r>
      <w:r w:rsidR="00BD30CF" w:rsidRPr="00EC2B21">
        <w:rPr>
          <w:rFonts w:cs="Guttman Vilna"/>
          <w:color w:val="0D0D0D" w:themeColor="text1" w:themeTint="F2"/>
          <w:sz w:val="28"/>
          <w:szCs w:val="28"/>
          <w:rtl/>
        </w:rPr>
        <w:instrText>-</w:instrText>
      </w:r>
      <w:r w:rsidR="00BD30CF" w:rsidRPr="00EC2B21">
        <w:rPr>
          <w:rFonts w:cs="Guttman Vilna" w:hint="eastAsia"/>
          <w:color w:val="0D0D0D" w:themeColor="text1" w:themeTint="F2"/>
          <w:sz w:val="28"/>
          <w:szCs w:val="28"/>
          <w:rtl/>
        </w:rPr>
        <w:instrText>לט</w:instrText>
      </w:r>
      <w:r w:rsidR="00BD30CF" w:rsidRPr="00EC2B21">
        <w:rPr>
          <w:rFonts w:cs="Guttman Vilna"/>
          <w:color w:val="0D0D0D" w:themeColor="text1" w:themeTint="F2"/>
          <w:sz w:val="28"/>
          <w:szCs w:val="28"/>
          <w:rtl/>
        </w:rPr>
        <w:instrText xml:space="preserve">^^145299!" </w:instrText>
      </w:r>
      <w:r w:rsidR="00BD30CF" w:rsidRPr="00EC2B21">
        <w:rPr>
          <w:rFonts w:cs="Guttman Vilna"/>
          <w:color w:val="0D0D0D" w:themeColor="text1" w:themeTint="F2"/>
          <w:sz w:val="28"/>
          <w:szCs w:val="28"/>
          <w:rtl/>
        </w:rPr>
        <w:fldChar w:fldCharType="separate"/>
      </w:r>
      <w:r w:rsidR="00BD30CF" w:rsidRPr="00EC2B21">
        <w:rPr>
          <w:rStyle w:val="Hyperlink"/>
          <w:rFonts w:cs="Guttman Vilna"/>
          <w:color w:val="0D0D0D" w:themeColor="text1" w:themeTint="F2"/>
          <w:sz w:val="28"/>
          <w:szCs w:val="28"/>
          <w:u w:val="none"/>
          <w:rtl/>
        </w:rPr>
        <w:t>וַיָּנָס</w:t>
      </w:r>
      <w:proofErr w:type="spellEnd"/>
      <w:r w:rsidR="00BD30CF" w:rsidRPr="00EC2B21">
        <w:rPr>
          <w:rStyle w:val="Hyperlink"/>
          <w:rFonts w:cs="Guttman Vilna"/>
          <w:color w:val="0D0D0D" w:themeColor="text1" w:themeTint="F2"/>
          <w:sz w:val="28"/>
          <w:szCs w:val="28"/>
          <w:u w:val="none"/>
          <w:rtl/>
        </w:rPr>
        <w:t xml:space="preserve"> וַיֵּצֵא הַחֽוּצָה</w:t>
      </w:r>
      <w:r w:rsidR="00BD30CF" w:rsidRPr="00EC2B21">
        <w:rPr>
          <w:rFonts w:cs="Guttman Vilna"/>
          <w:color w:val="0D0D0D" w:themeColor="text1" w:themeTint="F2"/>
          <w:sz w:val="28"/>
          <w:szCs w:val="28"/>
          <w:rtl/>
        </w:rPr>
        <w:fldChar w:fldCharType="end"/>
      </w:r>
      <w:r w:rsidRPr="00EC2B21">
        <w:rPr>
          <w:rFonts w:cs="Guttman Vilna"/>
          <w:sz w:val="28"/>
          <w:szCs w:val="28"/>
          <w:rtl/>
        </w:rPr>
        <w:t>"</w:t>
      </w:r>
      <w:r w:rsidR="00520F4A">
        <w:rPr>
          <w:rStyle w:val="a9"/>
          <w:rFonts w:cs="Guttman Drogolin"/>
          <w:sz w:val="28"/>
          <w:szCs w:val="28"/>
          <w:rtl/>
        </w:rPr>
        <w:footnoteReference w:id="3"/>
      </w:r>
      <w:r w:rsidRPr="0085008A">
        <w:rPr>
          <w:rFonts w:cs="Guttman Drogolin"/>
          <w:sz w:val="28"/>
          <w:szCs w:val="28"/>
          <w:rtl/>
        </w:rPr>
        <w:t xml:space="preserve">. גם הים נס, וזה שאומר דוד המלך ע"ה בתהלים </w:t>
      </w:r>
      <w:r w:rsidRPr="00EC2B21">
        <w:rPr>
          <w:rFonts w:cs="Guttman Vilna"/>
          <w:sz w:val="28"/>
          <w:szCs w:val="28"/>
          <w:rtl/>
        </w:rPr>
        <w:t>"</w:t>
      </w:r>
      <w:r w:rsidR="00EC2B21" w:rsidRPr="00EC2B21">
        <w:rPr>
          <w:rFonts w:cs="Guttman Vilna"/>
          <w:sz w:val="28"/>
          <w:szCs w:val="28"/>
          <w:rtl/>
        </w:rPr>
        <w:t xml:space="preserve">הַיָּם רָאָה </w:t>
      </w:r>
      <w:proofErr w:type="spellStart"/>
      <w:r w:rsidR="00EC2B21" w:rsidRPr="00EC2B21">
        <w:rPr>
          <w:rFonts w:cs="Guttman Vilna"/>
          <w:sz w:val="28"/>
          <w:szCs w:val="28"/>
          <w:rtl/>
        </w:rPr>
        <w:t>וַיָּנֹס</w:t>
      </w:r>
      <w:proofErr w:type="spellEnd"/>
      <w:r w:rsidR="00EC2B21">
        <w:rPr>
          <w:rStyle w:val="a9"/>
          <w:rFonts w:cs="Guttman Vilna"/>
          <w:sz w:val="28"/>
          <w:szCs w:val="28"/>
          <w:rtl/>
        </w:rPr>
        <w:footnoteReference w:id="4"/>
      </w:r>
      <w:r w:rsidRPr="00EC2B21">
        <w:rPr>
          <w:rFonts w:cs="Guttman Vilna"/>
          <w:sz w:val="28"/>
          <w:szCs w:val="28"/>
          <w:rtl/>
        </w:rPr>
        <w:t>".</w:t>
      </w:r>
      <w:r w:rsidRPr="00EC2B21">
        <w:rPr>
          <w:rFonts w:cs="Guttman Drogolin"/>
          <w:sz w:val="36"/>
          <w:szCs w:val="36"/>
          <w:rtl/>
        </w:rPr>
        <w:t xml:space="preserve"> </w:t>
      </w:r>
      <w:r w:rsidR="00EC2B21">
        <w:rPr>
          <w:rFonts w:cs="Guttman Drogolin" w:hint="cs"/>
          <w:sz w:val="28"/>
          <w:szCs w:val="28"/>
          <w:rtl/>
        </w:rPr>
        <w:t>שואל הזוהר הקדוש: "</w:t>
      </w:r>
      <w:r w:rsidR="00EC2B21">
        <w:rPr>
          <w:rFonts w:cs="Guttman Drogolin"/>
          <w:sz w:val="28"/>
          <w:szCs w:val="28"/>
          <w:rtl/>
        </w:rPr>
        <w:t>מה הוא ראה?</w:t>
      </w:r>
      <w:r w:rsidR="00EC2B21">
        <w:rPr>
          <w:rFonts w:cs="Guttman Drogolin" w:hint="cs"/>
          <w:sz w:val="28"/>
          <w:szCs w:val="28"/>
          <w:rtl/>
        </w:rPr>
        <w:t>". ועונה</w:t>
      </w:r>
      <w:r w:rsidRPr="0085008A">
        <w:rPr>
          <w:rFonts w:cs="Guttman Drogolin"/>
          <w:sz w:val="28"/>
          <w:szCs w:val="28"/>
          <w:rtl/>
        </w:rPr>
        <w:t xml:space="preserve"> </w:t>
      </w:r>
      <w:r w:rsidR="00911773">
        <w:rPr>
          <w:rFonts w:cs="Guttman Drogolin" w:hint="cs"/>
          <w:sz w:val="28"/>
          <w:szCs w:val="28"/>
          <w:rtl/>
        </w:rPr>
        <w:t>ש</w:t>
      </w:r>
      <w:r w:rsidRPr="0085008A">
        <w:rPr>
          <w:rFonts w:cs="Guttman Drogolin"/>
          <w:sz w:val="28"/>
          <w:szCs w:val="28"/>
          <w:rtl/>
        </w:rPr>
        <w:t>הוא ראה את '</w:t>
      </w:r>
      <w:proofErr w:type="spellStart"/>
      <w:r w:rsidRPr="0085008A">
        <w:rPr>
          <w:rFonts w:cs="Guttman Drogolin"/>
          <w:sz w:val="28"/>
          <w:szCs w:val="28"/>
          <w:rtl/>
        </w:rPr>
        <w:t>וינס</w:t>
      </w:r>
      <w:proofErr w:type="spellEnd"/>
      <w:r w:rsidRPr="0085008A">
        <w:rPr>
          <w:rFonts w:cs="Guttman Drogolin"/>
          <w:sz w:val="28"/>
          <w:szCs w:val="28"/>
          <w:rtl/>
        </w:rPr>
        <w:t xml:space="preserve">' של יוסף הצדיק. </w:t>
      </w:r>
    </w:p>
    <w:p w:rsidR="006952E8" w:rsidRDefault="006952E8" w:rsidP="00501407">
      <w:pPr>
        <w:spacing w:after="40"/>
        <w:jc w:val="both"/>
        <w:rPr>
          <w:rFonts w:cs="Guttman Drogolin"/>
          <w:color w:val="0D0D0D" w:themeColor="text1" w:themeTint="F2"/>
          <w:sz w:val="28"/>
          <w:szCs w:val="28"/>
          <w:rtl/>
        </w:rPr>
      </w:pPr>
      <w:r w:rsidRPr="0085008A">
        <w:rPr>
          <w:rFonts w:cs="Guttman Drogolin"/>
          <w:sz w:val="28"/>
          <w:szCs w:val="28"/>
          <w:rtl/>
        </w:rPr>
        <w:t xml:space="preserve">מכל זה למדנו שאסור להתייאש, ודווקא ממקום שנראה שאין תקווה - דווקא משם התקווה והישועה תבוא, שנאמר "עת צרה היא ליעקב </w:t>
      </w:r>
      <w:r w:rsidR="00082B0C" w:rsidRPr="0085008A">
        <w:rPr>
          <w:rFonts w:cs="Guttman Drogolin" w:hint="cs"/>
          <w:sz w:val="28"/>
          <w:szCs w:val="28"/>
          <w:rtl/>
        </w:rPr>
        <w:t xml:space="preserve">כתב </w:t>
      </w:r>
      <w:r w:rsidRPr="0085008A">
        <w:rPr>
          <w:rFonts w:cs="Guttman Drogolin"/>
          <w:sz w:val="28"/>
          <w:szCs w:val="28"/>
          <w:rtl/>
        </w:rPr>
        <w:t xml:space="preserve">וממנה </w:t>
      </w:r>
      <w:proofErr w:type="spellStart"/>
      <w:r w:rsidRPr="0085008A">
        <w:rPr>
          <w:rFonts w:cs="Guttman Drogolin"/>
          <w:sz w:val="28"/>
          <w:szCs w:val="28"/>
          <w:rtl/>
        </w:rPr>
        <w:t>יוושע</w:t>
      </w:r>
      <w:proofErr w:type="spellEnd"/>
      <w:r w:rsidRPr="0085008A">
        <w:rPr>
          <w:rFonts w:cs="Guttman Drogolin"/>
          <w:sz w:val="28"/>
          <w:szCs w:val="28"/>
          <w:rtl/>
        </w:rPr>
        <w:t xml:space="preserve">". </w:t>
      </w:r>
    </w:p>
    <w:p w:rsidR="000A52BD" w:rsidRDefault="000A52BD" w:rsidP="00501407">
      <w:pPr>
        <w:spacing w:after="40"/>
        <w:jc w:val="both"/>
        <w:rPr>
          <w:rFonts w:cs="Guttman Drogolin"/>
          <w:color w:val="0D0D0D" w:themeColor="text1" w:themeTint="F2"/>
          <w:sz w:val="28"/>
          <w:szCs w:val="28"/>
          <w:rtl/>
        </w:rPr>
      </w:pPr>
    </w:p>
    <w:p w:rsidR="000A52BD" w:rsidRDefault="000A52BD" w:rsidP="00501407">
      <w:pPr>
        <w:spacing w:after="40"/>
        <w:jc w:val="center"/>
        <w:rPr>
          <w:rFonts w:cs="Guttman Drogolin"/>
          <w:color w:val="0D0D0D" w:themeColor="text1" w:themeTint="F2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1B365104" wp14:editId="0DCED668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2BD" w:rsidRDefault="000A52BD" w:rsidP="00501407">
      <w:pPr>
        <w:spacing w:after="40"/>
        <w:jc w:val="center"/>
        <w:rPr>
          <w:rFonts w:cs="Guttman Drogolin"/>
          <w:color w:val="0D0D0D" w:themeColor="text1" w:themeTint="F2"/>
          <w:sz w:val="2"/>
          <w:szCs w:val="2"/>
          <w:rtl/>
        </w:rPr>
      </w:pPr>
    </w:p>
    <w:p w:rsidR="005166B2" w:rsidRPr="005166B2" w:rsidRDefault="005166B2" w:rsidP="00501407">
      <w:pPr>
        <w:spacing w:after="40"/>
        <w:rPr>
          <w:rFonts w:cs="Guttman Drogolin"/>
          <w:b/>
          <w:bCs/>
          <w:color w:val="0D0D0D" w:themeColor="text1" w:themeTint="F2"/>
          <w:sz w:val="32"/>
          <w:szCs w:val="32"/>
          <w:rtl/>
        </w:rPr>
      </w:pPr>
      <w:r w:rsidRPr="005166B2">
        <w:rPr>
          <w:rFonts w:cs="Guttman Drogolin" w:hint="cs"/>
          <w:b/>
          <w:bCs/>
          <w:color w:val="0D0D0D" w:themeColor="text1" w:themeTint="F2"/>
          <w:sz w:val="32"/>
          <w:szCs w:val="32"/>
          <w:rtl/>
        </w:rPr>
        <w:t>טוב לצדיק וטוב לשכנו</w:t>
      </w:r>
    </w:p>
    <w:p w:rsidR="004D49AF" w:rsidRPr="005166B2" w:rsidRDefault="004D49AF" w:rsidP="00501407">
      <w:pPr>
        <w:spacing w:after="40"/>
        <w:rPr>
          <w:rFonts w:cs="Guttman Vilna"/>
          <w:sz w:val="28"/>
          <w:szCs w:val="28"/>
          <w:rtl/>
        </w:rPr>
      </w:pPr>
      <w:r w:rsidRPr="005166B2">
        <w:rPr>
          <w:rFonts w:cs="Guttman Vilna" w:hint="cs"/>
          <w:sz w:val="28"/>
          <w:szCs w:val="28"/>
          <w:rtl/>
        </w:rPr>
        <w:t>"</w:t>
      </w:r>
      <w:r w:rsidRPr="005166B2">
        <w:rPr>
          <w:rFonts w:cs="Guttman Vilna"/>
          <w:sz w:val="28"/>
          <w:szCs w:val="28"/>
          <w:rtl/>
        </w:rPr>
        <w:t>וְהַחֹנִים לִפְנֵי הַמִּשְׁכָּן קֵדְמָה לִפְנֵי אֹהֶל מוֹעֵד מִזְרָחָה מֹשֶׁה וְאַהֲרֹן וּבָנָיו שֹׁמְרִים מִשְׁמֶרֶת הַמִּקְדָּשׁ לְמִשְׁמֶרֶת בְּנֵי יִשְׂרָאֵל וְהַזָּר הַקָּרֵב יוּמָת.</w:t>
      </w:r>
      <w:r w:rsidRPr="005166B2">
        <w:rPr>
          <w:rFonts w:cs="Guttman Vilna" w:hint="cs"/>
          <w:sz w:val="28"/>
          <w:szCs w:val="28"/>
          <w:rtl/>
        </w:rPr>
        <w:t>"</w:t>
      </w:r>
      <w:r w:rsidRPr="005166B2">
        <w:rPr>
          <w:rStyle w:val="a9"/>
          <w:rFonts w:cs="Guttman Vilna"/>
          <w:sz w:val="28"/>
          <w:szCs w:val="28"/>
          <w:rtl/>
        </w:rPr>
        <w:footnoteReference w:id="5"/>
      </w:r>
      <w:r w:rsidRPr="005166B2">
        <w:rPr>
          <w:rFonts w:cs="Guttman Vilna"/>
          <w:sz w:val="28"/>
          <w:szCs w:val="28"/>
          <w:rtl/>
        </w:rPr>
        <w:t xml:space="preserve"> </w:t>
      </w:r>
    </w:p>
    <w:p w:rsidR="008A25CD" w:rsidRPr="005166B2" w:rsidRDefault="008A25CD" w:rsidP="00501407">
      <w:pPr>
        <w:spacing w:after="40"/>
        <w:rPr>
          <w:rFonts w:cs="Guttman Drogolin"/>
          <w:sz w:val="28"/>
          <w:szCs w:val="28"/>
          <w:rtl/>
        </w:rPr>
      </w:pPr>
      <w:r w:rsidRPr="005166B2">
        <w:rPr>
          <w:rFonts w:cs="Guttman Drogolin" w:hint="cs"/>
          <w:sz w:val="28"/>
          <w:szCs w:val="28"/>
          <w:rtl/>
        </w:rPr>
        <w:t>ופרש רש"י</w:t>
      </w:r>
      <w:r w:rsidR="004D49AF" w:rsidRPr="005166B2">
        <w:rPr>
          <w:rFonts w:cs="Guttman Drogolin"/>
          <w:sz w:val="28"/>
          <w:szCs w:val="28"/>
          <w:rtl/>
        </w:rPr>
        <w:t xml:space="preserve">: </w:t>
      </w:r>
      <w:r w:rsidR="005166B2">
        <w:rPr>
          <w:rFonts w:cs="Guttman Drogolin" w:hint="cs"/>
          <w:sz w:val="28"/>
          <w:szCs w:val="28"/>
          <w:rtl/>
        </w:rPr>
        <w:t>"</w:t>
      </w:r>
      <w:r w:rsidR="005166B2" w:rsidRPr="005166B2">
        <w:rPr>
          <w:rFonts w:cs="Guttman Drogolin"/>
          <w:b/>
          <w:bCs/>
          <w:sz w:val="28"/>
          <w:szCs w:val="28"/>
          <w:rtl/>
        </w:rPr>
        <w:t>משה ואהרן ובניו</w:t>
      </w:r>
      <w:r w:rsidR="005166B2" w:rsidRPr="005166B2">
        <w:rPr>
          <w:rFonts w:cs="Guttman Drogolin" w:hint="cs"/>
          <w:b/>
          <w:bCs/>
          <w:sz w:val="28"/>
          <w:szCs w:val="28"/>
          <w:rtl/>
        </w:rPr>
        <w:t xml:space="preserve"> </w:t>
      </w:r>
      <w:proofErr w:type="spellStart"/>
      <w:r w:rsidRPr="005166B2">
        <w:rPr>
          <w:rFonts w:cs="Guttman Drogolin"/>
          <w:sz w:val="28"/>
          <w:szCs w:val="28"/>
          <w:rtl/>
        </w:rPr>
        <w:t>וסמוכין</w:t>
      </w:r>
      <w:proofErr w:type="spellEnd"/>
      <w:r w:rsidRPr="005166B2">
        <w:rPr>
          <w:rFonts w:cs="Guttman Drogolin"/>
          <w:sz w:val="28"/>
          <w:szCs w:val="28"/>
          <w:rtl/>
        </w:rPr>
        <w:t xml:space="preserve"> להם דגל מחנה יהודה והחונים עליו יששכר </w:t>
      </w:r>
      <w:proofErr w:type="spellStart"/>
      <w:r w:rsidRPr="005166B2">
        <w:rPr>
          <w:rFonts w:cs="Guttman Drogolin"/>
          <w:sz w:val="28"/>
          <w:szCs w:val="28"/>
          <w:rtl/>
        </w:rPr>
        <w:t>וזבולן</w:t>
      </w:r>
      <w:proofErr w:type="spellEnd"/>
      <w:r w:rsidRPr="005166B2">
        <w:rPr>
          <w:rFonts w:cs="Guttman Drogolin"/>
          <w:sz w:val="28"/>
          <w:szCs w:val="28"/>
          <w:rtl/>
        </w:rPr>
        <w:t>, טוב לצדיק טוב לשכנו, לפי שהיו שכניו של משה שהיה עוסק בתורה נעשו גדולים בתורה</w:t>
      </w:r>
      <w:r w:rsidR="005166B2">
        <w:rPr>
          <w:rFonts w:cs="Guttman Drogolin" w:hint="cs"/>
          <w:sz w:val="28"/>
          <w:szCs w:val="28"/>
          <w:rtl/>
        </w:rPr>
        <w:t>."</w:t>
      </w:r>
    </w:p>
    <w:p w:rsidR="00CD6464" w:rsidRDefault="00A4304D" w:rsidP="00501407">
      <w:pPr>
        <w:spacing w:after="4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כתב בספר </w:t>
      </w:r>
      <w:r w:rsidR="00CD6464">
        <w:rPr>
          <w:rFonts w:cs="Guttman Drogolin" w:hint="cs"/>
          <w:sz w:val="28"/>
          <w:szCs w:val="28"/>
          <w:rtl/>
        </w:rPr>
        <w:t>"דובב שפתי ישנים"</w:t>
      </w:r>
      <w:r w:rsidR="00CD6464">
        <w:rPr>
          <w:rStyle w:val="a9"/>
          <w:rFonts w:cs="Guttman Drogolin"/>
          <w:sz w:val="28"/>
          <w:szCs w:val="28"/>
          <w:rtl/>
        </w:rPr>
        <w:footnoteReference w:id="6"/>
      </w:r>
      <w:r w:rsidR="00CD6464">
        <w:rPr>
          <w:rFonts w:cs="Guttman Drogolin" w:hint="cs"/>
          <w:sz w:val="28"/>
          <w:szCs w:val="28"/>
          <w:rtl/>
        </w:rPr>
        <w:t xml:space="preserve">: </w:t>
      </w:r>
    </w:p>
    <w:p w:rsidR="00501407" w:rsidRDefault="00A4304D" w:rsidP="00501407">
      <w:pPr>
        <w:spacing w:after="4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lastRenderedPageBreak/>
        <w:t>אמור לי מי שכניך ואומד לך מי אתה</w:t>
      </w:r>
      <w:r w:rsidR="00CD6464">
        <w:rPr>
          <w:rFonts w:cs="Guttman Drogolin"/>
          <w:sz w:val="28"/>
          <w:szCs w:val="28"/>
          <w:rtl/>
        </w:rPr>
        <w:t>! כ</w:t>
      </w:r>
      <w:r w:rsidR="00CD6464">
        <w:rPr>
          <w:rFonts w:cs="Guttman Drogolin" w:hint="cs"/>
          <w:sz w:val="28"/>
          <w:szCs w:val="28"/>
          <w:rtl/>
        </w:rPr>
        <w:t>י</w:t>
      </w:r>
      <w:r w:rsidR="004D49AF" w:rsidRPr="004D49AF">
        <w:rPr>
          <w:rFonts w:cs="Guttman Drogolin"/>
          <w:sz w:val="28"/>
          <w:szCs w:val="28"/>
          <w:rtl/>
        </w:rPr>
        <w:t xml:space="preserve"> </w:t>
      </w:r>
      <w:r w:rsidR="00A0241B">
        <w:rPr>
          <w:rFonts w:cs="Guttman Drogolin" w:hint="cs"/>
          <w:sz w:val="28"/>
          <w:szCs w:val="28"/>
          <w:rtl/>
        </w:rPr>
        <w:t>הרבה שכנים רעים עושים</w:t>
      </w:r>
      <w:r w:rsidR="005657A5">
        <w:rPr>
          <w:rStyle w:val="a9"/>
          <w:rFonts w:cs="Guttman Drogolin"/>
          <w:sz w:val="28"/>
          <w:szCs w:val="28"/>
          <w:rtl/>
        </w:rPr>
        <w:footnoteReference w:id="7"/>
      </w:r>
      <w:r w:rsidR="004D49AF" w:rsidRPr="004D49AF">
        <w:rPr>
          <w:rFonts w:cs="Guttman Drogolin"/>
          <w:sz w:val="28"/>
          <w:szCs w:val="28"/>
          <w:rtl/>
        </w:rPr>
        <w:t>,</w:t>
      </w:r>
      <w:r w:rsidR="00A0241B">
        <w:rPr>
          <w:rFonts w:cs="Guttman Drogolin" w:hint="cs"/>
          <w:sz w:val="28"/>
          <w:szCs w:val="28"/>
          <w:rtl/>
        </w:rPr>
        <w:t xml:space="preserve"> </w:t>
      </w:r>
      <w:r w:rsidR="004D49AF" w:rsidRPr="004D49AF">
        <w:rPr>
          <w:rFonts w:cs="Guttman Drogolin"/>
          <w:sz w:val="28"/>
          <w:szCs w:val="28"/>
          <w:rtl/>
        </w:rPr>
        <w:t>ו</w:t>
      </w:r>
      <w:r w:rsidR="00D5711E">
        <w:rPr>
          <w:rFonts w:cs="Guttman Drogolin" w:hint="cs"/>
          <w:sz w:val="28"/>
          <w:szCs w:val="28"/>
          <w:rtl/>
        </w:rPr>
        <w:t xml:space="preserve">חזקה היא שהשכן עם טמאים </w:t>
      </w:r>
      <w:r w:rsidR="00D5711E">
        <w:rPr>
          <w:rFonts w:cs="Guttman Drogolin"/>
          <w:sz w:val="28"/>
          <w:szCs w:val="28"/>
          <w:rtl/>
        </w:rPr>
        <w:t>–</w:t>
      </w:r>
      <w:r w:rsidR="00D5711E">
        <w:rPr>
          <w:rFonts w:cs="Guttman Drogolin" w:hint="cs"/>
          <w:sz w:val="28"/>
          <w:szCs w:val="28"/>
          <w:rtl/>
        </w:rPr>
        <w:t xml:space="preserve"> טמא, והשכן עם טהורים </w:t>
      </w:r>
      <w:r w:rsidR="00D5711E">
        <w:rPr>
          <w:rFonts w:cs="Guttman Drogolin"/>
          <w:sz w:val="28"/>
          <w:szCs w:val="28"/>
          <w:rtl/>
        </w:rPr>
        <w:t>–</w:t>
      </w:r>
      <w:r w:rsidR="00D5711E">
        <w:rPr>
          <w:rFonts w:cs="Guttman Drogolin" w:hint="cs"/>
          <w:sz w:val="28"/>
          <w:szCs w:val="28"/>
          <w:rtl/>
        </w:rPr>
        <w:t xml:space="preserve"> טהור</w:t>
      </w:r>
      <w:r w:rsidR="00501407">
        <w:rPr>
          <w:rStyle w:val="a9"/>
          <w:rFonts w:cs="Guttman Drogolin"/>
          <w:sz w:val="28"/>
          <w:szCs w:val="28"/>
          <w:rtl/>
        </w:rPr>
        <w:footnoteReference w:id="8"/>
      </w:r>
      <w:r w:rsidR="00D5711E">
        <w:rPr>
          <w:rFonts w:cs="Guttman Drogolin" w:hint="cs"/>
          <w:sz w:val="28"/>
          <w:szCs w:val="28"/>
          <w:rtl/>
        </w:rPr>
        <w:t xml:space="preserve">. </w:t>
      </w:r>
    </w:p>
    <w:p w:rsidR="004D49AF" w:rsidRPr="004D49AF" w:rsidRDefault="00D5711E" w:rsidP="00501407">
      <w:pPr>
        <w:spacing w:after="4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לכן לעולם ישתדל אדם לדור בשכנות עם אנשים יראי אלוקים וסרים מרע, שעל ידי זה ילמד ויתחקה אחר מעשיהם הטובים.</w:t>
      </w:r>
      <w:r w:rsidR="00D05B2E">
        <w:rPr>
          <w:rFonts w:cs="Guttman Drogolin" w:hint="cs"/>
          <w:sz w:val="28"/>
          <w:szCs w:val="28"/>
          <w:rtl/>
        </w:rPr>
        <w:t xml:space="preserve"> וכמו שאמר ר' יוסי בר </w:t>
      </w:r>
      <w:proofErr w:type="spellStart"/>
      <w:r w:rsidR="00D05B2E">
        <w:rPr>
          <w:rFonts w:cs="Guttman Drogolin" w:hint="cs"/>
          <w:sz w:val="28"/>
          <w:szCs w:val="28"/>
          <w:rtl/>
        </w:rPr>
        <w:t>קסמא</w:t>
      </w:r>
      <w:proofErr w:type="spellEnd"/>
      <w:r w:rsidR="00D05B2E">
        <w:rPr>
          <w:rStyle w:val="a9"/>
          <w:rFonts w:cs="Guttman Drogolin"/>
          <w:sz w:val="28"/>
          <w:szCs w:val="28"/>
          <w:rtl/>
        </w:rPr>
        <w:footnoteReference w:id="9"/>
      </w:r>
      <w:r w:rsidR="00D05B2E">
        <w:rPr>
          <w:rFonts w:cs="Guttman Drogolin" w:hint="cs"/>
          <w:sz w:val="28"/>
          <w:szCs w:val="28"/>
          <w:rtl/>
        </w:rPr>
        <w:t xml:space="preserve">: </w:t>
      </w:r>
      <w:r w:rsidR="00D05B2E" w:rsidRPr="001A3CFA">
        <w:rPr>
          <w:rFonts w:cs="Guttman Vilna" w:hint="cs"/>
          <w:sz w:val="28"/>
          <w:szCs w:val="28"/>
          <w:rtl/>
        </w:rPr>
        <w:t>"</w:t>
      </w:r>
      <w:r w:rsidR="004D49AF" w:rsidRPr="001A3CFA">
        <w:rPr>
          <w:rFonts w:cs="Guttman Vilna"/>
          <w:sz w:val="28"/>
          <w:szCs w:val="28"/>
          <w:rtl/>
        </w:rPr>
        <w:t xml:space="preserve">אֲפִלּוּ אַתָּה נוֹתֵן לִי כָּל כֶּסֶף וְזָהָב וַאֲבָנִים טוֹבוֹת וּמַרְגָּלִיּוֹת שֶׁבָּעוֹלָם, אֵינִי דָּר אֶלָּא בִּמְקוֹם תּוֹרָה!". </w:t>
      </w:r>
    </w:p>
    <w:p w:rsidR="00082B0C" w:rsidRPr="00F62FBD" w:rsidRDefault="00082B0C" w:rsidP="00501407">
      <w:pPr>
        <w:spacing w:after="40"/>
        <w:rPr>
          <w:rFonts w:cs="Guttman Drogolin"/>
          <w:sz w:val="28"/>
          <w:szCs w:val="28"/>
          <w:rtl/>
        </w:rPr>
      </w:pPr>
    </w:p>
    <w:p w:rsidR="00D71223" w:rsidRDefault="00501407" w:rsidP="00D71223">
      <w:pPr>
        <w:spacing w:after="40"/>
        <w:jc w:val="center"/>
        <w:rPr>
          <w:rFonts w:cs="Guttman Drogolin"/>
          <w:b/>
          <w:bCs/>
          <w:sz w:val="32"/>
          <w:szCs w:val="32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517F83E6" wp14:editId="23F3EFE3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E8" w:rsidRDefault="008D6AE8" w:rsidP="008D6AE8">
      <w:pPr>
        <w:spacing w:after="40"/>
        <w:jc w:val="center"/>
        <w:rPr>
          <w:rFonts w:cs="Guttman Drogolin"/>
          <w:b/>
          <w:bCs/>
          <w:sz w:val="2"/>
          <w:szCs w:val="2"/>
          <w:rtl/>
        </w:rPr>
      </w:pPr>
      <w:r>
        <w:rPr>
          <w:rFonts w:cs="Guttman Drogolin" w:hint="cs"/>
          <w:b/>
          <w:bCs/>
          <w:sz w:val="2"/>
          <w:szCs w:val="2"/>
          <w:rtl/>
        </w:rPr>
        <w:t>]</w:t>
      </w:r>
    </w:p>
    <w:p w:rsidR="00D71223" w:rsidRPr="00D71223" w:rsidRDefault="00D71223" w:rsidP="00D71223">
      <w:pPr>
        <w:spacing w:after="40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רצונם של נדב ואביהוא</w:t>
      </w:r>
    </w:p>
    <w:p w:rsidR="008D6AE8" w:rsidRPr="008D6AE8" w:rsidRDefault="008D6AE8" w:rsidP="00C80F23">
      <w:pPr>
        <w:spacing w:after="40"/>
        <w:rPr>
          <w:rFonts w:cs="Guttman Vilna"/>
          <w:sz w:val="28"/>
          <w:szCs w:val="28"/>
        </w:rPr>
      </w:pPr>
      <w:r w:rsidRPr="008D6AE8">
        <w:rPr>
          <w:rFonts w:cs="Guttman Vilna"/>
          <w:sz w:val="28"/>
          <w:szCs w:val="28"/>
          <w:rtl/>
        </w:rPr>
        <w:t xml:space="preserve">"וַיָּמָת נָדָב וַאֲבִיהוּא לִפְנֵי ה' </w:t>
      </w:r>
      <w:proofErr w:type="spellStart"/>
      <w:r w:rsidRPr="008D6AE8">
        <w:rPr>
          <w:rFonts w:cs="Guttman Vilna"/>
          <w:sz w:val="28"/>
          <w:szCs w:val="28"/>
          <w:rtl/>
        </w:rPr>
        <w:t>בְּהַקְרִבָם</w:t>
      </w:r>
      <w:proofErr w:type="spellEnd"/>
      <w:r w:rsidRPr="008D6AE8">
        <w:rPr>
          <w:rFonts w:cs="Guttman Vilna"/>
          <w:sz w:val="28"/>
          <w:szCs w:val="28"/>
          <w:rtl/>
        </w:rPr>
        <w:t xml:space="preserve"> אֵשׁ זָרָה לִפְנֵי ה' בְּמִדְבַּר סִינַי וּבָנִים לֹא הָיוּ לָהֶם וַיְכַהֵן אֶלְעָזָר וְאִיתָמָר עַל פְּנֵי אַהֲרֹן אֲבִיהֶם"</w:t>
      </w:r>
      <w:r>
        <w:rPr>
          <w:rStyle w:val="a9"/>
          <w:rFonts w:cs="Guttman Vilna"/>
          <w:sz w:val="28"/>
          <w:szCs w:val="28"/>
          <w:rtl/>
        </w:rPr>
        <w:footnoteReference w:id="10"/>
      </w:r>
    </w:p>
    <w:p w:rsidR="00C80F23" w:rsidRDefault="00783CE5" w:rsidP="00C80F2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מובא בשם "פניני הבן איש חי"</w:t>
      </w:r>
      <w:r>
        <w:rPr>
          <w:rStyle w:val="a9"/>
          <w:rFonts w:cs="Guttman Drogolin"/>
          <w:sz w:val="28"/>
          <w:szCs w:val="28"/>
          <w:rtl/>
        </w:rPr>
        <w:footnoteReference w:id="11"/>
      </w:r>
      <w:r>
        <w:rPr>
          <w:rFonts w:cs="Guttman Drogolin" w:hint="cs"/>
          <w:sz w:val="28"/>
          <w:szCs w:val="28"/>
          <w:rtl/>
        </w:rPr>
        <w:t xml:space="preserve"> ש</w:t>
      </w:r>
      <w:r w:rsidR="008D6AE8" w:rsidRPr="00485031">
        <w:rPr>
          <w:rFonts w:cs="Guttman Drogolin"/>
          <w:sz w:val="28"/>
          <w:szCs w:val="28"/>
          <w:rtl/>
        </w:rPr>
        <w:t xml:space="preserve">בתורת </w:t>
      </w:r>
      <w:proofErr w:type="spellStart"/>
      <w:r w:rsidR="008D6AE8" w:rsidRPr="00485031">
        <w:rPr>
          <w:rFonts w:cs="Guttman Drogolin"/>
          <w:sz w:val="28"/>
          <w:szCs w:val="28"/>
          <w:rtl/>
        </w:rPr>
        <w:t>כהנים</w:t>
      </w:r>
      <w:proofErr w:type="spellEnd"/>
      <w:r w:rsidR="008D6AE8" w:rsidRPr="00485031">
        <w:rPr>
          <w:rFonts w:cs="Guttman Drogolin"/>
          <w:sz w:val="28"/>
          <w:szCs w:val="28"/>
          <w:rtl/>
        </w:rPr>
        <w:t xml:space="preserve"> כתוב שהם אמרו לעצמם מתי שהם הלכו אחרי משה ואהרון הכהן, "עוד כמה זמן הם יחיו, אנו כבר רוצים </w:t>
      </w:r>
      <w:proofErr w:type="spellStart"/>
      <w:r w:rsidR="008D6AE8" w:rsidRPr="00485031">
        <w:rPr>
          <w:rFonts w:cs="Guttman Drogolin"/>
          <w:sz w:val="28"/>
          <w:szCs w:val="28"/>
          <w:rtl/>
        </w:rPr>
        <w:t>לירוש</w:t>
      </w:r>
      <w:proofErr w:type="spellEnd"/>
      <w:r w:rsidR="008D6AE8" w:rsidRPr="00485031">
        <w:rPr>
          <w:rFonts w:cs="Guttman Drogolin"/>
          <w:sz w:val="28"/>
          <w:szCs w:val="28"/>
          <w:rtl/>
        </w:rPr>
        <w:t xml:space="preserve"> את מקומם..." </w:t>
      </w:r>
    </w:p>
    <w:p w:rsidR="008D6AE8" w:rsidRPr="00485031" w:rsidRDefault="008D6AE8" w:rsidP="00C80F23">
      <w:pPr>
        <w:spacing w:after="40"/>
        <w:jc w:val="both"/>
        <w:rPr>
          <w:rFonts w:cs="Guttman Drogolin"/>
          <w:sz w:val="28"/>
          <w:szCs w:val="28"/>
          <w:rtl/>
        </w:rPr>
      </w:pPr>
      <w:r w:rsidRPr="00485031">
        <w:rPr>
          <w:rFonts w:cs="Guttman Drogolin"/>
          <w:sz w:val="28"/>
          <w:szCs w:val="28"/>
          <w:rtl/>
        </w:rPr>
        <w:t xml:space="preserve">ונשאלת השאלה וכי נחשוד בהם בכאלה צדיקים שיחכו למיתת גדולי הדור, משה ואהרון? </w:t>
      </w:r>
    </w:p>
    <w:p w:rsidR="008D6AE8" w:rsidRPr="00485031" w:rsidRDefault="001A3CFA" w:rsidP="00C80F2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וישנה תשובה</w:t>
      </w:r>
      <w:r w:rsidR="008D6AE8" w:rsidRPr="00485031">
        <w:rPr>
          <w:rFonts w:cs="Guttman Drogolin"/>
          <w:sz w:val="28"/>
          <w:szCs w:val="28"/>
          <w:rtl/>
        </w:rPr>
        <w:t xml:space="preserve"> </w:t>
      </w:r>
      <w:r>
        <w:rPr>
          <w:rFonts w:cs="Guttman Drogolin" w:hint="cs"/>
          <w:sz w:val="28"/>
          <w:szCs w:val="28"/>
          <w:rtl/>
        </w:rPr>
        <w:t>ב</w:t>
      </w:r>
      <w:r w:rsidR="008D6AE8" w:rsidRPr="00485031">
        <w:rPr>
          <w:rFonts w:cs="Guttman Drogolin"/>
          <w:sz w:val="28"/>
          <w:szCs w:val="28"/>
          <w:rtl/>
        </w:rPr>
        <w:t xml:space="preserve">ספר "בינה לעתים": </w:t>
      </w:r>
    </w:p>
    <w:p w:rsidR="008D6AE8" w:rsidRPr="00485031" w:rsidRDefault="008D6AE8" w:rsidP="001A3CFA">
      <w:pPr>
        <w:spacing w:after="40"/>
        <w:jc w:val="both"/>
        <w:rPr>
          <w:rFonts w:cs="Guttman Drogolin"/>
          <w:sz w:val="28"/>
          <w:szCs w:val="28"/>
          <w:rtl/>
        </w:rPr>
      </w:pPr>
      <w:r w:rsidRPr="00485031">
        <w:rPr>
          <w:rFonts w:cs="Guttman Drogolin"/>
          <w:sz w:val="28"/>
          <w:szCs w:val="28"/>
          <w:rtl/>
        </w:rPr>
        <w:t>כתוב בפרקי אבות</w:t>
      </w:r>
      <w:r w:rsidR="001A3CFA">
        <w:rPr>
          <w:rStyle w:val="a9"/>
          <w:rFonts w:cs="Guttman Drogolin"/>
          <w:sz w:val="28"/>
          <w:szCs w:val="28"/>
          <w:rtl/>
        </w:rPr>
        <w:footnoteReference w:id="12"/>
      </w:r>
      <w:r w:rsidRPr="00485031">
        <w:rPr>
          <w:rFonts w:cs="Guttman Drogolin"/>
          <w:sz w:val="28"/>
          <w:szCs w:val="28"/>
          <w:rtl/>
        </w:rPr>
        <w:t xml:space="preserve"> </w:t>
      </w:r>
      <w:r w:rsidRPr="001A3CFA">
        <w:rPr>
          <w:rFonts w:cs="Guttman Vilna"/>
          <w:sz w:val="28"/>
          <w:szCs w:val="28"/>
          <w:rtl/>
        </w:rPr>
        <w:t>"</w:t>
      </w:r>
      <w:r w:rsidR="001A3CFA" w:rsidRPr="001A3CFA">
        <w:rPr>
          <w:rFonts w:cs="Guttman Vilna"/>
          <w:sz w:val="28"/>
          <w:szCs w:val="28"/>
          <w:rtl/>
        </w:rPr>
        <w:t>אֵיזֶהוּ חָכָם</w:t>
      </w:r>
      <w:r w:rsidR="001A3CFA" w:rsidRPr="001A3CFA">
        <w:rPr>
          <w:rFonts w:cs="Guttman Vilna" w:hint="cs"/>
          <w:sz w:val="28"/>
          <w:szCs w:val="28"/>
          <w:rtl/>
        </w:rPr>
        <w:t>?</w:t>
      </w:r>
      <w:r w:rsidR="001A3CFA" w:rsidRPr="001A3CFA">
        <w:rPr>
          <w:rFonts w:cs="Guttman Vilna"/>
          <w:sz w:val="28"/>
          <w:szCs w:val="28"/>
          <w:rtl/>
        </w:rPr>
        <w:t xml:space="preserve"> הַלּוֹמֵד מִכָּל אָדָם</w:t>
      </w:r>
      <w:r w:rsidRPr="001A3CFA">
        <w:rPr>
          <w:rFonts w:cs="Guttman Vilna"/>
          <w:sz w:val="28"/>
          <w:szCs w:val="28"/>
          <w:rtl/>
        </w:rPr>
        <w:t>"</w:t>
      </w:r>
      <w:r w:rsidRPr="001A3CFA">
        <w:rPr>
          <w:rFonts w:cs="Guttman Drogolin"/>
          <w:sz w:val="36"/>
          <w:szCs w:val="36"/>
          <w:rtl/>
        </w:rPr>
        <w:t xml:space="preserve"> </w:t>
      </w:r>
      <w:r w:rsidRPr="00485031">
        <w:rPr>
          <w:rFonts w:cs="Guttman Drogolin"/>
          <w:sz w:val="28"/>
          <w:szCs w:val="28"/>
          <w:rtl/>
        </w:rPr>
        <w:t>-</w:t>
      </w:r>
      <w:r w:rsidR="001A3CFA">
        <w:rPr>
          <w:rFonts w:cs="Guttman Drogolin" w:hint="cs"/>
          <w:sz w:val="28"/>
          <w:szCs w:val="28"/>
          <w:rtl/>
        </w:rPr>
        <w:t xml:space="preserve"> </w:t>
      </w:r>
      <w:r w:rsidRPr="00485031">
        <w:rPr>
          <w:rFonts w:cs="Guttman Drogolin"/>
          <w:sz w:val="28"/>
          <w:szCs w:val="28"/>
          <w:rtl/>
        </w:rPr>
        <w:t xml:space="preserve">מהזקנים ומהצעירים אפשר ללמוד. </w:t>
      </w:r>
    </w:p>
    <w:p w:rsidR="008D6AE8" w:rsidRPr="00485031" w:rsidRDefault="008D6AE8" w:rsidP="00C80F23">
      <w:pPr>
        <w:spacing w:after="40"/>
        <w:jc w:val="both"/>
        <w:rPr>
          <w:rFonts w:cs="Guttman Drogolin"/>
          <w:sz w:val="28"/>
          <w:szCs w:val="28"/>
          <w:rtl/>
        </w:rPr>
      </w:pPr>
      <w:r w:rsidRPr="00485031">
        <w:rPr>
          <w:rFonts w:cs="Guttman Drogolin"/>
          <w:sz w:val="28"/>
          <w:szCs w:val="28"/>
          <w:rtl/>
        </w:rPr>
        <w:t>מהצעירים</w:t>
      </w:r>
      <w:r w:rsidR="00F62FBD">
        <w:rPr>
          <w:rFonts w:cs="Guttman Drogolin" w:hint="cs"/>
          <w:sz w:val="28"/>
          <w:szCs w:val="28"/>
          <w:rtl/>
        </w:rPr>
        <w:t xml:space="preserve"> </w:t>
      </w:r>
      <w:r w:rsidRPr="00485031">
        <w:rPr>
          <w:rFonts w:cs="Guttman Drogolin"/>
          <w:sz w:val="28"/>
          <w:szCs w:val="28"/>
          <w:rtl/>
        </w:rPr>
        <w:t xml:space="preserve">- שאצלם יש יצר הרע גדול ותסיסות והם בכל זאת באים ועובדים את ה', זו מעלה שפורשים מתאוות ומתענוגות וכיו"ב. </w:t>
      </w:r>
    </w:p>
    <w:p w:rsidR="00F62FBD" w:rsidRDefault="008D6AE8" w:rsidP="00C80F23">
      <w:pPr>
        <w:spacing w:after="40"/>
        <w:jc w:val="both"/>
        <w:rPr>
          <w:rFonts w:cs="Guttman Drogolin"/>
          <w:sz w:val="28"/>
          <w:szCs w:val="28"/>
          <w:rtl/>
        </w:rPr>
      </w:pPr>
      <w:r w:rsidRPr="00485031">
        <w:rPr>
          <w:rFonts w:cs="Guttman Drogolin"/>
          <w:sz w:val="28"/>
          <w:szCs w:val="28"/>
          <w:rtl/>
        </w:rPr>
        <w:t>ומהזקנים</w:t>
      </w:r>
      <w:r w:rsidR="00F62FBD">
        <w:rPr>
          <w:rFonts w:cs="Guttman Drogolin" w:hint="cs"/>
          <w:sz w:val="28"/>
          <w:szCs w:val="28"/>
          <w:rtl/>
        </w:rPr>
        <w:t xml:space="preserve"> </w:t>
      </w:r>
      <w:r w:rsidRPr="00485031">
        <w:rPr>
          <w:rFonts w:cs="Guttman Drogolin"/>
          <w:sz w:val="28"/>
          <w:szCs w:val="28"/>
          <w:rtl/>
        </w:rPr>
        <w:t xml:space="preserve">- שלומדים בין בגשם בין בקיץ בין בשרב, בכל מצב- גם זו מעלה. </w:t>
      </w:r>
    </w:p>
    <w:p w:rsidR="008D6AE8" w:rsidRDefault="008D6AE8" w:rsidP="00F62FBD">
      <w:pPr>
        <w:spacing w:after="40"/>
        <w:jc w:val="both"/>
        <w:rPr>
          <w:rFonts w:cs="Guttman Drogolin"/>
          <w:sz w:val="28"/>
          <w:szCs w:val="28"/>
          <w:rtl/>
        </w:rPr>
      </w:pPr>
      <w:r w:rsidRPr="00485031">
        <w:rPr>
          <w:rFonts w:cs="Guttman Drogolin"/>
          <w:sz w:val="28"/>
          <w:szCs w:val="28"/>
          <w:rtl/>
        </w:rPr>
        <w:t>אז נדב ואביהוא חשבו לעצמם שהדור הצעיר לא יתחזק ממשה ואהרון משום שיגידו שלהם כבר בטל יצר הרע, אז לכן נדב ואביהוא רצו להנהיגם בעצמם, ככה שיהוו דוגמא אישית ל</w:t>
      </w:r>
      <w:bookmarkStart w:id="0" w:name="_GoBack"/>
      <w:bookmarkEnd w:id="0"/>
      <w:r w:rsidRPr="00485031">
        <w:rPr>
          <w:rFonts w:cs="Guttman Drogolin"/>
          <w:sz w:val="28"/>
          <w:szCs w:val="28"/>
          <w:rtl/>
        </w:rPr>
        <w:t xml:space="preserve">כל הדור. </w:t>
      </w:r>
    </w:p>
    <w:p w:rsidR="00F62FBD" w:rsidRDefault="00F62FBD" w:rsidP="00F62FBD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</w:p>
    <w:p w:rsidR="00F62FBD" w:rsidRDefault="00F62FBD" w:rsidP="00F62FBD">
      <w:pPr>
        <w:spacing w:after="40"/>
        <w:jc w:val="center"/>
        <w:rPr>
          <w:rFonts w:cs="Guttman Drogolin"/>
          <w:b/>
          <w:bCs/>
          <w:sz w:val="32"/>
          <w:szCs w:val="32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660B993A" wp14:editId="66024140">
            <wp:extent cx="1229360" cy="219075"/>
            <wp:effectExtent l="0" t="0" r="8890" b="9525"/>
            <wp:docPr id="3" name="תמונה 3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FBD" w:rsidRDefault="00F62FBD" w:rsidP="00F62FBD">
      <w:pPr>
        <w:spacing w:after="40"/>
        <w:jc w:val="center"/>
        <w:rPr>
          <w:rFonts w:cs="Guttman Drogolin"/>
          <w:b/>
          <w:bCs/>
          <w:sz w:val="2"/>
          <w:szCs w:val="2"/>
          <w:rtl/>
        </w:rPr>
      </w:pPr>
    </w:p>
    <w:p w:rsidR="00F62FBD" w:rsidRPr="00832034" w:rsidRDefault="00F62FBD" w:rsidP="00832034">
      <w:pPr>
        <w:spacing w:after="40"/>
        <w:jc w:val="center"/>
        <w:rPr>
          <w:rFonts w:cs="Guttman Drogolin"/>
          <w:b/>
          <w:bCs/>
          <w:sz w:val="30"/>
          <w:szCs w:val="30"/>
        </w:rPr>
      </w:pPr>
      <w:r>
        <w:rPr>
          <w:rFonts w:cs="Guttman Drogolin" w:hint="cs"/>
          <w:b/>
          <w:bCs/>
          <w:sz w:val="30"/>
          <w:szCs w:val="30"/>
          <w:rtl/>
        </w:rPr>
        <w:t>שבת שלום ומבורך!</w:t>
      </w:r>
    </w:p>
    <w:sectPr w:rsidR="00F62FBD" w:rsidRPr="00832034" w:rsidSect="00B800A0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21" w:rsidRDefault="00454A21" w:rsidP="006952E8">
      <w:pPr>
        <w:spacing w:after="0" w:line="240" w:lineRule="auto"/>
      </w:pPr>
      <w:r>
        <w:separator/>
      </w:r>
    </w:p>
  </w:endnote>
  <w:endnote w:type="continuationSeparator" w:id="0">
    <w:p w:rsidR="00454A21" w:rsidRDefault="00454A21" w:rsidP="0069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21" w:rsidRDefault="00454A21" w:rsidP="006952E8">
      <w:pPr>
        <w:spacing w:after="0" w:line="240" w:lineRule="auto"/>
      </w:pPr>
      <w:r>
        <w:separator/>
      </w:r>
    </w:p>
  </w:footnote>
  <w:footnote w:type="continuationSeparator" w:id="0">
    <w:p w:rsidR="00454A21" w:rsidRDefault="00454A21" w:rsidP="006952E8">
      <w:pPr>
        <w:spacing w:after="0" w:line="240" w:lineRule="auto"/>
      </w:pPr>
      <w:r>
        <w:continuationSeparator/>
      </w:r>
    </w:p>
  </w:footnote>
  <w:footnote w:id="1">
    <w:p w:rsidR="008A0754" w:rsidRPr="00E811F1" w:rsidRDefault="008A0754">
      <w:pPr>
        <w:pStyle w:val="a7"/>
        <w:rPr>
          <w:rFonts w:cs="Guttman Drogolin"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>במדבר א, לט.</w:t>
      </w:r>
    </w:p>
  </w:footnote>
  <w:footnote w:id="2">
    <w:p w:rsidR="00413A60" w:rsidRPr="00E811F1" w:rsidRDefault="00413A60">
      <w:pPr>
        <w:pStyle w:val="a7"/>
        <w:rPr>
          <w:rFonts w:cs="Guttman Drogolin"/>
          <w:rtl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>"ובחרת בחיים" על פרשת במדבר.</w:t>
      </w:r>
    </w:p>
  </w:footnote>
  <w:footnote w:id="3">
    <w:p w:rsidR="00520F4A" w:rsidRPr="00E811F1" w:rsidRDefault="00520F4A">
      <w:pPr>
        <w:pStyle w:val="a7"/>
        <w:rPr>
          <w:rFonts w:cs="Guttman Drogolin"/>
          <w:rtl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 xml:space="preserve">בראשית לט, </w:t>
      </w:r>
      <w:proofErr w:type="spellStart"/>
      <w:r w:rsidRPr="00E811F1">
        <w:rPr>
          <w:rFonts w:cs="Guttman Drogolin" w:hint="cs"/>
          <w:rtl/>
        </w:rPr>
        <w:t>יב</w:t>
      </w:r>
      <w:proofErr w:type="spellEnd"/>
      <w:r w:rsidRPr="00E811F1">
        <w:rPr>
          <w:rFonts w:cs="Guttman Drogolin" w:hint="cs"/>
          <w:rtl/>
        </w:rPr>
        <w:t>.</w:t>
      </w:r>
    </w:p>
  </w:footnote>
  <w:footnote w:id="4">
    <w:p w:rsidR="00EC2B21" w:rsidRPr="00E811F1" w:rsidRDefault="00EC2B21">
      <w:pPr>
        <w:pStyle w:val="a7"/>
        <w:rPr>
          <w:rFonts w:cs="Guttman Drogolin"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>תהילים קיד, ג.</w:t>
      </w:r>
    </w:p>
  </w:footnote>
  <w:footnote w:id="5">
    <w:p w:rsidR="004D49AF" w:rsidRPr="00E811F1" w:rsidRDefault="004D49AF">
      <w:pPr>
        <w:pStyle w:val="a7"/>
        <w:rPr>
          <w:rFonts w:cs="Guttman Drogolin"/>
          <w:rtl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>במדבר ג, לח.</w:t>
      </w:r>
    </w:p>
  </w:footnote>
  <w:footnote w:id="6">
    <w:p w:rsidR="00CD6464" w:rsidRPr="00E811F1" w:rsidRDefault="00CD6464">
      <w:pPr>
        <w:pStyle w:val="a7"/>
        <w:rPr>
          <w:rFonts w:cs="Guttman Drogolin"/>
          <w:rtl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>"דובב שפתי ישנים" על פרשת במדבר.</w:t>
      </w:r>
    </w:p>
  </w:footnote>
  <w:footnote w:id="7">
    <w:p w:rsidR="005657A5" w:rsidRPr="00E811F1" w:rsidRDefault="005657A5" w:rsidP="005657A5">
      <w:pPr>
        <w:pStyle w:val="a7"/>
        <w:rPr>
          <w:rFonts w:cs="Guttman Drogolin"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סוטה ז</w:t>
      </w:r>
      <w:r w:rsidRPr="00E811F1">
        <w:rPr>
          <w:rFonts w:cs="Guttman Drogolin" w:hint="cs"/>
          <w:rtl/>
        </w:rPr>
        <w:t>, א.</w:t>
      </w:r>
    </w:p>
  </w:footnote>
  <w:footnote w:id="8">
    <w:p w:rsidR="00501407" w:rsidRPr="00E811F1" w:rsidRDefault="00501407" w:rsidP="00501407">
      <w:pPr>
        <w:pStyle w:val="a7"/>
        <w:rPr>
          <w:rFonts w:cs="Guttman Drogolin"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חולין סה</w:t>
      </w:r>
      <w:r w:rsidRPr="00E811F1">
        <w:rPr>
          <w:rFonts w:cs="Guttman Drogolin" w:hint="cs"/>
          <w:rtl/>
        </w:rPr>
        <w:t>,</w:t>
      </w:r>
      <w:r w:rsidRPr="00E811F1">
        <w:rPr>
          <w:rFonts w:cs="Guttman Drogolin"/>
          <w:rtl/>
        </w:rPr>
        <w:t xml:space="preserve"> א. וראה בבא קמא (צב</w:t>
      </w:r>
      <w:r w:rsidRPr="00E811F1">
        <w:rPr>
          <w:rFonts w:cs="Guttman Drogolin" w:hint="cs"/>
          <w:rtl/>
        </w:rPr>
        <w:t xml:space="preserve">, </w:t>
      </w:r>
      <w:r w:rsidRPr="00E811F1">
        <w:rPr>
          <w:rFonts w:cs="Guttman Drogolin"/>
          <w:rtl/>
        </w:rPr>
        <w:t>ב ורש"י שם) שמשלו הדבר לעץ דקל רע שדרכו לגדול בצד אילן סרק</w:t>
      </w:r>
      <w:r w:rsidRPr="00E811F1">
        <w:rPr>
          <w:rFonts w:cs="Guttman Drogolin" w:hint="cs"/>
          <w:rtl/>
        </w:rPr>
        <w:t>.</w:t>
      </w:r>
    </w:p>
  </w:footnote>
  <w:footnote w:id="9">
    <w:p w:rsidR="00D05B2E" w:rsidRPr="00E811F1" w:rsidRDefault="00D05B2E">
      <w:pPr>
        <w:pStyle w:val="a7"/>
        <w:rPr>
          <w:rFonts w:cs="Guttman Drogolin"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>אבות ו, ט.</w:t>
      </w:r>
    </w:p>
  </w:footnote>
  <w:footnote w:id="10">
    <w:p w:rsidR="008D6AE8" w:rsidRPr="00E811F1" w:rsidRDefault="008D6AE8">
      <w:pPr>
        <w:pStyle w:val="a7"/>
        <w:rPr>
          <w:rFonts w:cs="Guttman Drogolin"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>במדבר, ג, ד.</w:t>
      </w:r>
    </w:p>
  </w:footnote>
  <w:footnote w:id="11">
    <w:p w:rsidR="00783CE5" w:rsidRPr="00E811F1" w:rsidRDefault="00783CE5">
      <w:pPr>
        <w:pStyle w:val="a7"/>
        <w:rPr>
          <w:rFonts w:cs="Guttman Drogolin"/>
          <w:rtl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 xml:space="preserve">מובא בספר "מיד מלכים </w:t>
      </w:r>
      <w:r w:rsidRPr="00E811F1">
        <w:rPr>
          <w:rFonts w:cs="Guttman Drogolin"/>
          <w:rtl/>
        </w:rPr>
        <w:t>–</w:t>
      </w:r>
      <w:r w:rsidRPr="00E811F1">
        <w:rPr>
          <w:rFonts w:cs="Guttman Drogolin" w:hint="cs"/>
          <w:rtl/>
        </w:rPr>
        <w:t xml:space="preserve"> על התורה" על פרשת במדבר.</w:t>
      </w:r>
    </w:p>
  </w:footnote>
  <w:footnote w:id="12">
    <w:p w:rsidR="001A3CFA" w:rsidRPr="00E811F1" w:rsidRDefault="001A3CFA">
      <w:pPr>
        <w:pStyle w:val="a7"/>
        <w:rPr>
          <w:rFonts w:cs="Guttman Drogolin"/>
        </w:rPr>
      </w:pPr>
      <w:r w:rsidRPr="00E811F1">
        <w:rPr>
          <w:rStyle w:val="a9"/>
          <w:rFonts w:cs="Guttman Drogolin"/>
        </w:rPr>
        <w:footnoteRef/>
      </w:r>
      <w:r w:rsidRPr="00E811F1">
        <w:rPr>
          <w:rFonts w:cs="Guttman Drogolin"/>
          <w:rtl/>
        </w:rPr>
        <w:t xml:space="preserve"> </w:t>
      </w:r>
      <w:r w:rsidRPr="00E811F1">
        <w:rPr>
          <w:rFonts w:cs="Guttman Drogolin" w:hint="cs"/>
          <w:rtl/>
        </w:rPr>
        <w:t>אבות ד, א.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2E8" w:rsidRDefault="006952E8" w:rsidP="006952E8">
    <w:pPr>
      <w:pStyle w:val="a3"/>
      <w:rPr>
        <w:rtl/>
      </w:rPr>
    </w:pPr>
    <w:r>
      <w:rPr>
        <w:rFonts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8"/>
    <w:rsid w:val="00082B0C"/>
    <w:rsid w:val="000A52BD"/>
    <w:rsid w:val="001A3CFA"/>
    <w:rsid w:val="002A4653"/>
    <w:rsid w:val="00315545"/>
    <w:rsid w:val="00413A60"/>
    <w:rsid w:val="00454A21"/>
    <w:rsid w:val="00485031"/>
    <w:rsid w:val="004D49AF"/>
    <w:rsid w:val="00501407"/>
    <w:rsid w:val="005166B2"/>
    <w:rsid w:val="00520F4A"/>
    <w:rsid w:val="005657A5"/>
    <w:rsid w:val="005D14EA"/>
    <w:rsid w:val="006952E8"/>
    <w:rsid w:val="007360FB"/>
    <w:rsid w:val="00783CE5"/>
    <w:rsid w:val="00832034"/>
    <w:rsid w:val="008330E6"/>
    <w:rsid w:val="0085008A"/>
    <w:rsid w:val="008A0754"/>
    <w:rsid w:val="008A25CD"/>
    <w:rsid w:val="008D6AE8"/>
    <w:rsid w:val="00911773"/>
    <w:rsid w:val="009C2D48"/>
    <w:rsid w:val="00A0241B"/>
    <w:rsid w:val="00A4304D"/>
    <w:rsid w:val="00B800A0"/>
    <w:rsid w:val="00BB4616"/>
    <w:rsid w:val="00BD30CF"/>
    <w:rsid w:val="00C80F23"/>
    <w:rsid w:val="00CD6464"/>
    <w:rsid w:val="00D05B2E"/>
    <w:rsid w:val="00D5711E"/>
    <w:rsid w:val="00D71223"/>
    <w:rsid w:val="00DD07B7"/>
    <w:rsid w:val="00E70AEA"/>
    <w:rsid w:val="00E73AB7"/>
    <w:rsid w:val="00E811F1"/>
    <w:rsid w:val="00EC2B21"/>
    <w:rsid w:val="00F6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2929F-7E0D-4D36-A3D2-0DA97A2F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6952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9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952E8"/>
  </w:style>
  <w:style w:type="paragraph" w:styleId="a5">
    <w:name w:val="footer"/>
    <w:basedOn w:val="a"/>
    <w:link w:val="a6"/>
    <w:uiPriority w:val="99"/>
    <w:unhideWhenUsed/>
    <w:rsid w:val="0069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952E8"/>
  </w:style>
  <w:style w:type="paragraph" w:styleId="a7">
    <w:name w:val="footnote text"/>
    <w:basedOn w:val="a"/>
    <w:link w:val="a8"/>
    <w:uiPriority w:val="99"/>
    <w:semiHidden/>
    <w:unhideWhenUsed/>
    <w:rsid w:val="008A0754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8A075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A0754"/>
    <w:rPr>
      <w:vertAlign w:val="superscript"/>
    </w:rPr>
  </w:style>
  <w:style w:type="character" w:styleId="Hyperlink">
    <w:name w:val="Hyperlink"/>
    <w:basedOn w:val="a0"/>
    <w:uiPriority w:val="99"/>
    <w:unhideWhenUsed/>
    <w:rsid w:val="00BD30CF"/>
    <w:rPr>
      <w:color w:val="2F6D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11070">
      <w:bodyDiv w:val="1"/>
      <w:marLeft w:val="0"/>
      <w:marRight w:val="0"/>
      <w:marTop w:val="0"/>
      <w:marBottom w:val="0"/>
      <w:div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34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3536">
                  <w:marLeft w:val="0"/>
                  <w:marRight w:val="0"/>
                  <w:marTop w:val="0"/>
                  <w:marBottom w:val="0"/>
                  <w:divBdr>
                    <w:top w:val="single" w:sz="12" w:space="11" w:color="FFFFFF"/>
                    <w:left w:val="single" w:sz="12" w:space="11" w:color="FFFFFF"/>
                    <w:bottom w:val="single" w:sz="12" w:space="11" w:color="FFFFFF"/>
                    <w:right w:val="single" w:sz="12" w:space="11" w:color="FFFFFF"/>
                  </w:divBdr>
                </w:div>
              </w:divsChild>
            </w:div>
          </w:divsChild>
        </w:div>
      </w:divsChild>
    </w:div>
    <w:div w:id="2069915208">
      <w:bodyDiv w:val="1"/>
      <w:marLeft w:val="0"/>
      <w:marRight w:val="0"/>
      <w:marTop w:val="0"/>
      <w:marBottom w:val="0"/>
      <w:div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5211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4664">
                  <w:marLeft w:val="240"/>
                  <w:marRight w:val="24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</w:div>
              </w:divsChild>
            </w:div>
          </w:divsChild>
        </w:div>
      </w:divsChild>
    </w:div>
    <w:div w:id="2122800226">
      <w:bodyDiv w:val="1"/>
      <w:marLeft w:val="0"/>
      <w:marRight w:val="0"/>
      <w:marTop w:val="0"/>
      <w:marBottom w:val="0"/>
      <w:div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7642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3</cp:revision>
  <dcterms:created xsi:type="dcterms:W3CDTF">2017-05-25T11:21:00Z</dcterms:created>
  <dcterms:modified xsi:type="dcterms:W3CDTF">2017-05-26T05:12:00Z</dcterms:modified>
</cp:coreProperties>
</file>