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9D0" w:rsidRPr="001074C5" w:rsidRDefault="00D93F10" w:rsidP="001074C5">
      <w:pPr>
        <w:spacing w:after="40"/>
        <w:jc w:val="center"/>
        <w:rPr>
          <w:rFonts w:cs="Guttman Drogolin"/>
          <w:b/>
          <w:bCs/>
          <w:sz w:val="40"/>
          <w:szCs w:val="40"/>
          <w:rtl/>
        </w:rPr>
      </w:pPr>
      <w:r w:rsidRPr="001074C5">
        <w:rPr>
          <w:rFonts w:cs="Guttman Drogolin" w:hint="cs"/>
          <w:b/>
          <w:bCs/>
          <w:sz w:val="40"/>
          <w:szCs w:val="40"/>
          <w:rtl/>
        </w:rPr>
        <w:t>חג השבועות</w:t>
      </w:r>
    </w:p>
    <w:p w:rsidR="00D93F10" w:rsidRPr="001074C5" w:rsidRDefault="00D93F10" w:rsidP="001074C5">
      <w:pPr>
        <w:spacing w:after="40"/>
        <w:rPr>
          <w:rFonts w:cs="Guttman Drogolin"/>
          <w:b/>
          <w:bCs/>
          <w:sz w:val="32"/>
          <w:szCs w:val="32"/>
          <w:rtl/>
        </w:rPr>
      </w:pPr>
      <w:r w:rsidRPr="001074C5">
        <w:rPr>
          <w:rFonts w:cs="Guttman Drogolin" w:hint="cs"/>
          <w:b/>
          <w:bCs/>
          <w:sz w:val="32"/>
          <w:szCs w:val="32"/>
          <w:rtl/>
        </w:rPr>
        <w:t>נעשה ונשמע</w:t>
      </w:r>
      <w:r w:rsidR="00CD35FB" w:rsidRPr="001074C5">
        <w:rPr>
          <w:rFonts w:cs="Guttman Drogolin" w:hint="cs"/>
          <w:b/>
          <w:bCs/>
          <w:sz w:val="32"/>
          <w:szCs w:val="32"/>
          <w:rtl/>
        </w:rPr>
        <w:t xml:space="preserve"> או כפה עליהם הר </w:t>
      </w:r>
      <w:proofErr w:type="spellStart"/>
      <w:r w:rsidR="00CD35FB" w:rsidRPr="001074C5">
        <w:rPr>
          <w:rFonts w:cs="Guttman Drogolin" w:hint="cs"/>
          <w:b/>
          <w:bCs/>
          <w:sz w:val="32"/>
          <w:szCs w:val="32"/>
          <w:rtl/>
        </w:rPr>
        <w:t>כגיגי</w:t>
      </w:r>
      <w:proofErr w:type="spellEnd"/>
      <w:r w:rsidRPr="001074C5">
        <w:rPr>
          <w:rFonts w:cs="Guttman Drogolin" w:hint="cs"/>
          <w:b/>
          <w:bCs/>
          <w:sz w:val="32"/>
          <w:szCs w:val="32"/>
          <w:rtl/>
        </w:rPr>
        <w:t>?</w:t>
      </w:r>
    </w:p>
    <w:p w:rsidR="00CD35FB" w:rsidRPr="001074C5" w:rsidRDefault="00062C70" w:rsidP="001074C5">
      <w:pPr>
        <w:spacing w:after="40"/>
        <w:jc w:val="both"/>
        <w:rPr>
          <w:rFonts w:cs="Guttman Drogolin"/>
          <w:sz w:val="28"/>
          <w:szCs w:val="28"/>
          <w:rtl/>
        </w:rPr>
      </w:pPr>
      <w:r w:rsidRPr="001074C5">
        <w:rPr>
          <w:rFonts w:cs="Guttman Drogolin" w:hint="cs"/>
          <w:sz w:val="28"/>
          <w:szCs w:val="28"/>
          <w:rtl/>
        </w:rPr>
        <w:t xml:space="preserve">בפרשת משפטים כתוב שבני ישראל אומרים: </w:t>
      </w:r>
    </w:p>
    <w:p w:rsidR="000F2CD3" w:rsidRPr="001074C5" w:rsidRDefault="00062C70" w:rsidP="001074C5">
      <w:pPr>
        <w:spacing w:after="40"/>
        <w:jc w:val="both"/>
        <w:rPr>
          <w:rFonts w:cs="Guttman Drogolin"/>
          <w:sz w:val="28"/>
          <w:szCs w:val="28"/>
          <w:rtl/>
        </w:rPr>
      </w:pPr>
      <w:r w:rsidRPr="001074C5">
        <w:rPr>
          <w:rFonts w:cs="Guttman Drogolin" w:hint="cs"/>
          <w:sz w:val="28"/>
          <w:szCs w:val="28"/>
          <w:rtl/>
        </w:rPr>
        <w:t>"</w:t>
      </w:r>
      <w:r w:rsidR="00CD35FB" w:rsidRPr="001074C5">
        <w:rPr>
          <w:rFonts w:cs="Guttman Drogolin" w:hint="cs"/>
          <w:sz w:val="28"/>
          <w:szCs w:val="28"/>
          <w:rtl/>
        </w:rPr>
        <w:t>...</w:t>
      </w:r>
      <w:proofErr w:type="spellStart"/>
      <w:r w:rsidRPr="001074C5">
        <w:rPr>
          <w:rFonts w:cs="Guttman Drogolin"/>
          <w:sz w:val="28"/>
          <w:szCs w:val="28"/>
          <w:rtl/>
        </w:rPr>
        <w:t>וַיִּקַּח</w:t>
      </w:r>
      <w:proofErr w:type="spellEnd"/>
      <w:r w:rsidRPr="001074C5">
        <w:rPr>
          <w:rFonts w:cs="Guttman Drogolin"/>
          <w:sz w:val="28"/>
          <w:szCs w:val="28"/>
          <w:rtl/>
        </w:rPr>
        <w:t xml:space="preserve"> סֵפֶר הַבְּרִית וַיִּקְרָא בְּאָזְנֵי הָעָם וַיֹּאמְרוּ כֹּל אֲשֶׁר דִּבֶּר ד' </w:t>
      </w:r>
      <w:r w:rsidRPr="001074C5">
        <w:rPr>
          <w:rFonts w:cs="Guttman Drogolin"/>
          <w:b/>
          <w:bCs/>
          <w:sz w:val="28"/>
          <w:szCs w:val="28"/>
          <w:rtl/>
        </w:rPr>
        <w:t>נַעֲשֶׂה וְנִשְׁמָע</w:t>
      </w:r>
      <w:r w:rsidRPr="001074C5">
        <w:rPr>
          <w:rFonts w:cs="Guttman Drogolin"/>
          <w:sz w:val="28"/>
          <w:szCs w:val="28"/>
        </w:rPr>
        <w:t>.</w:t>
      </w:r>
      <w:r w:rsidRPr="001074C5">
        <w:rPr>
          <w:rFonts w:cs="Guttman Drogolin" w:hint="cs"/>
          <w:sz w:val="28"/>
          <w:szCs w:val="28"/>
          <w:rtl/>
        </w:rPr>
        <w:t>"</w:t>
      </w:r>
      <w:r w:rsidR="00E16E90" w:rsidRPr="001074C5">
        <w:rPr>
          <w:rStyle w:val="a9"/>
          <w:rFonts w:cs="Guttman Drogolin"/>
          <w:sz w:val="28"/>
          <w:szCs w:val="28"/>
          <w:rtl/>
        </w:rPr>
        <w:footnoteReference w:id="1"/>
      </w:r>
      <w:r w:rsidR="00E16E90" w:rsidRPr="001074C5">
        <w:rPr>
          <w:rFonts w:cs="Guttman Drogolin" w:hint="cs"/>
          <w:sz w:val="28"/>
          <w:szCs w:val="28"/>
          <w:rtl/>
        </w:rPr>
        <w:t xml:space="preserve"> </w:t>
      </w:r>
    </w:p>
    <w:p w:rsidR="00B666A0" w:rsidRPr="001074C5" w:rsidRDefault="007D2495" w:rsidP="001074C5">
      <w:pPr>
        <w:spacing w:after="40"/>
        <w:jc w:val="both"/>
        <w:rPr>
          <w:rFonts w:cs="Guttman Drogolin"/>
          <w:sz w:val="28"/>
          <w:szCs w:val="28"/>
          <w:rtl/>
        </w:rPr>
      </w:pPr>
      <w:r w:rsidRPr="001074C5">
        <w:rPr>
          <w:rFonts w:cs="Guttman Drogolin" w:hint="cs"/>
          <w:sz w:val="28"/>
          <w:szCs w:val="28"/>
          <w:rtl/>
        </w:rPr>
        <w:t>וכתוב שחז"ל שבחו את עם ישראל על שאמרו את זה</w:t>
      </w:r>
      <w:r w:rsidR="000F2CD3" w:rsidRPr="001074C5">
        <w:rPr>
          <w:rFonts w:cs="Guttman Drogolin" w:hint="cs"/>
          <w:sz w:val="28"/>
          <w:szCs w:val="28"/>
          <w:rtl/>
        </w:rPr>
        <w:t>, כמו שכתוב במסכת שבת</w:t>
      </w:r>
      <w:r w:rsidR="00B666A0" w:rsidRPr="001074C5">
        <w:rPr>
          <w:rStyle w:val="a9"/>
          <w:rFonts w:cs="Guttman Drogolin"/>
          <w:sz w:val="28"/>
          <w:szCs w:val="28"/>
          <w:rtl/>
        </w:rPr>
        <w:footnoteReference w:id="2"/>
      </w:r>
      <w:r w:rsidR="000F2CD3" w:rsidRPr="001074C5">
        <w:rPr>
          <w:rFonts w:cs="Guttman Drogolin" w:hint="cs"/>
          <w:sz w:val="28"/>
          <w:szCs w:val="28"/>
          <w:rtl/>
        </w:rPr>
        <w:t xml:space="preserve">: </w:t>
      </w:r>
    </w:p>
    <w:p w:rsidR="00062C70" w:rsidRPr="001074C5" w:rsidRDefault="000F2CD3" w:rsidP="001074C5">
      <w:pPr>
        <w:spacing w:after="40"/>
        <w:jc w:val="both"/>
        <w:rPr>
          <w:rFonts w:cs="Guttman Drogolin"/>
          <w:sz w:val="28"/>
          <w:szCs w:val="28"/>
          <w:rtl/>
        </w:rPr>
      </w:pPr>
      <w:r w:rsidRPr="001074C5">
        <w:rPr>
          <w:rFonts w:cs="Guttman Drogolin" w:hint="cs"/>
          <w:sz w:val="28"/>
          <w:szCs w:val="28"/>
          <w:rtl/>
        </w:rPr>
        <w:t>"</w:t>
      </w:r>
      <w:r w:rsidR="00B666A0" w:rsidRPr="001074C5">
        <w:rPr>
          <w:rFonts w:cs="Guttman Drogolin"/>
          <w:sz w:val="28"/>
          <w:szCs w:val="28"/>
          <w:rtl/>
        </w:rPr>
        <w:t xml:space="preserve">דרש רבי </w:t>
      </w:r>
      <w:proofErr w:type="spellStart"/>
      <w:r w:rsidR="00B666A0" w:rsidRPr="001074C5">
        <w:rPr>
          <w:rFonts w:cs="Guttman Drogolin"/>
          <w:sz w:val="28"/>
          <w:szCs w:val="28"/>
          <w:rtl/>
        </w:rPr>
        <w:t>סימאי</w:t>
      </w:r>
      <w:proofErr w:type="spellEnd"/>
      <w:r w:rsidR="00B666A0" w:rsidRPr="001074C5">
        <w:rPr>
          <w:rFonts w:cs="Guttman Drogolin"/>
          <w:sz w:val="28"/>
          <w:szCs w:val="28"/>
          <w:rtl/>
        </w:rPr>
        <w:t>: בשעה שהקדימו ישראל נעשה לנשמע, באו ששים ריבוא של מלאכי השרת, לכל אחד ואחד מישראל קשרו לו שני כתרים, אחד כנגד נעשה ואחד כנגד נשמע</w:t>
      </w:r>
      <w:r w:rsidR="007D2495" w:rsidRPr="001074C5">
        <w:rPr>
          <w:rFonts w:cs="Guttman Drogolin" w:hint="cs"/>
          <w:sz w:val="28"/>
          <w:szCs w:val="28"/>
          <w:rtl/>
        </w:rPr>
        <w:t>...".</w:t>
      </w:r>
    </w:p>
    <w:p w:rsidR="00E05D24" w:rsidRPr="001074C5" w:rsidRDefault="001409BE" w:rsidP="001074C5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וישנו</w:t>
      </w:r>
      <w:r w:rsidR="0049683B" w:rsidRPr="001074C5">
        <w:rPr>
          <w:rFonts w:cs="Guttman Drogolin" w:hint="cs"/>
          <w:sz w:val="28"/>
          <w:szCs w:val="28"/>
          <w:rtl/>
        </w:rPr>
        <w:t xml:space="preserve"> מאמר אחר של חז"ל</w:t>
      </w:r>
      <w:r w:rsidR="005706B3">
        <w:rPr>
          <w:rFonts w:cs="Guttman Drogolin" w:hint="cs"/>
          <w:sz w:val="28"/>
          <w:szCs w:val="28"/>
          <w:rtl/>
        </w:rPr>
        <w:t xml:space="preserve"> שלכאורה נראה קצת סותר</w:t>
      </w:r>
      <w:r w:rsidR="0049683B" w:rsidRPr="001074C5">
        <w:rPr>
          <w:rFonts w:cs="Guttman Drogolin" w:hint="cs"/>
          <w:sz w:val="28"/>
          <w:szCs w:val="28"/>
          <w:rtl/>
        </w:rPr>
        <w:t>:</w:t>
      </w:r>
    </w:p>
    <w:p w:rsidR="0049683B" w:rsidRPr="001074C5" w:rsidRDefault="0049683B" w:rsidP="001074C5">
      <w:pPr>
        <w:spacing w:after="40"/>
        <w:rPr>
          <w:rFonts w:cs="Guttman Drogolin"/>
          <w:sz w:val="28"/>
          <w:szCs w:val="28"/>
          <w:rtl/>
        </w:rPr>
      </w:pPr>
      <w:r w:rsidRPr="001074C5">
        <w:rPr>
          <w:rFonts w:cs="Guttman Drogolin"/>
          <w:sz w:val="28"/>
          <w:szCs w:val="28"/>
        </w:rPr>
        <w:t>"</w:t>
      </w:r>
      <w:r w:rsidRPr="001074C5">
        <w:rPr>
          <w:rFonts w:cs="Guttman Drogolin"/>
          <w:sz w:val="28"/>
          <w:szCs w:val="28"/>
          <w:rtl/>
        </w:rPr>
        <w:t>מלמד שכפה הקדוש ברוך הוא עליהם את ההר כגיגי</w:t>
      </w:r>
      <w:r w:rsidRPr="001074C5">
        <w:rPr>
          <w:rFonts w:cs="Guttman Drogolin" w:hint="cs"/>
          <w:sz w:val="28"/>
          <w:szCs w:val="28"/>
          <w:rtl/>
        </w:rPr>
        <w:t xml:space="preserve">ת, </w:t>
      </w:r>
      <w:r w:rsidRPr="001074C5">
        <w:rPr>
          <w:rFonts w:cs="Guttman Drogolin"/>
          <w:sz w:val="28"/>
          <w:szCs w:val="28"/>
          <w:rtl/>
        </w:rPr>
        <w:t>ואמר להם: אם אתם מקבלים התורה – מוטב, ואם לאו – שם תהא קבורתכם</w:t>
      </w:r>
      <w:r w:rsidRPr="001074C5">
        <w:rPr>
          <w:rFonts w:cs="Guttman Drogolin"/>
          <w:sz w:val="28"/>
          <w:szCs w:val="28"/>
        </w:rPr>
        <w:t>."</w:t>
      </w:r>
    </w:p>
    <w:p w:rsidR="002E673B" w:rsidRPr="001074C5" w:rsidRDefault="00E05D24" w:rsidP="001074C5">
      <w:pPr>
        <w:spacing w:after="40"/>
        <w:jc w:val="both"/>
        <w:rPr>
          <w:rFonts w:cs="Guttman Drogolin"/>
          <w:sz w:val="28"/>
          <w:szCs w:val="28"/>
          <w:rtl/>
        </w:rPr>
      </w:pPr>
      <w:r w:rsidRPr="001074C5">
        <w:rPr>
          <w:rFonts w:cs="Guttman Drogolin" w:hint="cs"/>
          <w:sz w:val="28"/>
          <w:szCs w:val="28"/>
          <w:rtl/>
        </w:rPr>
        <w:t>שואלים בעלי התוספות</w:t>
      </w:r>
      <w:r w:rsidR="002E673B" w:rsidRPr="001074C5">
        <w:rPr>
          <w:rFonts w:cs="Guttman Drogolin" w:hint="cs"/>
          <w:sz w:val="28"/>
          <w:szCs w:val="28"/>
          <w:rtl/>
        </w:rPr>
        <w:t xml:space="preserve"> ומפרשים ורבנים נוספים:</w:t>
      </w:r>
      <w:r w:rsidRPr="001074C5">
        <w:rPr>
          <w:rFonts w:cs="Guttman Drogolin" w:hint="cs"/>
          <w:sz w:val="28"/>
          <w:szCs w:val="28"/>
          <w:rtl/>
        </w:rPr>
        <w:t xml:space="preserve"> </w:t>
      </w:r>
    </w:p>
    <w:p w:rsidR="006A5003" w:rsidRPr="001074C5" w:rsidRDefault="00E05D24" w:rsidP="001074C5">
      <w:pPr>
        <w:spacing w:after="40"/>
        <w:jc w:val="both"/>
        <w:rPr>
          <w:rFonts w:cs="Guttman Drogolin"/>
          <w:sz w:val="28"/>
          <w:szCs w:val="28"/>
          <w:rtl/>
        </w:rPr>
      </w:pPr>
      <w:r w:rsidRPr="001074C5">
        <w:rPr>
          <w:rFonts w:cs="Guttman Drogolin" w:hint="cs"/>
          <w:sz w:val="28"/>
          <w:szCs w:val="28"/>
          <w:rtl/>
        </w:rPr>
        <w:t xml:space="preserve">מדוע </w:t>
      </w:r>
      <w:r w:rsidR="002E673B" w:rsidRPr="001074C5">
        <w:rPr>
          <w:rFonts w:cs="Guttman Drogolin" w:hint="cs"/>
          <w:sz w:val="28"/>
          <w:szCs w:val="28"/>
          <w:rtl/>
        </w:rPr>
        <w:t>היה צורך לכפות את בני ישראל, ו"לאיים" עליהם</w:t>
      </w:r>
      <w:r w:rsidR="006A5003" w:rsidRPr="001074C5">
        <w:rPr>
          <w:rFonts w:cs="Guttman Drogolin" w:hint="cs"/>
          <w:sz w:val="28"/>
          <w:szCs w:val="28"/>
          <w:rtl/>
        </w:rPr>
        <w:t>? הרי</w:t>
      </w:r>
      <w:r w:rsidR="002E673B" w:rsidRPr="001074C5">
        <w:rPr>
          <w:rFonts w:cs="Guttman Drogolin" w:hint="cs"/>
          <w:sz w:val="28"/>
          <w:szCs w:val="28"/>
          <w:rtl/>
        </w:rPr>
        <w:t xml:space="preserve"> בני ישראל</w:t>
      </w:r>
      <w:r w:rsidR="006A5003" w:rsidRPr="001074C5">
        <w:rPr>
          <w:rFonts w:cs="Guttman Drogolin" w:hint="cs"/>
          <w:sz w:val="28"/>
          <w:szCs w:val="28"/>
          <w:rtl/>
        </w:rPr>
        <w:t xml:space="preserve"> כבר</w:t>
      </w:r>
      <w:r w:rsidR="002E673B" w:rsidRPr="001074C5">
        <w:rPr>
          <w:rFonts w:cs="Guttman Drogolin" w:hint="cs"/>
          <w:sz w:val="28"/>
          <w:szCs w:val="28"/>
          <w:rtl/>
        </w:rPr>
        <w:t xml:space="preserve"> אמרו בפירוש "נעשה ונשמע"?</w:t>
      </w:r>
      <w:r w:rsidR="006A5003" w:rsidRPr="001074C5">
        <w:rPr>
          <w:rFonts w:cs="Guttman Drogolin" w:hint="cs"/>
          <w:sz w:val="28"/>
          <w:szCs w:val="28"/>
          <w:rtl/>
        </w:rPr>
        <w:t xml:space="preserve"> </w:t>
      </w:r>
    </w:p>
    <w:p w:rsidR="00103029" w:rsidRPr="001074C5" w:rsidRDefault="001074C5" w:rsidP="001074C5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ו</w:t>
      </w:r>
      <w:r w:rsidR="005706B3">
        <w:rPr>
          <w:rFonts w:cs="Guttman Drogolin" w:hint="cs"/>
          <w:sz w:val="28"/>
          <w:szCs w:val="28"/>
          <w:rtl/>
        </w:rPr>
        <w:t>כך כותב</w:t>
      </w:r>
      <w:r w:rsidR="00572F5F" w:rsidRPr="001074C5">
        <w:rPr>
          <w:rFonts w:cs="Guttman Drogolin" w:hint="cs"/>
          <w:sz w:val="28"/>
          <w:szCs w:val="28"/>
          <w:rtl/>
        </w:rPr>
        <w:t xml:space="preserve"> הרב משה </w:t>
      </w:r>
      <w:proofErr w:type="spellStart"/>
      <w:r w:rsidR="00572F5F" w:rsidRPr="001074C5">
        <w:rPr>
          <w:rFonts w:cs="Guttman Drogolin" w:hint="cs"/>
          <w:sz w:val="28"/>
          <w:szCs w:val="28"/>
          <w:rtl/>
        </w:rPr>
        <w:t>שילת</w:t>
      </w:r>
      <w:proofErr w:type="spellEnd"/>
      <w:r w:rsidR="00572F5F" w:rsidRPr="001074C5">
        <w:rPr>
          <w:rFonts w:cs="Guttman Drogolin" w:hint="cs"/>
          <w:sz w:val="28"/>
          <w:szCs w:val="28"/>
          <w:rtl/>
        </w:rPr>
        <w:t>:</w:t>
      </w:r>
    </w:p>
    <w:p w:rsidR="00572F5F" w:rsidRPr="001074C5" w:rsidRDefault="00572F5F" w:rsidP="001074C5">
      <w:pPr>
        <w:spacing w:after="40"/>
        <w:jc w:val="both"/>
        <w:rPr>
          <w:rFonts w:cs="Guttman Drogolin"/>
          <w:sz w:val="28"/>
          <w:szCs w:val="28"/>
          <w:rtl/>
        </w:rPr>
      </w:pPr>
      <w:r w:rsidRPr="001074C5">
        <w:rPr>
          <w:rFonts w:cs="Guttman Drogolin" w:hint="cs"/>
          <w:sz w:val="28"/>
          <w:szCs w:val="28"/>
          <w:rtl/>
        </w:rPr>
        <w:t xml:space="preserve">"ואז ברגע השיא, אחרי הכנות של ארבעים ותשעה ימים, אחרי שלושת ימי ההגבלה, אחרי </w:t>
      </w:r>
      <w:proofErr w:type="spellStart"/>
      <w:r w:rsidRPr="001074C5">
        <w:rPr>
          <w:rFonts w:cs="Guttman Drogolin" w:hint="cs"/>
          <w:sz w:val="28"/>
          <w:szCs w:val="28"/>
          <w:rtl/>
        </w:rPr>
        <w:t>היזככות</w:t>
      </w:r>
      <w:proofErr w:type="spellEnd"/>
      <w:r w:rsidRPr="001074C5">
        <w:rPr>
          <w:rFonts w:cs="Guttman Drogolin" w:hint="cs"/>
          <w:sz w:val="28"/>
          <w:szCs w:val="28"/>
          <w:rtl/>
        </w:rPr>
        <w:t xml:space="preserve"> והיטהרות ממושכת, כשאנחנו מלאי כיסופים ותשוקה להתגלות</w:t>
      </w:r>
      <w:r w:rsidR="00C9436D" w:rsidRPr="001074C5">
        <w:rPr>
          <w:rFonts w:cs="Guttman Drogolin" w:hint="cs"/>
          <w:sz w:val="28"/>
          <w:szCs w:val="28"/>
          <w:rtl/>
        </w:rPr>
        <w:t xml:space="preserve"> ה' במתן תורה </w:t>
      </w:r>
      <w:r w:rsidR="00C9436D" w:rsidRPr="001074C5">
        <w:rPr>
          <w:rFonts w:cs="Guttman Drogolin"/>
          <w:sz w:val="28"/>
          <w:szCs w:val="28"/>
          <w:rtl/>
        </w:rPr>
        <w:t>–</w:t>
      </w:r>
      <w:r w:rsidR="00C9436D" w:rsidRPr="001074C5">
        <w:rPr>
          <w:rFonts w:cs="Guttman Drogolin" w:hint="cs"/>
          <w:sz w:val="28"/>
          <w:szCs w:val="28"/>
          <w:rtl/>
        </w:rPr>
        <w:t xml:space="preserve"> אז הוא כופה עלינו הר כגיגית ומאיים. מה?!?! איזה חתן שולף אקדח ומצמיד אותו לרקתה של כלתו נרגשת?!"</w:t>
      </w:r>
    </w:p>
    <w:p w:rsidR="00544B69" w:rsidRPr="001074C5" w:rsidRDefault="005706B3" w:rsidP="005706B3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צריך ברור </w:t>
      </w:r>
      <w:r w:rsidR="00C9436D" w:rsidRPr="001074C5">
        <w:rPr>
          <w:rFonts w:cs="Guttman Drogolin" w:hint="cs"/>
          <w:sz w:val="28"/>
          <w:szCs w:val="28"/>
          <w:rtl/>
        </w:rPr>
        <w:t>מה העניין ב</w:t>
      </w:r>
      <w:r w:rsidR="0039528A">
        <w:rPr>
          <w:rFonts w:cs="Guttman Drogolin" w:hint="cs"/>
          <w:sz w:val="28"/>
          <w:szCs w:val="28"/>
          <w:rtl/>
        </w:rPr>
        <w:t>"</w:t>
      </w:r>
      <w:r w:rsidR="00C9436D" w:rsidRPr="001074C5">
        <w:rPr>
          <w:rFonts w:cs="Guttman Drogolin" w:hint="cs"/>
          <w:sz w:val="28"/>
          <w:szCs w:val="28"/>
          <w:rtl/>
        </w:rPr>
        <w:t>כפייה</w:t>
      </w:r>
      <w:r w:rsidR="0039528A">
        <w:rPr>
          <w:rFonts w:cs="Guttman Drogolin" w:hint="cs"/>
          <w:sz w:val="28"/>
          <w:szCs w:val="28"/>
          <w:rtl/>
        </w:rPr>
        <w:t>"</w:t>
      </w:r>
      <w:r w:rsidR="00C9436D" w:rsidRPr="001074C5">
        <w:rPr>
          <w:rFonts w:cs="Guttman Drogolin" w:hint="cs"/>
          <w:sz w:val="28"/>
          <w:szCs w:val="28"/>
          <w:rtl/>
        </w:rPr>
        <w:t xml:space="preserve"> הזאת?</w:t>
      </w:r>
    </w:p>
    <w:p w:rsidR="00C9436D" w:rsidRPr="001074C5" w:rsidRDefault="00C9436D" w:rsidP="001074C5">
      <w:pPr>
        <w:spacing w:after="40"/>
        <w:jc w:val="both"/>
        <w:rPr>
          <w:rFonts w:cs="Guttman Drogolin"/>
          <w:sz w:val="28"/>
          <w:szCs w:val="28"/>
          <w:rtl/>
        </w:rPr>
      </w:pPr>
      <w:r w:rsidRPr="001074C5">
        <w:rPr>
          <w:rFonts w:cs="Guttman Drogolin" w:hint="cs"/>
          <w:sz w:val="28"/>
          <w:szCs w:val="28"/>
          <w:rtl/>
        </w:rPr>
        <w:t>ישנם מספר תשובות, בע"ה נסביר את התשובה הרווחת לשאלה זאת:</w:t>
      </w:r>
    </w:p>
    <w:p w:rsidR="0039528A" w:rsidRDefault="00544B69" w:rsidP="001074C5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ראשית כל, </w:t>
      </w:r>
      <w:r w:rsidR="0039528A">
        <w:rPr>
          <w:rFonts w:cs="Guttman Drogolin" w:hint="cs"/>
          <w:sz w:val="28"/>
          <w:szCs w:val="28"/>
          <w:rtl/>
        </w:rPr>
        <w:t>עלינו להבין ש</w:t>
      </w:r>
      <w:r w:rsidR="00232DEB" w:rsidRPr="001074C5">
        <w:rPr>
          <w:rFonts w:cs="Guttman Drogolin" w:hint="cs"/>
          <w:sz w:val="28"/>
          <w:szCs w:val="28"/>
          <w:rtl/>
        </w:rPr>
        <w:t>יש ערך גבוה לכפייה זאת</w:t>
      </w:r>
      <w:r w:rsidR="0039528A">
        <w:rPr>
          <w:rFonts w:cs="Guttman Drogolin" w:hint="cs"/>
          <w:sz w:val="28"/>
          <w:szCs w:val="28"/>
          <w:rtl/>
        </w:rPr>
        <w:t>, ושכפייה זאת היא אף מתנה גדולה! מדוע?</w:t>
      </w:r>
      <w:r w:rsidR="00232DEB" w:rsidRPr="001074C5">
        <w:rPr>
          <w:rFonts w:cs="Guttman Drogolin" w:hint="cs"/>
          <w:sz w:val="28"/>
          <w:szCs w:val="28"/>
          <w:rtl/>
        </w:rPr>
        <w:t xml:space="preserve"> </w:t>
      </w:r>
    </w:p>
    <w:p w:rsidR="0039528A" w:rsidRDefault="005706B3" w:rsidP="001074C5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נסביר:</w:t>
      </w:r>
      <w:r w:rsidR="00544B69">
        <w:rPr>
          <w:rFonts w:cs="Guttman Drogolin" w:hint="cs"/>
          <w:sz w:val="28"/>
          <w:szCs w:val="28"/>
          <w:rtl/>
        </w:rPr>
        <w:t xml:space="preserve"> </w:t>
      </w:r>
      <w:r w:rsidR="00232DEB" w:rsidRPr="001074C5">
        <w:rPr>
          <w:rFonts w:cs="Guttman Drogolin" w:hint="cs"/>
          <w:sz w:val="28"/>
          <w:szCs w:val="28"/>
          <w:rtl/>
        </w:rPr>
        <w:t>עלול</w:t>
      </w:r>
      <w:r>
        <w:rPr>
          <w:rFonts w:cs="Guttman Drogolin" w:hint="cs"/>
          <w:sz w:val="28"/>
          <w:szCs w:val="28"/>
          <w:rtl/>
        </w:rPr>
        <w:t xml:space="preserve"> היה</w:t>
      </w:r>
      <w:r w:rsidR="00232DEB" w:rsidRPr="001074C5">
        <w:rPr>
          <w:rFonts w:cs="Guttman Drogolin" w:hint="cs"/>
          <w:sz w:val="28"/>
          <w:szCs w:val="28"/>
          <w:rtl/>
        </w:rPr>
        <w:t xml:space="preserve"> להיות שבזמן מתן תורה עם ישראל יהיה באש</w:t>
      </w:r>
      <w:r w:rsidR="00640994" w:rsidRPr="001074C5">
        <w:rPr>
          <w:rFonts w:cs="Guttman Drogolin" w:hint="cs"/>
          <w:sz w:val="28"/>
          <w:szCs w:val="28"/>
          <w:rtl/>
        </w:rPr>
        <w:t xml:space="preserve"> השמחה</w:t>
      </w:r>
      <w:r w:rsidR="00232DEB" w:rsidRPr="001074C5">
        <w:rPr>
          <w:rFonts w:cs="Guttman Drogolin" w:hint="cs"/>
          <w:sz w:val="28"/>
          <w:szCs w:val="28"/>
          <w:rtl/>
        </w:rPr>
        <w:t xml:space="preserve"> ובשמחה של מתן תורה, ואכן יקיימו בדבקות</w:t>
      </w:r>
      <w:r w:rsidR="0039528A">
        <w:rPr>
          <w:rFonts w:cs="Guttman Drogolin" w:hint="cs"/>
          <w:sz w:val="28"/>
          <w:szCs w:val="28"/>
          <w:rtl/>
        </w:rPr>
        <w:t xml:space="preserve"> ובשמחה ואהבה</w:t>
      </w:r>
      <w:r w:rsidR="00232DEB" w:rsidRPr="001074C5">
        <w:rPr>
          <w:rFonts w:cs="Guttman Drogolin" w:hint="cs"/>
          <w:sz w:val="28"/>
          <w:szCs w:val="28"/>
          <w:rtl/>
        </w:rPr>
        <w:t xml:space="preserve"> את דברי התורה. </w:t>
      </w:r>
    </w:p>
    <w:p w:rsidR="00D50246" w:rsidRDefault="00232DEB" w:rsidP="001074C5">
      <w:pPr>
        <w:spacing w:after="40"/>
        <w:jc w:val="both"/>
        <w:rPr>
          <w:rFonts w:cs="Guttman Drogolin"/>
          <w:sz w:val="28"/>
          <w:szCs w:val="28"/>
          <w:rtl/>
        </w:rPr>
      </w:pPr>
      <w:r w:rsidRPr="001074C5">
        <w:rPr>
          <w:rFonts w:cs="Guttman Drogolin" w:hint="cs"/>
          <w:sz w:val="28"/>
          <w:szCs w:val="28"/>
          <w:rtl/>
        </w:rPr>
        <w:t>אך</w:t>
      </w:r>
      <w:r w:rsidR="00640994" w:rsidRPr="001074C5">
        <w:rPr>
          <w:rFonts w:cs="Guttman Drogolin" w:hint="cs"/>
          <w:sz w:val="28"/>
          <w:szCs w:val="28"/>
          <w:rtl/>
        </w:rPr>
        <w:t xml:space="preserve"> מתישהו עלול להיעלם החשק</w:t>
      </w:r>
      <w:r w:rsidR="00D50246">
        <w:rPr>
          <w:rFonts w:cs="Guttman Drogolin" w:hint="cs"/>
          <w:sz w:val="28"/>
          <w:szCs w:val="28"/>
          <w:rtl/>
        </w:rPr>
        <w:t xml:space="preserve">, יגיעו זמנים קשים, פתאום אין כוח, אין </w:t>
      </w:r>
      <w:proofErr w:type="spellStart"/>
      <w:r w:rsidR="00D50246">
        <w:rPr>
          <w:rFonts w:cs="Guttman Drogolin" w:hint="cs"/>
          <w:sz w:val="28"/>
          <w:szCs w:val="28"/>
          <w:rtl/>
        </w:rPr>
        <w:t>מצברוח</w:t>
      </w:r>
      <w:proofErr w:type="spellEnd"/>
      <w:r w:rsidR="00640994" w:rsidRPr="001074C5">
        <w:rPr>
          <w:rFonts w:cs="Guttman Drogolin" w:hint="cs"/>
          <w:sz w:val="28"/>
          <w:szCs w:val="28"/>
          <w:rtl/>
        </w:rPr>
        <w:t>...</w:t>
      </w:r>
    </w:p>
    <w:p w:rsidR="004166DD" w:rsidRDefault="00640994" w:rsidP="001074C5">
      <w:pPr>
        <w:spacing w:after="40"/>
        <w:jc w:val="both"/>
        <w:rPr>
          <w:rFonts w:cs="Guttman Drogolin"/>
          <w:sz w:val="28"/>
          <w:szCs w:val="28"/>
          <w:rtl/>
        </w:rPr>
      </w:pPr>
      <w:r w:rsidRPr="001074C5">
        <w:rPr>
          <w:rFonts w:cs="Guttman Drogolin" w:hint="cs"/>
          <w:sz w:val="28"/>
          <w:szCs w:val="28"/>
          <w:rtl/>
        </w:rPr>
        <w:t>ואז</w:t>
      </w:r>
      <w:r w:rsidR="00D50246">
        <w:rPr>
          <w:rFonts w:cs="Guttman Drogolin" w:hint="cs"/>
          <w:sz w:val="28"/>
          <w:szCs w:val="28"/>
          <w:rtl/>
        </w:rPr>
        <w:t xml:space="preserve"> אנו</w:t>
      </w:r>
      <w:r w:rsidRPr="001074C5">
        <w:rPr>
          <w:rFonts w:cs="Guttman Drogolin" w:hint="cs"/>
          <w:sz w:val="28"/>
          <w:szCs w:val="28"/>
          <w:rtl/>
        </w:rPr>
        <w:t xml:space="preserve"> עלולים לוותר לעצמנו</w:t>
      </w:r>
      <w:r w:rsidR="004166DD">
        <w:rPr>
          <w:rFonts w:cs="Guttman Drogolin" w:hint="cs"/>
          <w:sz w:val="28"/>
          <w:szCs w:val="28"/>
          <w:rtl/>
        </w:rPr>
        <w:t>, "לחפף" קצת בלימוד התורה ובמצוות.</w:t>
      </w:r>
      <w:r w:rsidRPr="001074C5">
        <w:rPr>
          <w:rFonts w:cs="Guttman Drogolin" w:hint="cs"/>
          <w:sz w:val="28"/>
          <w:szCs w:val="28"/>
          <w:rtl/>
        </w:rPr>
        <w:t xml:space="preserve"> </w:t>
      </w:r>
    </w:p>
    <w:p w:rsidR="00E849FC" w:rsidRPr="001074C5" w:rsidRDefault="00640994" w:rsidP="001074C5">
      <w:pPr>
        <w:spacing w:after="40"/>
        <w:jc w:val="both"/>
        <w:rPr>
          <w:rFonts w:cs="Guttman Drogolin"/>
          <w:sz w:val="28"/>
          <w:szCs w:val="28"/>
          <w:rtl/>
        </w:rPr>
      </w:pPr>
      <w:r w:rsidRPr="001074C5">
        <w:rPr>
          <w:rFonts w:cs="Guttman Drogolin" w:hint="cs"/>
          <w:sz w:val="28"/>
          <w:szCs w:val="28"/>
          <w:rtl/>
        </w:rPr>
        <w:t>ולכן הכפייה הינה מתנה כ"כ גדולה!</w:t>
      </w:r>
      <w:r w:rsidR="004166DD">
        <w:rPr>
          <w:rFonts w:cs="Guttman Drogolin" w:hint="cs"/>
          <w:sz w:val="28"/>
          <w:szCs w:val="28"/>
          <w:rtl/>
        </w:rPr>
        <w:t xml:space="preserve"> הכפייה באה ללמד אותנו</w:t>
      </w:r>
      <w:r w:rsidRPr="001074C5">
        <w:rPr>
          <w:rFonts w:cs="Guttman Drogolin" w:hint="cs"/>
          <w:sz w:val="28"/>
          <w:szCs w:val="28"/>
          <w:rtl/>
        </w:rPr>
        <w:t xml:space="preserve"> גם </w:t>
      </w:r>
      <w:r w:rsidR="001074C5" w:rsidRPr="001074C5">
        <w:rPr>
          <w:rFonts w:cs="Guttman Drogolin" w:hint="cs"/>
          <w:sz w:val="28"/>
          <w:szCs w:val="28"/>
          <w:rtl/>
        </w:rPr>
        <w:t xml:space="preserve">בזמנים הקשים, ב"זמנים האפורים"- עלינו לשמור מצוות ולהתחזק! </w:t>
      </w:r>
      <w:r w:rsidR="005706B3">
        <w:rPr>
          <w:rFonts w:cs="Guttman Drogolin" w:hint="cs"/>
          <w:sz w:val="28"/>
          <w:szCs w:val="28"/>
          <w:rtl/>
        </w:rPr>
        <w:t>מכיוון שזהו ציווי אלוקי מקיימים אותו גם אם לא תמיד "בא לנו"...</w:t>
      </w:r>
    </w:p>
    <w:p w:rsidR="00C9436D" w:rsidRPr="001074C5" w:rsidRDefault="001409BE" w:rsidP="001074C5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lastRenderedPageBreak/>
        <w:t>ו</w:t>
      </w:r>
      <w:r w:rsidR="001074C5" w:rsidRPr="001074C5">
        <w:rPr>
          <w:rFonts w:cs="Guttman Drogolin" w:hint="cs"/>
          <w:sz w:val="28"/>
          <w:szCs w:val="28"/>
          <w:rtl/>
        </w:rPr>
        <w:t>כפי ש</w:t>
      </w:r>
      <w:r w:rsidR="002E71F3" w:rsidRPr="001074C5">
        <w:rPr>
          <w:rFonts w:cs="Guttman Drogolin" w:hint="cs"/>
          <w:sz w:val="28"/>
          <w:szCs w:val="28"/>
          <w:rtl/>
        </w:rPr>
        <w:t>מסביר</w:t>
      </w:r>
      <w:r w:rsidR="005706B3">
        <w:rPr>
          <w:rFonts w:cs="Guttman Drogolin" w:hint="cs"/>
          <w:sz w:val="28"/>
          <w:szCs w:val="28"/>
          <w:rtl/>
        </w:rPr>
        <w:t xml:space="preserve"> גם</w:t>
      </w:r>
      <w:r w:rsidR="002E71F3" w:rsidRPr="001074C5">
        <w:rPr>
          <w:rFonts w:cs="Guttman Drogolin" w:hint="cs"/>
          <w:sz w:val="28"/>
          <w:szCs w:val="28"/>
          <w:rtl/>
        </w:rPr>
        <w:t xml:space="preserve"> הרב יעקב משה חרל"פ</w:t>
      </w:r>
      <w:r w:rsidR="002E71F3" w:rsidRPr="001074C5">
        <w:rPr>
          <w:rStyle w:val="a9"/>
          <w:rFonts w:cs="Guttman Drogolin"/>
          <w:sz w:val="28"/>
          <w:szCs w:val="28"/>
          <w:rtl/>
        </w:rPr>
        <w:footnoteReference w:id="3"/>
      </w:r>
      <w:r w:rsidR="002E71F3" w:rsidRPr="001074C5">
        <w:rPr>
          <w:rFonts w:cs="Guttman Drogolin" w:hint="cs"/>
          <w:sz w:val="28"/>
          <w:szCs w:val="28"/>
          <w:rtl/>
        </w:rPr>
        <w:t>:</w:t>
      </w:r>
    </w:p>
    <w:p w:rsidR="002E71F3" w:rsidRDefault="002E71F3" w:rsidP="001074C5">
      <w:pPr>
        <w:spacing w:after="40"/>
        <w:jc w:val="both"/>
        <w:rPr>
          <w:rFonts w:cs="Guttman Drogolin"/>
          <w:sz w:val="28"/>
          <w:szCs w:val="28"/>
          <w:rtl/>
        </w:rPr>
      </w:pPr>
      <w:r w:rsidRPr="001074C5">
        <w:rPr>
          <w:rFonts w:cs="Guttman Drogolin" w:hint="cs"/>
          <w:sz w:val="28"/>
          <w:szCs w:val="28"/>
          <w:rtl/>
        </w:rPr>
        <w:t xml:space="preserve">"...גילה לנו השי"ת ברוב רחמיו וחסדיו, </w:t>
      </w:r>
      <w:r w:rsidRPr="001074C5">
        <w:rPr>
          <w:rFonts w:cs="Guttman Drogolin" w:hint="cs"/>
          <w:b/>
          <w:bCs/>
          <w:sz w:val="28"/>
          <w:szCs w:val="28"/>
          <w:rtl/>
        </w:rPr>
        <w:t>שבלא התורה, איננו ראויים לחיים כלל ואין לנו עצה אחרת או לקבל התורה או להיקבר חיים תחת ההר</w:t>
      </w:r>
      <w:r w:rsidRPr="001074C5">
        <w:rPr>
          <w:rFonts w:cs="Guttman Drogolin" w:hint="cs"/>
          <w:sz w:val="28"/>
          <w:szCs w:val="28"/>
          <w:rtl/>
        </w:rPr>
        <w:t>. היה זה לנו לתרופה</w:t>
      </w:r>
      <w:r w:rsidR="00E849FC" w:rsidRPr="001074C5">
        <w:rPr>
          <w:rFonts w:cs="Guttman Drogolin" w:hint="cs"/>
          <w:sz w:val="28"/>
          <w:szCs w:val="28"/>
          <w:rtl/>
        </w:rPr>
        <w:t xml:space="preserve"> להשקיט ולהרנין מעט את ההתנגחות הרצונית שהיו מתרוצצים בנו מכוחו של עמלק לבלענו חיים</w:t>
      </w:r>
      <w:r w:rsidR="005706B3">
        <w:rPr>
          <w:rFonts w:cs="Guttman Drogolin" w:hint="cs"/>
          <w:sz w:val="28"/>
          <w:szCs w:val="28"/>
          <w:rtl/>
        </w:rPr>
        <w:t>...</w:t>
      </w:r>
      <w:r w:rsidR="00E849FC" w:rsidRPr="001074C5">
        <w:rPr>
          <w:rFonts w:cs="Guttman Drogolin" w:hint="cs"/>
          <w:sz w:val="28"/>
          <w:szCs w:val="28"/>
          <w:rtl/>
        </w:rPr>
        <w:t>".</w:t>
      </w:r>
    </w:p>
    <w:p w:rsidR="002E7F8A" w:rsidRDefault="002E7F8A" w:rsidP="001074C5">
      <w:pPr>
        <w:spacing w:after="40"/>
        <w:jc w:val="both"/>
        <w:rPr>
          <w:rFonts w:cs="Guttman Drogolin"/>
          <w:sz w:val="28"/>
          <w:szCs w:val="28"/>
          <w:rtl/>
        </w:rPr>
      </w:pPr>
    </w:p>
    <w:p w:rsidR="002E7F8A" w:rsidRDefault="002E7F8A" w:rsidP="002E7F8A">
      <w:pPr>
        <w:spacing w:after="40"/>
        <w:jc w:val="center"/>
        <w:rPr>
          <w:rFonts w:cs="Guttman Drogolin"/>
          <w:sz w:val="28"/>
          <w:szCs w:val="28"/>
          <w:rtl/>
        </w:rPr>
      </w:pPr>
      <w:r w:rsidRPr="002656B5">
        <w:rPr>
          <w:rFonts w:asciiTheme="minorBidi" w:hAnsiTheme="minorBidi" w:cs="Guttman Drogolin"/>
          <w:noProof/>
          <w:sz w:val="28"/>
          <w:szCs w:val="28"/>
          <w:rtl/>
        </w:rPr>
        <w:drawing>
          <wp:inline distT="0" distB="0" distL="0" distR="0" wp14:anchorId="783EE38B" wp14:editId="1FAC39B8">
            <wp:extent cx="1229360" cy="219075"/>
            <wp:effectExtent l="0" t="0" r="8890" b="9525"/>
            <wp:docPr id="2" name="תמונה 2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F8A" w:rsidRDefault="002E7F8A" w:rsidP="002E7F8A">
      <w:pPr>
        <w:spacing w:after="40"/>
        <w:jc w:val="center"/>
        <w:rPr>
          <w:rFonts w:cs="Guttman Drogolin"/>
          <w:sz w:val="2"/>
          <w:szCs w:val="2"/>
          <w:rtl/>
        </w:rPr>
      </w:pPr>
      <w:r>
        <w:rPr>
          <w:rFonts w:cs="Guttman Drogolin" w:hint="cs"/>
          <w:sz w:val="2"/>
          <w:szCs w:val="2"/>
          <w:rtl/>
        </w:rPr>
        <w:t>]]</w:t>
      </w:r>
    </w:p>
    <w:p w:rsidR="002E7F8A" w:rsidRDefault="00A37114" w:rsidP="002E7F8A">
      <w:pPr>
        <w:spacing w:after="40"/>
        <w:rPr>
          <w:rFonts w:cs="Guttman Drogolin"/>
          <w:b/>
          <w:bCs/>
          <w:sz w:val="32"/>
          <w:szCs w:val="32"/>
          <w:rtl/>
        </w:rPr>
      </w:pPr>
      <w:r>
        <w:rPr>
          <w:rFonts w:cs="Guttman Drogolin" w:hint="cs"/>
          <w:b/>
          <w:bCs/>
          <w:sz w:val="32"/>
          <w:szCs w:val="32"/>
          <w:rtl/>
        </w:rPr>
        <w:t>חיבור בין גשמיות לרוחניות</w:t>
      </w:r>
    </w:p>
    <w:p w:rsidR="002E7F8A" w:rsidRDefault="00E30C5F" w:rsidP="002E7F8A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כידוע, חג שבועות הוא "יום מתן תורתנו", ביום זה עם ישראל קיבל את התורה בהר סיני</w:t>
      </w:r>
      <w:r w:rsidR="00D52C3E">
        <w:rPr>
          <w:rFonts w:cs="Guttman Drogolin" w:hint="cs"/>
          <w:sz w:val="28"/>
          <w:szCs w:val="28"/>
          <w:rtl/>
        </w:rPr>
        <w:t>. מעמד זה של קבלת התורה הוא נקודת מפנה של ההיסטוריה האנושית כולה.</w:t>
      </w:r>
    </w:p>
    <w:p w:rsidR="00D52C3E" w:rsidRDefault="00D52C3E" w:rsidP="002E7F8A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כפי שאומר הרב דרוקמן</w:t>
      </w:r>
      <w:r>
        <w:rPr>
          <w:rStyle w:val="a9"/>
          <w:rFonts w:cs="Guttman Drogolin"/>
          <w:sz w:val="28"/>
          <w:szCs w:val="28"/>
          <w:rtl/>
        </w:rPr>
        <w:footnoteReference w:id="4"/>
      </w:r>
      <w:r>
        <w:rPr>
          <w:rFonts w:cs="Guttman Drogolin" w:hint="cs"/>
          <w:sz w:val="28"/>
          <w:szCs w:val="28"/>
          <w:rtl/>
        </w:rPr>
        <w:t>:</w:t>
      </w:r>
    </w:p>
    <w:p w:rsidR="00D52C3E" w:rsidRPr="00A37114" w:rsidRDefault="00D52C3E" w:rsidP="00C11031">
      <w:pPr>
        <w:spacing w:after="40"/>
        <w:jc w:val="both"/>
        <w:rPr>
          <w:rFonts w:cs="Guttman Vilna"/>
          <w:sz w:val="28"/>
          <w:szCs w:val="28"/>
          <w:rtl/>
        </w:rPr>
      </w:pPr>
      <w:r w:rsidRPr="00A37114">
        <w:rPr>
          <w:rFonts w:cs="Guttman Vilna" w:hint="cs"/>
          <w:sz w:val="28"/>
          <w:szCs w:val="28"/>
          <w:rtl/>
        </w:rPr>
        <w:t>"</w:t>
      </w:r>
      <w:r w:rsidR="00C11031" w:rsidRPr="00A37114">
        <w:rPr>
          <w:rFonts w:cs="Guttman Vilna" w:hint="cs"/>
          <w:sz w:val="28"/>
          <w:szCs w:val="28"/>
          <w:rtl/>
        </w:rPr>
        <w:t>קבלת תורה מהווה מהפיכה עצומה וחידוש מפליג בתפיסת היחס שבין האדם והעולם התחתון לבין הבורא והעולם העליון, כפי שמעיד משה רבינו ביחס למעמד זה: "</w:t>
      </w:r>
      <w:r w:rsidR="00C11031" w:rsidRPr="00A37114">
        <w:rPr>
          <w:rFonts w:cs="Guttman Vilna"/>
          <w:sz w:val="28"/>
          <w:szCs w:val="28"/>
          <w:rtl/>
        </w:rPr>
        <w:t xml:space="preserve">הַיּוֹם הַזֶּה רָאִינוּ כִּי </w:t>
      </w:r>
      <w:r w:rsidR="00C11031" w:rsidRPr="00A37114">
        <w:rPr>
          <w:rFonts w:cs="Guttman Vilna"/>
          <w:b/>
          <w:bCs/>
          <w:sz w:val="28"/>
          <w:szCs w:val="28"/>
          <w:rtl/>
        </w:rPr>
        <w:t xml:space="preserve">יְדַבֵּר </w:t>
      </w:r>
      <w:proofErr w:type="spellStart"/>
      <w:r w:rsidR="00C11031" w:rsidRPr="00A37114">
        <w:rPr>
          <w:rFonts w:cs="Guttman Vilna"/>
          <w:b/>
          <w:bCs/>
          <w:sz w:val="28"/>
          <w:szCs w:val="28"/>
          <w:rtl/>
        </w:rPr>
        <w:t>אֱלֹהִים</w:t>
      </w:r>
      <w:proofErr w:type="spellEnd"/>
      <w:r w:rsidR="00C11031" w:rsidRPr="00A37114">
        <w:rPr>
          <w:rFonts w:cs="Guttman Vilna"/>
          <w:b/>
          <w:bCs/>
          <w:sz w:val="28"/>
          <w:szCs w:val="28"/>
          <w:rtl/>
        </w:rPr>
        <w:t xml:space="preserve"> אֶת הָאָדָם</w:t>
      </w:r>
      <w:r w:rsidR="00C11031" w:rsidRPr="00A37114">
        <w:rPr>
          <w:rFonts w:cs="Guttman Vilna"/>
          <w:sz w:val="28"/>
          <w:szCs w:val="28"/>
          <w:rtl/>
        </w:rPr>
        <w:t xml:space="preserve"> וָחָי</w:t>
      </w:r>
      <w:r w:rsidR="00C11031" w:rsidRPr="00A37114">
        <w:rPr>
          <w:rFonts w:cs="Guttman Vilna" w:hint="cs"/>
          <w:sz w:val="28"/>
          <w:szCs w:val="28"/>
          <w:rtl/>
        </w:rPr>
        <w:t>"</w:t>
      </w:r>
      <w:r w:rsidR="00C11031" w:rsidRPr="00A37114">
        <w:rPr>
          <w:rStyle w:val="a9"/>
          <w:rFonts w:cs="Guttman Vilna"/>
          <w:sz w:val="28"/>
          <w:szCs w:val="28"/>
          <w:rtl/>
        </w:rPr>
        <w:footnoteReference w:id="5"/>
      </w:r>
      <w:r w:rsidR="00C11031" w:rsidRPr="00A37114">
        <w:rPr>
          <w:rFonts w:cs="Guttman Vilna" w:hint="cs"/>
          <w:sz w:val="28"/>
          <w:szCs w:val="28"/>
          <w:rtl/>
        </w:rPr>
        <w:t>.</w:t>
      </w:r>
    </w:p>
    <w:p w:rsidR="00A17FF0" w:rsidRPr="00A37114" w:rsidRDefault="00775022" w:rsidP="00C11031">
      <w:pPr>
        <w:spacing w:after="40"/>
        <w:jc w:val="both"/>
        <w:rPr>
          <w:rFonts w:cs="Guttman Vilna"/>
          <w:sz w:val="28"/>
          <w:szCs w:val="28"/>
          <w:rtl/>
        </w:rPr>
      </w:pPr>
      <w:r w:rsidRPr="00DE3E75">
        <w:rPr>
          <w:rFonts w:cs="Guttman Vilna" w:hint="cs"/>
          <w:b/>
          <w:bCs/>
          <w:sz w:val="28"/>
          <w:szCs w:val="28"/>
          <w:rtl/>
        </w:rPr>
        <w:t>במתן תורה מתברר שאלוקים מדבר אל האדם</w:t>
      </w:r>
      <w:r w:rsidRPr="00A37114">
        <w:rPr>
          <w:rFonts w:cs="Guttman Vilna" w:hint="cs"/>
          <w:sz w:val="28"/>
          <w:szCs w:val="28"/>
          <w:rtl/>
        </w:rPr>
        <w:t>, בשר ודם. האדם, בעולם הזה, החומרי והעכור, שומע קול אלוקים! ואף מקבל</w:t>
      </w:r>
      <w:r w:rsidR="001644EB" w:rsidRPr="00A37114">
        <w:rPr>
          <w:rFonts w:cs="Guttman Vilna" w:hint="cs"/>
          <w:sz w:val="28"/>
          <w:szCs w:val="28"/>
          <w:rtl/>
        </w:rPr>
        <w:t xml:space="preserve"> </w:t>
      </w:r>
      <w:r w:rsidR="002216E9" w:rsidRPr="00A37114">
        <w:rPr>
          <w:rFonts w:cs="Guttman Vilna" w:hint="cs"/>
          <w:sz w:val="28"/>
          <w:szCs w:val="28"/>
          <w:rtl/>
        </w:rPr>
        <w:t>הדרכה</w:t>
      </w:r>
      <w:r w:rsidR="005B5908" w:rsidRPr="00A37114">
        <w:rPr>
          <w:rFonts w:cs="Guttman Vilna" w:hint="cs"/>
          <w:sz w:val="28"/>
          <w:szCs w:val="28"/>
          <w:rtl/>
        </w:rPr>
        <w:t xml:space="preserve"> אלוקית ישירה.</w:t>
      </w:r>
      <w:r w:rsidR="00A17FF0" w:rsidRPr="00A37114">
        <w:rPr>
          <w:rFonts w:cs="Guttman Vilna" w:hint="cs"/>
          <w:sz w:val="28"/>
          <w:szCs w:val="28"/>
          <w:rtl/>
        </w:rPr>
        <w:t xml:space="preserve"> עובדה זו היא הינה בעלת משמעות אדירה, כפי שכותבת התורה שם בהמשך:</w:t>
      </w:r>
    </w:p>
    <w:p w:rsidR="00775022" w:rsidRPr="00A37114" w:rsidRDefault="00A17FF0" w:rsidP="00C11031">
      <w:pPr>
        <w:spacing w:after="40"/>
        <w:jc w:val="both"/>
        <w:rPr>
          <w:rFonts w:cs="Guttman Vilna" w:hint="cs"/>
          <w:sz w:val="28"/>
          <w:szCs w:val="28"/>
          <w:rtl/>
        </w:rPr>
      </w:pPr>
      <w:r w:rsidRPr="00A37114">
        <w:rPr>
          <w:rFonts w:cs="Guttman Vilna" w:hint="cs"/>
          <w:sz w:val="28"/>
          <w:szCs w:val="28"/>
          <w:rtl/>
        </w:rPr>
        <w:t>"</w:t>
      </w:r>
      <w:r w:rsidRPr="00A37114">
        <w:rPr>
          <w:rFonts w:cs="Guttman Vilna"/>
          <w:sz w:val="28"/>
          <w:szCs w:val="28"/>
          <w:rtl/>
        </w:rPr>
        <w:t xml:space="preserve">כִּי מִי כָל בָּשָׂר אֲשֶׁר שָׁמַע קוֹל </w:t>
      </w:r>
      <w:proofErr w:type="spellStart"/>
      <w:r w:rsidRPr="00A37114">
        <w:rPr>
          <w:rFonts w:cs="Guttman Vilna"/>
          <w:sz w:val="28"/>
          <w:szCs w:val="28"/>
          <w:rtl/>
        </w:rPr>
        <w:t>אֱלֹהִים</w:t>
      </w:r>
      <w:proofErr w:type="spellEnd"/>
      <w:r w:rsidRPr="00A37114">
        <w:rPr>
          <w:rFonts w:cs="Guttman Vilna"/>
          <w:sz w:val="28"/>
          <w:szCs w:val="28"/>
          <w:rtl/>
        </w:rPr>
        <w:t xml:space="preserve"> חַיִּים מְדַבֵּר מִתּוֹךְ הָאֵשׁ </w:t>
      </w:r>
      <w:proofErr w:type="spellStart"/>
      <w:r w:rsidRPr="00A37114">
        <w:rPr>
          <w:rFonts w:cs="Guttman Vilna"/>
          <w:sz w:val="28"/>
          <w:szCs w:val="28"/>
          <w:rtl/>
        </w:rPr>
        <w:t>כָּמֹנו</w:t>
      </w:r>
      <w:proofErr w:type="spellEnd"/>
      <w:r w:rsidRPr="00A37114">
        <w:rPr>
          <w:rFonts w:cs="Guttman Vilna"/>
          <w:sz w:val="28"/>
          <w:szCs w:val="28"/>
          <w:rtl/>
        </w:rPr>
        <w:t>ּ וַיֶּחִי</w:t>
      </w:r>
      <w:r w:rsidR="00DE3E75">
        <w:rPr>
          <w:rFonts w:cs="Guttman Vilna" w:hint="cs"/>
          <w:sz w:val="28"/>
          <w:szCs w:val="28"/>
          <w:rtl/>
        </w:rPr>
        <w:t>?</w:t>
      </w:r>
      <w:r w:rsidRPr="00A37114">
        <w:rPr>
          <w:rFonts w:cs="Guttman Vilna" w:hint="cs"/>
          <w:sz w:val="28"/>
          <w:szCs w:val="28"/>
          <w:rtl/>
        </w:rPr>
        <w:t>"</w:t>
      </w:r>
      <w:r w:rsidRPr="00A37114">
        <w:rPr>
          <w:rStyle w:val="a9"/>
          <w:rFonts w:cs="Guttman Vilna"/>
          <w:sz w:val="28"/>
          <w:szCs w:val="28"/>
          <w:rtl/>
        </w:rPr>
        <w:footnoteReference w:id="6"/>
      </w:r>
      <w:r w:rsidR="00F52233" w:rsidRPr="00A37114">
        <w:rPr>
          <w:rFonts w:cs="Guttman Vilna" w:hint="cs"/>
          <w:sz w:val="28"/>
          <w:szCs w:val="28"/>
          <w:rtl/>
        </w:rPr>
        <w:t>.</w:t>
      </w:r>
    </w:p>
    <w:p w:rsidR="00F52233" w:rsidRPr="00A37114" w:rsidRDefault="00F52233" w:rsidP="00C11031">
      <w:pPr>
        <w:spacing w:after="40"/>
        <w:jc w:val="both"/>
        <w:rPr>
          <w:rFonts w:cs="Guttman Vilna"/>
          <w:b/>
          <w:bCs/>
          <w:sz w:val="28"/>
          <w:szCs w:val="28"/>
          <w:rtl/>
        </w:rPr>
      </w:pPr>
      <w:r w:rsidRPr="00A37114">
        <w:rPr>
          <w:rFonts w:cs="Guttman Vilna" w:hint="cs"/>
          <w:sz w:val="28"/>
          <w:szCs w:val="28"/>
          <w:rtl/>
        </w:rPr>
        <w:t xml:space="preserve">לא נאמר "כי מי כל </w:t>
      </w:r>
      <w:r w:rsidRPr="00A37114">
        <w:rPr>
          <w:rFonts w:cs="Guttman Vilna" w:hint="cs"/>
          <w:b/>
          <w:bCs/>
          <w:sz w:val="28"/>
          <w:szCs w:val="28"/>
          <w:rtl/>
        </w:rPr>
        <w:t>רוח</w:t>
      </w:r>
      <w:r w:rsidRPr="00A37114">
        <w:rPr>
          <w:rFonts w:cs="Guttman Vilna" w:hint="cs"/>
          <w:sz w:val="28"/>
          <w:szCs w:val="28"/>
          <w:rtl/>
        </w:rPr>
        <w:t xml:space="preserve">" אלא "כי מי כל </w:t>
      </w:r>
      <w:r w:rsidRPr="00A37114">
        <w:rPr>
          <w:rFonts w:cs="Guttman Vilna" w:hint="cs"/>
          <w:b/>
          <w:bCs/>
          <w:sz w:val="28"/>
          <w:szCs w:val="28"/>
          <w:rtl/>
        </w:rPr>
        <w:t>בשר</w:t>
      </w:r>
      <w:r w:rsidRPr="00A37114">
        <w:rPr>
          <w:rFonts w:cs="Guttman Vilna" w:hint="cs"/>
          <w:sz w:val="28"/>
          <w:szCs w:val="28"/>
          <w:rtl/>
        </w:rPr>
        <w:t xml:space="preserve">"! האדם, בשר ודם, שומע קול אלוקים חיים, </w:t>
      </w:r>
      <w:r w:rsidRPr="00A37114">
        <w:rPr>
          <w:rFonts w:cs="Guttman Vilna" w:hint="cs"/>
          <w:b/>
          <w:bCs/>
          <w:sz w:val="28"/>
          <w:szCs w:val="28"/>
          <w:rtl/>
        </w:rPr>
        <w:t>יש</w:t>
      </w:r>
      <w:r w:rsidR="00DE3E75">
        <w:rPr>
          <w:rFonts w:cs="Guttman Vilna" w:hint="cs"/>
          <w:b/>
          <w:bCs/>
          <w:sz w:val="28"/>
          <w:szCs w:val="28"/>
          <w:rtl/>
        </w:rPr>
        <w:t>נו חיבור וקשר בין האדם לאלוקיו.</w:t>
      </w:r>
      <w:r w:rsidRPr="00A37114">
        <w:rPr>
          <w:rFonts w:cs="Guttman Vilna" w:hint="cs"/>
          <w:sz w:val="28"/>
          <w:szCs w:val="28"/>
          <w:rtl/>
        </w:rPr>
        <w:t xml:space="preserve"> קיימת התערבות של העולם הרוחני העליון, בעולם החומרי התחתון. </w:t>
      </w:r>
      <w:r w:rsidRPr="00A37114">
        <w:rPr>
          <w:rFonts w:cs="Guttman Vilna" w:hint="cs"/>
          <w:b/>
          <w:bCs/>
          <w:sz w:val="28"/>
          <w:szCs w:val="28"/>
          <w:rtl/>
        </w:rPr>
        <w:t>אין נתק בין השמיים וארץ, כי אם חיבור!</w:t>
      </w:r>
      <w:r w:rsidR="003246F6" w:rsidRPr="00A37114">
        <w:rPr>
          <w:rFonts w:cs="Guttman Vilna" w:hint="cs"/>
          <w:b/>
          <w:bCs/>
          <w:sz w:val="28"/>
          <w:szCs w:val="28"/>
          <w:rtl/>
        </w:rPr>
        <w:t>"</w:t>
      </w:r>
    </w:p>
    <w:p w:rsidR="003246F6" w:rsidRDefault="003246F6" w:rsidP="00C11031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ועוד אומר שם בהמשך הרב</w:t>
      </w:r>
      <w:r w:rsidR="001B0AC4">
        <w:rPr>
          <w:rFonts w:cs="Guttman Drogolin" w:hint="cs"/>
          <w:sz w:val="28"/>
          <w:szCs w:val="28"/>
          <w:rtl/>
        </w:rPr>
        <w:t xml:space="preserve"> דרוקמן</w:t>
      </w:r>
      <w:r>
        <w:rPr>
          <w:rFonts w:cs="Guttman Drogolin" w:hint="cs"/>
          <w:sz w:val="28"/>
          <w:szCs w:val="28"/>
          <w:rtl/>
        </w:rPr>
        <w:t xml:space="preserve"> שאנו רואים את הפלא הזה גם בברכת "אשר יצר" שכל יהודי מברך בעת יציאתו מהשירותים: "ברוך אתה, רופא כל בשר ומפליא לעשות.</w:t>
      </w:r>
      <w:r w:rsidR="0028354A">
        <w:rPr>
          <w:rFonts w:cs="Guttman Drogolin" w:hint="cs"/>
          <w:sz w:val="28"/>
          <w:szCs w:val="28"/>
          <w:rtl/>
        </w:rPr>
        <w:t xml:space="preserve">.." </w:t>
      </w:r>
      <w:proofErr w:type="spellStart"/>
      <w:r w:rsidR="0028354A">
        <w:rPr>
          <w:rFonts w:cs="Guttman Drogolin" w:hint="cs"/>
          <w:sz w:val="28"/>
          <w:szCs w:val="28"/>
          <w:rtl/>
        </w:rPr>
        <w:t>ו</w:t>
      </w:r>
      <w:r w:rsidR="001502BF">
        <w:rPr>
          <w:rFonts w:cs="Guttman Drogolin" w:hint="cs"/>
          <w:sz w:val="28"/>
          <w:szCs w:val="28"/>
          <w:rtl/>
        </w:rPr>
        <w:t>הרמ"א</w:t>
      </w:r>
      <w:proofErr w:type="spellEnd"/>
      <w:r w:rsidR="001502BF">
        <w:rPr>
          <w:rFonts w:cs="Guttman Drogolin" w:hint="cs"/>
          <w:sz w:val="28"/>
          <w:szCs w:val="28"/>
          <w:rtl/>
        </w:rPr>
        <w:t xml:space="preserve"> </w:t>
      </w:r>
      <w:proofErr w:type="spellStart"/>
      <w:r w:rsidR="001502BF">
        <w:rPr>
          <w:rFonts w:cs="Guttman Drogolin" w:hint="cs"/>
          <w:sz w:val="28"/>
          <w:szCs w:val="28"/>
          <w:rtl/>
        </w:rPr>
        <w:t>בשו"ע</w:t>
      </w:r>
      <w:proofErr w:type="spellEnd"/>
      <w:r w:rsidR="001502BF">
        <w:rPr>
          <w:rStyle w:val="a9"/>
          <w:rFonts w:cs="Guttman Drogolin"/>
          <w:sz w:val="28"/>
          <w:szCs w:val="28"/>
          <w:rtl/>
        </w:rPr>
        <w:footnoteReference w:id="7"/>
      </w:r>
      <w:r w:rsidR="001502BF">
        <w:rPr>
          <w:rFonts w:cs="Guttman Drogolin" w:hint="cs"/>
          <w:sz w:val="28"/>
          <w:szCs w:val="28"/>
          <w:rtl/>
        </w:rPr>
        <w:t xml:space="preserve"> מבאר את משמעות המילים הללו:</w:t>
      </w:r>
    </w:p>
    <w:p w:rsidR="001502BF" w:rsidRDefault="001502BF" w:rsidP="00C11031">
      <w:pPr>
        <w:spacing w:after="40"/>
        <w:jc w:val="both"/>
        <w:rPr>
          <w:rFonts w:cs="Guttman Vilna"/>
          <w:sz w:val="28"/>
          <w:szCs w:val="28"/>
          <w:rtl/>
        </w:rPr>
      </w:pPr>
      <w:r w:rsidRPr="0028354A">
        <w:rPr>
          <w:rFonts w:cs="Guttman Vilna" w:hint="cs"/>
          <w:sz w:val="28"/>
          <w:szCs w:val="28"/>
          <w:rtl/>
        </w:rPr>
        <w:t xml:space="preserve">"שמפליא לעשות" </w:t>
      </w:r>
      <w:r w:rsidR="0028354A" w:rsidRPr="0028354A">
        <w:rPr>
          <w:rFonts w:cs="Guttman Vilna"/>
          <w:sz w:val="28"/>
          <w:szCs w:val="28"/>
          <w:rtl/>
        </w:rPr>
        <w:t>–</w:t>
      </w:r>
      <w:r w:rsidRPr="0028354A">
        <w:rPr>
          <w:rFonts w:cs="Guttman Vilna" w:hint="cs"/>
          <w:sz w:val="28"/>
          <w:szCs w:val="28"/>
          <w:rtl/>
        </w:rPr>
        <w:t xml:space="preserve"> </w:t>
      </w:r>
      <w:r w:rsidR="0028354A" w:rsidRPr="0028354A">
        <w:rPr>
          <w:rFonts w:cs="Guttman Vilna" w:hint="cs"/>
          <w:sz w:val="28"/>
          <w:szCs w:val="28"/>
          <w:rtl/>
        </w:rPr>
        <w:t>במה ששומר רוח האדם בקרבו, וקושר דבר רוחני בדבר גשמי</w:t>
      </w:r>
      <w:r w:rsidR="0066329F">
        <w:rPr>
          <w:rFonts w:cs="Guttman Vilna" w:hint="cs"/>
          <w:sz w:val="28"/>
          <w:szCs w:val="28"/>
          <w:rtl/>
        </w:rPr>
        <w:t>.</w:t>
      </w:r>
      <w:r w:rsidR="0028354A">
        <w:rPr>
          <w:rFonts w:cs="Guttman Vilna" w:hint="cs"/>
          <w:sz w:val="28"/>
          <w:szCs w:val="28"/>
          <w:rtl/>
        </w:rPr>
        <w:t>"</w:t>
      </w:r>
    </w:p>
    <w:p w:rsidR="00A37114" w:rsidRDefault="0066329F" w:rsidP="00E31667">
      <w:pPr>
        <w:spacing w:after="40"/>
        <w:jc w:val="both"/>
        <w:rPr>
          <w:rFonts w:cs="Guttman Drogolin"/>
          <w:sz w:val="28"/>
          <w:szCs w:val="28"/>
          <w:rtl/>
        </w:rPr>
      </w:pPr>
      <w:r w:rsidRPr="00E31667">
        <w:rPr>
          <w:rFonts w:cs="Guttman Drogolin" w:hint="cs"/>
          <w:sz w:val="28"/>
          <w:szCs w:val="28"/>
          <w:rtl/>
        </w:rPr>
        <w:t xml:space="preserve">החיבור הזה בין הרוח והגוף הגשמי הוא פלא גם אצל האדם הפרטי וגם אצל כלל האומה. וזה מה שהתגלה במתן תורה </w:t>
      </w:r>
      <w:r w:rsidRPr="00E31667">
        <w:rPr>
          <w:rFonts w:cs="Guttman Drogolin"/>
          <w:sz w:val="28"/>
          <w:szCs w:val="28"/>
          <w:rtl/>
        </w:rPr>
        <w:t>–</w:t>
      </w:r>
      <w:r w:rsidRPr="00E31667">
        <w:rPr>
          <w:rFonts w:cs="Guttman Drogolin" w:hint="cs"/>
          <w:sz w:val="28"/>
          <w:szCs w:val="28"/>
          <w:rtl/>
        </w:rPr>
        <w:t xml:space="preserve"> דבר ה' נשמע בעולם שלנו, החומרי.</w:t>
      </w:r>
    </w:p>
    <w:p w:rsidR="006C5B09" w:rsidRDefault="00976A8F" w:rsidP="00E31667">
      <w:pPr>
        <w:spacing w:after="40"/>
        <w:jc w:val="both"/>
        <w:rPr>
          <w:rFonts w:cs="Guttman Vilna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lastRenderedPageBreak/>
        <w:t xml:space="preserve">ישנה </w:t>
      </w:r>
      <w:proofErr w:type="spellStart"/>
      <w:r>
        <w:rPr>
          <w:rFonts w:cs="Guttman Drogolin" w:hint="cs"/>
          <w:sz w:val="28"/>
          <w:szCs w:val="28"/>
          <w:rtl/>
        </w:rPr>
        <w:t>אימרה</w:t>
      </w:r>
      <w:proofErr w:type="spellEnd"/>
      <w:r>
        <w:rPr>
          <w:rFonts w:cs="Guttman Drogolin" w:hint="cs"/>
          <w:sz w:val="28"/>
          <w:szCs w:val="28"/>
          <w:rtl/>
        </w:rPr>
        <w:t xml:space="preserve"> מפורסמת של ר' מנחם מנדל </w:t>
      </w:r>
      <w:proofErr w:type="spellStart"/>
      <w:r>
        <w:rPr>
          <w:rFonts w:cs="Guttman Drogolin" w:hint="cs"/>
          <w:sz w:val="28"/>
          <w:szCs w:val="28"/>
          <w:rtl/>
        </w:rPr>
        <w:t>מקוצק</w:t>
      </w:r>
      <w:proofErr w:type="spellEnd"/>
      <w:r>
        <w:rPr>
          <w:rFonts w:cs="Guttman Drogolin" w:hint="cs"/>
          <w:sz w:val="28"/>
          <w:szCs w:val="28"/>
          <w:rtl/>
        </w:rPr>
        <w:t xml:space="preserve"> על הפסוק בתהילים</w:t>
      </w:r>
      <w:r>
        <w:rPr>
          <w:rStyle w:val="a9"/>
          <w:rFonts w:cs="Guttman Drogolin"/>
          <w:sz w:val="28"/>
          <w:szCs w:val="28"/>
          <w:rtl/>
        </w:rPr>
        <w:footnoteReference w:id="8"/>
      </w:r>
      <w:r>
        <w:rPr>
          <w:rFonts w:cs="Guttman Drogolin" w:hint="cs"/>
          <w:sz w:val="28"/>
          <w:szCs w:val="28"/>
          <w:rtl/>
        </w:rPr>
        <w:t xml:space="preserve">: </w:t>
      </w:r>
      <w:r w:rsidRPr="00976A8F">
        <w:rPr>
          <w:rFonts w:cs="Guttman Vilna" w:hint="cs"/>
          <w:sz w:val="28"/>
          <w:szCs w:val="28"/>
          <w:rtl/>
        </w:rPr>
        <w:t>"</w:t>
      </w:r>
      <w:r w:rsidRPr="00976A8F">
        <w:rPr>
          <w:rFonts w:cs="Guttman Vilna"/>
          <w:sz w:val="28"/>
          <w:szCs w:val="28"/>
          <w:rtl/>
        </w:rPr>
        <w:t>הַשָּׁמַיִם שָׁמ</w:t>
      </w:r>
      <w:bookmarkStart w:id="0" w:name="_GoBack"/>
      <w:bookmarkEnd w:id="0"/>
      <w:r w:rsidRPr="00976A8F">
        <w:rPr>
          <w:rFonts w:cs="Guttman Vilna"/>
          <w:sz w:val="28"/>
          <w:szCs w:val="28"/>
          <w:rtl/>
        </w:rPr>
        <w:t>ַיִם לה' וְהָאָרֶץ נָתַן לִבְנֵי אָדָם</w:t>
      </w:r>
      <w:r w:rsidRPr="00976A8F">
        <w:rPr>
          <w:rFonts w:cs="Guttman Vilna" w:hint="cs"/>
          <w:sz w:val="28"/>
          <w:szCs w:val="28"/>
          <w:rtl/>
        </w:rPr>
        <w:t>"</w:t>
      </w:r>
      <w:r>
        <w:rPr>
          <w:rFonts w:cs="Guttman Vilna" w:hint="cs"/>
          <w:sz w:val="28"/>
          <w:szCs w:val="28"/>
          <w:rtl/>
        </w:rPr>
        <w:t xml:space="preserve"> </w:t>
      </w:r>
      <w:r>
        <w:rPr>
          <w:rFonts w:cs="Guttman Vilna"/>
          <w:sz w:val="28"/>
          <w:szCs w:val="28"/>
          <w:rtl/>
        </w:rPr>
        <w:t>–</w:t>
      </w:r>
      <w:r>
        <w:rPr>
          <w:rFonts w:cs="Guttman Vilna" w:hint="cs"/>
          <w:sz w:val="28"/>
          <w:szCs w:val="28"/>
          <w:rtl/>
        </w:rPr>
        <w:t xml:space="preserve"> "</w:t>
      </w:r>
      <w:r w:rsidRPr="00976A8F">
        <w:rPr>
          <w:rFonts w:cs="Guttman Vilna"/>
          <w:sz w:val="28"/>
          <w:szCs w:val="28"/>
          <w:rtl/>
        </w:rPr>
        <w:t>הַשָּׁמַיִם</w:t>
      </w:r>
      <w:r>
        <w:rPr>
          <w:rFonts w:cs="Guttman Vilna" w:hint="cs"/>
          <w:sz w:val="28"/>
          <w:szCs w:val="28"/>
          <w:rtl/>
        </w:rPr>
        <w:t xml:space="preserve">" </w:t>
      </w:r>
      <w:r>
        <w:rPr>
          <w:rFonts w:cs="Guttman Vilna"/>
          <w:sz w:val="28"/>
          <w:szCs w:val="28"/>
          <w:rtl/>
        </w:rPr>
        <w:t>–</w:t>
      </w:r>
      <w:r>
        <w:rPr>
          <w:rFonts w:cs="Guttman Vilna" w:hint="cs"/>
          <w:sz w:val="28"/>
          <w:szCs w:val="28"/>
          <w:rtl/>
        </w:rPr>
        <w:t xml:space="preserve"> שמיים לה'. </w:t>
      </w:r>
      <w:r w:rsidR="00A45151">
        <w:rPr>
          <w:rFonts w:cs="Guttman Vilna" w:hint="cs"/>
          <w:sz w:val="28"/>
          <w:szCs w:val="28"/>
          <w:rtl/>
        </w:rPr>
        <w:t>"</w:t>
      </w:r>
      <w:r w:rsidR="00A45151" w:rsidRPr="00976A8F">
        <w:rPr>
          <w:rFonts w:cs="Guttman Vilna"/>
          <w:sz w:val="28"/>
          <w:szCs w:val="28"/>
          <w:rtl/>
        </w:rPr>
        <w:t>וְהָאָרֶץ</w:t>
      </w:r>
      <w:r w:rsidR="00A45151">
        <w:rPr>
          <w:rFonts w:cs="Guttman Vilna" w:hint="cs"/>
          <w:sz w:val="28"/>
          <w:szCs w:val="28"/>
          <w:rtl/>
        </w:rPr>
        <w:t xml:space="preserve">" </w:t>
      </w:r>
      <w:r w:rsidR="00A45151">
        <w:rPr>
          <w:rFonts w:cs="Guttman Vilna"/>
          <w:sz w:val="28"/>
          <w:szCs w:val="28"/>
          <w:rtl/>
        </w:rPr>
        <w:t>–</w:t>
      </w:r>
      <w:r w:rsidR="00A45151">
        <w:rPr>
          <w:rFonts w:cs="Guttman Vilna" w:hint="cs"/>
          <w:sz w:val="28"/>
          <w:szCs w:val="28"/>
          <w:rtl/>
        </w:rPr>
        <w:t xml:space="preserve"> נתן לבני אדם לעשות ממנה שמיים". </w:t>
      </w:r>
    </w:p>
    <w:p w:rsidR="00976A8F" w:rsidRDefault="006C5B09" w:rsidP="00E31667">
      <w:pPr>
        <w:spacing w:after="40"/>
        <w:jc w:val="both"/>
        <w:rPr>
          <w:rFonts w:cs="Guttman Vilna"/>
          <w:sz w:val="28"/>
          <w:szCs w:val="28"/>
          <w:rtl/>
        </w:rPr>
      </w:pPr>
      <w:r>
        <w:rPr>
          <w:rFonts w:cs="Guttman Vilna" w:hint="cs"/>
          <w:sz w:val="28"/>
          <w:szCs w:val="28"/>
          <w:rtl/>
        </w:rPr>
        <w:t>"</w:t>
      </w:r>
      <w:r w:rsidR="00A45151">
        <w:rPr>
          <w:rFonts w:cs="Guttman Vilna" w:hint="cs"/>
          <w:sz w:val="28"/>
          <w:szCs w:val="28"/>
          <w:rtl/>
        </w:rPr>
        <w:t>עלינו לחיות את ה"שמיים" ב"ארץ", להרים את הארץ לשמיים.</w:t>
      </w:r>
      <w:r w:rsidR="001B4C04">
        <w:rPr>
          <w:rFonts w:cs="Guttman Vilna" w:hint="cs"/>
          <w:sz w:val="28"/>
          <w:szCs w:val="28"/>
          <w:rtl/>
        </w:rPr>
        <w:t xml:space="preserve"> הבריאה כולה עוד תתקדש, אך זה אמור להתרחש על ידי עם ישראל</w:t>
      </w:r>
      <w:r>
        <w:rPr>
          <w:rFonts w:cs="Guttman Vilna" w:hint="cs"/>
          <w:sz w:val="28"/>
          <w:szCs w:val="28"/>
          <w:rtl/>
        </w:rPr>
        <w:t>."</w:t>
      </w:r>
      <w:r>
        <w:rPr>
          <w:rFonts w:cs="Guttman Vilna" w:hint="cs"/>
          <w:sz w:val="28"/>
          <w:szCs w:val="28"/>
          <w:vertAlign w:val="superscript"/>
          <w:rtl/>
        </w:rPr>
        <w:t>3</w:t>
      </w:r>
    </w:p>
    <w:p w:rsidR="00310F49" w:rsidRDefault="00310F49" w:rsidP="00310F49">
      <w:pPr>
        <w:spacing w:after="40"/>
        <w:jc w:val="both"/>
        <w:rPr>
          <w:rFonts w:cs="Guttman Drogolin"/>
          <w:sz w:val="28"/>
          <w:szCs w:val="28"/>
          <w:rtl/>
        </w:rPr>
      </w:pPr>
    </w:p>
    <w:p w:rsidR="00310F49" w:rsidRDefault="00310F49" w:rsidP="00310F49">
      <w:pPr>
        <w:spacing w:after="40"/>
        <w:jc w:val="center"/>
        <w:rPr>
          <w:rFonts w:cs="Guttman Drogolin"/>
          <w:sz w:val="28"/>
          <w:szCs w:val="28"/>
          <w:rtl/>
        </w:rPr>
      </w:pPr>
      <w:r w:rsidRPr="002656B5">
        <w:rPr>
          <w:rFonts w:asciiTheme="minorBidi" w:hAnsiTheme="minorBidi" w:cs="Guttman Drogolin"/>
          <w:noProof/>
          <w:sz w:val="28"/>
          <w:szCs w:val="28"/>
          <w:rtl/>
        </w:rPr>
        <w:drawing>
          <wp:inline distT="0" distB="0" distL="0" distR="0" wp14:anchorId="57D3BDFC" wp14:editId="712C49FB">
            <wp:extent cx="1229360" cy="219075"/>
            <wp:effectExtent l="0" t="0" r="8890" b="9525"/>
            <wp:docPr id="1" name="תמונה 1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F49" w:rsidRPr="00310F49" w:rsidRDefault="00310F49" w:rsidP="00E31667">
      <w:pPr>
        <w:spacing w:after="40"/>
        <w:jc w:val="both"/>
        <w:rPr>
          <w:rFonts w:cs="Guttman Vilna"/>
          <w:sz w:val="2"/>
          <w:szCs w:val="2"/>
          <w:rtl/>
        </w:rPr>
      </w:pPr>
      <w:r>
        <w:rPr>
          <w:rFonts w:cs="Guttman Vilna" w:hint="cs"/>
          <w:sz w:val="2"/>
          <w:szCs w:val="2"/>
          <w:rtl/>
        </w:rPr>
        <w:t>]</w:t>
      </w:r>
    </w:p>
    <w:p w:rsidR="005706B3" w:rsidRDefault="00E31667" w:rsidP="001074C5">
      <w:pPr>
        <w:spacing w:after="40"/>
        <w:jc w:val="both"/>
        <w:rPr>
          <w:rFonts w:cs="Guttman Drogolin" w:hint="cs"/>
          <w:b/>
          <w:bCs/>
          <w:sz w:val="28"/>
          <w:szCs w:val="28"/>
          <w:rtl/>
        </w:rPr>
      </w:pPr>
      <w:r>
        <w:rPr>
          <w:rFonts w:cs="Guttman Drogolin" w:hint="cs"/>
          <w:b/>
          <w:bCs/>
          <w:sz w:val="28"/>
          <w:szCs w:val="28"/>
          <w:rtl/>
        </w:rPr>
        <w:t>תורת חיים</w:t>
      </w:r>
    </w:p>
    <w:p w:rsidR="00E31667" w:rsidRDefault="00E31667" w:rsidP="001074C5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נראה לי שאפשר ללמוד מזה עוד לימוד</w:t>
      </w:r>
      <w:r w:rsidR="007E7550">
        <w:rPr>
          <w:rFonts w:cs="Guttman Drogolin" w:hint="cs"/>
          <w:sz w:val="28"/>
          <w:szCs w:val="28"/>
          <w:rtl/>
        </w:rPr>
        <w:t xml:space="preserve"> חשוב</w:t>
      </w:r>
      <w:r>
        <w:rPr>
          <w:rFonts w:cs="Guttman Drogolin" w:hint="cs"/>
          <w:sz w:val="28"/>
          <w:szCs w:val="28"/>
          <w:rtl/>
        </w:rPr>
        <w:t>:</w:t>
      </w:r>
    </w:p>
    <w:p w:rsidR="00E31667" w:rsidRDefault="00F053D7" w:rsidP="005D5A89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החיבור בין התורה,</w:t>
      </w:r>
      <w:r w:rsidR="003475C6">
        <w:rPr>
          <w:rFonts w:cs="Guttman Drogolin" w:hint="cs"/>
          <w:sz w:val="28"/>
          <w:szCs w:val="28"/>
          <w:rtl/>
        </w:rPr>
        <w:t xml:space="preserve"> הרוח</w:t>
      </w:r>
      <w:r>
        <w:rPr>
          <w:rFonts w:cs="Guttman Drogolin" w:hint="cs"/>
          <w:sz w:val="28"/>
          <w:szCs w:val="28"/>
          <w:rtl/>
        </w:rPr>
        <w:t>,</w:t>
      </w:r>
      <w:r w:rsidR="003475C6">
        <w:rPr>
          <w:rFonts w:cs="Guttman Drogolin" w:hint="cs"/>
          <w:sz w:val="28"/>
          <w:szCs w:val="28"/>
          <w:rtl/>
        </w:rPr>
        <w:t xml:space="preserve"> לבין חיי המעשה הינו הכרחי. וזאת מכיוון ש</w:t>
      </w:r>
      <w:r w:rsidR="00E31667">
        <w:rPr>
          <w:rFonts w:cs="Guttman Drogolin" w:hint="cs"/>
          <w:sz w:val="28"/>
          <w:szCs w:val="28"/>
          <w:rtl/>
        </w:rPr>
        <w:t>תורת עם ישראל היא איננה</w:t>
      </w:r>
      <w:r>
        <w:rPr>
          <w:rFonts w:cs="Guttman Drogolin" w:hint="cs"/>
          <w:sz w:val="28"/>
          <w:szCs w:val="28"/>
          <w:rtl/>
        </w:rPr>
        <w:t xml:space="preserve"> ח"ו</w:t>
      </w:r>
      <w:r w:rsidR="00E31667">
        <w:rPr>
          <w:rFonts w:cs="Guttman Drogolin" w:hint="cs"/>
          <w:sz w:val="28"/>
          <w:szCs w:val="28"/>
          <w:rtl/>
        </w:rPr>
        <w:t xml:space="preserve"> </w:t>
      </w:r>
      <w:r w:rsidR="003475C6">
        <w:rPr>
          <w:rFonts w:cs="Guttman Drogolin" w:hint="cs"/>
          <w:sz w:val="28"/>
          <w:szCs w:val="28"/>
          <w:rtl/>
        </w:rPr>
        <w:t>תורה "תיאורטית"</w:t>
      </w:r>
      <w:r w:rsidR="005D5A89">
        <w:rPr>
          <w:rFonts w:cs="Guttman Drogolin" w:hint="cs"/>
          <w:sz w:val="28"/>
          <w:szCs w:val="28"/>
          <w:rtl/>
        </w:rPr>
        <w:t>.</w:t>
      </w:r>
      <w:r w:rsidR="00E31667">
        <w:rPr>
          <w:rFonts w:cs="Guttman Drogolin" w:hint="cs"/>
          <w:sz w:val="28"/>
          <w:szCs w:val="28"/>
          <w:rtl/>
        </w:rPr>
        <w:t xml:space="preserve"> </w:t>
      </w:r>
    </w:p>
    <w:p w:rsidR="003475C6" w:rsidRDefault="005D5A89" w:rsidP="001074C5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אדם שלומד מקצוע כלשהו</w:t>
      </w:r>
      <w:r w:rsidR="003475C6">
        <w:rPr>
          <w:rFonts w:cs="Guttman Drogolin" w:hint="cs"/>
          <w:sz w:val="28"/>
          <w:szCs w:val="28"/>
          <w:rtl/>
        </w:rPr>
        <w:t xml:space="preserve"> אין זה מחייב שכל היום הוא יעסוק בו, אבל העיסוק</w:t>
      </w:r>
      <w:r>
        <w:rPr>
          <w:rFonts w:cs="Guttman Drogolin" w:hint="cs"/>
          <w:sz w:val="28"/>
          <w:szCs w:val="28"/>
          <w:rtl/>
        </w:rPr>
        <w:t xml:space="preserve"> והקשר ל</w:t>
      </w:r>
      <w:r w:rsidR="003475C6">
        <w:rPr>
          <w:rFonts w:cs="Guttman Drogolin" w:hint="cs"/>
          <w:sz w:val="28"/>
          <w:szCs w:val="28"/>
          <w:rtl/>
        </w:rPr>
        <w:t>תורה הוא הכרחי תמיד.</w:t>
      </w:r>
    </w:p>
    <w:p w:rsidR="00E31667" w:rsidRDefault="00300BDD" w:rsidP="001074C5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לדוגמא</w:t>
      </w:r>
      <w:r w:rsidR="00E31667">
        <w:rPr>
          <w:rFonts w:cs="Guttman Drogolin" w:hint="cs"/>
          <w:sz w:val="28"/>
          <w:szCs w:val="28"/>
          <w:rtl/>
        </w:rPr>
        <w:t>:</w:t>
      </w:r>
    </w:p>
    <w:p w:rsidR="00632723" w:rsidRDefault="00E31667" w:rsidP="001074C5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נתאר לעצמנו אדם שלמד </w:t>
      </w:r>
      <w:r w:rsidR="007E7550">
        <w:rPr>
          <w:rFonts w:cs="Guttman Drogolin" w:hint="cs"/>
          <w:sz w:val="28"/>
          <w:szCs w:val="28"/>
          <w:rtl/>
        </w:rPr>
        <w:t>הנדסת בניין</w:t>
      </w:r>
      <w:r w:rsidR="00632723">
        <w:rPr>
          <w:rFonts w:cs="Guttman Drogolin" w:hint="cs"/>
          <w:sz w:val="28"/>
          <w:szCs w:val="28"/>
          <w:rtl/>
        </w:rPr>
        <w:t xml:space="preserve"> במשך כמה שנים טובות... וזוהי עבודתו. </w:t>
      </w:r>
    </w:p>
    <w:p w:rsidR="0036416D" w:rsidRDefault="00632723" w:rsidP="00632723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הוא מתחיל כל יום לעבוד בתשע ו</w:t>
      </w:r>
      <w:r w:rsidR="007E7550">
        <w:rPr>
          <w:rFonts w:cs="Guttman Drogolin" w:hint="cs"/>
          <w:sz w:val="28"/>
          <w:szCs w:val="28"/>
          <w:rtl/>
        </w:rPr>
        <w:t>גומר בחמש</w:t>
      </w:r>
      <w:r>
        <w:rPr>
          <w:rFonts w:cs="Guttman Drogolin" w:hint="cs"/>
          <w:sz w:val="28"/>
          <w:szCs w:val="28"/>
          <w:rtl/>
        </w:rPr>
        <w:t>, תחומי שעות עבודתו</w:t>
      </w:r>
      <w:r w:rsidR="007E7550">
        <w:rPr>
          <w:rFonts w:cs="Guttman Drogolin" w:hint="cs"/>
          <w:sz w:val="28"/>
          <w:szCs w:val="28"/>
          <w:rtl/>
        </w:rPr>
        <w:t xml:space="preserve"> ועיסוקו בתחום </w:t>
      </w:r>
      <w:proofErr w:type="spellStart"/>
      <w:r w:rsidR="007E7550">
        <w:rPr>
          <w:rFonts w:cs="Guttman Drogolin" w:hint="cs"/>
          <w:sz w:val="28"/>
          <w:szCs w:val="28"/>
          <w:rtl/>
        </w:rPr>
        <w:t>ההנדסת</w:t>
      </w:r>
      <w:proofErr w:type="spellEnd"/>
      <w:r w:rsidR="007E7550">
        <w:rPr>
          <w:rFonts w:cs="Guttman Drogolin" w:hint="cs"/>
          <w:sz w:val="28"/>
          <w:szCs w:val="28"/>
          <w:rtl/>
        </w:rPr>
        <w:t xml:space="preserve"> בניין</w:t>
      </w:r>
      <w:r>
        <w:rPr>
          <w:rFonts w:cs="Guttman Drogolin" w:hint="cs"/>
          <w:sz w:val="28"/>
          <w:szCs w:val="28"/>
          <w:rtl/>
        </w:rPr>
        <w:t xml:space="preserve"> מסתכמות בין תשע לשלוש. </w:t>
      </w:r>
    </w:p>
    <w:p w:rsidR="0036416D" w:rsidRDefault="00632723" w:rsidP="007E7550">
      <w:pPr>
        <w:spacing w:after="40"/>
        <w:jc w:val="both"/>
        <w:rPr>
          <w:rFonts w:cs="Guttman Drogolin" w:hint="cs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אם הוא צריך להכין חביתה לארוחת ערב או אם הוא רוצה לקנות לעצמו בגדים</w:t>
      </w:r>
      <w:r w:rsidR="003475C6">
        <w:rPr>
          <w:rFonts w:cs="Guttman Drogolin" w:hint="cs"/>
          <w:sz w:val="28"/>
          <w:szCs w:val="28"/>
          <w:rtl/>
        </w:rPr>
        <w:t xml:space="preserve"> </w:t>
      </w:r>
      <w:r w:rsidR="006C5B09">
        <w:rPr>
          <w:rFonts w:cs="Guttman Drogolin"/>
          <w:sz w:val="28"/>
          <w:szCs w:val="28"/>
          <w:rtl/>
        </w:rPr>
        <w:t>–</w:t>
      </w:r>
      <w:r>
        <w:rPr>
          <w:rFonts w:cs="Guttman Drogolin" w:hint="cs"/>
          <w:sz w:val="28"/>
          <w:szCs w:val="28"/>
          <w:rtl/>
        </w:rPr>
        <w:t xml:space="preserve"> אין לו צו</w:t>
      </w:r>
      <w:r w:rsidR="007E7550">
        <w:rPr>
          <w:rFonts w:cs="Guttman Drogolin" w:hint="cs"/>
          <w:sz w:val="28"/>
          <w:szCs w:val="28"/>
          <w:rtl/>
        </w:rPr>
        <w:t>רך ל"הנדס" את החביתה או את הבגד</w:t>
      </w:r>
      <w:r>
        <w:rPr>
          <w:rFonts w:cs="Guttman Drogolin" w:hint="cs"/>
          <w:sz w:val="28"/>
          <w:szCs w:val="28"/>
          <w:rtl/>
        </w:rPr>
        <w:t>...</w:t>
      </w:r>
      <w:r w:rsidR="00D3018A">
        <w:rPr>
          <w:rFonts w:cs="Guttman Drogolin" w:hint="cs"/>
          <w:sz w:val="28"/>
          <w:szCs w:val="28"/>
          <w:rtl/>
        </w:rPr>
        <w:t xml:space="preserve"> </w:t>
      </w:r>
      <w:r w:rsidR="0036416D">
        <w:rPr>
          <w:rFonts w:cs="Guttman Drogolin" w:hint="cs"/>
          <w:sz w:val="28"/>
          <w:szCs w:val="28"/>
          <w:rtl/>
        </w:rPr>
        <w:t>וכך גם בכל שאר המקצועות.</w:t>
      </w:r>
    </w:p>
    <w:p w:rsidR="0036416D" w:rsidRDefault="0036416D" w:rsidP="00E03FC0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לעומת זאת, אדם שלומד תורה,</w:t>
      </w:r>
      <w:r w:rsidR="00E03FC0">
        <w:rPr>
          <w:rFonts w:cs="Guttman Drogolin" w:hint="cs"/>
          <w:sz w:val="28"/>
          <w:szCs w:val="28"/>
          <w:rtl/>
        </w:rPr>
        <w:t xml:space="preserve"> התורה היא נוגעת בכל תחום בחייו! </w:t>
      </w:r>
      <w:r>
        <w:rPr>
          <w:rFonts w:cs="Guttman Drogolin" w:hint="cs"/>
          <w:b/>
          <w:bCs/>
          <w:sz w:val="28"/>
          <w:szCs w:val="28"/>
          <w:rtl/>
        </w:rPr>
        <w:t xml:space="preserve">התורה הינה </w:t>
      </w:r>
      <w:r w:rsidRPr="005D5A89">
        <w:rPr>
          <w:rFonts w:cs="Guttman Drogolin" w:hint="cs"/>
          <w:b/>
          <w:bCs/>
          <w:sz w:val="28"/>
          <w:szCs w:val="28"/>
          <w:rtl/>
        </w:rPr>
        <w:t>תורת חיים</w:t>
      </w:r>
      <w:r>
        <w:rPr>
          <w:rFonts w:cs="Guttman Drogolin" w:hint="cs"/>
          <w:b/>
          <w:bCs/>
          <w:sz w:val="28"/>
          <w:szCs w:val="28"/>
          <w:rtl/>
        </w:rPr>
        <w:t>!</w:t>
      </w:r>
      <w:r>
        <w:rPr>
          <w:rFonts w:cs="Guttman Drogolin" w:hint="cs"/>
          <w:sz w:val="28"/>
          <w:szCs w:val="28"/>
          <w:rtl/>
        </w:rPr>
        <w:t xml:space="preserve"> אנו לא לומדים תורה "תיאורטית", זוהי תורה הנוגעת בכל צעד ובכל שלב בחיינו! </w:t>
      </w:r>
    </w:p>
    <w:p w:rsidR="0036416D" w:rsidRDefault="0036416D" w:rsidP="00632723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התורה מלמדת אותנו איך להתלבש, איך לאכול, איך להתנהג, איך לחיות!</w:t>
      </w:r>
    </w:p>
    <w:p w:rsidR="0036416D" w:rsidRDefault="0036416D" w:rsidP="00632723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ו</w:t>
      </w:r>
      <w:r w:rsidR="00824F11">
        <w:rPr>
          <w:rFonts w:cs="Guttman Drogolin" w:hint="cs"/>
          <w:sz w:val="28"/>
          <w:szCs w:val="28"/>
          <w:rtl/>
        </w:rPr>
        <w:t>לכן, אדם שלא לומד תורה הוא לא</w:t>
      </w:r>
      <w:r>
        <w:rPr>
          <w:rFonts w:cs="Guttman Drogolin" w:hint="cs"/>
          <w:sz w:val="28"/>
          <w:szCs w:val="28"/>
          <w:rtl/>
        </w:rPr>
        <w:t xml:space="preserve"> יודע לחיות באופן מלא!</w:t>
      </w:r>
      <w:r w:rsidR="00E03FC0">
        <w:rPr>
          <w:rFonts w:cs="Guttman Drogolin" w:hint="cs"/>
          <w:sz w:val="28"/>
          <w:szCs w:val="28"/>
          <w:rtl/>
        </w:rPr>
        <w:t xml:space="preserve"> </w:t>
      </w:r>
    </w:p>
    <w:p w:rsidR="00E03FC0" w:rsidRDefault="00F053D7" w:rsidP="00632723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לא כל אדם חייב</w:t>
      </w:r>
      <w:r w:rsidR="00E03FC0">
        <w:rPr>
          <w:rFonts w:cs="Guttman Drogolin" w:hint="cs"/>
          <w:sz w:val="28"/>
          <w:szCs w:val="28"/>
          <w:rtl/>
        </w:rPr>
        <w:t xml:space="preserve"> לשבת במשך כל חייו וללמוד בכל יום ארבע עשרה</w:t>
      </w:r>
      <w:r w:rsidR="00DF4519">
        <w:rPr>
          <w:rFonts w:cs="Guttman Drogolin" w:hint="cs"/>
          <w:sz w:val="28"/>
          <w:szCs w:val="28"/>
          <w:rtl/>
        </w:rPr>
        <w:t xml:space="preserve"> שעות, אבל הקשר לתורה הוא הכרחי.</w:t>
      </w:r>
      <w:r w:rsidR="00E03FC0">
        <w:rPr>
          <w:rFonts w:cs="Guttman Drogolin" w:hint="cs"/>
          <w:sz w:val="28"/>
          <w:szCs w:val="28"/>
          <w:rtl/>
        </w:rPr>
        <w:t xml:space="preserve"> </w:t>
      </w:r>
      <w:r w:rsidR="00DF4519">
        <w:rPr>
          <w:rFonts w:cs="Guttman Drogolin" w:hint="cs"/>
          <w:sz w:val="28"/>
          <w:szCs w:val="28"/>
          <w:rtl/>
        </w:rPr>
        <w:t>(</w:t>
      </w:r>
      <w:r w:rsidR="00E03FC0">
        <w:rPr>
          <w:rFonts w:cs="Guttman Drogolin" w:hint="cs"/>
          <w:sz w:val="28"/>
          <w:szCs w:val="28"/>
          <w:rtl/>
        </w:rPr>
        <w:t>ומכאן החשיבות הגדולה לקביעת עיתים לתורה.</w:t>
      </w:r>
      <w:r w:rsidR="00DF4519">
        <w:rPr>
          <w:rFonts w:cs="Guttman Drogolin" w:hint="cs"/>
          <w:sz w:val="28"/>
          <w:szCs w:val="28"/>
          <w:rtl/>
        </w:rPr>
        <w:t>)</w:t>
      </w:r>
    </w:p>
    <w:p w:rsidR="00D67878" w:rsidRDefault="00D67878" w:rsidP="00632723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b/>
          <w:bCs/>
          <w:sz w:val="28"/>
          <w:szCs w:val="28"/>
          <w:rtl/>
        </w:rPr>
        <w:t>ללא התורה אין לנו חיים!</w:t>
      </w:r>
      <w:r>
        <w:rPr>
          <w:rFonts w:cs="Guttman Drogolin" w:hint="cs"/>
          <w:sz w:val="28"/>
          <w:szCs w:val="28"/>
          <w:rtl/>
        </w:rPr>
        <w:t xml:space="preserve"> כפי שהבאנו בהתחלה בשם הרב חרל"פ</w:t>
      </w:r>
      <w:r>
        <w:rPr>
          <w:rFonts w:cs="Guttman Drogolin" w:hint="cs"/>
          <w:sz w:val="28"/>
          <w:szCs w:val="28"/>
          <w:vertAlign w:val="superscript"/>
          <w:rtl/>
        </w:rPr>
        <w:t>3</w:t>
      </w:r>
      <w:r>
        <w:rPr>
          <w:rFonts w:cs="Guttman Drogolin" w:hint="cs"/>
          <w:sz w:val="28"/>
          <w:szCs w:val="28"/>
          <w:rtl/>
        </w:rPr>
        <w:t>:</w:t>
      </w:r>
    </w:p>
    <w:p w:rsidR="00D67878" w:rsidRDefault="00D67878" w:rsidP="00632723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"</w:t>
      </w:r>
      <w:r w:rsidRPr="001074C5">
        <w:rPr>
          <w:rFonts w:cs="Guttman Drogolin" w:hint="cs"/>
          <w:b/>
          <w:bCs/>
          <w:sz w:val="28"/>
          <w:szCs w:val="28"/>
          <w:rtl/>
        </w:rPr>
        <w:t>שבלא התורה, איננו ראויים לחיים כלל ואין לנו עצה אחרת או לקבל התורה או להיקבר חיים תחת ההר</w:t>
      </w:r>
      <w:r>
        <w:rPr>
          <w:rFonts w:cs="Guttman Drogolin" w:hint="cs"/>
          <w:b/>
          <w:bCs/>
          <w:sz w:val="28"/>
          <w:szCs w:val="28"/>
          <w:rtl/>
        </w:rPr>
        <w:t>!"</w:t>
      </w:r>
    </w:p>
    <w:p w:rsidR="00824F11" w:rsidRPr="00D67878" w:rsidRDefault="00824F11" w:rsidP="00632723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בנוסף, </w:t>
      </w:r>
      <w:r w:rsidRPr="00824F11">
        <w:rPr>
          <w:rFonts w:cs="Guttman Drogolin" w:hint="cs"/>
          <w:b/>
          <w:bCs/>
          <w:sz w:val="28"/>
          <w:szCs w:val="28"/>
          <w:rtl/>
        </w:rPr>
        <w:t>התורה היא תנאי לקיום העולם</w:t>
      </w:r>
      <w:r>
        <w:rPr>
          <w:rFonts w:cs="Guttman Drogolin" w:hint="cs"/>
          <w:sz w:val="28"/>
          <w:szCs w:val="28"/>
          <w:rtl/>
        </w:rPr>
        <w:t>. ולכן הקשר הוא כ"כ חשוב.</w:t>
      </w:r>
    </w:p>
    <w:p w:rsidR="0036416D" w:rsidRDefault="000C74E4" w:rsidP="00632723">
      <w:pPr>
        <w:spacing w:after="40"/>
        <w:jc w:val="both"/>
        <w:rPr>
          <w:rFonts w:cs="Guttman Drogolin"/>
          <w:sz w:val="28"/>
          <w:szCs w:val="28"/>
          <w:vertAlign w:val="superscript"/>
          <w:rtl/>
        </w:rPr>
      </w:pPr>
      <w:r>
        <w:rPr>
          <w:rFonts w:cs="Guttman Drogolin" w:hint="cs"/>
          <w:sz w:val="28"/>
          <w:szCs w:val="28"/>
          <w:rtl/>
        </w:rPr>
        <w:lastRenderedPageBreak/>
        <w:t>"</w:t>
      </w:r>
      <w:r w:rsidR="00DF4519">
        <w:rPr>
          <w:rFonts w:cs="Guttman Drogolin" w:hint="cs"/>
          <w:sz w:val="28"/>
          <w:szCs w:val="28"/>
          <w:rtl/>
        </w:rPr>
        <w:t xml:space="preserve">התורה הינה הכרחית לקיום העולם, כמו שתכלית החרישה והזריעה היא הקצירה </w:t>
      </w:r>
      <w:r w:rsidR="00DF4519">
        <w:rPr>
          <w:rFonts w:cs="Guttman Drogolin"/>
          <w:sz w:val="28"/>
          <w:szCs w:val="28"/>
          <w:rtl/>
        </w:rPr>
        <w:t>–</w:t>
      </w:r>
      <w:r w:rsidR="00DF4519">
        <w:rPr>
          <w:rFonts w:cs="Guttman Drogolin" w:hint="cs"/>
          <w:sz w:val="28"/>
          <w:szCs w:val="28"/>
          <w:rtl/>
        </w:rPr>
        <w:t xml:space="preserve"> כך </w:t>
      </w:r>
      <w:r w:rsidR="00DF4519">
        <w:rPr>
          <w:rFonts w:cs="Guttman Drogolin" w:hint="cs"/>
          <w:b/>
          <w:bCs/>
          <w:sz w:val="28"/>
          <w:szCs w:val="28"/>
          <w:rtl/>
        </w:rPr>
        <w:t>תכלית הבריאה היא התורה</w:t>
      </w:r>
      <w:r>
        <w:rPr>
          <w:rFonts w:cs="Guttman Drogolin" w:hint="cs"/>
          <w:b/>
          <w:bCs/>
          <w:sz w:val="28"/>
          <w:szCs w:val="28"/>
          <w:rtl/>
        </w:rPr>
        <w:t>!</w:t>
      </w:r>
      <w:r>
        <w:rPr>
          <w:rFonts w:cs="Guttman Drogolin" w:hint="cs"/>
          <w:sz w:val="28"/>
          <w:szCs w:val="28"/>
          <w:rtl/>
        </w:rPr>
        <w:t xml:space="preserve"> העולם נברא כדי שהתורה תתגלה בו!"</w:t>
      </w:r>
      <w:r w:rsidRPr="000C74E4">
        <w:rPr>
          <w:rFonts w:cs="Guttman Drogolin" w:hint="cs"/>
          <w:sz w:val="28"/>
          <w:szCs w:val="28"/>
          <w:vertAlign w:val="superscript"/>
          <w:rtl/>
        </w:rPr>
        <w:t>4</w:t>
      </w:r>
    </w:p>
    <w:p w:rsidR="00824F11" w:rsidRPr="00824F11" w:rsidRDefault="00824F11" w:rsidP="00632723">
      <w:pPr>
        <w:spacing w:after="40"/>
        <w:jc w:val="both"/>
        <w:rPr>
          <w:rFonts w:cs="Guttman Drogolin"/>
          <w:sz w:val="28"/>
          <w:szCs w:val="28"/>
          <w:rtl/>
        </w:rPr>
      </w:pPr>
    </w:p>
    <w:p w:rsidR="000C74E4" w:rsidRPr="000C74E4" w:rsidRDefault="000C74E4" w:rsidP="00632723">
      <w:pPr>
        <w:spacing w:after="40"/>
        <w:jc w:val="both"/>
        <w:rPr>
          <w:rFonts w:cs="Guttman Drogolin"/>
          <w:sz w:val="28"/>
          <w:szCs w:val="28"/>
          <w:vertAlign w:val="superscript"/>
          <w:rtl/>
        </w:rPr>
      </w:pPr>
    </w:p>
    <w:p w:rsidR="002E71F3" w:rsidRDefault="006C5B09" w:rsidP="006C5B09">
      <w:pPr>
        <w:spacing w:after="40"/>
        <w:jc w:val="center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יהי רצון שנזכה לקבל את קדושת החג, ולהמשיך את הקדושה לכל השנה כולה!</w:t>
      </w:r>
    </w:p>
    <w:p w:rsidR="006C5B09" w:rsidRPr="001074C5" w:rsidRDefault="006C5B09" w:rsidP="006C5B09">
      <w:pPr>
        <w:spacing w:after="40"/>
        <w:jc w:val="center"/>
        <w:rPr>
          <w:rFonts w:cs="Guttman Drogolin"/>
          <w:sz w:val="28"/>
          <w:szCs w:val="28"/>
        </w:rPr>
      </w:pPr>
      <w:r>
        <w:rPr>
          <w:rFonts w:cs="Guttman Drogolin" w:hint="cs"/>
          <w:sz w:val="28"/>
          <w:szCs w:val="28"/>
          <w:rtl/>
        </w:rPr>
        <w:t>חג שמח!</w:t>
      </w:r>
    </w:p>
    <w:sectPr w:rsidR="006C5B09" w:rsidRPr="001074C5" w:rsidSect="00B800A0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AA2" w:rsidRDefault="00184AA2" w:rsidP="00D93F10">
      <w:pPr>
        <w:spacing w:after="0" w:line="240" w:lineRule="auto"/>
      </w:pPr>
      <w:r>
        <w:separator/>
      </w:r>
    </w:p>
  </w:endnote>
  <w:endnote w:type="continuationSeparator" w:id="0">
    <w:p w:rsidR="00184AA2" w:rsidRDefault="00184AA2" w:rsidP="00D9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Viln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AA2" w:rsidRDefault="00184AA2" w:rsidP="00D93F10">
      <w:pPr>
        <w:spacing w:after="0" w:line="240" w:lineRule="auto"/>
      </w:pPr>
      <w:r>
        <w:separator/>
      </w:r>
    </w:p>
  </w:footnote>
  <w:footnote w:type="continuationSeparator" w:id="0">
    <w:p w:rsidR="00184AA2" w:rsidRDefault="00184AA2" w:rsidP="00D93F10">
      <w:pPr>
        <w:spacing w:after="0" w:line="240" w:lineRule="auto"/>
      </w:pPr>
      <w:r>
        <w:continuationSeparator/>
      </w:r>
    </w:p>
  </w:footnote>
  <w:footnote w:id="1">
    <w:p w:rsidR="00E16E90" w:rsidRDefault="00E16E90">
      <w:pPr>
        <w:pStyle w:val="a7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שמות כד, ז.</w:t>
      </w:r>
    </w:p>
  </w:footnote>
  <w:footnote w:id="2">
    <w:p w:rsidR="00B666A0" w:rsidRDefault="00B666A0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שבת פח, א.</w:t>
      </w:r>
    </w:p>
  </w:footnote>
  <w:footnote w:id="3">
    <w:p w:rsidR="002E71F3" w:rsidRDefault="002E71F3">
      <w:pPr>
        <w:pStyle w:val="a7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מי מרום פורים.</w:t>
      </w:r>
    </w:p>
  </w:footnote>
  <w:footnote w:id="4">
    <w:p w:rsidR="00D52C3E" w:rsidRDefault="00D52C3E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לזמן הזה, חודשים "ניסן, אייר סיוון".</w:t>
      </w:r>
    </w:p>
  </w:footnote>
  <w:footnote w:id="5">
    <w:p w:rsidR="00C11031" w:rsidRDefault="00C11031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דברים ה,</w:t>
      </w:r>
      <w:r w:rsidR="00A17FF0">
        <w:rPr>
          <w:rFonts w:hint="cs"/>
          <w:rtl/>
        </w:rPr>
        <w:t xml:space="preserve"> </w:t>
      </w:r>
      <w:r>
        <w:rPr>
          <w:rFonts w:hint="cs"/>
          <w:rtl/>
        </w:rPr>
        <w:t>כ.</w:t>
      </w:r>
    </w:p>
  </w:footnote>
  <w:footnote w:id="6">
    <w:p w:rsidR="00A17FF0" w:rsidRDefault="00A17FF0">
      <w:pPr>
        <w:pStyle w:val="a7"/>
        <w:rPr>
          <w:rFonts w:hint="cs"/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דברים ה, </w:t>
      </w:r>
      <w:proofErr w:type="spellStart"/>
      <w:r>
        <w:rPr>
          <w:rFonts w:hint="cs"/>
          <w:rtl/>
        </w:rPr>
        <w:t>כג</w:t>
      </w:r>
      <w:proofErr w:type="spellEnd"/>
      <w:r>
        <w:rPr>
          <w:rFonts w:hint="cs"/>
          <w:rtl/>
        </w:rPr>
        <w:t>.</w:t>
      </w:r>
    </w:p>
  </w:footnote>
  <w:footnote w:id="7">
    <w:p w:rsidR="001502BF" w:rsidRDefault="001502BF">
      <w:pPr>
        <w:pStyle w:val="a7"/>
        <w:rPr>
          <w:rFonts w:hint="cs"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אורח חיים ו, א.</w:t>
      </w:r>
    </w:p>
  </w:footnote>
  <w:footnote w:id="8">
    <w:p w:rsidR="00976A8F" w:rsidRDefault="00976A8F">
      <w:pPr>
        <w:pStyle w:val="a7"/>
        <w:rPr>
          <w:rFonts w:hint="cs"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תהילים </w:t>
      </w:r>
      <w:proofErr w:type="spellStart"/>
      <w:r>
        <w:rPr>
          <w:rFonts w:hint="cs"/>
          <w:rtl/>
        </w:rPr>
        <w:t>קטו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טז</w:t>
      </w:r>
      <w:proofErr w:type="spellEnd"/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F10" w:rsidRDefault="00D93F10">
    <w:pPr>
      <w:pStyle w:val="a3"/>
    </w:pPr>
    <w:r>
      <w:rPr>
        <w:rFonts w:hint="cs"/>
        <w:rtl/>
      </w:rPr>
      <w:t>בס"ד ובהשתדלות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10"/>
    <w:rsid w:val="00062C70"/>
    <w:rsid w:val="000C74E4"/>
    <w:rsid w:val="000F2CD3"/>
    <w:rsid w:val="00103029"/>
    <w:rsid w:val="001074C5"/>
    <w:rsid w:val="001409BE"/>
    <w:rsid w:val="001502BF"/>
    <w:rsid w:val="001644EB"/>
    <w:rsid w:val="00184AA2"/>
    <w:rsid w:val="001B0AC4"/>
    <w:rsid w:val="001B4C04"/>
    <w:rsid w:val="001B670C"/>
    <w:rsid w:val="001C222B"/>
    <w:rsid w:val="002216E9"/>
    <w:rsid w:val="00232DEB"/>
    <w:rsid w:val="0028354A"/>
    <w:rsid w:val="002E673B"/>
    <w:rsid w:val="002E71F3"/>
    <w:rsid w:val="002E7F8A"/>
    <w:rsid w:val="00300BDD"/>
    <w:rsid w:val="00310F49"/>
    <w:rsid w:val="003246F6"/>
    <w:rsid w:val="003475C6"/>
    <w:rsid w:val="0036416D"/>
    <w:rsid w:val="0039528A"/>
    <w:rsid w:val="004166DD"/>
    <w:rsid w:val="0049683B"/>
    <w:rsid w:val="00544B69"/>
    <w:rsid w:val="005706B3"/>
    <w:rsid w:val="00572F5F"/>
    <w:rsid w:val="005B5908"/>
    <w:rsid w:val="005D5A89"/>
    <w:rsid w:val="00632723"/>
    <w:rsid w:val="00640994"/>
    <w:rsid w:val="0066329F"/>
    <w:rsid w:val="00675941"/>
    <w:rsid w:val="006A5003"/>
    <w:rsid w:val="006C5B09"/>
    <w:rsid w:val="007339D0"/>
    <w:rsid w:val="00775022"/>
    <w:rsid w:val="007978A7"/>
    <w:rsid w:val="007D2495"/>
    <w:rsid w:val="007E0331"/>
    <w:rsid w:val="007E7550"/>
    <w:rsid w:val="00824F11"/>
    <w:rsid w:val="008C00B0"/>
    <w:rsid w:val="008C0A46"/>
    <w:rsid w:val="008C5879"/>
    <w:rsid w:val="00976A8F"/>
    <w:rsid w:val="00A17FF0"/>
    <w:rsid w:val="00A37114"/>
    <w:rsid w:val="00A45151"/>
    <w:rsid w:val="00B00640"/>
    <w:rsid w:val="00B666A0"/>
    <w:rsid w:val="00B800A0"/>
    <w:rsid w:val="00BF5441"/>
    <w:rsid w:val="00C11031"/>
    <w:rsid w:val="00C9436D"/>
    <w:rsid w:val="00CD1F54"/>
    <w:rsid w:val="00CD35FB"/>
    <w:rsid w:val="00D3018A"/>
    <w:rsid w:val="00D50246"/>
    <w:rsid w:val="00D52C3E"/>
    <w:rsid w:val="00D67878"/>
    <w:rsid w:val="00D93F10"/>
    <w:rsid w:val="00DE3E75"/>
    <w:rsid w:val="00DF4519"/>
    <w:rsid w:val="00E03FC0"/>
    <w:rsid w:val="00E05D24"/>
    <w:rsid w:val="00E16E90"/>
    <w:rsid w:val="00E30C5F"/>
    <w:rsid w:val="00E31667"/>
    <w:rsid w:val="00E849FC"/>
    <w:rsid w:val="00F053D7"/>
    <w:rsid w:val="00F43660"/>
    <w:rsid w:val="00F5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6C06B-3F39-4405-B4FE-FAACE396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93F10"/>
  </w:style>
  <w:style w:type="paragraph" w:styleId="a5">
    <w:name w:val="footer"/>
    <w:basedOn w:val="a"/>
    <w:link w:val="a6"/>
    <w:uiPriority w:val="99"/>
    <w:unhideWhenUsed/>
    <w:rsid w:val="00D93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93F10"/>
  </w:style>
  <w:style w:type="paragraph" w:styleId="a7">
    <w:name w:val="footnote text"/>
    <w:basedOn w:val="a"/>
    <w:link w:val="a8"/>
    <w:uiPriority w:val="99"/>
    <w:semiHidden/>
    <w:unhideWhenUsed/>
    <w:rsid w:val="00E16E90"/>
    <w:pPr>
      <w:spacing w:after="0" w:line="240" w:lineRule="auto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semiHidden/>
    <w:rsid w:val="00E16E9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16E90"/>
    <w:rPr>
      <w:vertAlign w:val="superscript"/>
    </w:rPr>
  </w:style>
  <w:style w:type="character" w:customStyle="1" w:styleId="apple-converted-space">
    <w:name w:val="apple-converted-space"/>
    <w:basedOn w:val="a0"/>
    <w:rsid w:val="00496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819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ינון</dc:creator>
  <cp:keywords/>
  <dc:description/>
  <cp:lastModifiedBy>ינון</cp:lastModifiedBy>
  <cp:revision>7</cp:revision>
  <dcterms:created xsi:type="dcterms:W3CDTF">2017-05-28T06:02:00Z</dcterms:created>
  <dcterms:modified xsi:type="dcterms:W3CDTF">2017-05-30T07:41:00Z</dcterms:modified>
</cp:coreProperties>
</file>