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7994" w:rsidRPr="00B25E21" w:rsidRDefault="00617994" w:rsidP="00BA4B31">
      <w:pPr>
        <w:spacing w:after="40"/>
        <w:jc w:val="both"/>
        <w:rPr>
          <w:rFonts w:cs="Guttman Drogolin"/>
          <w:b/>
          <w:bCs/>
          <w:sz w:val="32"/>
          <w:szCs w:val="32"/>
          <w:u w:val="single"/>
          <w:rtl/>
        </w:rPr>
      </w:pPr>
      <w:r w:rsidRPr="00B25E21">
        <w:rPr>
          <w:rFonts w:cs="Guttman Drogolin" w:hint="cs"/>
          <w:b/>
          <w:bCs/>
          <w:sz w:val="32"/>
          <w:szCs w:val="32"/>
          <w:u w:val="single"/>
          <w:rtl/>
        </w:rPr>
        <w:t>שמירת העיניים</w:t>
      </w:r>
      <w:bookmarkStart w:id="0" w:name="_GoBack"/>
      <w:bookmarkEnd w:id="0"/>
    </w:p>
    <w:p w:rsidR="00DD3BE7" w:rsidRDefault="00DD3BE7" w:rsidP="00B25E21">
      <w:pPr>
        <w:spacing w:after="40"/>
        <w:jc w:val="both"/>
        <w:rPr>
          <w:rFonts w:cs="Guttman Drogolin"/>
          <w:sz w:val="28"/>
          <w:szCs w:val="28"/>
          <w:rtl/>
        </w:rPr>
      </w:pPr>
      <w:r>
        <w:rPr>
          <w:rFonts w:cs="Guttman Drogolin" w:hint="cs"/>
          <w:sz w:val="28"/>
          <w:szCs w:val="28"/>
          <w:rtl/>
        </w:rPr>
        <w:t>הולך ברחוב בצעדים מהירים, המשנה בידי, עיניי מביטות מטה.</w:t>
      </w:r>
    </w:p>
    <w:p w:rsidR="00DD3BE7" w:rsidRDefault="00DD3BE7" w:rsidP="00B25E21">
      <w:pPr>
        <w:spacing w:after="40"/>
        <w:jc w:val="both"/>
        <w:rPr>
          <w:rFonts w:cs="Guttman Drogolin"/>
          <w:sz w:val="28"/>
          <w:szCs w:val="28"/>
          <w:rtl/>
        </w:rPr>
      </w:pPr>
      <w:r>
        <w:rPr>
          <w:rFonts w:cs="Guttman Drogolin" w:hint="cs"/>
          <w:sz w:val="28"/>
          <w:szCs w:val="28"/>
          <w:rtl/>
        </w:rPr>
        <w:t>מחשבות</w:t>
      </w:r>
      <w:r w:rsidR="00BC5CB4">
        <w:rPr>
          <w:rFonts w:cs="Guttman Drogolin" w:hint="cs"/>
          <w:sz w:val="28"/>
          <w:szCs w:val="28"/>
          <w:rtl/>
        </w:rPr>
        <w:t xml:space="preserve"> היומיום</w:t>
      </w:r>
      <w:r>
        <w:rPr>
          <w:rFonts w:cs="Guttman Drogolin" w:hint="cs"/>
          <w:sz w:val="28"/>
          <w:szCs w:val="28"/>
          <w:rtl/>
        </w:rPr>
        <w:t xml:space="preserve"> רצות בראשי, מתחבטות זו בזו, מתלבטות, תוהות...</w:t>
      </w:r>
    </w:p>
    <w:p w:rsidR="00BC5CB4" w:rsidRDefault="00BC5CB4" w:rsidP="00B25E21">
      <w:pPr>
        <w:spacing w:after="40"/>
        <w:jc w:val="both"/>
        <w:rPr>
          <w:rFonts w:cs="Guttman Drogolin" w:hint="cs"/>
          <w:sz w:val="28"/>
          <w:szCs w:val="28"/>
          <w:rtl/>
        </w:rPr>
      </w:pPr>
      <w:r>
        <w:rPr>
          <w:rFonts w:cs="Guttman Drogolin" w:hint="cs"/>
          <w:sz w:val="28"/>
          <w:szCs w:val="28"/>
          <w:rtl/>
        </w:rPr>
        <w:t>מגיע לדוכן הספרים, ישנה מוכרת, שואל בעדינות את שאלתי</w:t>
      </w:r>
      <w:r w:rsidR="00D342F0">
        <w:rPr>
          <w:rFonts w:cs="Guttman Drogolin" w:hint="cs"/>
          <w:sz w:val="28"/>
          <w:szCs w:val="28"/>
          <w:rtl/>
        </w:rPr>
        <w:t xml:space="preserve"> ובקשתי</w:t>
      </w:r>
      <w:r>
        <w:rPr>
          <w:rFonts w:cs="Guttman Drogolin" w:hint="cs"/>
          <w:sz w:val="28"/>
          <w:szCs w:val="28"/>
          <w:rtl/>
        </w:rPr>
        <w:t>, מבטי מופנה כלפי הספרים</w:t>
      </w:r>
      <w:r w:rsidR="00B77002">
        <w:rPr>
          <w:rFonts w:cs="Guttman Drogolin" w:hint="cs"/>
          <w:sz w:val="28"/>
          <w:szCs w:val="28"/>
          <w:rtl/>
        </w:rPr>
        <w:t>, מקווה שהיא איננה נפגעת, מבינה את אשר בליבי, את אשר בראשי...</w:t>
      </w:r>
    </w:p>
    <w:p w:rsidR="00B77002" w:rsidRDefault="00940FC5" w:rsidP="00B25E21">
      <w:pPr>
        <w:spacing w:after="40"/>
        <w:jc w:val="both"/>
        <w:rPr>
          <w:rFonts w:cs="Guttman Drogolin"/>
          <w:sz w:val="28"/>
          <w:szCs w:val="28"/>
          <w:rtl/>
        </w:rPr>
      </w:pPr>
      <w:r>
        <w:rPr>
          <w:rFonts w:cs="Guttman Drogolin" w:hint="cs"/>
          <w:sz w:val="28"/>
          <w:szCs w:val="28"/>
          <w:rtl/>
        </w:rPr>
        <w:t>יוצא מהחנות, בדרכי לביתי, ראשי מורכן, תר אחרי שביל פנוי בין כל האנשים, ממשיך בצעדים מהירים...</w:t>
      </w:r>
    </w:p>
    <w:p w:rsidR="00B25E21" w:rsidRDefault="00B25E21" w:rsidP="00B25E21">
      <w:pPr>
        <w:spacing w:after="40"/>
        <w:jc w:val="both"/>
        <w:rPr>
          <w:rFonts w:cs="Guttman Drogolin"/>
          <w:sz w:val="28"/>
          <w:szCs w:val="28"/>
          <w:rtl/>
        </w:rPr>
      </w:pPr>
    </w:p>
    <w:p w:rsidR="00B83D3F" w:rsidRDefault="00617994" w:rsidP="00B25E21">
      <w:pPr>
        <w:spacing w:after="40"/>
        <w:jc w:val="both"/>
        <w:rPr>
          <w:rFonts w:cs="Guttman Drogolin"/>
          <w:sz w:val="28"/>
          <w:szCs w:val="28"/>
          <w:rtl/>
        </w:rPr>
      </w:pPr>
      <w:r>
        <w:rPr>
          <w:rFonts w:cs="Guttman Drogolin" w:hint="cs"/>
          <w:sz w:val="28"/>
          <w:szCs w:val="28"/>
          <w:rtl/>
        </w:rPr>
        <w:t>שמירת העיניים.</w:t>
      </w:r>
    </w:p>
    <w:p w:rsidR="00617994" w:rsidRDefault="00617994" w:rsidP="00B25E21">
      <w:pPr>
        <w:spacing w:after="40"/>
        <w:jc w:val="both"/>
        <w:rPr>
          <w:rFonts w:cs="Guttman Drogolin" w:hint="cs"/>
          <w:sz w:val="28"/>
          <w:szCs w:val="28"/>
          <w:rtl/>
        </w:rPr>
      </w:pPr>
      <w:r>
        <w:rPr>
          <w:rFonts w:cs="Guttman Drogolin" w:hint="cs"/>
          <w:sz w:val="28"/>
          <w:szCs w:val="28"/>
          <w:rtl/>
        </w:rPr>
        <w:t>כה קשה, כה חשוב.</w:t>
      </w:r>
    </w:p>
    <w:p w:rsidR="00617994" w:rsidRDefault="0014571F" w:rsidP="00B25E21">
      <w:pPr>
        <w:spacing w:after="40"/>
        <w:jc w:val="both"/>
        <w:rPr>
          <w:rFonts w:cs="Guttman Drogolin" w:hint="cs"/>
          <w:sz w:val="28"/>
          <w:szCs w:val="28"/>
          <w:rtl/>
        </w:rPr>
      </w:pPr>
      <w:r>
        <w:rPr>
          <w:rFonts w:cs="Guttman Drogolin" w:hint="cs"/>
          <w:sz w:val="28"/>
          <w:szCs w:val="28"/>
          <w:rtl/>
        </w:rPr>
        <w:t xml:space="preserve">חבר </w:t>
      </w:r>
      <w:r w:rsidR="00D342F0">
        <w:rPr>
          <w:rFonts w:cs="Guttman Drogolin" w:hint="cs"/>
          <w:sz w:val="28"/>
          <w:szCs w:val="28"/>
          <w:rtl/>
        </w:rPr>
        <w:t xml:space="preserve">אמר לי פעם ששמירת העיניים זה דומה לפייה של בקבוק, לאן שתפנה את העיניים </w:t>
      </w:r>
      <w:r w:rsidR="00D342F0">
        <w:rPr>
          <w:rFonts w:cs="Guttman Drogolin"/>
          <w:sz w:val="28"/>
          <w:szCs w:val="28"/>
          <w:rtl/>
        </w:rPr>
        <w:t>–</w:t>
      </w:r>
      <w:r w:rsidR="00D342F0">
        <w:rPr>
          <w:rFonts w:cs="Guttman Drogolin" w:hint="cs"/>
          <w:sz w:val="28"/>
          <w:szCs w:val="28"/>
          <w:rtl/>
        </w:rPr>
        <w:t xml:space="preserve"> זה מה שייכנס פנימה.</w:t>
      </w:r>
    </w:p>
    <w:p w:rsidR="00D342F0" w:rsidRDefault="00D342F0" w:rsidP="00B25E21">
      <w:pPr>
        <w:spacing w:after="40"/>
        <w:jc w:val="both"/>
        <w:rPr>
          <w:rFonts w:cs="Guttman Drogolin" w:hint="cs"/>
          <w:sz w:val="28"/>
          <w:szCs w:val="28"/>
          <w:rtl/>
        </w:rPr>
      </w:pPr>
      <w:r>
        <w:rPr>
          <w:rFonts w:cs="Guttman Drogolin" w:hint="cs"/>
          <w:sz w:val="28"/>
          <w:szCs w:val="28"/>
          <w:rtl/>
        </w:rPr>
        <w:t xml:space="preserve">לכן, כל אדם שרוצה לשמור על ראשו נקי </w:t>
      </w:r>
      <w:r>
        <w:rPr>
          <w:rFonts w:cs="Guttman Drogolin"/>
          <w:sz w:val="28"/>
          <w:szCs w:val="28"/>
          <w:rtl/>
        </w:rPr>
        <w:t>–</w:t>
      </w:r>
      <w:r>
        <w:rPr>
          <w:rFonts w:cs="Guttman Drogolin" w:hint="cs"/>
          <w:sz w:val="28"/>
          <w:szCs w:val="28"/>
          <w:rtl/>
        </w:rPr>
        <w:t xml:space="preserve"> צריך להשתדל</w:t>
      </w:r>
      <w:r w:rsidR="00B25E21">
        <w:rPr>
          <w:rFonts w:cs="Guttman Drogolin" w:hint="cs"/>
          <w:sz w:val="28"/>
          <w:szCs w:val="28"/>
          <w:rtl/>
        </w:rPr>
        <w:t xml:space="preserve"> לשמור על עיניו</w:t>
      </w:r>
      <w:r>
        <w:rPr>
          <w:rFonts w:cs="Guttman Drogolin" w:hint="cs"/>
          <w:sz w:val="28"/>
          <w:szCs w:val="28"/>
          <w:rtl/>
        </w:rPr>
        <w:t>...</w:t>
      </w:r>
    </w:p>
    <w:p w:rsidR="00B25E21" w:rsidRDefault="00D342F0" w:rsidP="00B25E21">
      <w:pPr>
        <w:spacing w:after="40"/>
        <w:jc w:val="both"/>
        <w:rPr>
          <w:rFonts w:cs="Guttman Drogolin"/>
          <w:sz w:val="28"/>
          <w:szCs w:val="28"/>
          <w:rtl/>
        </w:rPr>
      </w:pPr>
      <w:r>
        <w:rPr>
          <w:rFonts w:cs="Guttman Drogolin" w:hint="cs"/>
          <w:sz w:val="28"/>
          <w:szCs w:val="28"/>
          <w:rtl/>
        </w:rPr>
        <w:t>בא נשתדל להתחזק בדבר כה קשה זה בעיקר לקראת ימי הקיץ, בהם חם, ויוצאים לטייל, וב"ה</w:t>
      </w:r>
      <w:r>
        <w:rPr>
          <w:rFonts w:cs="Cambria" w:hint="cs"/>
          <w:sz w:val="28"/>
          <w:szCs w:val="28"/>
          <w:rtl/>
        </w:rPr>
        <w:t xml:space="preserve"> </w:t>
      </w:r>
      <w:r>
        <w:rPr>
          <w:rFonts w:cs="Guttman Drogolin" w:hint="cs"/>
          <w:sz w:val="28"/>
          <w:szCs w:val="28"/>
          <w:rtl/>
        </w:rPr>
        <w:t xml:space="preserve">גם שאר עם ישראל יוצא לטייל... </w:t>
      </w:r>
    </w:p>
    <w:p w:rsidR="00B25E21" w:rsidRDefault="00D342F0" w:rsidP="00B25E21">
      <w:pPr>
        <w:spacing w:after="40"/>
        <w:jc w:val="both"/>
        <w:rPr>
          <w:rFonts w:cs="Guttman Drogolin"/>
          <w:sz w:val="28"/>
          <w:szCs w:val="28"/>
          <w:rtl/>
        </w:rPr>
      </w:pPr>
      <w:r>
        <w:rPr>
          <w:rFonts w:cs="Guttman Drogolin" w:hint="cs"/>
          <w:sz w:val="28"/>
          <w:szCs w:val="28"/>
          <w:rtl/>
        </w:rPr>
        <w:t xml:space="preserve">לכן, אם הולכים למעיין, להשתדל להגיע מוקדם. </w:t>
      </w:r>
      <w:r w:rsidR="00B25E21">
        <w:rPr>
          <w:rFonts w:cs="Guttman Drogolin" w:hint="cs"/>
          <w:sz w:val="28"/>
          <w:szCs w:val="28"/>
          <w:rtl/>
        </w:rPr>
        <w:t>כנ"ל לגבי מסלולים וכדו'.</w:t>
      </w:r>
    </w:p>
    <w:p w:rsidR="00D342F0" w:rsidRDefault="00D342F0" w:rsidP="00B25E21">
      <w:pPr>
        <w:spacing w:after="40"/>
        <w:jc w:val="both"/>
        <w:rPr>
          <w:rFonts w:cs="Guttman Drogolin" w:hint="cs"/>
          <w:sz w:val="28"/>
          <w:szCs w:val="28"/>
          <w:rtl/>
        </w:rPr>
      </w:pPr>
      <w:r>
        <w:rPr>
          <w:rFonts w:cs="Guttman Drogolin" w:hint="cs"/>
          <w:sz w:val="28"/>
          <w:szCs w:val="28"/>
          <w:rtl/>
        </w:rPr>
        <w:t>אם צריכים ללכת לעיר ולמקומות דומים, להשתדל להיות ממוקדים, לא להימרח, לא להתעכב סתם..</w:t>
      </w:r>
    </w:p>
    <w:p w:rsidR="00D342F0" w:rsidRDefault="00D342F0" w:rsidP="00B25E21">
      <w:pPr>
        <w:spacing w:after="40"/>
        <w:jc w:val="both"/>
        <w:rPr>
          <w:rFonts w:cs="Guttman Drogolin" w:hint="cs"/>
          <w:sz w:val="28"/>
          <w:szCs w:val="28"/>
          <w:rtl/>
        </w:rPr>
      </w:pPr>
      <w:r>
        <w:rPr>
          <w:rFonts w:cs="Guttman Drogolin" w:hint="cs"/>
          <w:sz w:val="28"/>
          <w:szCs w:val="28"/>
          <w:rtl/>
        </w:rPr>
        <w:t xml:space="preserve">מה שרואים </w:t>
      </w:r>
      <w:r>
        <w:rPr>
          <w:rFonts w:cs="Guttman Drogolin"/>
          <w:sz w:val="28"/>
          <w:szCs w:val="28"/>
          <w:rtl/>
        </w:rPr>
        <w:t>–</w:t>
      </w:r>
      <w:r>
        <w:rPr>
          <w:rFonts w:cs="Guttman Drogolin" w:hint="cs"/>
          <w:sz w:val="28"/>
          <w:szCs w:val="28"/>
          <w:rtl/>
        </w:rPr>
        <w:t xml:space="preserve"> זה מה שנכנס פנימה...</w:t>
      </w:r>
    </w:p>
    <w:p w:rsidR="00D342F0" w:rsidRDefault="00B25E21" w:rsidP="00B25E21">
      <w:pPr>
        <w:spacing w:after="40"/>
        <w:jc w:val="both"/>
        <w:rPr>
          <w:rFonts w:cs="Guttman Drogolin" w:hint="cs"/>
          <w:sz w:val="28"/>
          <w:szCs w:val="28"/>
          <w:rtl/>
        </w:rPr>
      </w:pPr>
      <w:r>
        <w:rPr>
          <w:rFonts w:cs="Guttman Drogolin" w:hint="cs"/>
          <w:sz w:val="28"/>
          <w:szCs w:val="28"/>
          <w:rtl/>
        </w:rPr>
        <w:t>שנזכה לשמור על טהרת העיניים וטהרת עם ישראל!</w:t>
      </w:r>
    </w:p>
    <w:p w:rsidR="00617994" w:rsidRDefault="00617994" w:rsidP="00B25E21">
      <w:pPr>
        <w:spacing w:after="40"/>
        <w:jc w:val="both"/>
        <w:rPr>
          <w:rFonts w:cs="Guttman Drogolin"/>
          <w:sz w:val="28"/>
          <w:szCs w:val="28"/>
          <w:rtl/>
        </w:rPr>
      </w:pPr>
    </w:p>
    <w:p w:rsidR="00940FC5" w:rsidRPr="00DD3BE7" w:rsidRDefault="00940FC5" w:rsidP="00B25E21">
      <w:pPr>
        <w:spacing w:after="40"/>
        <w:jc w:val="both"/>
        <w:rPr>
          <w:rFonts w:cs="Guttman Drogolin"/>
          <w:sz w:val="28"/>
          <w:szCs w:val="28"/>
        </w:rPr>
      </w:pPr>
    </w:p>
    <w:sectPr w:rsidR="00940FC5" w:rsidRPr="00DD3BE7" w:rsidSect="00B800A0">
      <w:headerReference w:type="default" r:id="rId6"/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64A4" w:rsidRDefault="005464A4" w:rsidP="00DD3BE7">
      <w:pPr>
        <w:spacing w:after="0" w:line="240" w:lineRule="auto"/>
      </w:pPr>
      <w:r>
        <w:separator/>
      </w:r>
    </w:p>
  </w:endnote>
  <w:endnote w:type="continuationSeparator" w:id="0">
    <w:p w:rsidR="005464A4" w:rsidRDefault="005464A4" w:rsidP="00DD3B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uttman Drogolin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64A4" w:rsidRDefault="005464A4" w:rsidP="00DD3BE7">
      <w:pPr>
        <w:spacing w:after="0" w:line="240" w:lineRule="auto"/>
      </w:pPr>
      <w:r>
        <w:separator/>
      </w:r>
    </w:p>
  </w:footnote>
  <w:footnote w:type="continuationSeparator" w:id="0">
    <w:p w:rsidR="005464A4" w:rsidRDefault="005464A4" w:rsidP="00DD3B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3BE7" w:rsidRDefault="00DD3BE7">
    <w:pPr>
      <w:pStyle w:val="a3"/>
    </w:pPr>
    <w:r>
      <w:rPr>
        <w:rFonts w:hint="cs"/>
        <w:rtl/>
      </w:rPr>
      <w:t>בס"ד ובהשתדלות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BE7"/>
    <w:rsid w:val="0014571F"/>
    <w:rsid w:val="005464A4"/>
    <w:rsid w:val="00617994"/>
    <w:rsid w:val="0066789D"/>
    <w:rsid w:val="00940FC5"/>
    <w:rsid w:val="00B25E21"/>
    <w:rsid w:val="00B77002"/>
    <w:rsid w:val="00B800A0"/>
    <w:rsid w:val="00B83D3F"/>
    <w:rsid w:val="00BA4B31"/>
    <w:rsid w:val="00BC5CB4"/>
    <w:rsid w:val="00D342F0"/>
    <w:rsid w:val="00DD3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038386D-22C6-4E67-9030-A0D8CB5EF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D3B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DD3BE7"/>
  </w:style>
  <w:style w:type="paragraph" w:styleId="a5">
    <w:name w:val="footer"/>
    <w:basedOn w:val="a"/>
    <w:link w:val="a6"/>
    <w:uiPriority w:val="99"/>
    <w:unhideWhenUsed/>
    <w:rsid w:val="00DD3B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DD3B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152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Yaron'S Team</Company>
  <LinksUpToDate>false</LinksUpToDate>
  <CharactersWithSpaces>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ינון</dc:creator>
  <cp:keywords/>
  <dc:description/>
  <cp:lastModifiedBy>ינון</cp:lastModifiedBy>
  <cp:revision>2</cp:revision>
  <dcterms:created xsi:type="dcterms:W3CDTF">2017-06-20T22:02:00Z</dcterms:created>
  <dcterms:modified xsi:type="dcterms:W3CDTF">2017-06-20T22:32:00Z</dcterms:modified>
</cp:coreProperties>
</file>