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2F" w:rsidRDefault="00A33621" w:rsidP="00C82D76">
      <w:pPr>
        <w:spacing w:after="40"/>
        <w:jc w:val="center"/>
        <w:rPr>
          <w:rFonts w:cs="Guttman Drogolin"/>
          <w:b/>
          <w:bCs/>
          <w:sz w:val="40"/>
          <w:szCs w:val="40"/>
          <w:rtl/>
        </w:rPr>
      </w:pPr>
      <w:r>
        <w:rPr>
          <w:rFonts w:cs="Guttman Drogolin" w:hint="cs"/>
          <w:b/>
          <w:bCs/>
          <w:sz w:val="40"/>
          <w:szCs w:val="40"/>
          <w:rtl/>
        </w:rPr>
        <w:t>פרשת קורח</w:t>
      </w:r>
    </w:p>
    <w:p w:rsidR="000728EE" w:rsidRDefault="000728EE" w:rsidP="00C82D76">
      <w:pPr>
        <w:spacing w:after="40"/>
        <w:jc w:val="both"/>
        <w:rPr>
          <w:rFonts w:cs="Guttman Drogolin"/>
          <w:b/>
          <w:bCs/>
          <w:sz w:val="32"/>
          <w:szCs w:val="32"/>
          <w:rtl/>
        </w:rPr>
      </w:pPr>
      <w:r>
        <w:rPr>
          <w:rFonts w:cs="Guttman Drogolin" w:hint="cs"/>
          <w:b/>
          <w:bCs/>
          <w:sz w:val="32"/>
          <w:szCs w:val="32"/>
          <w:rtl/>
        </w:rPr>
        <w:t>איבוד תקווה - שורש הפורענות</w:t>
      </w:r>
    </w:p>
    <w:p w:rsidR="000728EE" w:rsidRDefault="000728EE" w:rsidP="00C82D76">
      <w:pPr>
        <w:spacing w:after="40"/>
        <w:jc w:val="both"/>
        <w:rPr>
          <w:rFonts w:cs="Guttman Vilna" w:hint="cs"/>
          <w:sz w:val="28"/>
          <w:szCs w:val="28"/>
          <w:rtl/>
        </w:rPr>
      </w:pPr>
      <w:r w:rsidRPr="00CF2B0E">
        <w:rPr>
          <w:rFonts w:cs="Guttman Vilna" w:hint="cs"/>
          <w:sz w:val="28"/>
          <w:szCs w:val="28"/>
          <w:rtl/>
        </w:rPr>
        <w:t>"</w:t>
      </w:r>
      <w:proofErr w:type="spellStart"/>
      <w:r w:rsidRPr="00CF2B0E">
        <w:rPr>
          <w:rFonts w:cs="Guttman Vilna"/>
          <w:sz w:val="28"/>
          <w:szCs w:val="28"/>
          <w:rtl/>
        </w:rPr>
        <w:t>וַיִּקַּח</w:t>
      </w:r>
      <w:proofErr w:type="spellEnd"/>
      <w:r w:rsidRPr="00CF2B0E">
        <w:rPr>
          <w:rFonts w:cs="Guttman Vilna"/>
          <w:sz w:val="28"/>
          <w:szCs w:val="28"/>
          <w:rtl/>
        </w:rPr>
        <w:t xml:space="preserve"> קֹרַח בֶּן יִצְהָר</w:t>
      </w:r>
      <w:bookmarkStart w:id="0" w:name="במדברBפרק-טז-{ב}"/>
      <w:bookmarkEnd w:id="0"/>
      <w:r w:rsidRPr="00CF2B0E">
        <w:rPr>
          <w:rFonts w:cs="Guttman Vilna" w:hint="cs"/>
          <w:sz w:val="28"/>
          <w:szCs w:val="28"/>
          <w:rtl/>
        </w:rPr>
        <w:t xml:space="preserve">... </w:t>
      </w:r>
      <w:proofErr w:type="spellStart"/>
      <w:r w:rsidRPr="00CF2B0E">
        <w:rPr>
          <w:rFonts w:cs="Guttman Vilna"/>
          <w:sz w:val="28"/>
          <w:szCs w:val="28"/>
          <w:rtl/>
        </w:rPr>
        <w:t>וַיָּקֻמו</w:t>
      </w:r>
      <w:proofErr w:type="spellEnd"/>
      <w:r w:rsidRPr="00CF2B0E">
        <w:rPr>
          <w:rFonts w:cs="Guttman Vilna"/>
          <w:sz w:val="28"/>
          <w:szCs w:val="28"/>
          <w:rtl/>
        </w:rPr>
        <w:t>ּ לִפְנֵי מֹשֶׁה</w:t>
      </w:r>
      <w:r w:rsidRPr="00CF2B0E">
        <w:rPr>
          <w:rFonts w:cs="Guttman Vilna" w:hint="cs"/>
          <w:sz w:val="28"/>
          <w:szCs w:val="28"/>
          <w:rtl/>
        </w:rPr>
        <w:t>"</w:t>
      </w:r>
      <w:r>
        <w:rPr>
          <w:rStyle w:val="a9"/>
          <w:rFonts w:cs="Guttman Vilna"/>
          <w:sz w:val="28"/>
          <w:szCs w:val="28"/>
          <w:rtl/>
        </w:rPr>
        <w:footnoteReference w:id="1"/>
      </w:r>
      <w:r>
        <w:rPr>
          <w:rFonts w:cs="Guttman Vilna" w:hint="cs"/>
          <w:sz w:val="28"/>
          <w:szCs w:val="28"/>
          <w:rtl/>
        </w:rPr>
        <w:t>.</w:t>
      </w:r>
    </w:p>
    <w:p w:rsidR="000728EE" w:rsidRDefault="000728EE" w:rsidP="00C82D76">
      <w:pPr>
        <w:spacing w:after="40"/>
        <w:jc w:val="both"/>
        <w:rPr>
          <w:rFonts w:cs="Guttman Drogolin"/>
          <w:sz w:val="28"/>
          <w:szCs w:val="28"/>
          <w:rtl/>
        </w:rPr>
      </w:pPr>
      <w:r>
        <w:rPr>
          <w:rFonts w:cs="Guttman Drogolin" w:hint="cs"/>
          <w:sz w:val="28"/>
          <w:szCs w:val="28"/>
          <w:rtl/>
        </w:rPr>
        <w:t>מה הקשר בין המקרה הזה של קורח לבין חטא המרגלים בפרשה הקודמת?</w:t>
      </w:r>
    </w:p>
    <w:p w:rsidR="000728EE" w:rsidRDefault="000728EE" w:rsidP="00C82D76">
      <w:pPr>
        <w:spacing w:after="40"/>
        <w:jc w:val="both"/>
        <w:rPr>
          <w:rFonts w:cs="Guttman Drogolin" w:hint="cs"/>
          <w:sz w:val="28"/>
          <w:szCs w:val="28"/>
          <w:rtl/>
        </w:rPr>
      </w:pPr>
      <w:r>
        <w:rPr>
          <w:rFonts w:cs="Guttman Drogolin" w:hint="cs"/>
          <w:sz w:val="28"/>
          <w:szCs w:val="28"/>
          <w:rtl/>
        </w:rPr>
        <w:t>מסביר הרב משה צבי נריה</w:t>
      </w:r>
      <w:r>
        <w:rPr>
          <w:rStyle w:val="a9"/>
          <w:rFonts w:cs="Guttman Drogolin"/>
          <w:sz w:val="28"/>
          <w:szCs w:val="28"/>
          <w:rtl/>
        </w:rPr>
        <w:footnoteReference w:id="2"/>
      </w:r>
      <w:r>
        <w:rPr>
          <w:rFonts w:cs="Guttman Drogolin" w:hint="cs"/>
          <w:sz w:val="28"/>
          <w:szCs w:val="28"/>
          <w:rtl/>
        </w:rPr>
        <w:t xml:space="preserve"> שכל זמן שרעיון העלייה לארץ ישראל היה בלבבות עם ישראל </w:t>
      </w:r>
      <w:r>
        <w:rPr>
          <w:rFonts w:cs="Guttman Drogolin"/>
          <w:sz w:val="28"/>
          <w:szCs w:val="28"/>
          <w:rtl/>
        </w:rPr>
        <w:t>–</w:t>
      </w:r>
      <w:r>
        <w:rPr>
          <w:rFonts w:cs="Guttman Drogolin" w:hint="cs"/>
          <w:sz w:val="28"/>
          <w:szCs w:val="28"/>
          <w:rtl/>
        </w:rPr>
        <w:t xml:space="preserve"> היו כל לבבות העם מופנות לעבר העתיד. תכניות העלייה לארץ וכיבושה היו במרכז ההתעניינות. ההווה במדבר נראה כעניין של מצב זמני ולא היה הלב פנוי לטפל בבעיות ההווה.</w:t>
      </w:r>
    </w:p>
    <w:p w:rsidR="000728EE" w:rsidRPr="00CF2B0E" w:rsidRDefault="000728EE" w:rsidP="00C82D76">
      <w:pPr>
        <w:spacing w:after="40"/>
        <w:jc w:val="both"/>
        <w:rPr>
          <w:rFonts w:cs="Guttman Drogolin" w:hint="cs"/>
          <w:sz w:val="28"/>
          <w:szCs w:val="28"/>
          <w:rtl/>
        </w:rPr>
      </w:pPr>
      <w:r>
        <w:rPr>
          <w:rFonts w:cs="Guttman Drogolin" w:hint="cs"/>
          <w:sz w:val="28"/>
          <w:szCs w:val="28"/>
          <w:rtl/>
        </w:rPr>
        <w:t xml:space="preserve">לא כן אחרי חטא המרגלים ועונשם, אחרי גזירת </w:t>
      </w:r>
      <w:r w:rsidRPr="007A6360">
        <w:rPr>
          <w:rFonts w:cs="Guttman Vilna" w:hint="cs"/>
          <w:sz w:val="28"/>
          <w:szCs w:val="28"/>
          <w:rtl/>
        </w:rPr>
        <w:t>"</w:t>
      </w:r>
      <w:r w:rsidRPr="007A6360">
        <w:rPr>
          <w:rFonts w:cs="Guttman Vilna"/>
          <w:sz w:val="28"/>
          <w:szCs w:val="28"/>
          <w:rtl/>
        </w:rPr>
        <w:t>בַּמִּדְבָּר הַזֶּה יִפְּלוּ פִגְרֵיכֶם</w:t>
      </w:r>
      <w:r w:rsidRPr="007A6360">
        <w:rPr>
          <w:rFonts w:cs="Guttman Vilna" w:hint="cs"/>
          <w:sz w:val="28"/>
          <w:szCs w:val="28"/>
          <w:rtl/>
        </w:rPr>
        <w:t>"</w:t>
      </w:r>
      <w:r>
        <w:rPr>
          <w:rStyle w:val="a9"/>
          <w:rFonts w:cs="Guttman Drogolin"/>
          <w:sz w:val="28"/>
          <w:szCs w:val="28"/>
          <w:rtl/>
        </w:rPr>
        <w:footnoteReference w:id="3"/>
      </w:r>
      <w:r>
        <w:rPr>
          <w:rFonts w:cs="Guttman Drogolin" w:hint="cs"/>
          <w:sz w:val="28"/>
          <w:szCs w:val="28"/>
          <w:rtl/>
        </w:rPr>
        <w:t xml:space="preserve">. יום לשנה יום לשנה הפכה השהות במדבר לקביעות. המחשבות על העלייה לארץ התרחקו, והשהיה במדבר הפכה להיות תופעה של קבע. או אז נבעו פרצות </w:t>
      </w:r>
      <w:proofErr w:type="spellStart"/>
      <w:r>
        <w:rPr>
          <w:rFonts w:cs="Guttman Drogolin" w:hint="cs"/>
          <w:sz w:val="28"/>
          <w:szCs w:val="28"/>
          <w:rtl/>
        </w:rPr>
        <w:t>בחונת</w:t>
      </w:r>
      <w:proofErr w:type="spellEnd"/>
      <w:r>
        <w:rPr>
          <w:rFonts w:cs="Guttman Drogolin" w:hint="cs"/>
          <w:sz w:val="28"/>
          <w:szCs w:val="28"/>
          <w:rtl/>
        </w:rPr>
        <w:t xml:space="preserve"> האחדות, ופרצה מחלוקת.</w:t>
      </w:r>
    </w:p>
    <w:p w:rsidR="000728EE" w:rsidRPr="000728EE" w:rsidRDefault="000728EE" w:rsidP="00C82D76">
      <w:pPr>
        <w:spacing w:after="40"/>
        <w:jc w:val="center"/>
        <w:rPr>
          <w:rFonts w:cs="Guttman Drogolin"/>
          <w:sz w:val="28"/>
          <w:szCs w:val="28"/>
          <w:rtl/>
        </w:rPr>
      </w:pPr>
    </w:p>
    <w:p w:rsidR="000728EE" w:rsidRDefault="000728EE" w:rsidP="00C82D76">
      <w:pPr>
        <w:spacing w:after="40"/>
        <w:jc w:val="center"/>
        <w:rPr>
          <w:rFonts w:cs="Guttman Drogolin"/>
          <w:b/>
          <w:bCs/>
          <w:sz w:val="40"/>
          <w:szCs w:val="40"/>
          <w:rtl/>
        </w:rPr>
      </w:pPr>
      <w:r w:rsidRPr="002656B5">
        <w:rPr>
          <w:rFonts w:asciiTheme="minorBidi" w:hAnsiTheme="minorBidi" w:cs="Guttman Drogolin"/>
          <w:noProof/>
          <w:sz w:val="28"/>
          <w:szCs w:val="28"/>
          <w:rtl/>
        </w:rPr>
        <w:drawing>
          <wp:inline distT="0" distB="0" distL="0" distR="0" wp14:anchorId="70F0E04E" wp14:editId="63DA0440">
            <wp:extent cx="1229360" cy="219075"/>
            <wp:effectExtent l="0" t="0" r="8890" b="9525"/>
            <wp:docPr id="1" name="תמונה 1"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58525A" w:rsidRPr="0058525A" w:rsidRDefault="0058525A" w:rsidP="00C82D76">
      <w:pPr>
        <w:spacing w:after="40"/>
        <w:jc w:val="center"/>
        <w:rPr>
          <w:rFonts w:cs="Guttman Drogolin"/>
          <w:sz w:val="2"/>
          <w:szCs w:val="2"/>
          <w:rtl/>
        </w:rPr>
      </w:pPr>
    </w:p>
    <w:p w:rsidR="0058525A" w:rsidRDefault="0058525A" w:rsidP="0058525A">
      <w:pPr>
        <w:spacing w:after="40"/>
        <w:jc w:val="both"/>
        <w:rPr>
          <w:rFonts w:cs="Guttman Drogolin" w:hint="cs"/>
          <w:b/>
          <w:bCs/>
          <w:sz w:val="32"/>
          <w:szCs w:val="32"/>
          <w:rtl/>
        </w:rPr>
      </w:pPr>
      <w:r>
        <w:rPr>
          <w:rFonts w:cs="Guttman Drogolin" w:hint="cs"/>
          <w:b/>
          <w:bCs/>
          <w:sz w:val="32"/>
          <w:szCs w:val="32"/>
          <w:rtl/>
        </w:rPr>
        <w:t>קרח לא לקח את בחינת ה"עקב" מיעקב</w:t>
      </w:r>
    </w:p>
    <w:p w:rsidR="0058525A" w:rsidRDefault="0058525A" w:rsidP="0058525A">
      <w:pPr>
        <w:spacing w:after="40"/>
        <w:jc w:val="both"/>
        <w:rPr>
          <w:rFonts w:cs="Guttman Vilna" w:hint="cs"/>
          <w:sz w:val="28"/>
          <w:szCs w:val="28"/>
          <w:rtl/>
        </w:rPr>
      </w:pPr>
      <w:r w:rsidRPr="00CC05E2">
        <w:rPr>
          <w:rFonts w:cs="Guttman Vilna" w:hint="cs"/>
          <w:sz w:val="28"/>
          <w:szCs w:val="28"/>
          <w:rtl/>
        </w:rPr>
        <w:t>"</w:t>
      </w:r>
      <w:proofErr w:type="spellStart"/>
      <w:r w:rsidRPr="00CC05E2">
        <w:rPr>
          <w:rFonts w:cs="Guttman Vilna"/>
          <w:sz w:val="28"/>
          <w:szCs w:val="28"/>
          <w:rtl/>
        </w:rPr>
        <w:t>וַיִּקַּח</w:t>
      </w:r>
      <w:proofErr w:type="spellEnd"/>
      <w:r w:rsidRPr="00CC05E2">
        <w:rPr>
          <w:rFonts w:cs="Guttman Vilna"/>
          <w:sz w:val="28"/>
          <w:szCs w:val="28"/>
          <w:rtl/>
        </w:rPr>
        <w:t xml:space="preserve"> קֹרַח בֶּן יִצְהָר בֶּן קְהָת בֶּן לֵוִי</w:t>
      </w:r>
      <w:r>
        <w:rPr>
          <w:rFonts w:cs="Guttman Vilna" w:hint="cs"/>
          <w:sz w:val="28"/>
          <w:szCs w:val="28"/>
          <w:rtl/>
        </w:rPr>
        <w:t>...</w:t>
      </w:r>
      <w:r w:rsidRPr="00CC05E2">
        <w:rPr>
          <w:rFonts w:cs="Guttman Vilna" w:hint="cs"/>
          <w:sz w:val="28"/>
          <w:szCs w:val="28"/>
          <w:rtl/>
        </w:rPr>
        <w:t>"</w:t>
      </w:r>
      <w:r>
        <w:rPr>
          <w:rStyle w:val="a9"/>
          <w:rFonts w:cs="Guttman Vilna"/>
          <w:sz w:val="28"/>
          <w:szCs w:val="28"/>
          <w:rtl/>
        </w:rPr>
        <w:footnoteReference w:id="4"/>
      </w:r>
      <w:r>
        <w:rPr>
          <w:rFonts w:cs="Guttman Vilna" w:hint="cs"/>
          <w:sz w:val="28"/>
          <w:szCs w:val="28"/>
          <w:rtl/>
        </w:rPr>
        <w:t>.</w:t>
      </w:r>
    </w:p>
    <w:p w:rsidR="0058525A" w:rsidRDefault="0058525A" w:rsidP="0058525A">
      <w:pPr>
        <w:spacing w:after="40"/>
        <w:jc w:val="both"/>
        <w:rPr>
          <w:rFonts w:cs="Guttman Vilna" w:hint="cs"/>
          <w:sz w:val="28"/>
          <w:szCs w:val="28"/>
          <w:rtl/>
        </w:rPr>
      </w:pPr>
      <w:r>
        <w:rPr>
          <w:rFonts w:cs="Guttman Vilna" w:hint="cs"/>
          <w:sz w:val="28"/>
          <w:szCs w:val="28"/>
          <w:rtl/>
        </w:rPr>
        <w:t>ואמרו חז"ל במסכת סנהדרין</w:t>
      </w:r>
      <w:r>
        <w:rPr>
          <w:rStyle w:val="a9"/>
          <w:rFonts w:cs="Guttman Vilna"/>
          <w:sz w:val="28"/>
          <w:szCs w:val="28"/>
          <w:rtl/>
        </w:rPr>
        <w:footnoteReference w:id="5"/>
      </w:r>
      <w:r>
        <w:rPr>
          <w:rFonts w:cs="Guttman Vilna" w:hint="cs"/>
          <w:sz w:val="28"/>
          <w:szCs w:val="28"/>
          <w:rtl/>
        </w:rPr>
        <w:t xml:space="preserve"> "שלא הזכיר את יעקב וכו'".</w:t>
      </w:r>
    </w:p>
    <w:p w:rsidR="0058525A" w:rsidRDefault="0058525A" w:rsidP="0058525A">
      <w:pPr>
        <w:spacing w:after="40"/>
        <w:jc w:val="both"/>
        <w:rPr>
          <w:rFonts w:cs="Guttman Vilna"/>
          <w:sz w:val="28"/>
          <w:szCs w:val="28"/>
          <w:rtl/>
        </w:rPr>
      </w:pPr>
      <w:r>
        <w:rPr>
          <w:rFonts w:cs="Guttman Vilna" w:hint="cs"/>
          <w:sz w:val="28"/>
          <w:szCs w:val="28"/>
          <w:rtl/>
        </w:rPr>
        <w:t xml:space="preserve">ומסביר ר' מרדכי </w:t>
      </w:r>
      <w:proofErr w:type="spellStart"/>
      <w:r>
        <w:rPr>
          <w:rFonts w:cs="Guttman Vilna" w:hint="cs"/>
          <w:sz w:val="28"/>
          <w:szCs w:val="28"/>
          <w:rtl/>
        </w:rPr>
        <w:t>מלכוביץ</w:t>
      </w:r>
      <w:proofErr w:type="spellEnd"/>
      <w:r>
        <w:rPr>
          <w:rFonts w:cs="Guttman Vilna" w:hint="cs"/>
          <w:sz w:val="28"/>
          <w:szCs w:val="28"/>
          <w:rtl/>
        </w:rPr>
        <w:t>' זצ"ל</w:t>
      </w:r>
      <w:r>
        <w:rPr>
          <w:rStyle w:val="a9"/>
          <w:rFonts w:cs="Guttman Vilna"/>
          <w:sz w:val="28"/>
          <w:szCs w:val="28"/>
          <w:rtl/>
        </w:rPr>
        <w:footnoteReference w:id="6"/>
      </w:r>
      <w:r>
        <w:rPr>
          <w:rFonts w:cs="Guttman Vilna" w:hint="cs"/>
          <w:sz w:val="28"/>
          <w:szCs w:val="28"/>
          <w:rtl/>
        </w:rPr>
        <w:t>:</w:t>
      </w:r>
    </w:p>
    <w:p w:rsidR="0058525A" w:rsidRDefault="0058525A" w:rsidP="0058525A">
      <w:pPr>
        <w:spacing w:after="40"/>
        <w:jc w:val="both"/>
        <w:rPr>
          <w:rFonts w:cs="Guttman Vilna"/>
          <w:sz w:val="28"/>
          <w:szCs w:val="28"/>
          <w:rtl/>
        </w:rPr>
      </w:pPr>
      <w:r>
        <w:rPr>
          <w:rFonts w:cs="Guttman Vilna" w:hint="cs"/>
          <w:sz w:val="28"/>
          <w:szCs w:val="28"/>
          <w:rtl/>
        </w:rPr>
        <w:t xml:space="preserve">קורח לקח לעצמו את כל הבחינות של קדושה השייכים לשורש נשמתו מיצהר, קהת ולוי, אבל את המידה של יעקב דהיינו שפלות (יעקב מלשון "עקב") לא לקח, ועל ידי זה נפל ונכשל </w:t>
      </w:r>
      <w:proofErr w:type="spellStart"/>
      <w:r>
        <w:rPr>
          <w:rFonts w:cs="Guttman Vilna" w:hint="cs"/>
          <w:sz w:val="28"/>
          <w:szCs w:val="28"/>
          <w:rtl/>
        </w:rPr>
        <w:t>בגיאות</w:t>
      </w:r>
      <w:proofErr w:type="spellEnd"/>
      <w:r>
        <w:rPr>
          <w:rFonts w:cs="Guttman Vilna" w:hint="cs"/>
          <w:sz w:val="28"/>
          <w:szCs w:val="28"/>
          <w:rtl/>
        </w:rPr>
        <w:t>, ונפל גם מכל המדרגות שזכה בהן כבר.</w:t>
      </w:r>
    </w:p>
    <w:p w:rsidR="0058525A" w:rsidRDefault="0058525A" w:rsidP="0058525A">
      <w:pPr>
        <w:spacing w:after="40"/>
        <w:jc w:val="both"/>
        <w:rPr>
          <w:rFonts w:cs="Guttman Vilna"/>
          <w:sz w:val="28"/>
          <w:szCs w:val="28"/>
          <w:rtl/>
        </w:rPr>
      </w:pPr>
    </w:p>
    <w:p w:rsidR="0058525A" w:rsidRPr="0058525A" w:rsidRDefault="0058525A" w:rsidP="0058525A">
      <w:pPr>
        <w:spacing w:after="40"/>
        <w:jc w:val="center"/>
        <w:rPr>
          <w:rFonts w:cs="Guttman Vilna"/>
          <w:sz w:val="28"/>
          <w:szCs w:val="28"/>
          <w:rtl/>
        </w:rPr>
      </w:pPr>
      <w:r w:rsidRPr="002656B5">
        <w:rPr>
          <w:rFonts w:asciiTheme="minorBidi" w:hAnsiTheme="minorBidi" w:cs="Guttman Drogolin"/>
          <w:noProof/>
          <w:sz w:val="28"/>
          <w:szCs w:val="28"/>
          <w:rtl/>
        </w:rPr>
        <w:drawing>
          <wp:inline distT="0" distB="0" distL="0" distR="0" wp14:anchorId="5E717092" wp14:editId="40F88002">
            <wp:extent cx="1229360" cy="219075"/>
            <wp:effectExtent l="0" t="0" r="8890" b="9525"/>
            <wp:docPr id="3" name="תמונה 3"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0728EE" w:rsidRPr="000728EE" w:rsidRDefault="000728EE" w:rsidP="00C82D76">
      <w:pPr>
        <w:spacing w:after="40"/>
        <w:jc w:val="center"/>
        <w:rPr>
          <w:rFonts w:cs="Guttman Drogolin" w:hint="cs"/>
          <w:b/>
          <w:bCs/>
          <w:sz w:val="2"/>
          <w:szCs w:val="2"/>
          <w:rtl/>
        </w:rPr>
      </w:pPr>
    </w:p>
    <w:p w:rsidR="00A33621" w:rsidRDefault="00CB171E" w:rsidP="00C82D76">
      <w:pPr>
        <w:spacing w:after="40"/>
        <w:jc w:val="both"/>
        <w:rPr>
          <w:rFonts w:cs="Guttman Drogolin"/>
          <w:b/>
          <w:bCs/>
          <w:sz w:val="32"/>
          <w:szCs w:val="32"/>
          <w:rtl/>
        </w:rPr>
      </w:pPr>
      <w:r>
        <w:rPr>
          <w:rFonts w:cs="Guttman Drogolin" w:hint="cs"/>
          <w:b/>
          <w:bCs/>
          <w:sz w:val="32"/>
          <w:szCs w:val="32"/>
          <w:rtl/>
        </w:rPr>
        <w:t xml:space="preserve">קורח </w:t>
      </w:r>
      <w:r>
        <w:rPr>
          <w:rFonts w:cs="Guttman Drogolin"/>
          <w:b/>
          <w:bCs/>
          <w:sz w:val="32"/>
          <w:szCs w:val="32"/>
          <w:rtl/>
        </w:rPr>
        <w:t>–</w:t>
      </w:r>
      <w:r>
        <w:rPr>
          <w:rFonts w:cs="Guttman Drogolin" w:hint="cs"/>
          <w:b/>
          <w:bCs/>
          <w:sz w:val="32"/>
          <w:szCs w:val="32"/>
          <w:rtl/>
        </w:rPr>
        <w:t xml:space="preserve"> </w:t>
      </w:r>
      <w:r w:rsidR="00E61FCF">
        <w:rPr>
          <w:rFonts w:cs="Guttman Drogolin" w:hint="cs"/>
          <w:b/>
          <w:bCs/>
          <w:sz w:val="32"/>
          <w:szCs w:val="32"/>
          <w:rtl/>
        </w:rPr>
        <w:t>לגלוג</w:t>
      </w:r>
      <w:r>
        <w:rPr>
          <w:rFonts w:cs="Guttman Drogolin" w:hint="cs"/>
          <w:b/>
          <w:bCs/>
          <w:sz w:val="32"/>
          <w:szCs w:val="32"/>
          <w:rtl/>
        </w:rPr>
        <w:t xml:space="preserve"> וליצנות</w:t>
      </w:r>
    </w:p>
    <w:p w:rsidR="00CB171E" w:rsidRDefault="00CB171E" w:rsidP="00C82D76">
      <w:pPr>
        <w:spacing w:after="40"/>
        <w:rPr>
          <w:rFonts w:cs="Guttman Vilna"/>
          <w:sz w:val="28"/>
          <w:szCs w:val="28"/>
          <w:rtl/>
        </w:rPr>
      </w:pPr>
      <w:r w:rsidRPr="00CB171E">
        <w:rPr>
          <w:rFonts w:cs="Guttman Vilna" w:hint="cs"/>
          <w:sz w:val="28"/>
          <w:szCs w:val="28"/>
          <w:rtl/>
        </w:rPr>
        <w:t>"</w:t>
      </w:r>
      <w:proofErr w:type="spellStart"/>
      <w:r w:rsidRPr="00CB171E">
        <w:rPr>
          <w:rFonts w:cs="Guttman Vilna"/>
          <w:sz w:val="28"/>
          <w:szCs w:val="28"/>
          <w:rtl/>
        </w:rPr>
        <w:t>וַיִּקַּח</w:t>
      </w:r>
      <w:proofErr w:type="spellEnd"/>
      <w:r w:rsidRPr="00CB171E">
        <w:rPr>
          <w:rFonts w:cs="Guttman Vilna"/>
          <w:sz w:val="28"/>
          <w:szCs w:val="28"/>
          <w:rtl/>
        </w:rPr>
        <w:t xml:space="preserve"> קֹרַח בֶּן יִצְהָר בֶּן קְהָת בֶּן לֵוִי</w:t>
      </w:r>
      <w:r w:rsidRPr="00CB171E">
        <w:rPr>
          <w:rFonts w:cs="Guttman Vilna" w:hint="cs"/>
          <w:sz w:val="28"/>
          <w:szCs w:val="28"/>
          <w:rtl/>
        </w:rPr>
        <w:t>..."</w:t>
      </w:r>
      <w:r>
        <w:rPr>
          <w:rStyle w:val="a9"/>
          <w:rFonts w:cs="Guttman Vilna"/>
          <w:sz w:val="28"/>
          <w:szCs w:val="28"/>
        </w:rPr>
        <w:footnoteReference w:id="7"/>
      </w:r>
    </w:p>
    <w:p w:rsidR="00CB171E" w:rsidRDefault="00B46280" w:rsidP="00C82D76">
      <w:pPr>
        <w:spacing w:after="40"/>
        <w:rPr>
          <w:rFonts w:cs="Guttman Drogolin"/>
          <w:sz w:val="28"/>
          <w:szCs w:val="28"/>
          <w:rtl/>
        </w:rPr>
      </w:pPr>
      <w:r>
        <w:rPr>
          <w:rFonts w:cs="Guttman Drogolin" w:hint="cs"/>
          <w:sz w:val="28"/>
          <w:szCs w:val="28"/>
          <w:rtl/>
        </w:rPr>
        <w:t>אמר הרב מרדכי אליהו זצ"ל</w:t>
      </w:r>
      <w:r>
        <w:rPr>
          <w:rStyle w:val="a9"/>
          <w:rFonts w:cs="Guttman Drogolin"/>
          <w:sz w:val="28"/>
          <w:szCs w:val="28"/>
          <w:rtl/>
        </w:rPr>
        <w:footnoteReference w:id="8"/>
      </w:r>
      <w:r>
        <w:rPr>
          <w:rFonts w:cs="Guttman Drogolin" w:hint="cs"/>
          <w:sz w:val="28"/>
          <w:szCs w:val="28"/>
          <w:rtl/>
        </w:rPr>
        <w:t>:</w:t>
      </w:r>
    </w:p>
    <w:p w:rsidR="000F1EB6" w:rsidRDefault="00B46280" w:rsidP="00C82D76">
      <w:pPr>
        <w:spacing w:after="40"/>
        <w:rPr>
          <w:rFonts w:cs="Guttman Drogolin"/>
          <w:sz w:val="28"/>
          <w:szCs w:val="28"/>
          <w:rtl/>
        </w:rPr>
      </w:pPr>
      <w:r>
        <w:rPr>
          <w:rFonts w:cs="Guttman Drogolin" w:hint="cs"/>
          <w:sz w:val="28"/>
          <w:szCs w:val="28"/>
          <w:rtl/>
        </w:rPr>
        <w:lastRenderedPageBreak/>
        <w:t xml:space="preserve">כל מהותו של קורח </w:t>
      </w:r>
      <w:r>
        <w:rPr>
          <w:rFonts w:cs="Guttman Drogolin"/>
          <w:sz w:val="28"/>
          <w:szCs w:val="28"/>
          <w:rtl/>
        </w:rPr>
        <w:t>–</w:t>
      </w:r>
      <w:r>
        <w:rPr>
          <w:rFonts w:cs="Guttman Drogolin" w:hint="cs"/>
          <w:sz w:val="28"/>
          <w:szCs w:val="28"/>
          <w:rtl/>
        </w:rPr>
        <w:t xml:space="preserve"> </w:t>
      </w:r>
      <w:r w:rsidR="00E61FCF">
        <w:rPr>
          <w:rFonts w:cs="Guttman Drogolin" w:hint="cs"/>
          <w:sz w:val="28"/>
          <w:szCs w:val="28"/>
          <w:rtl/>
        </w:rPr>
        <w:t>לגלוג</w:t>
      </w:r>
      <w:r>
        <w:rPr>
          <w:rFonts w:cs="Guttman Drogolin" w:hint="cs"/>
          <w:sz w:val="28"/>
          <w:szCs w:val="28"/>
          <w:rtl/>
        </w:rPr>
        <w:t xml:space="preserve"> וליצנות. </w:t>
      </w:r>
      <w:r w:rsidR="00BB25BE">
        <w:rPr>
          <w:rFonts w:cs="Guttman Drogolin" w:hint="cs"/>
          <w:sz w:val="28"/>
          <w:szCs w:val="28"/>
          <w:rtl/>
        </w:rPr>
        <w:t>דרך המלגלגים</w:t>
      </w:r>
      <w:r w:rsidR="007A14C2">
        <w:rPr>
          <w:rFonts w:cs="Guttman Drogolin" w:hint="cs"/>
          <w:sz w:val="28"/>
          <w:szCs w:val="28"/>
          <w:rtl/>
        </w:rPr>
        <w:t>, שבתחילה הם מלגלגים על משיחי ה', עד שהם מגיעים לכפירה בעיקר.</w:t>
      </w:r>
    </w:p>
    <w:p w:rsidR="00E61FCF" w:rsidRDefault="00482813" w:rsidP="00C82D76">
      <w:pPr>
        <w:spacing w:after="40"/>
        <w:rPr>
          <w:rFonts w:cs="Guttman Drogolin"/>
          <w:sz w:val="28"/>
          <w:szCs w:val="28"/>
          <w:rtl/>
        </w:rPr>
      </w:pPr>
      <w:r>
        <w:rPr>
          <w:rFonts w:cs="Guttman Drogolin" w:hint="cs"/>
          <w:sz w:val="28"/>
          <w:szCs w:val="28"/>
          <w:rtl/>
        </w:rPr>
        <w:t>כך גם קורח, הוא התחיל ב</w:t>
      </w:r>
      <w:r w:rsidR="00E61FCF">
        <w:rPr>
          <w:rFonts w:cs="Guttman Drogolin" w:hint="cs"/>
          <w:sz w:val="28"/>
          <w:szCs w:val="28"/>
          <w:rtl/>
        </w:rPr>
        <w:t>לגלוג</w:t>
      </w:r>
      <w:r>
        <w:rPr>
          <w:rFonts w:cs="Guttman Drogolin" w:hint="cs"/>
          <w:sz w:val="28"/>
          <w:szCs w:val="28"/>
          <w:rtl/>
        </w:rPr>
        <w:t xml:space="preserve"> על משה</w:t>
      </w:r>
      <w:r w:rsidR="00FD5ECF">
        <w:rPr>
          <w:rFonts w:cs="Guttman Drogolin" w:hint="cs"/>
          <w:sz w:val="28"/>
          <w:szCs w:val="28"/>
          <w:rtl/>
        </w:rPr>
        <w:t xml:space="preserve">, ובסופו של דבר הגיע לכפירה </w:t>
      </w:r>
      <w:proofErr w:type="spellStart"/>
      <w:r w:rsidR="00FD5ECF">
        <w:rPr>
          <w:rFonts w:cs="Guttman Drogolin" w:hint="cs"/>
          <w:sz w:val="28"/>
          <w:szCs w:val="28"/>
          <w:rtl/>
        </w:rPr>
        <w:t>בריבוש"ע</w:t>
      </w:r>
      <w:proofErr w:type="spellEnd"/>
      <w:r w:rsidR="00FD5ECF">
        <w:rPr>
          <w:rFonts w:cs="Guttman Drogolin" w:hint="cs"/>
          <w:sz w:val="28"/>
          <w:szCs w:val="28"/>
          <w:rtl/>
        </w:rPr>
        <w:t>.</w:t>
      </w:r>
    </w:p>
    <w:p w:rsidR="00FD5ECF" w:rsidRDefault="00303853" w:rsidP="00C82D76">
      <w:pPr>
        <w:spacing w:after="40"/>
        <w:rPr>
          <w:rFonts w:cs="Guttman Vilna"/>
          <w:sz w:val="28"/>
          <w:szCs w:val="28"/>
          <w:rtl/>
        </w:rPr>
      </w:pPr>
      <w:r>
        <w:rPr>
          <w:rFonts w:cs="Guttman Drogolin" w:hint="cs"/>
          <w:sz w:val="28"/>
          <w:szCs w:val="28"/>
          <w:rtl/>
        </w:rPr>
        <w:t xml:space="preserve">כך טען כלפיו משה רבינו: </w:t>
      </w:r>
      <w:r w:rsidRPr="00303853">
        <w:rPr>
          <w:rFonts w:cs="Guttman Vilna" w:hint="cs"/>
          <w:sz w:val="28"/>
          <w:szCs w:val="28"/>
          <w:rtl/>
        </w:rPr>
        <w:t>"</w:t>
      </w:r>
      <w:r w:rsidRPr="00303853">
        <w:rPr>
          <w:rFonts w:cs="Guttman Vilna"/>
          <w:sz w:val="28"/>
          <w:szCs w:val="28"/>
          <w:rtl/>
        </w:rPr>
        <w:t xml:space="preserve">לָכֵן אַתָּה וְכָל עֲדָתְךָ </w:t>
      </w:r>
      <w:proofErr w:type="spellStart"/>
      <w:r w:rsidRPr="00303853">
        <w:rPr>
          <w:rFonts w:cs="Guttman Vilna"/>
          <w:sz w:val="28"/>
          <w:szCs w:val="28"/>
          <w:rtl/>
        </w:rPr>
        <w:t>הַנֹּעָדִים</w:t>
      </w:r>
      <w:proofErr w:type="spellEnd"/>
      <w:r w:rsidRPr="00303853">
        <w:rPr>
          <w:rFonts w:cs="Guttman Vilna"/>
          <w:sz w:val="28"/>
          <w:szCs w:val="28"/>
          <w:rtl/>
        </w:rPr>
        <w:t xml:space="preserve"> עַל ה'</w:t>
      </w:r>
      <w:r w:rsidRPr="00303853">
        <w:rPr>
          <w:rFonts w:cs="Guttman Vilna" w:hint="cs"/>
          <w:sz w:val="28"/>
          <w:szCs w:val="28"/>
          <w:rtl/>
        </w:rPr>
        <w:t>"</w:t>
      </w:r>
      <w:r w:rsidRPr="00C5725D">
        <w:rPr>
          <w:rStyle w:val="a9"/>
          <w:rFonts w:cs="Guttman Drogolin"/>
          <w:sz w:val="28"/>
          <w:szCs w:val="28"/>
          <w:rtl/>
        </w:rPr>
        <w:footnoteReference w:id="9"/>
      </w:r>
      <w:r w:rsidR="00C5725D" w:rsidRPr="00C5725D">
        <w:rPr>
          <w:rFonts w:cs="Guttman Drogolin" w:hint="cs"/>
          <w:sz w:val="28"/>
          <w:szCs w:val="28"/>
          <w:rtl/>
        </w:rPr>
        <w:t>, וכך</w:t>
      </w:r>
      <w:r w:rsidR="00C5725D">
        <w:rPr>
          <w:rFonts w:hint="cs"/>
          <w:sz w:val="28"/>
          <w:szCs w:val="28"/>
          <w:rtl/>
        </w:rPr>
        <w:t xml:space="preserve"> </w:t>
      </w:r>
      <w:r w:rsidR="00C5725D">
        <w:rPr>
          <w:rFonts w:cs="Guttman Drogolin" w:hint="cs"/>
          <w:sz w:val="28"/>
          <w:szCs w:val="28"/>
          <w:rtl/>
        </w:rPr>
        <w:t xml:space="preserve">ביאר גם רש"י על הפסוק: </w:t>
      </w:r>
      <w:r w:rsidR="00C5725D" w:rsidRPr="00C5725D">
        <w:rPr>
          <w:rFonts w:cs="Guttman Vilna" w:hint="cs"/>
          <w:sz w:val="28"/>
          <w:szCs w:val="28"/>
          <w:rtl/>
        </w:rPr>
        <w:t>"</w:t>
      </w:r>
      <w:r w:rsidR="00FC61B6">
        <w:rPr>
          <w:rFonts w:cs="Guttman Vilna" w:hint="cs"/>
          <w:sz w:val="28"/>
          <w:szCs w:val="28"/>
          <w:rtl/>
        </w:rPr>
        <w:t>...</w:t>
      </w:r>
      <w:r w:rsidR="00C5725D" w:rsidRPr="00C5725D">
        <w:rPr>
          <w:rFonts w:cs="Guttman Vilna"/>
          <w:sz w:val="28"/>
          <w:szCs w:val="28"/>
          <w:rtl/>
        </w:rPr>
        <w:t xml:space="preserve">הַחַטָּאִים הָאֵלֶּה </w:t>
      </w:r>
      <w:proofErr w:type="spellStart"/>
      <w:r w:rsidR="00C5725D" w:rsidRPr="00C5725D">
        <w:rPr>
          <w:rFonts w:cs="Guttman Vilna"/>
          <w:sz w:val="28"/>
          <w:szCs w:val="28"/>
          <w:rtl/>
        </w:rPr>
        <w:t>בְּנַפְשֹׁתָם</w:t>
      </w:r>
      <w:proofErr w:type="spellEnd"/>
      <w:r w:rsidR="00FC61B6">
        <w:rPr>
          <w:rFonts w:cs="Guttman Vilna" w:hint="cs"/>
          <w:sz w:val="28"/>
          <w:szCs w:val="28"/>
          <w:rtl/>
        </w:rPr>
        <w:t>...</w:t>
      </w:r>
      <w:r w:rsidR="00C5725D" w:rsidRPr="00C5725D">
        <w:rPr>
          <w:rFonts w:cs="Guttman Vilna" w:hint="cs"/>
          <w:sz w:val="28"/>
          <w:szCs w:val="28"/>
          <w:rtl/>
        </w:rPr>
        <w:t>"</w:t>
      </w:r>
      <w:r w:rsidR="00C5725D">
        <w:rPr>
          <w:rStyle w:val="a9"/>
          <w:rFonts w:cs="Guttman Vilna"/>
          <w:sz w:val="28"/>
          <w:szCs w:val="28"/>
          <w:rtl/>
        </w:rPr>
        <w:footnoteReference w:id="10"/>
      </w:r>
      <w:r w:rsidR="00FC61B6">
        <w:rPr>
          <w:rFonts w:cs="Guttman Vilna" w:hint="cs"/>
          <w:sz w:val="28"/>
          <w:szCs w:val="28"/>
          <w:rtl/>
        </w:rPr>
        <w:t xml:space="preserve">, </w:t>
      </w:r>
      <w:r w:rsidR="00FC61B6" w:rsidRPr="00FC61B6">
        <w:rPr>
          <w:rFonts w:cs="Guttman Vilna" w:hint="cs"/>
          <w:sz w:val="28"/>
          <w:szCs w:val="28"/>
          <w:rtl/>
        </w:rPr>
        <w:t>"</w:t>
      </w:r>
      <w:r w:rsidR="00FC61B6" w:rsidRPr="00FC61B6">
        <w:rPr>
          <w:rFonts w:cs="Guttman Vilna"/>
          <w:b/>
          <w:bCs/>
          <w:sz w:val="28"/>
          <w:szCs w:val="28"/>
          <w:rtl/>
        </w:rPr>
        <w:t xml:space="preserve">החטאים האלה </w:t>
      </w:r>
      <w:proofErr w:type="spellStart"/>
      <w:r w:rsidR="00FC61B6" w:rsidRPr="00FC61B6">
        <w:rPr>
          <w:rFonts w:cs="Guttman Vilna"/>
          <w:b/>
          <w:bCs/>
          <w:sz w:val="28"/>
          <w:szCs w:val="28"/>
          <w:rtl/>
        </w:rPr>
        <w:t>בנפשותם</w:t>
      </w:r>
      <w:proofErr w:type="spellEnd"/>
      <w:r w:rsidR="00FC61B6" w:rsidRPr="00FC61B6">
        <w:rPr>
          <w:rFonts w:cs="Guttman Vilna"/>
          <w:b/>
          <w:bCs/>
          <w:sz w:val="28"/>
          <w:szCs w:val="28"/>
          <w:rtl/>
        </w:rPr>
        <w:t>.</w:t>
      </w:r>
      <w:r w:rsidR="00FC61B6">
        <w:rPr>
          <w:rFonts w:cs="Guttman Vilna"/>
          <w:sz w:val="28"/>
          <w:szCs w:val="28"/>
          <w:rtl/>
        </w:rPr>
        <w:t xml:space="preserve"> שנעשו פושעים</w:t>
      </w:r>
      <w:r w:rsidR="00FC61B6" w:rsidRPr="00FC61B6">
        <w:rPr>
          <w:rFonts w:cs="Guttman Vilna"/>
          <w:sz w:val="28"/>
          <w:szCs w:val="28"/>
          <w:rtl/>
        </w:rPr>
        <w:t xml:space="preserve"> </w:t>
      </w:r>
      <w:proofErr w:type="spellStart"/>
      <w:r w:rsidR="00FC61B6" w:rsidRPr="00FC61B6">
        <w:rPr>
          <w:rFonts w:cs="Guttman Vilna"/>
          <w:sz w:val="28"/>
          <w:szCs w:val="28"/>
          <w:rtl/>
        </w:rPr>
        <w:t>בנפשותם</w:t>
      </w:r>
      <w:proofErr w:type="spellEnd"/>
      <w:r w:rsidR="00FC61B6" w:rsidRPr="00FC61B6">
        <w:rPr>
          <w:rFonts w:cs="Guttman Vilna"/>
          <w:sz w:val="28"/>
          <w:szCs w:val="28"/>
          <w:rtl/>
        </w:rPr>
        <w:t xml:space="preserve"> שנחלקו על הקדוש ברוך הוא</w:t>
      </w:r>
      <w:r w:rsidR="00FC61B6">
        <w:rPr>
          <w:rFonts w:cs="Guttman Vilna" w:hint="cs"/>
          <w:sz w:val="28"/>
          <w:szCs w:val="28"/>
          <w:rtl/>
        </w:rPr>
        <w:t>".</w:t>
      </w:r>
    </w:p>
    <w:p w:rsidR="00FC61B6" w:rsidRPr="00744A5E" w:rsidRDefault="00FC61B6" w:rsidP="00C82D76">
      <w:pPr>
        <w:spacing w:after="40"/>
        <w:rPr>
          <w:rFonts w:cs="Guttman Drogolin"/>
          <w:sz w:val="28"/>
          <w:szCs w:val="28"/>
          <w:rtl/>
        </w:rPr>
      </w:pPr>
      <w:r>
        <w:rPr>
          <w:rFonts w:cs="Guttman Vilna" w:hint="cs"/>
          <w:sz w:val="28"/>
          <w:szCs w:val="28"/>
          <w:rtl/>
        </w:rPr>
        <w:t>דבר דומה אירע גם למרגלים: בתחילה דיברו רק נגד משה ואהרון, ולבסוף אמרו:</w:t>
      </w:r>
      <w:r w:rsidR="00744A5E">
        <w:rPr>
          <w:rFonts w:cs="Guttman Vilna" w:hint="cs"/>
          <w:sz w:val="28"/>
          <w:szCs w:val="28"/>
          <w:rtl/>
        </w:rPr>
        <w:t xml:space="preserve"> </w:t>
      </w:r>
      <w:r w:rsidRPr="00744A5E">
        <w:rPr>
          <w:rFonts w:cs="Guttman Vilna" w:hint="cs"/>
          <w:sz w:val="28"/>
          <w:szCs w:val="28"/>
          <w:rtl/>
        </w:rPr>
        <w:t>"</w:t>
      </w:r>
      <w:r w:rsidRPr="00744A5E">
        <w:rPr>
          <w:rFonts w:cs="Guttman Vilna"/>
          <w:sz w:val="28"/>
          <w:szCs w:val="28"/>
          <w:rtl/>
        </w:rPr>
        <w:t>כִּי חָזָק הוּא מִמֶּנּוּ</w:t>
      </w:r>
      <w:r w:rsidRPr="00744A5E">
        <w:rPr>
          <w:rFonts w:cs="Guttman Vilna" w:hint="cs"/>
          <w:sz w:val="28"/>
          <w:szCs w:val="28"/>
          <w:rtl/>
        </w:rPr>
        <w:t>"</w:t>
      </w:r>
      <w:r w:rsidR="00744A5E">
        <w:rPr>
          <w:rStyle w:val="a9"/>
          <w:rFonts w:cs="Guttman Vilna"/>
          <w:sz w:val="28"/>
          <w:szCs w:val="28"/>
          <w:rtl/>
        </w:rPr>
        <w:footnoteReference w:id="11"/>
      </w:r>
      <w:r w:rsidR="00744A5E">
        <w:rPr>
          <w:rFonts w:cs="Guttman Vilna" w:hint="cs"/>
          <w:sz w:val="28"/>
          <w:szCs w:val="28"/>
          <w:rtl/>
        </w:rPr>
        <w:t xml:space="preserve">, </w:t>
      </w:r>
      <w:r w:rsidR="00744A5E">
        <w:rPr>
          <w:rFonts w:cs="Guttman Drogolin" w:hint="cs"/>
          <w:sz w:val="28"/>
          <w:szCs w:val="28"/>
          <w:rtl/>
        </w:rPr>
        <w:t xml:space="preserve">וכתב שם רש"י: </w:t>
      </w:r>
      <w:r w:rsidR="00744A5E" w:rsidRPr="00744A5E">
        <w:rPr>
          <w:rFonts w:cs="Guttman Vilna" w:hint="cs"/>
          <w:sz w:val="28"/>
          <w:szCs w:val="28"/>
          <w:rtl/>
        </w:rPr>
        <w:t>"כביכול כלפי מעלה אמרו".</w:t>
      </w:r>
    </w:p>
    <w:p w:rsidR="000F1EB6" w:rsidRDefault="000F1EB6" w:rsidP="00C82D76">
      <w:pPr>
        <w:spacing w:after="40"/>
        <w:rPr>
          <w:rFonts w:cs="Guttman Drogolin"/>
          <w:sz w:val="28"/>
          <w:szCs w:val="28"/>
          <w:rtl/>
        </w:rPr>
      </w:pPr>
    </w:p>
    <w:p w:rsidR="00FA4BEF" w:rsidRDefault="00877E02" w:rsidP="00C82D76">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0760A4F9" wp14:editId="21A59A8F">
            <wp:extent cx="1229360" cy="219075"/>
            <wp:effectExtent l="0" t="0" r="8890" b="9525"/>
            <wp:docPr id="2" name="תמונה 2"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FA4BEF" w:rsidRDefault="00FA4BEF" w:rsidP="00C82D76">
      <w:pPr>
        <w:spacing w:after="40"/>
        <w:jc w:val="center"/>
        <w:rPr>
          <w:rFonts w:cs="Guttman Drogolin"/>
          <w:sz w:val="2"/>
          <w:szCs w:val="2"/>
          <w:rtl/>
        </w:rPr>
      </w:pPr>
    </w:p>
    <w:p w:rsidR="00C82D76" w:rsidRDefault="007B6028" w:rsidP="00C82D76">
      <w:pPr>
        <w:spacing w:after="40"/>
        <w:jc w:val="both"/>
        <w:rPr>
          <w:rFonts w:cs="Guttman Vilna" w:hint="cs"/>
          <w:b/>
          <w:bCs/>
          <w:sz w:val="32"/>
          <w:szCs w:val="32"/>
          <w:rtl/>
        </w:rPr>
      </w:pPr>
      <w:r>
        <w:rPr>
          <w:rFonts w:cs="Guttman Vilna" w:hint="cs"/>
          <w:b/>
          <w:bCs/>
          <w:sz w:val="32"/>
          <w:szCs w:val="32"/>
          <w:rtl/>
        </w:rPr>
        <w:t>סופם של בני קורח</w:t>
      </w:r>
    </w:p>
    <w:p w:rsidR="007B6028" w:rsidRPr="0058525A" w:rsidRDefault="007B6028" w:rsidP="00C82D76">
      <w:pPr>
        <w:spacing w:after="40"/>
        <w:jc w:val="both"/>
        <w:rPr>
          <w:rFonts w:cs="Guttman Drogolin"/>
          <w:sz w:val="28"/>
          <w:szCs w:val="28"/>
          <w:rtl/>
        </w:rPr>
      </w:pPr>
      <w:r w:rsidRPr="0058525A">
        <w:rPr>
          <w:rFonts w:cs="Guttman Drogolin" w:hint="cs"/>
          <w:sz w:val="28"/>
          <w:szCs w:val="28"/>
          <w:rtl/>
        </w:rPr>
        <w:t>עולה השאלה, מה היה לבסוף עם בני עדת קורח?</w:t>
      </w:r>
    </w:p>
    <w:p w:rsidR="00554D1C" w:rsidRPr="0058525A" w:rsidRDefault="00554D1C" w:rsidP="00C82D76">
      <w:pPr>
        <w:spacing w:after="40"/>
        <w:jc w:val="both"/>
        <w:rPr>
          <w:rFonts w:cs="Guttman Drogolin"/>
          <w:sz w:val="28"/>
          <w:szCs w:val="28"/>
          <w:rtl/>
        </w:rPr>
      </w:pPr>
      <w:r w:rsidRPr="0058525A">
        <w:rPr>
          <w:rFonts w:cs="Guttman Drogolin" w:hint="cs"/>
          <w:sz w:val="28"/>
          <w:szCs w:val="28"/>
          <w:rtl/>
        </w:rPr>
        <w:t>כותבת הגמרא במסכת סנהדרין</w:t>
      </w:r>
      <w:r w:rsidRPr="0058525A">
        <w:rPr>
          <w:rStyle w:val="a9"/>
          <w:rFonts w:cs="Guttman Drogolin"/>
          <w:sz w:val="28"/>
          <w:szCs w:val="28"/>
          <w:rtl/>
        </w:rPr>
        <w:footnoteReference w:id="12"/>
      </w:r>
      <w:r w:rsidRPr="0058525A">
        <w:rPr>
          <w:rFonts w:cs="Guttman Drogolin" w:hint="cs"/>
          <w:sz w:val="28"/>
          <w:szCs w:val="28"/>
          <w:rtl/>
        </w:rPr>
        <w:t>:</w:t>
      </w:r>
    </w:p>
    <w:p w:rsidR="00554D1C" w:rsidRPr="00FB72B2" w:rsidRDefault="00554D1C" w:rsidP="00C82D76">
      <w:pPr>
        <w:spacing w:after="40"/>
        <w:jc w:val="both"/>
        <w:rPr>
          <w:rFonts w:cs="Guttman Vilna"/>
          <w:sz w:val="28"/>
          <w:szCs w:val="28"/>
          <w:rtl/>
        </w:rPr>
      </w:pPr>
      <w:r w:rsidRPr="00FB72B2">
        <w:rPr>
          <w:rFonts w:cs="Guttman Vilna" w:hint="cs"/>
          <w:sz w:val="28"/>
          <w:szCs w:val="28"/>
          <w:rtl/>
        </w:rPr>
        <w:t xml:space="preserve">"אמר רבה בר </w:t>
      </w:r>
      <w:proofErr w:type="spellStart"/>
      <w:r w:rsidRPr="00FB72B2">
        <w:rPr>
          <w:rFonts w:cs="Guttman Vilna" w:hint="cs"/>
          <w:sz w:val="28"/>
          <w:szCs w:val="28"/>
          <w:rtl/>
        </w:rPr>
        <w:t>בר</w:t>
      </w:r>
      <w:proofErr w:type="spellEnd"/>
      <w:r w:rsidRPr="00FB72B2">
        <w:rPr>
          <w:rFonts w:cs="Guttman Vilna" w:hint="cs"/>
          <w:sz w:val="28"/>
          <w:szCs w:val="28"/>
          <w:rtl/>
        </w:rPr>
        <w:t xml:space="preserve"> חנה: פעם אחת הייתי מהלך בדרך. אמר לי </w:t>
      </w:r>
      <w:r w:rsidR="00087301" w:rsidRPr="00FB72B2">
        <w:rPr>
          <w:rFonts w:cs="Guttman Vilna" w:hint="cs"/>
          <w:sz w:val="28"/>
          <w:szCs w:val="28"/>
          <w:rtl/>
        </w:rPr>
        <w:t>סוחר ישמעאלי אחד: בא ואראה לך את בלועי קורח (</w:t>
      </w:r>
      <w:r w:rsidR="00F903D0" w:rsidRPr="00FB72B2">
        <w:rPr>
          <w:rFonts w:cs="Guttman Vilna" w:hint="cs"/>
          <w:sz w:val="28"/>
          <w:szCs w:val="28"/>
          <w:rtl/>
        </w:rPr>
        <w:t>בני עדת קורח, שנבלעו באדמה בימי משה</w:t>
      </w:r>
      <w:r w:rsidR="00087301" w:rsidRPr="00FB72B2">
        <w:rPr>
          <w:rFonts w:cs="Guttman Vilna" w:hint="cs"/>
          <w:sz w:val="28"/>
          <w:szCs w:val="28"/>
          <w:rtl/>
        </w:rPr>
        <w:t>)</w:t>
      </w:r>
      <w:r w:rsidR="00F903D0" w:rsidRPr="00FB72B2">
        <w:rPr>
          <w:rFonts w:cs="Guttman Vilna" w:hint="cs"/>
          <w:sz w:val="28"/>
          <w:szCs w:val="28"/>
          <w:rtl/>
        </w:rPr>
        <w:t>.</w:t>
      </w:r>
    </w:p>
    <w:p w:rsidR="00F903D0" w:rsidRPr="00FB72B2" w:rsidRDefault="00F903D0" w:rsidP="00C82D76">
      <w:pPr>
        <w:spacing w:after="40"/>
        <w:jc w:val="both"/>
        <w:rPr>
          <w:rFonts w:cs="Guttman Vilna"/>
          <w:sz w:val="28"/>
          <w:szCs w:val="28"/>
          <w:rtl/>
        </w:rPr>
      </w:pPr>
      <w:r w:rsidRPr="00FB72B2">
        <w:rPr>
          <w:rFonts w:cs="Guttman Vilna" w:hint="cs"/>
          <w:sz w:val="28"/>
          <w:szCs w:val="28"/>
          <w:rtl/>
        </w:rPr>
        <w:t>הלך וראה שני בקיעים</w:t>
      </w:r>
      <w:r w:rsidR="00635A4C" w:rsidRPr="00FB72B2">
        <w:rPr>
          <w:rFonts w:cs="Guttman Vilna" w:hint="cs"/>
          <w:sz w:val="28"/>
          <w:szCs w:val="28"/>
          <w:rtl/>
        </w:rPr>
        <w:t xml:space="preserve"> באדמה שעשן יוצא מהם. לקחת גיזת צמר, הטביל אותה במים ושם אותה בראש </w:t>
      </w:r>
      <w:proofErr w:type="spellStart"/>
      <w:r w:rsidR="00635A4C" w:rsidRPr="00FB72B2">
        <w:rPr>
          <w:rFonts w:cs="Guttman Vilna" w:hint="cs"/>
          <w:sz w:val="28"/>
          <w:szCs w:val="28"/>
          <w:rtl/>
        </w:rPr>
        <w:t>רמחו</w:t>
      </w:r>
      <w:proofErr w:type="spellEnd"/>
      <w:r w:rsidR="005E0E74" w:rsidRPr="00FB72B2">
        <w:rPr>
          <w:rFonts w:cs="Guttman Vilna" w:hint="cs"/>
          <w:sz w:val="28"/>
          <w:szCs w:val="28"/>
          <w:rtl/>
        </w:rPr>
        <w:t xml:space="preserve"> והכניסם לשם (למעמקי האדמה, שעלה משם עשן.) </w:t>
      </w:r>
      <w:r w:rsidR="005E0E74" w:rsidRPr="00FB72B2">
        <w:rPr>
          <w:rFonts w:cs="Guttman Vilna"/>
          <w:sz w:val="28"/>
          <w:szCs w:val="28"/>
          <w:rtl/>
        </w:rPr>
        <w:t>–</w:t>
      </w:r>
      <w:r w:rsidR="005E0E74" w:rsidRPr="00FB72B2">
        <w:rPr>
          <w:rFonts w:cs="Guttman Vilna" w:hint="cs"/>
          <w:sz w:val="28"/>
          <w:szCs w:val="28"/>
          <w:rtl/>
        </w:rPr>
        <w:t xml:space="preserve"> ונחרכה.</w:t>
      </w:r>
      <w:r w:rsidR="003113B6" w:rsidRPr="00FB72B2">
        <w:rPr>
          <w:rFonts w:cs="Guttman Vilna" w:hint="cs"/>
          <w:sz w:val="28"/>
          <w:szCs w:val="28"/>
          <w:rtl/>
        </w:rPr>
        <w:t xml:space="preserve"> אמר לי: הקשב, מה אתה שומע? ושמעתי שהם אומרים כך: "משה אמת ותורתו אמת ואנחנו בדאים.</w:t>
      </w:r>
    </w:p>
    <w:p w:rsidR="00070882" w:rsidRDefault="00070882" w:rsidP="00C82D76">
      <w:pPr>
        <w:spacing w:after="40"/>
        <w:jc w:val="both"/>
        <w:rPr>
          <w:rFonts w:cs="Guttman Vilna"/>
          <w:sz w:val="28"/>
          <w:szCs w:val="28"/>
          <w:rtl/>
        </w:rPr>
      </w:pPr>
      <w:r w:rsidRPr="00FB72B2">
        <w:rPr>
          <w:rFonts w:cs="Guttman Vilna" w:hint="cs"/>
          <w:sz w:val="28"/>
          <w:szCs w:val="28"/>
          <w:rtl/>
        </w:rPr>
        <w:t xml:space="preserve">אמר לי הישמעאלי: כל שלושים יום מחזירה אותם </w:t>
      </w:r>
      <w:proofErr w:type="spellStart"/>
      <w:r w:rsidRPr="00FB72B2">
        <w:rPr>
          <w:rFonts w:cs="Guttman Vilna" w:hint="cs"/>
          <w:sz w:val="28"/>
          <w:szCs w:val="28"/>
          <w:rtl/>
        </w:rPr>
        <w:t>הגיהנום</w:t>
      </w:r>
      <w:proofErr w:type="spellEnd"/>
      <w:r w:rsidR="00FB72B2" w:rsidRPr="00FB72B2">
        <w:rPr>
          <w:rFonts w:cs="Guttman Vilna" w:hint="cs"/>
          <w:sz w:val="28"/>
          <w:szCs w:val="28"/>
          <w:rtl/>
        </w:rPr>
        <w:t xml:space="preserve"> לכאן כבשר בתוך הקלחת, ואומרים כך: משה ותורתו אמת ואנחנו בדאים.</w:t>
      </w:r>
      <w:r w:rsidR="00FB72B2">
        <w:rPr>
          <w:rFonts w:cs="Guttman Vilna" w:hint="cs"/>
          <w:sz w:val="28"/>
          <w:szCs w:val="28"/>
          <w:rtl/>
        </w:rPr>
        <w:t>"</w:t>
      </w:r>
    </w:p>
    <w:p w:rsidR="0058525A" w:rsidRDefault="0058525A" w:rsidP="00C82D76">
      <w:pPr>
        <w:spacing w:after="40"/>
        <w:jc w:val="both"/>
        <w:rPr>
          <w:rFonts w:cs="Guttman Vilna"/>
          <w:sz w:val="28"/>
          <w:szCs w:val="28"/>
          <w:rtl/>
        </w:rPr>
      </w:pPr>
    </w:p>
    <w:p w:rsidR="0058525A" w:rsidRDefault="0058525A" w:rsidP="0058525A">
      <w:pPr>
        <w:spacing w:after="40"/>
        <w:jc w:val="center"/>
        <w:rPr>
          <w:rFonts w:cs="Guttman Vilna"/>
          <w:sz w:val="28"/>
          <w:szCs w:val="28"/>
          <w:rtl/>
        </w:rPr>
      </w:pPr>
      <w:r w:rsidRPr="002656B5">
        <w:rPr>
          <w:rFonts w:asciiTheme="minorBidi" w:hAnsiTheme="minorBidi" w:cs="Guttman Drogolin"/>
          <w:noProof/>
          <w:sz w:val="28"/>
          <w:szCs w:val="28"/>
          <w:rtl/>
        </w:rPr>
        <w:drawing>
          <wp:inline distT="0" distB="0" distL="0" distR="0" wp14:anchorId="58AA1235" wp14:editId="0F8950FA">
            <wp:extent cx="1229360" cy="219075"/>
            <wp:effectExtent l="0" t="0" r="8890" b="9525"/>
            <wp:docPr id="4" name="תמונה 4"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58525A" w:rsidRDefault="0058525A" w:rsidP="0058525A">
      <w:pPr>
        <w:spacing w:after="40"/>
        <w:jc w:val="center"/>
        <w:rPr>
          <w:rFonts w:cs="Guttman Vilna"/>
          <w:sz w:val="2"/>
          <w:szCs w:val="2"/>
          <w:rtl/>
        </w:rPr>
      </w:pPr>
    </w:p>
    <w:p w:rsidR="0058525A" w:rsidRPr="0058525A" w:rsidRDefault="0058525A" w:rsidP="0058525A">
      <w:pPr>
        <w:spacing w:after="40"/>
        <w:jc w:val="both"/>
        <w:rPr>
          <w:rFonts w:cs="Guttman Drogolin"/>
          <w:b/>
          <w:bCs/>
          <w:sz w:val="32"/>
          <w:szCs w:val="32"/>
          <w:rtl/>
        </w:rPr>
      </w:pPr>
      <w:r w:rsidRPr="0058525A">
        <w:rPr>
          <w:rFonts w:cs="Guttman Drogolin" w:hint="cs"/>
          <w:b/>
          <w:bCs/>
          <w:sz w:val="32"/>
          <w:szCs w:val="32"/>
          <w:rtl/>
        </w:rPr>
        <w:t>עד היכן צריך לפסוע אחורה למען השלום?</w:t>
      </w:r>
    </w:p>
    <w:p w:rsidR="00F46205" w:rsidRDefault="00AF6E56" w:rsidP="001225B3">
      <w:pPr>
        <w:spacing w:after="40"/>
        <w:jc w:val="both"/>
        <w:rPr>
          <w:rFonts w:cs="Guttman Vilna"/>
          <w:sz w:val="28"/>
          <w:szCs w:val="28"/>
          <w:rtl/>
        </w:rPr>
      </w:pPr>
      <w:r>
        <w:rPr>
          <w:rFonts w:cs="Guttman Vilna" w:hint="cs"/>
          <w:sz w:val="28"/>
          <w:szCs w:val="28"/>
          <w:rtl/>
        </w:rPr>
        <w:t xml:space="preserve">הגאון ר' חיים </w:t>
      </w:r>
      <w:proofErr w:type="spellStart"/>
      <w:r>
        <w:rPr>
          <w:rFonts w:cs="Guttman Vilna" w:hint="cs"/>
          <w:sz w:val="28"/>
          <w:szCs w:val="28"/>
          <w:rtl/>
        </w:rPr>
        <w:t>מוולוז'ין</w:t>
      </w:r>
      <w:proofErr w:type="spellEnd"/>
      <w:r>
        <w:rPr>
          <w:rFonts w:cs="Guttman Vilna" w:hint="cs"/>
          <w:sz w:val="28"/>
          <w:szCs w:val="28"/>
          <w:rtl/>
        </w:rPr>
        <w:t xml:space="preserve"> השקיע פעם מאמצים רבים כדי להשלים בין שני יהודים פשוטים שהסתכס</w:t>
      </w:r>
      <w:r w:rsidR="008E66C7">
        <w:rPr>
          <w:rFonts w:cs="Guttman Vilna" w:hint="cs"/>
          <w:sz w:val="28"/>
          <w:szCs w:val="28"/>
          <w:rtl/>
        </w:rPr>
        <w:t>כ</w:t>
      </w:r>
      <w:r>
        <w:rPr>
          <w:rFonts w:cs="Guttman Vilna" w:hint="cs"/>
          <w:sz w:val="28"/>
          <w:szCs w:val="28"/>
          <w:rtl/>
        </w:rPr>
        <w:t xml:space="preserve">ו </w:t>
      </w:r>
      <w:r w:rsidR="008E66C7">
        <w:rPr>
          <w:rFonts w:cs="Guttman Vilna" w:hint="cs"/>
          <w:sz w:val="28"/>
          <w:szCs w:val="28"/>
          <w:rtl/>
        </w:rPr>
        <w:t>ביניהם. העירו לו מקורביו, שאין זה לפי כבודו של הרב להשפיל עצמו כל כך ולהקדיש מזמנו היקר בהתעסקות עם אנשים בורים ועמי הארצות, הרבים ביניהם על עניינים של מה בכך.</w:t>
      </w:r>
    </w:p>
    <w:p w:rsidR="008E66C7" w:rsidRDefault="008E66C7" w:rsidP="001225B3">
      <w:pPr>
        <w:spacing w:after="40"/>
        <w:jc w:val="both"/>
        <w:rPr>
          <w:rFonts w:cs="Guttman Vilna"/>
          <w:sz w:val="28"/>
          <w:szCs w:val="28"/>
          <w:rtl/>
        </w:rPr>
      </w:pPr>
      <w:r>
        <w:rPr>
          <w:rFonts w:cs="Guttman Vilna" w:hint="cs"/>
          <w:sz w:val="28"/>
          <w:szCs w:val="28"/>
          <w:rtl/>
        </w:rPr>
        <w:t>השיב הגאון למקורביו: שנינו במסכת יומא</w:t>
      </w:r>
      <w:r>
        <w:rPr>
          <w:rStyle w:val="a9"/>
          <w:rFonts w:cs="Guttman Vilna"/>
          <w:sz w:val="28"/>
          <w:szCs w:val="28"/>
          <w:rtl/>
        </w:rPr>
        <w:footnoteReference w:id="13"/>
      </w:r>
      <w:r>
        <w:rPr>
          <w:rFonts w:cs="Guttman Vilna" w:hint="cs"/>
          <w:sz w:val="28"/>
          <w:szCs w:val="28"/>
          <w:rtl/>
        </w:rPr>
        <w:t xml:space="preserve">: "המתפלל </w:t>
      </w:r>
      <w:r>
        <w:rPr>
          <w:rFonts w:cs="Guttman Vilna"/>
          <w:sz w:val="28"/>
          <w:szCs w:val="28"/>
          <w:rtl/>
        </w:rPr>
        <w:t>–</w:t>
      </w:r>
      <w:r>
        <w:rPr>
          <w:rFonts w:cs="Guttman Vilna" w:hint="cs"/>
          <w:sz w:val="28"/>
          <w:szCs w:val="28"/>
          <w:rtl/>
        </w:rPr>
        <w:t xml:space="preserve"> צריך שיפסע שלוש פסיעות לאחוריו</w:t>
      </w:r>
      <w:r w:rsidR="001225B3">
        <w:rPr>
          <w:rFonts w:cs="Guttman Vilna" w:hint="cs"/>
          <w:sz w:val="28"/>
          <w:szCs w:val="28"/>
          <w:rtl/>
        </w:rPr>
        <w:t xml:space="preserve">, ואח כך </w:t>
      </w:r>
      <w:proofErr w:type="spellStart"/>
      <w:r w:rsidR="001225B3">
        <w:rPr>
          <w:rFonts w:cs="Guttman Vilna" w:hint="cs"/>
          <w:sz w:val="28"/>
          <w:szCs w:val="28"/>
          <w:rtl/>
        </w:rPr>
        <w:t>יתן</w:t>
      </w:r>
      <w:proofErr w:type="spellEnd"/>
      <w:r w:rsidR="001225B3">
        <w:rPr>
          <w:rFonts w:cs="Guttman Vilna" w:hint="cs"/>
          <w:sz w:val="28"/>
          <w:szCs w:val="28"/>
          <w:rtl/>
        </w:rPr>
        <w:t xml:space="preserve"> שלום". נמצאנו איפה למדים. שבגלל השלום צריכים לפסוע לפעמים כמה וכמה פסיעות </w:t>
      </w:r>
      <w:proofErr w:type="spellStart"/>
      <w:r w:rsidR="001225B3">
        <w:rPr>
          <w:rFonts w:cs="Guttman Vilna" w:hint="cs"/>
          <w:sz w:val="28"/>
          <w:szCs w:val="28"/>
          <w:rtl/>
        </w:rPr>
        <w:t>אחרונית</w:t>
      </w:r>
      <w:proofErr w:type="spellEnd"/>
      <w:r w:rsidR="001225B3">
        <w:rPr>
          <w:rFonts w:cs="Guttman Vilna" w:hint="cs"/>
          <w:sz w:val="28"/>
          <w:szCs w:val="28"/>
          <w:rtl/>
        </w:rPr>
        <w:t>...</w:t>
      </w:r>
      <w:r w:rsidR="00D017BE">
        <w:rPr>
          <w:rStyle w:val="a9"/>
          <w:rFonts w:cs="Guttman Vilna"/>
          <w:sz w:val="28"/>
          <w:szCs w:val="28"/>
          <w:rtl/>
        </w:rPr>
        <w:footnoteReference w:id="14"/>
      </w:r>
    </w:p>
    <w:p w:rsidR="001225B3" w:rsidRDefault="001225B3" w:rsidP="00C82D76">
      <w:pPr>
        <w:spacing w:after="40"/>
        <w:rPr>
          <w:rFonts w:cs="Guttman Vilna"/>
          <w:sz w:val="28"/>
          <w:szCs w:val="28"/>
          <w:rtl/>
        </w:rPr>
      </w:pPr>
    </w:p>
    <w:p w:rsidR="001225B3" w:rsidRDefault="001225B3" w:rsidP="001225B3">
      <w:pPr>
        <w:spacing w:after="40"/>
        <w:jc w:val="center"/>
        <w:rPr>
          <w:rFonts w:cs="Guttman Vilna"/>
          <w:sz w:val="28"/>
          <w:szCs w:val="28"/>
          <w:rtl/>
        </w:rPr>
      </w:pPr>
      <w:r w:rsidRPr="002656B5">
        <w:rPr>
          <w:rFonts w:asciiTheme="minorBidi" w:hAnsiTheme="minorBidi" w:cs="Guttman Drogolin"/>
          <w:noProof/>
          <w:sz w:val="28"/>
          <w:szCs w:val="28"/>
          <w:rtl/>
        </w:rPr>
        <w:drawing>
          <wp:inline distT="0" distB="0" distL="0" distR="0" wp14:anchorId="17950F79" wp14:editId="4C7F5B3D">
            <wp:extent cx="1229360" cy="219075"/>
            <wp:effectExtent l="0" t="0" r="8890" b="9525"/>
            <wp:docPr id="7" name="תמונה 7"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1225B3" w:rsidRDefault="001225B3" w:rsidP="001225B3">
      <w:pPr>
        <w:spacing w:after="40"/>
        <w:jc w:val="center"/>
        <w:rPr>
          <w:rFonts w:cs="Guttman Vilna"/>
          <w:sz w:val="2"/>
          <w:szCs w:val="2"/>
          <w:rtl/>
        </w:rPr>
      </w:pPr>
    </w:p>
    <w:p w:rsidR="001225B3" w:rsidRPr="001225B3" w:rsidRDefault="001225B3" w:rsidP="001225B3">
      <w:pPr>
        <w:spacing w:after="40"/>
        <w:jc w:val="center"/>
        <w:rPr>
          <w:rFonts w:cs="Guttman Drogolin"/>
          <w:b/>
          <w:bCs/>
          <w:sz w:val="30"/>
          <w:szCs w:val="30"/>
          <w:rtl/>
        </w:rPr>
      </w:pPr>
      <w:r>
        <w:rPr>
          <w:rFonts w:cs="Guttman Drogolin" w:hint="cs"/>
          <w:b/>
          <w:bCs/>
          <w:sz w:val="30"/>
          <w:szCs w:val="30"/>
          <w:rtl/>
        </w:rPr>
        <w:t>שבת שלום ומבורך!</w:t>
      </w:r>
    </w:p>
    <w:p w:rsidR="00877E02" w:rsidRDefault="00877E02" w:rsidP="00C82D76">
      <w:pPr>
        <w:spacing w:after="40"/>
        <w:jc w:val="center"/>
        <w:rPr>
          <w:rFonts w:cs="Guttman Drogolin"/>
          <w:sz w:val="2"/>
          <w:szCs w:val="2"/>
          <w:rtl/>
        </w:rPr>
      </w:pPr>
    </w:p>
    <w:sectPr w:rsidR="00877E02" w:rsidSect="00B800A0">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5CD" w:rsidRDefault="00A615CD" w:rsidP="00A33621">
      <w:pPr>
        <w:spacing w:after="0" w:line="240" w:lineRule="auto"/>
      </w:pPr>
      <w:r>
        <w:separator/>
      </w:r>
    </w:p>
  </w:endnote>
  <w:endnote w:type="continuationSeparator" w:id="0">
    <w:p w:rsidR="00A615CD" w:rsidRDefault="00A615CD" w:rsidP="00A3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5CD" w:rsidRDefault="00A615CD" w:rsidP="00A33621">
      <w:pPr>
        <w:spacing w:after="0" w:line="240" w:lineRule="auto"/>
      </w:pPr>
      <w:r>
        <w:separator/>
      </w:r>
    </w:p>
  </w:footnote>
  <w:footnote w:type="continuationSeparator" w:id="0">
    <w:p w:rsidR="00A615CD" w:rsidRDefault="00A615CD" w:rsidP="00A33621">
      <w:pPr>
        <w:spacing w:after="0" w:line="240" w:lineRule="auto"/>
      </w:pPr>
      <w:r>
        <w:continuationSeparator/>
      </w:r>
    </w:p>
  </w:footnote>
  <w:footnote w:id="1">
    <w:p w:rsidR="000728EE" w:rsidRPr="002F1E3E" w:rsidRDefault="000728EE" w:rsidP="002F1E3E">
      <w:pPr>
        <w:pStyle w:val="a7"/>
        <w:jc w:val="both"/>
        <w:rPr>
          <w:rFonts w:cs="Guttman Drogolin" w:hint="cs"/>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טז</w:t>
      </w:r>
      <w:proofErr w:type="spellEnd"/>
      <w:r w:rsidRPr="002F1E3E">
        <w:rPr>
          <w:rFonts w:cs="Guttman Drogolin" w:hint="cs"/>
          <w:rtl/>
        </w:rPr>
        <w:t>, א-ב.</w:t>
      </w:r>
    </w:p>
  </w:footnote>
  <w:footnote w:id="2">
    <w:p w:rsidR="000728EE" w:rsidRPr="002F1E3E" w:rsidRDefault="000728EE" w:rsidP="002F1E3E">
      <w:pPr>
        <w:pStyle w:val="a7"/>
        <w:jc w:val="both"/>
        <w:rPr>
          <w:rFonts w:cs="Guttman Drogolin" w:hint="cs"/>
        </w:rPr>
      </w:pPr>
      <w:r w:rsidRPr="002F1E3E">
        <w:rPr>
          <w:rStyle w:val="a9"/>
          <w:rFonts w:cs="Guttman Drogolin"/>
        </w:rPr>
        <w:footnoteRef/>
      </w:r>
      <w:r w:rsidRPr="002F1E3E">
        <w:rPr>
          <w:rFonts w:cs="Guttman Drogolin"/>
          <w:rtl/>
        </w:rPr>
        <w:t xml:space="preserve"> </w:t>
      </w:r>
      <w:r w:rsidR="00D017BE">
        <w:rPr>
          <w:rFonts w:cs="Guttman Drogolin" w:hint="cs"/>
          <w:rtl/>
        </w:rPr>
        <w:t>נר למאור, פרשת קורח</w:t>
      </w:r>
      <w:r w:rsidRPr="002F1E3E">
        <w:rPr>
          <w:rFonts w:cs="Guttman Drogolin" w:hint="cs"/>
          <w:rtl/>
        </w:rPr>
        <w:t>.</w:t>
      </w:r>
    </w:p>
  </w:footnote>
  <w:footnote w:id="3">
    <w:p w:rsidR="000728EE" w:rsidRPr="002F1E3E" w:rsidRDefault="000728EE" w:rsidP="002F1E3E">
      <w:pPr>
        <w:pStyle w:val="a7"/>
        <w:jc w:val="both"/>
        <w:rPr>
          <w:rFonts w:cs="Guttman Drogolin" w:hint="cs"/>
          <w:rtl/>
        </w:rPr>
      </w:pPr>
      <w:r w:rsidRPr="002F1E3E">
        <w:rPr>
          <w:rStyle w:val="a9"/>
          <w:rFonts w:cs="Guttman Drogolin"/>
        </w:rPr>
        <w:footnoteRef/>
      </w:r>
      <w:r w:rsidRPr="002F1E3E">
        <w:rPr>
          <w:rFonts w:cs="Guttman Drogolin"/>
          <w:rtl/>
        </w:rPr>
        <w:t xml:space="preserve"> </w:t>
      </w:r>
      <w:r w:rsidRPr="002F1E3E">
        <w:rPr>
          <w:rFonts w:cs="Guttman Drogolin" w:hint="cs"/>
          <w:rtl/>
        </w:rPr>
        <w:t>במדבר יד ,</w:t>
      </w:r>
      <w:proofErr w:type="spellStart"/>
      <w:r w:rsidRPr="002F1E3E">
        <w:rPr>
          <w:rFonts w:cs="Guttman Drogolin" w:hint="cs"/>
          <w:rtl/>
        </w:rPr>
        <w:t>כט</w:t>
      </w:r>
      <w:proofErr w:type="spellEnd"/>
      <w:r w:rsidRPr="002F1E3E">
        <w:rPr>
          <w:rFonts w:cs="Guttman Drogolin" w:hint="cs"/>
          <w:rtl/>
        </w:rPr>
        <w:t>.</w:t>
      </w:r>
    </w:p>
  </w:footnote>
  <w:footnote w:id="4">
    <w:p w:rsidR="0058525A" w:rsidRPr="002F1E3E" w:rsidRDefault="0058525A" w:rsidP="0058525A">
      <w:pPr>
        <w:pStyle w:val="a7"/>
        <w:jc w:val="both"/>
        <w:rPr>
          <w:rFonts w:cs="Guttman Drogolin" w:hint="cs"/>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טז</w:t>
      </w:r>
      <w:proofErr w:type="spellEnd"/>
      <w:r w:rsidRPr="002F1E3E">
        <w:rPr>
          <w:rFonts w:cs="Guttman Drogolin" w:hint="cs"/>
          <w:rtl/>
        </w:rPr>
        <w:t>, א.</w:t>
      </w:r>
    </w:p>
  </w:footnote>
  <w:footnote w:id="5">
    <w:p w:rsidR="0058525A" w:rsidRPr="002F1E3E" w:rsidRDefault="0058525A" w:rsidP="0058525A">
      <w:pPr>
        <w:pStyle w:val="a7"/>
        <w:jc w:val="both"/>
        <w:rPr>
          <w:rFonts w:cs="Guttman Drogolin" w:hint="cs"/>
          <w:rtl/>
        </w:rPr>
      </w:pPr>
      <w:r w:rsidRPr="002F1E3E">
        <w:rPr>
          <w:rStyle w:val="a9"/>
          <w:rFonts w:cs="Guttman Drogolin"/>
        </w:rPr>
        <w:footnoteRef/>
      </w:r>
      <w:r w:rsidRPr="002F1E3E">
        <w:rPr>
          <w:rFonts w:cs="Guttman Drogolin"/>
          <w:rtl/>
        </w:rPr>
        <w:t xml:space="preserve"> </w:t>
      </w:r>
      <w:r w:rsidRPr="002F1E3E">
        <w:rPr>
          <w:rFonts w:cs="Guttman Drogolin" w:hint="cs"/>
          <w:rtl/>
        </w:rPr>
        <w:t>סנהדרין קט, ב.</w:t>
      </w:r>
    </w:p>
  </w:footnote>
  <w:footnote w:id="6">
    <w:p w:rsidR="0058525A" w:rsidRPr="002F1E3E" w:rsidRDefault="0058525A" w:rsidP="00D017BE">
      <w:pPr>
        <w:pStyle w:val="a7"/>
        <w:jc w:val="both"/>
        <w:rPr>
          <w:rFonts w:cs="Guttman Drogolin" w:hint="cs"/>
        </w:rPr>
      </w:pPr>
      <w:r w:rsidRPr="002F1E3E">
        <w:rPr>
          <w:rStyle w:val="a9"/>
          <w:rFonts w:cs="Guttman Drogolin"/>
        </w:rPr>
        <w:footnoteRef/>
      </w:r>
      <w:r w:rsidRPr="002F1E3E">
        <w:rPr>
          <w:rFonts w:cs="Guttman Drogolin"/>
          <w:rtl/>
        </w:rPr>
        <w:t xml:space="preserve"> </w:t>
      </w:r>
      <w:r w:rsidR="00D017BE">
        <w:rPr>
          <w:rFonts w:cs="Guttman Drogolin" w:hint="cs"/>
          <w:rtl/>
        </w:rPr>
        <w:t>מובא בספר תורת אבות, פרשת קורח</w:t>
      </w:r>
      <w:r w:rsidRPr="002F1E3E">
        <w:rPr>
          <w:rFonts w:cs="Guttman Drogolin" w:hint="cs"/>
          <w:rtl/>
        </w:rPr>
        <w:t>.</w:t>
      </w:r>
    </w:p>
  </w:footnote>
  <w:footnote w:id="7">
    <w:p w:rsidR="00CB171E" w:rsidRPr="002F1E3E" w:rsidRDefault="00CB171E"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טז</w:t>
      </w:r>
      <w:proofErr w:type="spellEnd"/>
      <w:r w:rsidRPr="002F1E3E">
        <w:rPr>
          <w:rFonts w:cs="Guttman Drogolin" w:hint="cs"/>
          <w:rtl/>
        </w:rPr>
        <w:t>, א.</w:t>
      </w:r>
    </w:p>
  </w:footnote>
  <w:footnote w:id="8">
    <w:p w:rsidR="00B46280" w:rsidRPr="002F1E3E" w:rsidRDefault="00B46280" w:rsidP="002F1E3E">
      <w:pPr>
        <w:pStyle w:val="a7"/>
        <w:jc w:val="both"/>
        <w:rPr>
          <w:rFonts w:cs="Guttman Drogolin"/>
        </w:rPr>
      </w:pPr>
      <w:r w:rsidRPr="002F1E3E">
        <w:rPr>
          <w:rStyle w:val="a9"/>
          <w:rFonts w:cs="Guttman Drogolin"/>
        </w:rPr>
        <w:footnoteRef/>
      </w:r>
      <w:r w:rsidRPr="002F1E3E">
        <w:rPr>
          <w:rFonts w:cs="Guttman Drogolin"/>
          <w:rtl/>
        </w:rPr>
        <w:t xml:space="preserve"> </w:t>
      </w:r>
      <w:r w:rsidR="00D017BE">
        <w:rPr>
          <w:rFonts w:cs="Guttman Drogolin" w:hint="cs"/>
          <w:rtl/>
        </w:rPr>
        <w:t>דברי מרדכי, פרשת קורח</w:t>
      </w:r>
      <w:r w:rsidRPr="002F1E3E">
        <w:rPr>
          <w:rFonts w:cs="Guttman Drogolin" w:hint="cs"/>
          <w:rtl/>
        </w:rPr>
        <w:t>.</w:t>
      </w:r>
    </w:p>
  </w:footnote>
  <w:footnote w:id="9">
    <w:p w:rsidR="00303853" w:rsidRPr="002F1E3E" w:rsidRDefault="00303853"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טז</w:t>
      </w:r>
      <w:proofErr w:type="spellEnd"/>
      <w:r w:rsidRPr="002F1E3E">
        <w:rPr>
          <w:rFonts w:cs="Guttman Drogolin" w:hint="cs"/>
          <w:rtl/>
        </w:rPr>
        <w:t>, יא.</w:t>
      </w:r>
    </w:p>
  </w:footnote>
  <w:footnote w:id="10">
    <w:p w:rsidR="00C5725D" w:rsidRPr="002F1E3E" w:rsidRDefault="00C5725D"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יז</w:t>
      </w:r>
      <w:proofErr w:type="spellEnd"/>
      <w:r w:rsidRPr="002F1E3E">
        <w:rPr>
          <w:rFonts w:cs="Guttman Drogolin" w:hint="cs"/>
          <w:rtl/>
        </w:rPr>
        <w:t>, ג.</w:t>
      </w:r>
    </w:p>
  </w:footnote>
  <w:footnote w:id="11">
    <w:p w:rsidR="00744A5E" w:rsidRPr="002F1E3E" w:rsidRDefault="00744A5E"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יג</w:t>
      </w:r>
      <w:proofErr w:type="spellEnd"/>
      <w:r w:rsidRPr="002F1E3E">
        <w:rPr>
          <w:rFonts w:cs="Guttman Drogolin" w:hint="cs"/>
          <w:rtl/>
        </w:rPr>
        <w:t>, לא.</w:t>
      </w:r>
    </w:p>
  </w:footnote>
  <w:footnote w:id="12">
    <w:p w:rsidR="00554D1C" w:rsidRPr="002F1E3E" w:rsidRDefault="00554D1C"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סנהדרין קי, א</w:t>
      </w:r>
      <w:r w:rsidR="002F1E3E" w:rsidRPr="002F1E3E">
        <w:rPr>
          <w:rFonts w:cs="Guttman Drogolin" w:hint="cs"/>
          <w:rtl/>
        </w:rPr>
        <w:t>- ב, לשון הגמרא:</w:t>
      </w:r>
    </w:p>
    <w:p w:rsidR="002F1E3E" w:rsidRPr="002F1E3E" w:rsidRDefault="002F1E3E" w:rsidP="002F1E3E">
      <w:pPr>
        <w:rPr>
          <w:rFonts w:cs="Guttman Drogolin" w:hint="cs"/>
          <w:sz w:val="20"/>
          <w:szCs w:val="20"/>
        </w:rPr>
      </w:pPr>
      <w:r w:rsidRPr="002F1E3E">
        <w:rPr>
          <w:rFonts w:cs="Guttman Drogolin" w:hint="cs"/>
          <w:sz w:val="20"/>
          <w:szCs w:val="20"/>
          <w:rtl/>
        </w:rPr>
        <w:t>"</w:t>
      </w:r>
      <w:r w:rsidRPr="002F1E3E">
        <w:rPr>
          <w:rFonts w:cs="Guttman Drogolin"/>
          <w:sz w:val="20"/>
          <w:szCs w:val="20"/>
          <w:rtl/>
        </w:rPr>
        <w:t xml:space="preserve">אמר רבה בר </w:t>
      </w:r>
      <w:proofErr w:type="spellStart"/>
      <w:r w:rsidRPr="002F1E3E">
        <w:rPr>
          <w:rFonts w:cs="Guttman Drogolin"/>
          <w:sz w:val="20"/>
          <w:szCs w:val="20"/>
          <w:rtl/>
        </w:rPr>
        <w:t>בר</w:t>
      </w:r>
      <w:proofErr w:type="spellEnd"/>
      <w:r w:rsidRPr="002F1E3E">
        <w:rPr>
          <w:rFonts w:cs="Guttman Drogolin"/>
          <w:sz w:val="20"/>
          <w:szCs w:val="20"/>
          <w:rtl/>
        </w:rPr>
        <w:t xml:space="preserve"> חנה </w:t>
      </w:r>
      <w:proofErr w:type="spellStart"/>
      <w:r w:rsidRPr="002F1E3E">
        <w:rPr>
          <w:rFonts w:cs="Guttman Drogolin"/>
          <w:sz w:val="20"/>
          <w:szCs w:val="20"/>
          <w:rtl/>
        </w:rPr>
        <w:t>זימנא</w:t>
      </w:r>
      <w:proofErr w:type="spellEnd"/>
      <w:r w:rsidRPr="002F1E3E">
        <w:rPr>
          <w:rFonts w:cs="Guttman Drogolin"/>
          <w:sz w:val="20"/>
          <w:szCs w:val="20"/>
          <w:rtl/>
        </w:rPr>
        <w:t xml:space="preserve"> </w:t>
      </w:r>
      <w:proofErr w:type="spellStart"/>
      <w:r w:rsidRPr="002F1E3E">
        <w:rPr>
          <w:rFonts w:cs="Guttman Drogolin"/>
          <w:sz w:val="20"/>
          <w:szCs w:val="20"/>
          <w:rtl/>
        </w:rPr>
        <w:t>חדא</w:t>
      </w:r>
      <w:proofErr w:type="spellEnd"/>
      <w:r w:rsidRPr="002F1E3E">
        <w:rPr>
          <w:rFonts w:cs="Guttman Drogolin"/>
          <w:sz w:val="20"/>
          <w:szCs w:val="20"/>
          <w:rtl/>
        </w:rPr>
        <w:t xml:space="preserve"> </w:t>
      </w:r>
      <w:proofErr w:type="spellStart"/>
      <w:r w:rsidRPr="002F1E3E">
        <w:rPr>
          <w:rFonts w:cs="Guttman Drogolin"/>
          <w:sz w:val="20"/>
          <w:szCs w:val="20"/>
          <w:rtl/>
        </w:rPr>
        <w:t>הוה</w:t>
      </w:r>
      <w:proofErr w:type="spellEnd"/>
      <w:r w:rsidRPr="002F1E3E">
        <w:rPr>
          <w:rFonts w:cs="Guttman Drogolin"/>
          <w:sz w:val="20"/>
          <w:szCs w:val="20"/>
          <w:rtl/>
        </w:rPr>
        <w:t xml:space="preserve"> </w:t>
      </w:r>
      <w:proofErr w:type="spellStart"/>
      <w:r w:rsidRPr="002F1E3E">
        <w:rPr>
          <w:rFonts w:cs="Guttman Drogolin"/>
          <w:sz w:val="20"/>
          <w:szCs w:val="20"/>
          <w:rtl/>
        </w:rPr>
        <w:t>קאזלינא</w:t>
      </w:r>
      <w:proofErr w:type="spellEnd"/>
      <w:r w:rsidRPr="002F1E3E">
        <w:rPr>
          <w:rFonts w:cs="Guttman Drogolin"/>
          <w:sz w:val="20"/>
          <w:szCs w:val="20"/>
          <w:rtl/>
        </w:rPr>
        <w:t xml:space="preserve"> </w:t>
      </w:r>
      <w:proofErr w:type="spellStart"/>
      <w:r w:rsidRPr="002F1E3E">
        <w:rPr>
          <w:rFonts w:cs="Guttman Drogolin"/>
          <w:sz w:val="20"/>
          <w:szCs w:val="20"/>
          <w:rtl/>
        </w:rPr>
        <w:t>באורחא</w:t>
      </w:r>
      <w:proofErr w:type="spellEnd"/>
      <w:r w:rsidRPr="002F1E3E">
        <w:rPr>
          <w:rFonts w:cs="Guttman Drogolin"/>
          <w:sz w:val="20"/>
          <w:szCs w:val="20"/>
          <w:rtl/>
        </w:rPr>
        <w:t xml:space="preserve"> אמר לי ההוא </w:t>
      </w:r>
      <w:proofErr w:type="spellStart"/>
      <w:r w:rsidRPr="002F1E3E">
        <w:rPr>
          <w:rFonts w:cs="Guttman Drogolin"/>
          <w:sz w:val="20"/>
          <w:szCs w:val="20"/>
          <w:rtl/>
        </w:rPr>
        <w:t>טייעא</w:t>
      </w:r>
      <w:proofErr w:type="spellEnd"/>
      <w:r w:rsidRPr="002F1E3E">
        <w:rPr>
          <w:rFonts w:cs="Guttman Drogolin"/>
          <w:sz w:val="20"/>
          <w:szCs w:val="20"/>
          <w:rtl/>
        </w:rPr>
        <w:t xml:space="preserve"> תא ואחוי לך בלועי </w:t>
      </w:r>
      <w:proofErr w:type="spellStart"/>
      <w:r w:rsidRPr="002F1E3E">
        <w:rPr>
          <w:rFonts w:cs="Guttman Drogolin"/>
          <w:sz w:val="20"/>
          <w:szCs w:val="20"/>
          <w:rtl/>
        </w:rPr>
        <w:t>דקרח</w:t>
      </w:r>
      <w:proofErr w:type="spellEnd"/>
      <w:r w:rsidRPr="002F1E3E">
        <w:rPr>
          <w:rFonts w:cs="Guttman Drogolin"/>
          <w:sz w:val="20"/>
          <w:szCs w:val="20"/>
          <w:rtl/>
        </w:rPr>
        <w:t xml:space="preserve"> אזיל </w:t>
      </w:r>
      <w:proofErr w:type="spellStart"/>
      <w:r w:rsidRPr="002F1E3E">
        <w:rPr>
          <w:rFonts w:cs="Guttman Drogolin"/>
          <w:sz w:val="20"/>
          <w:szCs w:val="20"/>
          <w:rtl/>
        </w:rPr>
        <w:t>חזא</w:t>
      </w:r>
      <w:proofErr w:type="spellEnd"/>
      <w:r w:rsidRPr="002F1E3E">
        <w:rPr>
          <w:rFonts w:cs="Guttman Drogolin"/>
          <w:sz w:val="20"/>
          <w:szCs w:val="20"/>
          <w:rtl/>
        </w:rPr>
        <w:t xml:space="preserve"> תרי בזעי דהוה </w:t>
      </w:r>
      <w:proofErr w:type="spellStart"/>
      <w:r w:rsidRPr="002F1E3E">
        <w:rPr>
          <w:rFonts w:cs="Guttman Drogolin"/>
          <w:sz w:val="20"/>
          <w:szCs w:val="20"/>
          <w:rtl/>
        </w:rPr>
        <w:t>קא</w:t>
      </w:r>
      <w:proofErr w:type="spellEnd"/>
      <w:r w:rsidRPr="002F1E3E">
        <w:rPr>
          <w:rFonts w:cs="Guttman Drogolin"/>
          <w:sz w:val="20"/>
          <w:szCs w:val="20"/>
          <w:rtl/>
        </w:rPr>
        <w:t xml:space="preserve"> נפק </w:t>
      </w:r>
      <w:proofErr w:type="spellStart"/>
      <w:r w:rsidRPr="002F1E3E">
        <w:rPr>
          <w:rFonts w:cs="Guttman Drogolin"/>
          <w:sz w:val="20"/>
          <w:szCs w:val="20"/>
          <w:rtl/>
        </w:rPr>
        <w:t>קיטרא</w:t>
      </w:r>
      <w:proofErr w:type="spellEnd"/>
      <w:r w:rsidRPr="002F1E3E">
        <w:rPr>
          <w:rFonts w:cs="Guttman Drogolin"/>
          <w:sz w:val="20"/>
          <w:szCs w:val="20"/>
          <w:rtl/>
        </w:rPr>
        <w:t xml:space="preserve"> </w:t>
      </w:r>
      <w:proofErr w:type="spellStart"/>
      <w:r w:rsidRPr="002F1E3E">
        <w:rPr>
          <w:rFonts w:cs="Guttman Drogolin"/>
          <w:sz w:val="20"/>
          <w:szCs w:val="20"/>
          <w:rtl/>
        </w:rPr>
        <w:t>מנייהו</w:t>
      </w:r>
      <w:proofErr w:type="spellEnd"/>
      <w:r w:rsidRPr="002F1E3E">
        <w:rPr>
          <w:rFonts w:cs="Guttman Drogolin"/>
          <w:sz w:val="20"/>
          <w:szCs w:val="20"/>
          <w:rtl/>
        </w:rPr>
        <w:t xml:space="preserve"> שקל </w:t>
      </w:r>
      <w:proofErr w:type="spellStart"/>
      <w:r w:rsidRPr="002F1E3E">
        <w:rPr>
          <w:rFonts w:cs="Guttman Drogolin"/>
          <w:sz w:val="20"/>
          <w:szCs w:val="20"/>
          <w:rtl/>
        </w:rPr>
        <w:t>גבבא</w:t>
      </w:r>
      <w:proofErr w:type="spellEnd"/>
      <w:r w:rsidRPr="002F1E3E">
        <w:rPr>
          <w:rFonts w:cs="Guttman Drogolin"/>
          <w:sz w:val="20"/>
          <w:szCs w:val="20"/>
          <w:rtl/>
        </w:rPr>
        <w:t xml:space="preserve"> </w:t>
      </w:r>
      <w:proofErr w:type="spellStart"/>
      <w:r w:rsidRPr="002F1E3E">
        <w:rPr>
          <w:rFonts w:cs="Guttman Drogolin"/>
          <w:sz w:val="20"/>
          <w:szCs w:val="20"/>
          <w:rtl/>
        </w:rPr>
        <w:t>דעמרא</w:t>
      </w:r>
      <w:proofErr w:type="spellEnd"/>
      <w:r w:rsidRPr="002F1E3E">
        <w:rPr>
          <w:rFonts w:cs="Guttman Drogolin"/>
          <w:sz w:val="20"/>
          <w:szCs w:val="20"/>
          <w:rtl/>
        </w:rPr>
        <w:t xml:space="preserve"> </w:t>
      </w:r>
      <w:proofErr w:type="spellStart"/>
      <w:r w:rsidRPr="002F1E3E">
        <w:rPr>
          <w:rFonts w:cs="Guttman Drogolin"/>
          <w:sz w:val="20"/>
          <w:szCs w:val="20"/>
          <w:rtl/>
        </w:rPr>
        <w:t>אמשיי</w:t>
      </w:r>
      <w:proofErr w:type="spellEnd"/>
      <w:r w:rsidRPr="002F1E3E">
        <w:rPr>
          <w:rFonts w:cs="Guttman Drogolin"/>
          <w:sz w:val="20"/>
          <w:szCs w:val="20"/>
          <w:rtl/>
        </w:rPr>
        <w:t xml:space="preserve">' </w:t>
      </w:r>
      <w:proofErr w:type="spellStart"/>
      <w:r w:rsidRPr="002F1E3E">
        <w:rPr>
          <w:rFonts w:cs="Guttman Drogolin"/>
          <w:sz w:val="20"/>
          <w:szCs w:val="20"/>
          <w:rtl/>
        </w:rPr>
        <w:t>מיא</w:t>
      </w:r>
      <w:proofErr w:type="spellEnd"/>
      <w:r w:rsidRPr="002F1E3E">
        <w:rPr>
          <w:rFonts w:cs="Guttman Drogolin"/>
          <w:sz w:val="20"/>
          <w:szCs w:val="20"/>
          <w:rtl/>
        </w:rPr>
        <w:t xml:space="preserve"> </w:t>
      </w:r>
      <w:proofErr w:type="spellStart"/>
      <w:r w:rsidRPr="002F1E3E">
        <w:rPr>
          <w:rFonts w:cs="Guttman Drogolin"/>
          <w:sz w:val="20"/>
          <w:szCs w:val="20"/>
          <w:rtl/>
        </w:rPr>
        <w:t>ואותביה</w:t>
      </w:r>
      <w:proofErr w:type="spellEnd"/>
      <w:r w:rsidRPr="002F1E3E">
        <w:rPr>
          <w:rFonts w:cs="Guttman Drogolin"/>
          <w:sz w:val="20"/>
          <w:szCs w:val="20"/>
          <w:rtl/>
        </w:rPr>
        <w:t xml:space="preserve"> בריש רומחיה </w:t>
      </w:r>
      <w:proofErr w:type="spellStart"/>
      <w:r w:rsidRPr="002F1E3E">
        <w:rPr>
          <w:rFonts w:cs="Guttman Drogolin"/>
          <w:sz w:val="20"/>
          <w:szCs w:val="20"/>
          <w:rtl/>
        </w:rPr>
        <w:t>ואחלפי</w:t>
      </w:r>
      <w:proofErr w:type="spellEnd"/>
      <w:r w:rsidRPr="002F1E3E">
        <w:rPr>
          <w:rFonts w:cs="Guttman Drogolin"/>
          <w:sz w:val="20"/>
          <w:szCs w:val="20"/>
          <w:rtl/>
        </w:rPr>
        <w:t xml:space="preserve">' התם </w:t>
      </w:r>
      <w:proofErr w:type="spellStart"/>
      <w:r w:rsidRPr="002F1E3E">
        <w:rPr>
          <w:rFonts w:cs="Guttman Drogolin"/>
          <w:sz w:val="20"/>
          <w:szCs w:val="20"/>
          <w:rtl/>
        </w:rPr>
        <w:t>איחרך</w:t>
      </w:r>
      <w:proofErr w:type="spellEnd"/>
      <w:r w:rsidRPr="002F1E3E">
        <w:rPr>
          <w:rFonts w:cs="Guttman Drogolin"/>
          <w:sz w:val="20"/>
          <w:szCs w:val="20"/>
          <w:rtl/>
        </w:rPr>
        <w:t xml:space="preserve"> </w:t>
      </w:r>
      <w:proofErr w:type="spellStart"/>
      <w:r w:rsidRPr="002F1E3E">
        <w:rPr>
          <w:rFonts w:cs="Guttman Drogolin"/>
          <w:sz w:val="20"/>
          <w:szCs w:val="20"/>
          <w:rtl/>
        </w:rPr>
        <w:t>א''ל</w:t>
      </w:r>
      <w:proofErr w:type="spellEnd"/>
      <w:r w:rsidRPr="002F1E3E">
        <w:rPr>
          <w:rFonts w:cs="Guttman Drogolin"/>
          <w:sz w:val="20"/>
          <w:szCs w:val="20"/>
          <w:rtl/>
        </w:rPr>
        <w:t xml:space="preserve"> אצית מה שמעת ושמעית </w:t>
      </w:r>
      <w:proofErr w:type="spellStart"/>
      <w:r w:rsidRPr="002F1E3E">
        <w:rPr>
          <w:rFonts w:cs="Guttman Drogolin"/>
          <w:sz w:val="20"/>
          <w:szCs w:val="20"/>
          <w:rtl/>
        </w:rPr>
        <w:t>דהוו</w:t>
      </w:r>
      <w:proofErr w:type="spellEnd"/>
      <w:r w:rsidRPr="002F1E3E">
        <w:rPr>
          <w:rFonts w:cs="Guttman Drogolin"/>
          <w:sz w:val="20"/>
          <w:szCs w:val="20"/>
          <w:rtl/>
        </w:rPr>
        <w:t xml:space="preserve"> קאמרי הכי משה ותורתו אמת והן בדאים </w:t>
      </w:r>
      <w:proofErr w:type="spellStart"/>
      <w:r w:rsidRPr="002F1E3E">
        <w:rPr>
          <w:rFonts w:cs="Guttman Drogolin"/>
          <w:sz w:val="20"/>
          <w:szCs w:val="20"/>
          <w:rtl/>
        </w:rPr>
        <w:t>א''ל</w:t>
      </w:r>
      <w:proofErr w:type="spellEnd"/>
      <w:r w:rsidRPr="002F1E3E">
        <w:rPr>
          <w:rFonts w:cs="Guttman Drogolin"/>
          <w:sz w:val="20"/>
          <w:szCs w:val="20"/>
          <w:rtl/>
        </w:rPr>
        <w:t xml:space="preserve"> כל </w:t>
      </w:r>
      <w:proofErr w:type="spellStart"/>
      <w:r w:rsidRPr="002F1E3E">
        <w:rPr>
          <w:rFonts w:cs="Guttman Drogolin"/>
          <w:sz w:val="20"/>
          <w:szCs w:val="20"/>
          <w:rtl/>
        </w:rPr>
        <w:t>תלתין</w:t>
      </w:r>
      <w:proofErr w:type="spellEnd"/>
      <w:r w:rsidRPr="002F1E3E">
        <w:rPr>
          <w:rFonts w:cs="Guttman Drogolin"/>
          <w:sz w:val="20"/>
          <w:szCs w:val="20"/>
          <w:rtl/>
        </w:rPr>
        <w:t xml:space="preserve"> יומין </w:t>
      </w:r>
      <w:proofErr w:type="spellStart"/>
      <w:r w:rsidRPr="002F1E3E">
        <w:rPr>
          <w:rFonts w:cs="Guttman Drogolin"/>
          <w:sz w:val="20"/>
          <w:szCs w:val="20"/>
          <w:rtl/>
        </w:rPr>
        <w:t>מהדרא</w:t>
      </w:r>
      <w:proofErr w:type="spellEnd"/>
      <w:r w:rsidRPr="002F1E3E">
        <w:rPr>
          <w:rFonts w:cs="Guttman Drogolin"/>
          <w:sz w:val="20"/>
          <w:szCs w:val="20"/>
          <w:rtl/>
        </w:rPr>
        <w:t xml:space="preserve"> להו </w:t>
      </w:r>
      <w:proofErr w:type="spellStart"/>
      <w:r w:rsidRPr="002F1E3E">
        <w:rPr>
          <w:rFonts w:cs="Guttman Drogolin"/>
          <w:sz w:val="20"/>
          <w:szCs w:val="20"/>
          <w:rtl/>
        </w:rPr>
        <w:t>גיהנם</w:t>
      </w:r>
      <w:proofErr w:type="spellEnd"/>
      <w:r w:rsidRPr="002F1E3E">
        <w:rPr>
          <w:rFonts w:cs="Guttman Drogolin"/>
          <w:sz w:val="20"/>
          <w:szCs w:val="20"/>
          <w:rtl/>
        </w:rPr>
        <w:t xml:space="preserve"> כבשר בתוך קלחת ואמרי הכי משה ותורתו אמת והן בדאים</w:t>
      </w:r>
      <w:r w:rsidRPr="002F1E3E">
        <w:rPr>
          <w:rFonts w:cs="Guttman Drogolin" w:hint="cs"/>
          <w:sz w:val="20"/>
          <w:szCs w:val="20"/>
          <w:rtl/>
        </w:rPr>
        <w:t xml:space="preserve"> ".</w:t>
      </w:r>
    </w:p>
  </w:footnote>
  <w:footnote w:id="13">
    <w:p w:rsidR="008E66C7" w:rsidRDefault="008E66C7">
      <w:pPr>
        <w:pStyle w:val="a7"/>
        <w:rPr>
          <w:rFonts w:hint="cs"/>
        </w:rPr>
      </w:pPr>
      <w:r>
        <w:rPr>
          <w:rStyle w:val="a9"/>
        </w:rPr>
        <w:footnoteRef/>
      </w:r>
      <w:r>
        <w:rPr>
          <w:rtl/>
        </w:rPr>
        <w:t xml:space="preserve"> </w:t>
      </w:r>
      <w:r>
        <w:rPr>
          <w:rFonts w:hint="cs"/>
          <w:rtl/>
        </w:rPr>
        <w:t xml:space="preserve">יומא </w:t>
      </w:r>
      <w:proofErr w:type="spellStart"/>
      <w:r>
        <w:rPr>
          <w:rFonts w:hint="cs"/>
          <w:rtl/>
        </w:rPr>
        <w:t>נג</w:t>
      </w:r>
      <w:proofErr w:type="spellEnd"/>
      <w:r>
        <w:rPr>
          <w:rFonts w:hint="cs"/>
          <w:rtl/>
        </w:rPr>
        <w:t>, ב.</w:t>
      </w:r>
    </w:p>
  </w:footnote>
  <w:footnote w:id="14">
    <w:p w:rsidR="00D017BE" w:rsidRDefault="00D017BE">
      <w:pPr>
        <w:pStyle w:val="a7"/>
        <w:rPr>
          <w:rFonts w:hint="cs"/>
          <w:rtl/>
        </w:rPr>
      </w:pPr>
      <w:r>
        <w:rPr>
          <w:rStyle w:val="a9"/>
        </w:rPr>
        <w:footnoteRef/>
      </w:r>
      <w:r>
        <w:rPr>
          <w:rtl/>
        </w:rPr>
        <w:t xml:space="preserve"> </w:t>
      </w:r>
      <w:r>
        <w:rPr>
          <w:rFonts w:hint="cs"/>
          <w:rtl/>
        </w:rPr>
        <w:t xml:space="preserve">הסיפור מובא בספר פרפראות לתורה, פרשת </w:t>
      </w:r>
      <w:r>
        <w:rPr>
          <w:rFonts w:hint="cs"/>
          <w:rtl/>
        </w:rPr>
        <w:t>קורח</w:t>
      </w:r>
      <w:bookmarkStart w:id="1" w:name="_GoBack"/>
      <w:bookmarkEnd w:id="1"/>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21" w:rsidRDefault="00A33621">
    <w:pPr>
      <w:pStyle w:val="a3"/>
    </w:pPr>
    <w:r>
      <w:rPr>
        <w:rFonts w:hint="cs"/>
        <w:rtl/>
      </w:rPr>
      <w:t>בס"ד ובהשתדלות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21"/>
    <w:rsid w:val="00070882"/>
    <w:rsid w:val="000728EE"/>
    <w:rsid w:val="00081426"/>
    <w:rsid w:val="00087301"/>
    <w:rsid w:val="000C2211"/>
    <w:rsid w:val="000F1EB6"/>
    <w:rsid w:val="001225B3"/>
    <w:rsid w:val="0015269E"/>
    <w:rsid w:val="002C2BB1"/>
    <w:rsid w:val="002F1E3E"/>
    <w:rsid w:val="0030135F"/>
    <w:rsid w:val="00303853"/>
    <w:rsid w:val="003113B6"/>
    <w:rsid w:val="00352415"/>
    <w:rsid w:val="00482813"/>
    <w:rsid w:val="004B509A"/>
    <w:rsid w:val="004B67A3"/>
    <w:rsid w:val="00554D1C"/>
    <w:rsid w:val="0058525A"/>
    <w:rsid w:val="005E0E74"/>
    <w:rsid w:val="00635A4C"/>
    <w:rsid w:val="00744A5E"/>
    <w:rsid w:val="007926C3"/>
    <w:rsid w:val="007A14C2"/>
    <w:rsid w:val="007A6360"/>
    <w:rsid w:val="007B6028"/>
    <w:rsid w:val="007C6C84"/>
    <w:rsid w:val="00842038"/>
    <w:rsid w:val="00877E02"/>
    <w:rsid w:val="008E4587"/>
    <w:rsid w:val="008E66C7"/>
    <w:rsid w:val="00A06C2F"/>
    <w:rsid w:val="00A33621"/>
    <w:rsid w:val="00A615CD"/>
    <w:rsid w:val="00AF6E56"/>
    <w:rsid w:val="00B46280"/>
    <w:rsid w:val="00B800A0"/>
    <w:rsid w:val="00BB25BE"/>
    <w:rsid w:val="00BE0672"/>
    <w:rsid w:val="00BE7740"/>
    <w:rsid w:val="00C5725D"/>
    <w:rsid w:val="00C82D76"/>
    <w:rsid w:val="00C918E3"/>
    <w:rsid w:val="00CB171E"/>
    <w:rsid w:val="00CC05E2"/>
    <w:rsid w:val="00CF2B0E"/>
    <w:rsid w:val="00D017BE"/>
    <w:rsid w:val="00E61FCF"/>
    <w:rsid w:val="00ED6D5B"/>
    <w:rsid w:val="00F3642C"/>
    <w:rsid w:val="00F46205"/>
    <w:rsid w:val="00F903D0"/>
    <w:rsid w:val="00FA4BEF"/>
    <w:rsid w:val="00FB72B2"/>
    <w:rsid w:val="00FC61B6"/>
    <w:rsid w:val="00FD5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08788-27B2-4575-9F0F-DBF53848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621"/>
    <w:pPr>
      <w:tabs>
        <w:tab w:val="center" w:pos="4513"/>
        <w:tab w:val="right" w:pos="9026"/>
      </w:tabs>
      <w:spacing w:after="0" w:line="240" w:lineRule="auto"/>
    </w:pPr>
  </w:style>
  <w:style w:type="character" w:customStyle="1" w:styleId="a4">
    <w:name w:val="כותרת עליונה תו"/>
    <w:basedOn w:val="a0"/>
    <w:link w:val="a3"/>
    <w:uiPriority w:val="99"/>
    <w:rsid w:val="00A33621"/>
  </w:style>
  <w:style w:type="paragraph" w:styleId="a5">
    <w:name w:val="footer"/>
    <w:basedOn w:val="a"/>
    <w:link w:val="a6"/>
    <w:uiPriority w:val="99"/>
    <w:unhideWhenUsed/>
    <w:rsid w:val="00A33621"/>
    <w:pPr>
      <w:tabs>
        <w:tab w:val="center" w:pos="4513"/>
        <w:tab w:val="right" w:pos="9026"/>
      </w:tabs>
      <w:spacing w:after="0" w:line="240" w:lineRule="auto"/>
    </w:pPr>
  </w:style>
  <w:style w:type="character" w:customStyle="1" w:styleId="a6">
    <w:name w:val="כותרת תחתונה תו"/>
    <w:basedOn w:val="a0"/>
    <w:link w:val="a5"/>
    <w:uiPriority w:val="99"/>
    <w:rsid w:val="00A33621"/>
  </w:style>
  <w:style w:type="paragraph" w:styleId="a7">
    <w:name w:val="footnote text"/>
    <w:basedOn w:val="a"/>
    <w:link w:val="a8"/>
    <w:uiPriority w:val="99"/>
    <w:semiHidden/>
    <w:unhideWhenUsed/>
    <w:rsid w:val="00CB171E"/>
    <w:pPr>
      <w:spacing w:after="0" w:line="240" w:lineRule="auto"/>
    </w:pPr>
    <w:rPr>
      <w:sz w:val="20"/>
      <w:szCs w:val="20"/>
    </w:rPr>
  </w:style>
  <w:style w:type="character" w:customStyle="1" w:styleId="a8">
    <w:name w:val="טקסט הערת שוליים תו"/>
    <w:basedOn w:val="a0"/>
    <w:link w:val="a7"/>
    <w:uiPriority w:val="99"/>
    <w:semiHidden/>
    <w:rsid w:val="00CB171E"/>
    <w:rPr>
      <w:sz w:val="20"/>
      <w:szCs w:val="20"/>
    </w:rPr>
  </w:style>
  <w:style w:type="character" w:styleId="a9">
    <w:name w:val="footnote reference"/>
    <w:basedOn w:val="a0"/>
    <w:uiPriority w:val="99"/>
    <w:semiHidden/>
    <w:unhideWhenUsed/>
    <w:rsid w:val="00CB171E"/>
    <w:rPr>
      <w:vertAlign w:val="superscript"/>
    </w:rPr>
  </w:style>
  <w:style w:type="character" w:styleId="Hyperlink">
    <w:name w:val="Hyperlink"/>
    <w:basedOn w:val="a0"/>
    <w:uiPriority w:val="99"/>
    <w:semiHidden/>
    <w:unhideWhenUsed/>
    <w:rsid w:val="00CF2B0E"/>
    <w:rPr>
      <w:color w:val="2F6D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453</Words>
  <Characters>2270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4</cp:revision>
  <dcterms:created xsi:type="dcterms:W3CDTF">2017-06-20T08:36:00Z</dcterms:created>
  <dcterms:modified xsi:type="dcterms:W3CDTF">2017-06-20T13:11:00Z</dcterms:modified>
</cp:coreProperties>
</file>