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FE" w:rsidRDefault="004A25F4" w:rsidP="007D2788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>
        <w:rPr>
          <w:rFonts w:cs="Guttman Drogolin" w:hint="cs"/>
          <w:b/>
          <w:bCs/>
          <w:sz w:val="40"/>
          <w:szCs w:val="40"/>
          <w:rtl/>
        </w:rPr>
        <w:t>פרשת חוקת</w:t>
      </w:r>
    </w:p>
    <w:p w:rsidR="004A25F4" w:rsidRDefault="00792AD8" w:rsidP="007D2788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דרכי התגברות על היצר הרע</w:t>
      </w:r>
    </w:p>
    <w:p w:rsidR="007B3D59" w:rsidRDefault="00792AD8" w:rsidP="007D2788">
      <w:pPr>
        <w:spacing w:after="40"/>
        <w:jc w:val="both"/>
        <w:rPr>
          <w:rFonts w:ascii="Aharoni Bold" w:hAnsi="Aharoni Bold" w:cs="Guttman Vilna"/>
          <w:color w:val="000000"/>
          <w:sz w:val="28"/>
          <w:szCs w:val="28"/>
          <w:rtl/>
        </w:rPr>
      </w:pPr>
      <w:r w:rsidRPr="00792AD8">
        <w:rPr>
          <w:rFonts w:cs="Guttman Vilna" w:hint="cs"/>
          <w:sz w:val="28"/>
          <w:szCs w:val="28"/>
          <w:rtl/>
        </w:rPr>
        <w:t>"</w:t>
      </w:r>
      <w:r w:rsidRPr="00792AD8">
        <w:rPr>
          <w:rFonts w:ascii="Aharoni Bold" w:hAnsi="Aharoni Bold" w:cs="Guttman Vilna"/>
          <w:color w:val="000000"/>
          <w:sz w:val="28"/>
          <w:szCs w:val="28"/>
          <w:rtl/>
        </w:rPr>
        <w:t xml:space="preserve">וְשָׂרַף אֶת הַפָּרָה לְעֵינָיו אֶת עֹרָהּ וְאֶת בְּשָׂרָהּ וְאֶת דָּמָהּ עַל פִּרְשָׁהּ </w:t>
      </w:r>
      <w:proofErr w:type="spellStart"/>
      <w:r w:rsidRPr="00792AD8">
        <w:rPr>
          <w:rFonts w:ascii="Aharoni Bold" w:hAnsi="Aharoni Bold" w:cs="Guttman Vilna"/>
          <w:color w:val="000000"/>
          <w:sz w:val="28"/>
          <w:szCs w:val="28"/>
          <w:rtl/>
        </w:rPr>
        <w:t>יִשְׂרֹף</w:t>
      </w:r>
      <w:proofErr w:type="spellEnd"/>
      <w:r>
        <w:rPr>
          <w:rFonts w:ascii="Aharoni Bold" w:hAnsi="Aharoni Bold" w:cs="Guttman Vilna" w:hint="cs"/>
          <w:color w:val="000000"/>
          <w:sz w:val="28"/>
          <w:szCs w:val="28"/>
          <w:rtl/>
        </w:rPr>
        <w:t>...</w:t>
      </w:r>
      <w:r w:rsidRPr="00792AD8">
        <w:rPr>
          <w:rFonts w:ascii="Aharoni Bold" w:hAnsi="Aharoni Bold" w:cs="Guttman Vilna" w:hint="cs"/>
          <w:color w:val="000000"/>
          <w:sz w:val="28"/>
          <w:szCs w:val="28"/>
          <w:rtl/>
        </w:rPr>
        <w:t>"</w:t>
      </w:r>
      <w:r w:rsidRPr="00792AD8">
        <w:rPr>
          <w:rStyle w:val="a9"/>
          <w:rFonts w:ascii="Aharoni Bold" w:hAnsi="Aharoni Bold" w:cs="Guttman Vilna"/>
          <w:color w:val="000000"/>
          <w:sz w:val="28"/>
          <w:szCs w:val="28"/>
          <w:rtl/>
        </w:rPr>
        <w:footnoteReference w:id="1"/>
      </w:r>
    </w:p>
    <w:p w:rsidR="00792AD8" w:rsidRDefault="007B3D59" w:rsidP="007D2788">
      <w:pPr>
        <w:spacing w:after="40"/>
        <w:jc w:val="both"/>
        <w:rPr>
          <w:rFonts w:ascii="Aharoni Bold" w:hAnsi="Aharoni Bold" w:cs="Guttman Vilna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מה הצורך בתיאור מפורט של שריפת הפרה? (עורה, בשרה, דמה וכו').</w:t>
      </w:r>
    </w:p>
    <w:p w:rsidR="007B3D59" w:rsidRDefault="005F2A77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עונה הבן איש חי</w:t>
      </w:r>
      <w:r>
        <w:rPr>
          <w:rStyle w:val="a9"/>
          <w:rFonts w:ascii="Aharoni Bold" w:hAnsi="Aharoni Bold" w:cs="Guttman Drogolin"/>
          <w:color w:val="000000"/>
          <w:sz w:val="28"/>
          <w:szCs w:val="28"/>
          <w:rtl/>
        </w:rPr>
        <w:footnoteReference w:id="2"/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:</w:t>
      </w:r>
    </w:p>
    <w:p w:rsidR="005F2A77" w:rsidRDefault="007D6231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דרכו של העולם הוא שבכל הנוגע לתאוות גשמיות האדם "פרה ורבה", שאם היום האדם</w:t>
      </w:r>
      <w:r w:rsidR="009C1B77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מתאווה למעט, מחר הוא כבר מתאווה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בכפל</w:t>
      </w:r>
      <w:r w:rsidR="009C1B77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כפל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יים.</w:t>
      </w:r>
    </w:p>
    <w:p w:rsidR="00DC24A1" w:rsidRDefault="009C1B77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כמו שאמרו</w:t>
      </w:r>
      <w:r w:rsidR="00DC24A1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חז"ל</w:t>
      </w:r>
      <w:r w:rsidR="00C11C52">
        <w:rPr>
          <w:rFonts w:ascii="Aharoni Bold" w:hAnsi="Aharoni Bold" w:cs="Guttman Drogolin" w:hint="cs"/>
          <w:color w:val="000000"/>
          <w:sz w:val="28"/>
          <w:szCs w:val="28"/>
          <w:rtl/>
        </w:rPr>
        <w:t>:</w:t>
      </w:r>
    </w:p>
    <w:p w:rsidR="00C11C52" w:rsidRDefault="00C11C52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"</w:t>
      </w:r>
      <w:r w:rsidR="007744EA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יש לו מנה </w:t>
      </w:r>
      <w:r w:rsidR="007744EA"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 w:rsidR="007744EA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רוצה מאתיים, יש לו מאתיים </w:t>
      </w:r>
      <w:r w:rsidR="007744EA"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 w:rsidR="007744EA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רוצה ארבע מאות", וכן "אין אדם מת וחצי תאוותו בידו", וזאת מכיוון שכאמור, טבעה של התאווה היא "לפרות ולרבות" כאשר לא שמים לה גבולות ברורים.</w:t>
      </w:r>
    </w:p>
    <w:p w:rsidR="00AC244D" w:rsidRDefault="00FC0AD7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ולפי זה מפרש</w:t>
      </w:r>
      <w:r w:rsidR="00185669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הבן איש חי את </w:t>
      </w:r>
      <w:r w:rsidR="00185669" w:rsidRPr="00AC244D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הפסוק כי התורה מצווה עלינו להתרחק מן התאוות החומריות, וכך אומר הכתוב: </w:t>
      </w:r>
    </w:p>
    <w:p w:rsidR="005F2A77" w:rsidRDefault="00185669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 w:rsidRPr="00AC244D">
        <w:rPr>
          <w:rFonts w:ascii="Aharoni Bold" w:hAnsi="Aharoni Bold" w:cs="Guttman Vilna" w:hint="cs"/>
          <w:color w:val="000000"/>
          <w:sz w:val="28"/>
          <w:szCs w:val="28"/>
          <w:rtl/>
        </w:rPr>
        <w:t>"</w:t>
      </w:r>
      <w:r w:rsidR="00AC244D" w:rsidRPr="00AC244D">
        <w:rPr>
          <w:rFonts w:ascii="Aharoni Bold" w:hAnsi="Aharoni Bold" w:cs="Guttman Vilna" w:hint="cs"/>
          <w:color w:val="000000"/>
          <w:sz w:val="28"/>
          <w:szCs w:val="28"/>
          <w:rtl/>
        </w:rPr>
        <w:t>ו</w:t>
      </w:r>
      <w:r w:rsidRPr="00AC244D">
        <w:rPr>
          <w:rFonts w:ascii="Aharoni Bold" w:hAnsi="Aharoni Bold" w:cs="Guttman Vilna"/>
          <w:color w:val="000000"/>
          <w:sz w:val="28"/>
          <w:szCs w:val="28"/>
          <w:rtl/>
        </w:rPr>
        <w:t>ְשָׂרַף אֶת הַפָּרָה</w:t>
      </w:r>
      <w:r w:rsidR="00AC244D" w:rsidRPr="00AC244D">
        <w:rPr>
          <w:rFonts w:ascii="Aharoni Bold" w:hAnsi="Aharoni Bold" w:cs="Guttman Vilna" w:hint="cs"/>
          <w:color w:val="000000"/>
          <w:sz w:val="28"/>
          <w:szCs w:val="28"/>
          <w:rtl/>
        </w:rPr>
        <w:t>"</w:t>
      </w:r>
      <w:r w:rsidR="00AC244D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, על האדם לשרוף באש התורה את "הפרה" והיא </w:t>
      </w:r>
      <w:proofErr w:type="spellStart"/>
      <w:r w:rsidR="00AC244D">
        <w:rPr>
          <w:rFonts w:ascii="Aharoni Bold" w:hAnsi="Aharoni Bold" w:cs="Guttman Drogolin" w:hint="cs"/>
          <w:color w:val="000000"/>
          <w:sz w:val="28"/>
          <w:szCs w:val="28"/>
          <w:rtl/>
        </w:rPr>
        <w:t>כח</w:t>
      </w:r>
      <w:proofErr w:type="spellEnd"/>
      <w:r w:rsidR="00AC244D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התאווה ש"פרה" ורבה בכל יום ויום.</w:t>
      </w:r>
    </w:p>
    <w:p w:rsidR="00AC244D" w:rsidRDefault="00AC244D" w:rsidP="007D2788">
      <w:pPr>
        <w:spacing w:after="40"/>
        <w:jc w:val="both"/>
        <w:rPr>
          <w:rFonts w:ascii="Aharoni Bold" w:hAnsi="Aharoni Bold" w:cs="Guttman Vilna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אותו כוח הוא בעיקר "</w:t>
      </w:r>
      <w:r w:rsidRPr="00792AD8">
        <w:rPr>
          <w:rFonts w:ascii="Aharoni Bold" w:hAnsi="Aharoni Bold" w:cs="Guttman Vilna"/>
          <w:color w:val="000000"/>
          <w:sz w:val="28"/>
          <w:szCs w:val="28"/>
          <w:rtl/>
        </w:rPr>
        <w:t>לְעֵינָיו</w:t>
      </w:r>
      <w:r>
        <w:rPr>
          <w:rFonts w:ascii="Aharoni Bold" w:hAnsi="Aharoni Bold" w:cs="Guttman Vilna" w:hint="cs"/>
          <w:color w:val="000000"/>
          <w:sz w:val="28"/>
          <w:szCs w:val="28"/>
          <w:rtl/>
        </w:rPr>
        <w:t>"</w:t>
      </w:r>
      <w:r w:rsidR="00C10F09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, כי כל החמדות מתחילות בראשונה מהעיניים, </w:t>
      </w:r>
      <w:r w:rsidR="00C10F09" w:rsidRPr="00C10F09">
        <w:rPr>
          <w:rFonts w:ascii="Aharoni Bold" w:hAnsi="Aharoni Bold" w:cs="Guttman Vilna" w:hint="cs"/>
          <w:color w:val="000000"/>
          <w:sz w:val="28"/>
          <w:szCs w:val="28"/>
          <w:rtl/>
        </w:rPr>
        <w:t>"העין רואה והלב חומד"</w:t>
      </w:r>
      <w:r w:rsidR="005A1A3D">
        <w:rPr>
          <w:rFonts w:ascii="Aharoni Bold" w:hAnsi="Aharoni Bold" w:cs="Guttman Vilna" w:hint="cs"/>
          <w:color w:val="000000"/>
          <w:sz w:val="28"/>
          <w:szCs w:val="28"/>
          <w:rtl/>
        </w:rPr>
        <w:t>, ורק לאחר מכן "כלי המעשה גומרים".</w:t>
      </w:r>
    </w:p>
    <w:p w:rsidR="007960A3" w:rsidRDefault="007960A3" w:rsidP="007D2788">
      <w:pPr>
        <w:spacing w:after="40"/>
        <w:jc w:val="both"/>
        <w:rPr>
          <w:rFonts w:ascii="Aharoni Bold" w:hAnsi="Aharoni Bold" w:cs="Guttman Vilna"/>
          <w:color w:val="000000"/>
          <w:sz w:val="28"/>
          <w:szCs w:val="28"/>
          <w:rtl/>
        </w:rPr>
      </w:pPr>
      <w:r>
        <w:rPr>
          <w:rFonts w:ascii="Aharoni Bold" w:hAnsi="Aharoni Bold" w:cs="Guttman Vilna" w:hint="cs"/>
          <w:color w:val="000000"/>
          <w:sz w:val="28"/>
          <w:szCs w:val="28"/>
          <w:rtl/>
        </w:rPr>
        <w:t>וממשיכה התורה ואומרת:</w:t>
      </w:r>
    </w:p>
    <w:p w:rsidR="003A18AF" w:rsidRDefault="003A18AF" w:rsidP="007D2788">
      <w:pPr>
        <w:spacing w:after="40"/>
        <w:jc w:val="both"/>
        <w:rPr>
          <w:rFonts w:ascii="Aharoni Bold" w:hAnsi="Aharoni Bold" w:cs="Guttman Vilna"/>
          <w:color w:val="000000"/>
          <w:sz w:val="28"/>
          <w:szCs w:val="28"/>
          <w:rtl/>
        </w:rPr>
      </w:pPr>
      <w:r>
        <w:rPr>
          <w:rFonts w:ascii="Aharoni Bold" w:hAnsi="Aharoni Bold" w:cs="Guttman Vilna" w:hint="cs"/>
          <w:color w:val="000000"/>
          <w:sz w:val="28"/>
          <w:szCs w:val="28"/>
          <w:rtl/>
        </w:rPr>
        <w:t>"</w:t>
      </w:r>
      <w:r w:rsidRPr="003A18AF">
        <w:rPr>
          <w:rFonts w:ascii="Aharoni Bold" w:hAnsi="Aharoni Bold" w:cs="Guttman Vilna"/>
          <w:color w:val="000000"/>
          <w:sz w:val="28"/>
          <w:szCs w:val="28"/>
          <w:rtl/>
        </w:rPr>
        <w:t xml:space="preserve"> </w:t>
      </w:r>
      <w:r w:rsidRPr="00792AD8">
        <w:rPr>
          <w:rFonts w:ascii="Aharoni Bold" w:hAnsi="Aharoni Bold" w:cs="Guttman Vilna"/>
          <w:color w:val="000000"/>
          <w:sz w:val="28"/>
          <w:szCs w:val="28"/>
          <w:rtl/>
        </w:rPr>
        <w:t>אֶת עֹרָהּ</w:t>
      </w:r>
      <w:r>
        <w:rPr>
          <w:rFonts w:ascii="Aharoni Bold" w:hAnsi="Aharoni Bold" w:cs="Guttman Vilna"/>
          <w:color w:val="000000"/>
          <w:sz w:val="28"/>
          <w:szCs w:val="28"/>
          <w:rtl/>
        </w:rPr>
        <w:t xml:space="preserve"> וְאֶת בְּשָׂרָהּ וְאֶת דָּמָהּ</w:t>
      </w:r>
      <w:r>
        <w:rPr>
          <w:rFonts w:ascii="Aharoni Bold" w:hAnsi="Aharoni Bold" w:cs="Guttman Vilna" w:hint="cs"/>
          <w:color w:val="000000"/>
          <w:sz w:val="28"/>
          <w:szCs w:val="28"/>
          <w:rtl/>
        </w:rPr>
        <w:t xml:space="preserve">... </w:t>
      </w:r>
      <w:proofErr w:type="spellStart"/>
      <w:r w:rsidRPr="00792AD8">
        <w:rPr>
          <w:rFonts w:ascii="Aharoni Bold" w:hAnsi="Aharoni Bold" w:cs="Guttman Vilna"/>
          <w:color w:val="000000"/>
          <w:sz w:val="28"/>
          <w:szCs w:val="28"/>
          <w:rtl/>
        </w:rPr>
        <w:t>יִשְׂרֹף</w:t>
      </w:r>
      <w:proofErr w:type="spellEnd"/>
      <w:r>
        <w:rPr>
          <w:rFonts w:ascii="Aharoni Bold" w:hAnsi="Aharoni Bold" w:cs="Guttman Vilna" w:hint="cs"/>
          <w:color w:val="000000"/>
          <w:sz w:val="28"/>
          <w:szCs w:val="28"/>
          <w:rtl/>
        </w:rPr>
        <w:t>"</w:t>
      </w:r>
    </w:p>
    <w:p w:rsidR="003A18AF" w:rsidRDefault="003A18AF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שלושת הדברים הללו הם כנג</w:t>
      </w:r>
      <w:r w:rsidR="00BC190F">
        <w:rPr>
          <w:rFonts w:ascii="Aharoni Bold" w:hAnsi="Aharoni Bold" w:cs="Guttman Drogolin" w:hint="cs"/>
          <w:color w:val="000000"/>
          <w:sz w:val="28"/>
          <w:szCs w:val="28"/>
          <w:rtl/>
        </w:rPr>
        <w:t>ד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שלושת סוגי התאוות הקיימים באדם:</w:t>
      </w:r>
    </w:p>
    <w:p w:rsidR="003A18AF" w:rsidRDefault="003A18AF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במחשבה, בדיבור ובמעשה.</w:t>
      </w:r>
    </w:p>
    <w:p w:rsidR="00686992" w:rsidRDefault="00686992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העור </w:t>
      </w:r>
      <w:r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הוא המלבוש החיצוני </w:t>
      </w:r>
      <w:r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נמשל למעשה, שאף הוא גלוי לעיניים.</w:t>
      </w:r>
    </w:p>
    <w:p w:rsidR="00686992" w:rsidRDefault="00686992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הבשר </w:t>
      </w:r>
      <w:r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שמצד אחד לא גלוי לעין, אבל הוא מורגש על ידי חושינו, דומה לדיבור, כי את הדיבור לא ניתן לראות</w:t>
      </w:r>
      <w:r w:rsidR="00F83611">
        <w:rPr>
          <w:rFonts w:ascii="Aharoni Bold" w:hAnsi="Aharoni Bold" w:cs="Guttman Drogolin" w:hint="cs"/>
          <w:color w:val="000000"/>
          <w:sz w:val="28"/>
          <w:szCs w:val="28"/>
          <w:rtl/>
        </w:rPr>
        <w:t>, אך אפשר לחוש את קיומו על ידי שמיעת האוזן.</w:t>
      </w:r>
    </w:p>
    <w:p w:rsidR="00F83611" w:rsidRDefault="00F83611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והדם </w:t>
      </w:r>
      <w:r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שלא ניכר כלל מבחוץ </w:t>
      </w:r>
      <w:r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מסמל את המחשבה, שג</w:t>
      </w:r>
      <w:r w:rsidR="00ED61F4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גם היא נסתרת מבני האדם. </w:t>
      </w:r>
    </w:p>
    <w:p w:rsidR="00962A20" w:rsidRDefault="00ED61F4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ולכן אומרת התורה שכדי להתגבר על התאוות, עלינו לשרוף באש התורה </w:t>
      </w:r>
      <w:r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שהוא כידוע התבלין ליצר הרע</w:t>
      </w:r>
      <w:r w:rsidR="00962A20">
        <w:rPr>
          <w:rStyle w:val="a9"/>
          <w:rFonts w:ascii="Aharoni Bold" w:hAnsi="Aharoni Bold" w:cs="Guttman Drogolin"/>
          <w:color w:val="000000"/>
          <w:sz w:val="28"/>
          <w:szCs w:val="28"/>
          <w:rtl/>
        </w:rPr>
        <w:footnoteReference w:id="3"/>
      </w:r>
      <w:r w:rsidR="00962A20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</w:t>
      </w:r>
      <w:r w:rsidR="00962A20">
        <w:rPr>
          <w:rFonts w:ascii="Aharoni Bold" w:hAnsi="Aharoni Bold" w:cs="Guttman Drogolin"/>
          <w:color w:val="000000"/>
          <w:sz w:val="28"/>
          <w:szCs w:val="28"/>
          <w:rtl/>
        </w:rPr>
        <w:t>–</w:t>
      </w:r>
      <w:r w:rsidR="00962A20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את המעשה, הדיבור והמחשבה שלנו, שבכל אלו לא נתאווה לדברים שהם נגד רצון ה' יתברך, ובכך לא ניתן ליצר הרע לשלוט בנו.</w:t>
      </w:r>
    </w:p>
    <w:p w:rsidR="00962A20" w:rsidRDefault="00962A20" w:rsidP="007D2788">
      <w:pPr>
        <w:spacing w:after="40"/>
        <w:jc w:val="both"/>
        <w:rPr>
          <w:rFonts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lastRenderedPageBreak/>
        <w:t>ומוסיפה התורה ואומרת: "</w:t>
      </w:r>
      <w:r w:rsidR="00DF6752" w:rsidRPr="00792AD8">
        <w:rPr>
          <w:rFonts w:ascii="Aharoni Bold" w:hAnsi="Aharoni Bold" w:cs="Guttman Vilna"/>
          <w:color w:val="000000"/>
          <w:sz w:val="28"/>
          <w:szCs w:val="28"/>
          <w:rtl/>
        </w:rPr>
        <w:t xml:space="preserve">עַל פִּרְשָׁהּ </w:t>
      </w:r>
      <w:proofErr w:type="spellStart"/>
      <w:r w:rsidR="00DF6752" w:rsidRPr="00792AD8">
        <w:rPr>
          <w:rFonts w:ascii="Aharoni Bold" w:hAnsi="Aharoni Bold" w:cs="Guttman Vilna"/>
          <w:color w:val="000000"/>
          <w:sz w:val="28"/>
          <w:szCs w:val="28"/>
          <w:rtl/>
        </w:rPr>
        <w:t>יִשְׂרֹף</w:t>
      </w:r>
      <w:proofErr w:type="spellEnd"/>
      <w:r w:rsidR="00DF6752">
        <w:rPr>
          <w:rFonts w:hint="cs"/>
          <w:color w:val="000000"/>
          <w:sz w:val="28"/>
          <w:szCs w:val="28"/>
          <w:rtl/>
        </w:rPr>
        <w:t xml:space="preserve">", </w:t>
      </w:r>
      <w:r w:rsidR="00DF6752" w:rsidRPr="00DF6752">
        <w:rPr>
          <w:rFonts w:cs="Guttman Drogolin" w:hint="cs"/>
          <w:color w:val="000000"/>
          <w:sz w:val="28"/>
          <w:szCs w:val="28"/>
          <w:rtl/>
        </w:rPr>
        <w:t>העצה איך להצליח להתגבר על כל התאוות</w:t>
      </w:r>
      <w:r w:rsidR="00DF6752">
        <w:rPr>
          <w:rFonts w:cs="Guttman Drogolin" w:hint="cs"/>
          <w:color w:val="000000"/>
          <w:sz w:val="28"/>
          <w:szCs w:val="28"/>
          <w:rtl/>
        </w:rPr>
        <w:t>, היא על ידי כך שנשים אל ליבנו שכל התאוות הן למעשה דבר נמאס ודחוי כפרש הנמצא במעי האדם, וכאשר האדם יחדיר זאת לליבו, מיד הוא מתרחק</w:t>
      </w:r>
      <w:r w:rsidR="00496543">
        <w:rPr>
          <w:rFonts w:cs="Guttman Drogolin" w:hint="cs"/>
          <w:color w:val="000000"/>
          <w:sz w:val="28"/>
          <w:szCs w:val="28"/>
          <w:rtl/>
        </w:rPr>
        <w:t xml:space="preserve"> מכל התאוות השפלות ושוב אינו נגרר אחריהם כלל.</w:t>
      </w:r>
    </w:p>
    <w:p w:rsidR="00496543" w:rsidRDefault="00496543" w:rsidP="007D2788">
      <w:pPr>
        <w:spacing w:after="40"/>
        <w:jc w:val="both"/>
        <w:rPr>
          <w:rFonts w:cs="Guttman Drogolin"/>
          <w:color w:val="000000"/>
          <w:sz w:val="28"/>
          <w:szCs w:val="28"/>
          <w:rtl/>
        </w:rPr>
      </w:pPr>
    </w:p>
    <w:p w:rsidR="00496543" w:rsidRDefault="00496543" w:rsidP="007D2788">
      <w:pPr>
        <w:spacing w:after="40"/>
        <w:jc w:val="center"/>
        <w:rPr>
          <w:rFonts w:cs="Guttman Drogolin"/>
          <w:color w:val="000000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70B641E7" wp14:editId="1B0B3790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43" w:rsidRDefault="00496543" w:rsidP="007D2788">
      <w:pPr>
        <w:spacing w:after="40"/>
        <w:jc w:val="center"/>
        <w:rPr>
          <w:rFonts w:cs="Guttman Drogolin"/>
          <w:color w:val="000000"/>
          <w:sz w:val="2"/>
          <w:szCs w:val="2"/>
          <w:rtl/>
        </w:rPr>
      </w:pPr>
    </w:p>
    <w:p w:rsidR="00496543" w:rsidRDefault="0086395D" w:rsidP="007D2788">
      <w:pPr>
        <w:spacing w:after="40"/>
        <w:jc w:val="both"/>
        <w:rPr>
          <w:rFonts w:cs="Guttman Drogolin"/>
          <w:b/>
          <w:bCs/>
          <w:color w:val="000000"/>
          <w:sz w:val="32"/>
          <w:szCs w:val="32"/>
          <w:rtl/>
        </w:rPr>
      </w:pPr>
      <w:r>
        <w:rPr>
          <w:rFonts w:cs="Guttman Drogolin" w:hint="cs"/>
          <w:b/>
          <w:bCs/>
          <w:color w:val="000000"/>
          <w:sz w:val="32"/>
          <w:szCs w:val="32"/>
          <w:rtl/>
        </w:rPr>
        <w:t>שמירת</w:t>
      </w:r>
    </w:p>
    <w:p w:rsidR="008B7D27" w:rsidRPr="0007341B" w:rsidRDefault="0007341B" w:rsidP="007D2788">
      <w:pPr>
        <w:spacing w:after="40"/>
        <w:rPr>
          <w:rFonts w:cs="Guttman Vilna"/>
          <w:sz w:val="28"/>
          <w:szCs w:val="28"/>
          <w:rtl/>
        </w:rPr>
      </w:pPr>
      <w:r w:rsidRPr="0007341B">
        <w:rPr>
          <w:rFonts w:cs="Guttman Vilna" w:hint="cs"/>
          <w:sz w:val="28"/>
          <w:szCs w:val="28"/>
          <w:rtl/>
        </w:rPr>
        <w:t>"</w:t>
      </w:r>
      <w:r w:rsidRPr="0007341B">
        <w:rPr>
          <w:rFonts w:cs="Guttman Vilna"/>
          <w:sz w:val="28"/>
          <w:szCs w:val="28"/>
          <w:rtl/>
        </w:rPr>
        <w:t>וְכֹל כְּלִי פָתוּחַ אֲשֶׁר אֵין צָמִיד פָּתִיל עָלָיו טָמֵא הוּא</w:t>
      </w:r>
      <w:r w:rsidRPr="0007341B">
        <w:rPr>
          <w:rFonts w:cs="Guttman Vilna" w:hint="cs"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  <w:rtl/>
        </w:rPr>
        <w:footnoteReference w:id="4"/>
      </w:r>
    </w:p>
    <w:p w:rsidR="004A25F4" w:rsidRDefault="007E4951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אומר על פסוק זה ר' מנחם מנדל </w:t>
      </w:r>
      <w:proofErr w:type="spellStart"/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מקוצק</w:t>
      </w:r>
      <w:proofErr w:type="spellEnd"/>
      <w:r>
        <w:rPr>
          <w:rStyle w:val="a9"/>
          <w:rFonts w:ascii="Aharoni Bold" w:hAnsi="Aharoni Bold" w:cs="Guttman Drogolin"/>
          <w:color w:val="000000"/>
          <w:sz w:val="28"/>
          <w:szCs w:val="28"/>
          <w:rtl/>
        </w:rPr>
        <w:footnoteReference w:id="5"/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:</w:t>
      </w:r>
    </w:p>
    <w:p w:rsidR="002126C1" w:rsidRDefault="00F93589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הפה הוא הכלי היקר והמובחר ביותר, שהעניק לנו הבורא</w:t>
      </w:r>
      <w:r w:rsidR="004E511D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בחסדו הגדול, וזה מותר האדם מן הבהמה.</w:t>
      </w:r>
    </w:p>
    <w:p w:rsidR="005978CC" w:rsidRDefault="00A420E1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ולכן כל אחד מחוי</w:t>
      </w:r>
      <w:r w:rsidR="007F17FB">
        <w:rPr>
          <w:rFonts w:ascii="Aharoni Bold" w:hAnsi="Aharoni Bold" w:cs="Guttman Drogolin" w:hint="cs"/>
          <w:color w:val="000000"/>
          <w:sz w:val="28"/>
          <w:szCs w:val="28"/>
          <w:rtl/>
        </w:rPr>
        <w:t>ב להשתמש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בזהירות בכלי</w:t>
      </w:r>
      <w:r w:rsidR="003431C6"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יקר</w:t>
      </w:r>
      <w:r>
        <w:rPr>
          <w:rFonts w:ascii="Aharoni Bold" w:hAnsi="Aharoni Bold" w:cs="Guttman Drogolin" w:hint="cs"/>
          <w:color w:val="000000"/>
          <w:sz w:val="28"/>
          <w:szCs w:val="28"/>
          <w:rtl/>
        </w:rPr>
        <w:t xml:space="preserve"> זה.</w:t>
      </w:r>
    </w:p>
    <w:p w:rsidR="00D528DB" w:rsidRDefault="00D528DB" w:rsidP="007D2788">
      <w:pPr>
        <w:spacing w:after="40"/>
        <w:jc w:val="both"/>
        <w:rPr>
          <w:rFonts w:ascii="Aharoni Bold" w:hAnsi="Aharoni Bold" w:cs="Guttman Drogolin"/>
          <w:color w:val="000000"/>
          <w:sz w:val="28"/>
          <w:szCs w:val="28"/>
          <w:rtl/>
        </w:rPr>
      </w:pPr>
      <w:r>
        <w:rPr>
          <w:rFonts w:ascii="Aharoni Bold" w:hAnsi="Aharoni Bold" w:cs="Guttman Drogolin" w:hint="cs"/>
          <w:color w:val="000000"/>
          <w:sz w:val="28"/>
          <w:szCs w:val="28"/>
          <w:rtl/>
        </w:rPr>
        <w:t>רמז לכך מצינו בפסוק הבא שבפרשת פרה אדומה:</w:t>
      </w:r>
    </w:p>
    <w:p w:rsidR="00AC08B2" w:rsidRDefault="00AC08B2" w:rsidP="007D2788">
      <w:pPr>
        <w:spacing w:after="40"/>
        <w:jc w:val="both"/>
        <w:rPr>
          <w:rFonts w:cs="Guttman Vilna"/>
          <w:sz w:val="28"/>
          <w:szCs w:val="28"/>
          <w:rtl/>
        </w:rPr>
      </w:pPr>
      <w:r w:rsidRPr="0007341B">
        <w:rPr>
          <w:rFonts w:cs="Guttman Vilna" w:hint="cs"/>
          <w:sz w:val="28"/>
          <w:szCs w:val="28"/>
          <w:rtl/>
        </w:rPr>
        <w:t>"</w:t>
      </w:r>
      <w:r w:rsidRPr="0007341B">
        <w:rPr>
          <w:rFonts w:cs="Guttman Vilna"/>
          <w:sz w:val="28"/>
          <w:szCs w:val="28"/>
          <w:rtl/>
        </w:rPr>
        <w:t>וְכֹל כְּלִי פָתוּחַ אֲשֶׁר אֵין צָמִיד פָּתִיל</w:t>
      </w:r>
      <w:r w:rsidR="00F41940">
        <w:rPr>
          <w:rFonts w:cs="Guttman Vilna" w:hint="cs"/>
          <w:sz w:val="28"/>
          <w:szCs w:val="28"/>
          <w:rtl/>
        </w:rPr>
        <w:t xml:space="preserve"> (מכסה מהודק)</w:t>
      </w:r>
      <w:r w:rsidRPr="0007341B">
        <w:rPr>
          <w:rFonts w:cs="Guttman Vilna"/>
          <w:sz w:val="28"/>
          <w:szCs w:val="28"/>
          <w:rtl/>
        </w:rPr>
        <w:t xml:space="preserve"> עָלָיו</w:t>
      </w:r>
      <w:r w:rsidR="00F41940">
        <w:rPr>
          <w:rFonts w:cs="Guttman Vilna" w:hint="cs"/>
          <w:sz w:val="28"/>
          <w:szCs w:val="28"/>
          <w:rtl/>
        </w:rPr>
        <w:t xml:space="preserve">" </w:t>
      </w:r>
      <w:r w:rsidR="00F41940">
        <w:rPr>
          <w:rFonts w:cs="Guttman Vilna"/>
          <w:sz w:val="28"/>
          <w:szCs w:val="28"/>
          <w:rtl/>
        </w:rPr>
        <w:t>–</w:t>
      </w:r>
      <w:r w:rsidR="00F41940">
        <w:rPr>
          <w:rFonts w:cs="Guttman Vilna" w:hint="cs"/>
          <w:sz w:val="28"/>
          <w:szCs w:val="28"/>
          <w:rtl/>
        </w:rPr>
        <w:t xml:space="preserve"> המשתמש בפיו בלא הבחנה ופותח את הפה בכל עת לדברים של הבל ושטות, אז "</w:t>
      </w:r>
      <w:r w:rsidRPr="0007341B">
        <w:rPr>
          <w:rFonts w:cs="Guttman Vilna"/>
          <w:sz w:val="28"/>
          <w:szCs w:val="28"/>
          <w:rtl/>
        </w:rPr>
        <w:t>טָמֵא הוּא</w:t>
      </w:r>
      <w:r w:rsidRPr="0007341B">
        <w:rPr>
          <w:rFonts w:cs="Guttman Vilna" w:hint="cs"/>
          <w:sz w:val="28"/>
          <w:szCs w:val="28"/>
          <w:rtl/>
        </w:rPr>
        <w:t>"</w:t>
      </w:r>
      <w:r w:rsidR="00F41940">
        <w:rPr>
          <w:rFonts w:cs="Guttman Vilna" w:hint="cs"/>
          <w:sz w:val="28"/>
          <w:szCs w:val="28"/>
          <w:rtl/>
        </w:rPr>
        <w:t xml:space="preserve"> </w:t>
      </w:r>
      <w:r w:rsidR="00F41940">
        <w:rPr>
          <w:rFonts w:cs="Guttman Vilna"/>
          <w:sz w:val="28"/>
          <w:szCs w:val="28"/>
          <w:rtl/>
        </w:rPr>
        <w:t>–</w:t>
      </w:r>
      <w:r w:rsidR="00F41940">
        <w:rPr>
          <w:rFonts w:cs="Guttman Vilna" w:hint="cs"/>
          <w:sz w:val="28"/>
          <w:szCs w:val="28"/>
          <w:rtl/>
        </w:rPr>
        <w:t xml:space="preserve"> מטמא על ידי כך את כל איברי גופו ופוגם בכוחות נפשו,</w:t>
      </w:r>
      <w:r w:rsidR="00325CE0">
        <w:rPr>
          <w:rFonts w:cs="Guttman Vilna" w:hint="cs"/>
          <w:sz w:val="28"/>
          <w:szCs w:val="28"/>
          <w:rtl/>
        </w:rPr>
        <w:t xml:space="preserve"> כי אין תקנה של ממש לדיבור מיותר ומזיק. </w:t>
      </w:r>
    </w:p>
    <w:p w:rsidR="00325CE0" w:rsidRDefault="00325CE0" w:rsidP="007D2788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כפי שכבר הורה לנו התנא רבן שמעון בן גמליאל</w:t>
      </w:r>
      <w:r>
        <w:rPr>
          <w:rStyle w:val="a9"/>
          <w:rFonts w:cs="Guttman Vilna"/>
          <w:sz w:val="28"/>
          <w:szCs w:val="28"/>
          <w:rtl/>
        </w:rPr>
        <w:footnoteReference w:id="6"/>
      </w:r>
      <w:r>
        <w:rPr>
          <w:rFonts w:cs="Guttman Vilna" w:hint="cs"/>
          <w:sz w:val="28"/>
          <w:szCs w:val="28"/>
          <w:rtl/>
        </w:rPr>
        <w:t>:</w:t>
      </w:r>
    </w:p>
    <w:p w:rsidR="00325CE0" w:rsidRDefault="00325CE0" w:rsidP="007D2788">
      <w:pPr>
        <w:spacing w:after="40"/>
        <w:rPr>
          <w:rFonts w:cs="Guttman Vilna"/>
          <w:sz w:val="28"/>
          <w:szCs w:val="28"/>
          <w:rtl/>
        </w:rPr>
      </w:pPr>
      <w:r w:rsidRPr="00325CE0">
        <w:rPr>
          <w:rFonts w:cs="Guttman Vilna" w:hint="cs"/>
          <w:sz w:val="28"/>
          <w:szCs w:val="28"/>
          <w:rtl/>
        </w:rPr>
        <w:t>"</w:t>
      </w:r>
      <w:r w:rsidRPr="00325CE0">
        <w:rPr>
          <w:rFonts w:cs="Guttman Vilna"/>
          <w:sz w:val="28"/>
          <w:szCs w:val="28"/>
          <w:rtl/>
        </w:rPr>
        <w:t>כָּל יָמַי גָּדַלְתִּי בֵין הַחֲכָמִים, וְלֹא מָצָאתִי לַגּוּף טוֹב אֶלָּא שְׁתִיקָה.</w:t>
      </w:r>
      <w:r w:rsidRPr="00325CE0">
        <w:rPr>
          <w:rFonts w:cs="Guttman Vilna" w:hint="cs"/>
          <w:sz w:val="28"/>
          <w:szCs w:val="28"/>
          <w:rtl/>
        </w:rPr>
        <w:t>"</w:t>
      </w:r>
    </w:p>
    <w:p w:rsidR="00325CE0" w:rsidRDefault="00325CE0" w:rsidP="007D2788">
      <w:pPr>
        <w:spacing w:after="40"/>
        <w:rPr>
          <w:rFonts w:cs="Guttman Vilna"/>
          <w:sz w:val="28"/>
          <w:szCs w:val="28"/>
          <w:rtl/>
        </w:rPr>
      </w:pPr>
    </w:p>
    <w:p w:rsidR="00325CE0" w:rsidRDefault="00325CE0" w:rsidP="007D2788">
      <w:pPr>
        <w:spacing w:after="40"/>
        <w:jc w:val="center"/>
        <w:rPr>
          <w:rFonts w:cs="Guttman Vilna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64470E51" wp14:editId="14FD14FE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E0" w:rsidRDefault="00325CE0" w:rsidP="007D2788">
      <w:pPr>
        <w:spacing w:after="40"/>
        <w:jc w:val="center"/>
        <w:rPr>
          <w:rFonts w:cs="Guttman Vilna"/>
          <w:sz w:val="2"/>
          <w:szCs w:val="2"/>
          <w:rtl/>
        </w:rPr>
      </w:pPr>
    </w:p>
    <w:p w:rsidR="00325CE0" w:rsidRDefault="007848FF" w:rsidP="007D2788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נ</w:t>
      </w:r>
      <w:r w:rsidR="0048064E">
        <w:rPr>
          <w:rFonts w:cs="Guttman Drogolin" w:hint="cs"/>
          <w:b/>
          <w:bCs/>
          <w:sz w:val="32"/>
          <w:szCs w:val="32"/>
          <w:rtl/>
        </w:rPr>
        <w:t>ִ</w:t>
      </w:r>
      <w:r w:rsidR="00357A14">
        <w:rPr>
          <w:rFonts w:cs="Guttman Drogolin" w:hint="cs"/>
          <w:b/>
          <w:bCs/>
          <w:sz w:val="32"/>
          <w:szCs w:val="32"/>
          <w:rtl/>
        </w:rPr>
        <w:t>ס</w:t>
      </w:r>
      <w:r w:rsidR="00DB149C">
        <w:rPr>
          <w:rFonts w:cs="Guttman Drogolin" w:hint="cs"/>
          <w:b/>
          <w:bCs/>
          <w:sz w:val="32"/>
          <w:szCs w:val="32"/>
          <w:rtl/>
        </w:rPr>
        <w:t>י</w:t>
      </w:r>
      <w:r w:rsidR="00357A14">
        <w:rPr>
          <w:rFonts w:cs="Guttman Drogolin" w:hint="cs"/>
          <w:b/>
          <w:bCs/>
          <w:sz w:val="32"/>
          <w:szCs w:val="32"/>
          <w:rtl/>
        </w:rPr>
        <w:t>ות הטבע</w:t>
      </w:r>
    </w:p>
    <w:p w:rsidR="00D5278B" w:rsidRDefault="0036360C" w:rsidP="007D2788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אומר הרב צבי יהודה</w:t>
      </w:r>
      <w:r w:rsidR="00C665B0">
        <w:rPr>
          <w:rStyle w:val="a9"/>
          <w:rFonts w:cs="Guttman Drogolin"/>
          <w:sz w:val="28"/>
          <w:szCs w:val="28"/>
          <w:rtl/>
        </w:rPr>
        <w:footnoteReference w:id="7"/>
      </w:r>
      <w:r>
        <w:rPr>
          <w:rFonts w:cs="Guttman Drogolin" w:hint="cs"/>
          <w:sz w:val="28"/>
          <w:szCs w:val="28"/>
          <w:rtl/>
        </w:rPr>
        <w:t xml:space="preserve"> על</w:t>
      </w:r>
      <w:r w:rsidR="00C24B17">
        <w:rPr>
          <w:rFonts w:cs="Guttman Drogolin" w:hint="cs"/>
          <w:sz w:val="28"/>
          <w:szCs w:val="28"/>
          <w:rtl/>
        </w:rPr>
        <w:t xml:space="preserve"> הסיפור בפרשתנו של</w:t>
      </w:r>
      <w:r>
        <w:rPr>
          <w:rFonts w:cs="Guttman Drogolin" w:hint="cs"/>
          <w:sz w:val="28"/>
          <w:szCs w:val="28"/>
          <w:rtl/>
        </w:rPr>
        <w:t xml:space="preserve"> </w:t>
      </w:r>
      <w:r w:rsidR="00C24B17">
        <w:rPr>
          <w:rFonts w:cs="Guttman Drogolin" w:hint="cs"/>
          <w:sz w:val="28"/>
          <w:szCs w:val="28"/>
          <w:rtl/>
        </w:rPr>
        <w:t>הוצאת המים מהסלע</w:t>
      </w:r>
      <w:r w:rsidR="00C665B0">
        <w:rPr>
          <w:rFonts w:cs="Guttman Drogolin" w:hint="cs"/>
          <w:sz w:val="28"/>
          <w:szCs w:val="28"/>
          <w:rtl/>
        </w:rPr>
        <w:t>:</w:t>
      </w:r>
    </w:p>
    <w:p w:rsidR="00C665B0" w:rsidRDefault="00C24B17" w:rsidP="007D2788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הפיכת הסלע למים שבפרשתנו, לאחר הסתלקות</w:t>
      </w:r>
      <w:r w:rsidR="00416C4A">
        <w:rPr>
          <w:rFonts w:cs="Guttman Drogolin" w:hint="cs"/>
          <w:sz w:val="28"/>
          <w:szCs w:val="28"/>
          <w:rtl/>
        </w:rPr>
        <w:t xml:space="preserve"> בארה של מרים</w:t>
      </w:r>
      <w:r w:rsidR="00810C82">
        <w:rPr>
          <w:rFonts w:cs="Guttman Drogolin" w:hint="cs"/>
          <w:sz w:val="28"/>
          <w:szCs w:val="28"/>
          <w:rtl/>
        </w:rPr>
        <w:t xml:space="preserve">, לעומת הפיכת המים למוצק, בקריעת ים סוף, מגלה </w:t>
      </w:r>
      <w:r w:rsidR="009E2994">
        <w:rPr>
          <w:rFonts w:cs="Guttman Drogolin"/>
          <w:sz w:val="28"/>
          <w:szCs w:val="28"/>
          <w:rtl/>
        </w:rPr>
        <w:t>–</w:t>
      </w:r>
      <w:r w:rsidR="00810C82">
        <w:rPr>
          <w:rFonts w:cs="Guttman Drogolin" w:hint="cs"/>
          <w:sz w:val="28"/>
          <w:szCs w:val="28"/>
          <w:rtl/>
        </w:rPr>
        <w:t xml:space="preserve"> מבליטה</w:t>
      </w:r>
      <w:r w:rsidR="009E2994">
        <w:rPr>
          <w:rFonts w:cs="Guttman Drogolin" w:hint="cs"/>
          <w:sz w:val="28"/>
          <w:szCs w:val="28"/>
          <w:rtl/>
        </w:rPr>
        <w:t xml:space="preserve"> את הנִסיות שבטבע, שאף הוא כולו נס, </w:t>
      </w:r>
      <w:r w:rsidR="009E2994" w:rsidRPr="009E2994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proofErr w:type="spellStart"/>
      <w:r w:rsidR="009E2994" w:rsidRPr="009E2994">
        <w:rPr>
          <w:rFonts w:cs="Guttman Vilna"/>
          <w:color w:val="0D0D0D" w:themeColor="text1" w:themeTint="F2"/>
          <w:sz w:val="28"/>
          <w:szCs w:val="28"/>
          <w:rtl/>
        </w:rPr>
        <w:t>הַהֹפְכִי</w:t>
      </w:r>
      <w:proofErr w:type="spellEnd"/>
      <w:r w:rsidR="009E2994" w:rsidRPr="009E2994">
        <w:rPr>
          <w:rFonts w:cs="Guttman Vilna"/>
          <w:color w:val="0D0D0D" w:themeColor="text1" w:themeTint="F2"/>
          <w:sz w:val="28"/>
          <w:szCs w:val="28"/>
          <w:rtl/>
        </w:rPr>
        <w:t xml:space="preserve"> הַצּוּר </w:t>
      </w:r>
      <w:hyperlink r:id="rId7" w:anchor="E311,0,תהילים פרק-קיד^^151205!" w:history="1">
        <w:r w:rsidR="009E2994" w:rsidRPr="009E2994">
          <w:rPr>
            <w:rStyle w:val="Hyperlink"/>
            <w:rFonts w:cs="Guttman Vilna"/>
            <w:color w:val="0D0D0D" w:themeColor="text1" w:themeTint="F2"/>
            <w:sz w:val="28"/>
            <w:szCs w:val="28"/>
            <w:u w:val="none"/>
            <w:rtl/>
          </w:rPr>
          <w:t>אֲגַם</w:t>
        </w:r>
      </w:hyperlink>
      <w:r w:rsidR="009E2994" w:rsidRPr="009E2994">
        <w:rPr>
          <w:rFonts w:cs="Guttman Vilna"/>
          <w:color w:val="0D0D0D" w:themeColor="text1" w:themeTint="F2"/>
          <w:sz w:val="28"/>
          <w:szCs w:val="28"/>
          <w:rtl/>
        </w:rPr>
        <w:t xml:space="preserve"> מָיִם חַלָּמִישׁ לְמַעְיְנוֹ מָיִם</w:t>
      </w:r>
      <w:r w:rsidR="009E2994" w:rsidRPr="009E2994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 w:rsidR="009E2994">
        <w:rPr>
          <w:rStyle w:val="a9"/>
          <w:rFonts w:cs="Guttman Vilna"/>
          <w:color w:val="0D0D0D" w:themeColor="text1" w:themeTint="F2"/>
          <w:sz w:val="28"/>
          <w:szCs w:val="28"/>
          <w:rtl/>
        </w:rPr>
        <w:footnoteReference w:id="8"/>
      </w:r>
      <w:r w:rsidR="009E2994">
        <w:rPr>
          <w:rFonts w:cs="Guttman Vilna" w:hint="cs"/>
          <w:color w:val="0D0D0D" w:themeColor="text1" w:themeTint="F2"/>
          <w:sz w:val="28"/>
          <w:szCs w:val="28"/>
          <w:rtl/>
        </w:rPr>
        <w:t>.</w:t>
      </w:r>
    </w:p>
    <w:p w:rsidR="009E2994" w:rsidRDefault="009E2994" w:rsidP="007D2788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</w:p>
    <w:p w:rsidR="009E2994" w:rsidRDefault="009E2994" w:rsidP="007D2788">
      <w:pPr>
        <w:spacing w:after="40"/>
        <w:jc w:val="center"/>
        <w:rPr>
          <w:rFonts w:cs="Guttman Vilna"/>
          <w:color w:val="0D0D0D" w:themeColor="text1" w:themeTint="F2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23390CD7" wp14:editId="5EAE4DCC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94" w:rsidRDefault="009E2994" w:rsidP="007D2788">
      <w:pPr>
        <w:spacing w:after="40"/>
        <w:jc w:val="center"/>
        <w:rPr>
          <w:rFonts w:cs="Guttman Vilna" w:hint="cs"/>
          <w:color w:val="0D0D0D" w:themeColor="text1" w:themeTint="F2"/>
          <w:sz w:val="2"/>
          <w:szCs w:val="2"/>
          <w:rtl/>
        </w:rPr>
      </w:pPr>
      <w:r>
        <w:rPr>
          <w:rFonts w:cs="Guttman Vilna" w:hint="cs"/>
          <w:color w:val="0D0D0D" w:themeColor="text1" w:themeTint="F2"/>
          <w:sz w:val="2"/>
          <w:szCs w:val="2"/>
          <w:rtl/>
        </w:rPr>
        <w:t>]]</w:t>
      </w:r>
    </w:p>
    <w:p w:rsidR="00C5187F" w:rsidRDefault="00DF4530" w:rsidP="007D2788">
      <w:pPr>
        <w:spacing w:after="40"/>
        <w:jc w:val="both"/>
        <w:rPr>
          <w:rFonts w:cs="Guttman Drogolin" w:hint="cs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 xml:space="preserve">ממית עצמו </w:t>
      </w:r>
      <w:proofErr w:type="spellStart"/>
      <w:r>
        <w:rPr>
          <w:rFonts w:cs="Guttman Drogolin" w:hint="cs"/>
          <w:b/>
          <w:bCs/>
          <w:sz w:val="32"/>
          <w:szCs w:val="32"/>
          <w:rtl/>
        </w:rPr>
        <w:t>באהלה</w:t>
      </w:r>
      <w:proofErr w:type="spellEnd"/>
      <w:r>
        <w:rPr>
          <w:rFonts w:cs="Guttman Drogolin" w:hint="cs"/>
          <w:b/>
          <w:bCs/>
          <w:sz w:val="32"/>
          <w:szCs w:val="32"/>
          <w:rtl/>
        </w:rPr>
        <w:t xml:space="preserve"> של תורה</w:t>
      </w:r>
    </w:p>
    <w:p w:rsidR="00DF4530" w:rsidRDefault="00DF4530" w:rsidP="007D2788">
      <w:pPr>
        <w:spacing w:after="40"/>
        <w:rPr>
          <w:rFonts w:cs="Guttman Vilna"/>
          <w:sz w:val="28"/>
          <w:szCs w:val="28"/>
          <w:rtl/>
        </w:rPr>
      </w:pPr>
      <w:r w:rsidRPr="00DF4530">
        <w:rPr>
          <w:rFonts w:cs="Guttman Vilna" w:hint="cs"/>
          <w:sz w:val="28"/>
          <w:szCs w:val="28"/>
          <w:rtl/>
        </w:rPr>
        <w:t>"</w:t>
      </w:r>
      <w:r w:rsidRPr="00DF4530">
        <w:rPr>
          <w:rFonts w:cs="Guttman Vilna"/>
          <w:sz w:val="28"/>
          <w:szCs w:val="28"/>
          <w:rtl/>
        </w:rPr>
        <w:t>זֹאת הַתּוֹרָה אָדָם כִּי יָמוּת בְּאֹהֶל כָּל הַבָּא אֶל הָאֹהֶל וְכָל אֲשֶׁר בָּאֹהֶל יִטְמָא שִׁבְעַת יָמִים</w:t>
      </w:r>
      <w:r w:rsidRPr="00DF4530">
        <w:rPr>
          <w:rFonts w:cs="Guttman Vilna" w:hint="cs"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</w:rPr>
        <w:footnoteReference w:id="9"/>
      </w:r>
    </w:p>
    <w:p w:rsidR="000115ED" w:rsidRDefault="000115ED" w:rsidP="007D2788">
      <w:pPr>
        <w:spacing w:after="40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וכתוב במסכת ברכות</w:t>
      </w:r>
      <w:r>
        <w:rPr>
          <w:rStyle w:val="a9"/>
          <w:rFonts w:cs="Guttman Vilna"/>
          <w:sz w:val="28"/>
          <w:szCs w:val="28"/>
          <w:rtl/>
        </w:rPr>
        <w:footnoteReference w:id="10"/>
      </w:r>
      <w:r>
        <w:rPr>
          <w:rFonts w:cs="Guttman Vilna" w:hint="cs"/>
          <w:sz w:val="28"/>
          <w:szCs w:val="28"/>
          <w:rtl/>
        </w:rPr>
        <w:t>:</w:t>
      </w:r>
    </w:p>
    <w:p w:rsidR="000115ED" w:rsidRDefault="000115ED" w:rsidP="007D2788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  <w:r w:rsidRPr="000115ED">
        <w:rPr>
          <w:rFonts w:cs="Guttman Vilna" w:hint="cs"/>
          <w:color w:val="0D0D0D" w:themeColor="text1" w:themeTint="F2"/>
          <w:sz w:val="28"/>
          <w:szCs w:val="28"/>
          <w:rtl/>
        </w:rPr>
        <w:t>"...</w:t>
      </w:r>
      <w:r w:rsidRPr="000115ED">
        <w:rPr>
          <w:rFonts w:cs="Guttman Vilna"/>
          <w:color w:val="0D0D0D" w:themeColor="text1" w:themeTint="F2"/>
          <w:sz w:val="28"/>
          <w:szCs w:val="28"/>
          <w:rtl/>
        </w:rPr>
        <w:t xml:space="preserve">אמר ריש לקיש מנין שאין דברי תורה </w:t>
      </w:r>
      <w:proofErr w:type="spellStart"/>
      <w:r w:rsidRPr="000115ED">
        <w:rPr>
          <w:rFonts w:cs="Guttman Vilna"/>
          <w:color w:val="0D0D0D" w:themeColor="text1" w:themeTint="F2"/>
          <w:sz w:val="28"/>
          <w:szCs w:val="28"/>
          <w:rtl/>
        </w:rPr>
        <w:t>מתקיימין</w:t>
      </w:r>
      <w:proofErr w:type="spellEnd"/>
      <w:r w:rsidRPr="000115ED">
        <w:rPr>
          <w:rFonts w:cs="Guttman Vilna"/>
          <w:color w:val="0D0D0D" w:themeColor="text1" w:themeTint="F2"/>
          <w:sz w:val="28"/>
          <w:szCs w:val="28"/>
          <w:rtl/>
        </w:rPr>
        <w:t xml:space="preserve"> אלא במי שממית עצמו עליה שנאמר</w:t>
      </w:r>
      <w:r w:rsidRPr="000115ED">
        <w:rPr>
          <w:rFonts w:cs="Guttman Vilna" w:hint="cs"/>
          <w:color w:val="0D0D0D" w:themeColor="text1" w:themeTint="F2"/>
          <w:sz w:val="28"/>
          <w:szCs w:val="28"/>
          <w:rtl/>
        </w:rPr>
        <w:t xml:space="preserve"> </w:t>
      </w:r>
      <w:r w:rsidRPr="000115ED">
        <w:rPr>
          <w:rFonts w:cs="Guttman Vilna"/>
          <w:color w:val="0D0D0D" w:themeColor="text1" w:themeTint="F2"/>
          <w:sz w:val="28"/>
          <w:szCs w:val="28"/>
          <w:rtl/>
        </w:rPr>
        <w:t xml:space="preserve">זאת התורה </w:t>
      </w:r>
      <w:hyperlink r:id="rId8" w:anchor="E679,0,דף סג - ב^^358298!" w:history="1">
        <w:r w:rsidRPr="000115ED">
          <w:rPr>
            <w:rStyle w:val="Hyperlink"/>
            <w:rFonts w:cs="Guttman Vilna"/>
            <w:color w:val="0D0D0D" w:themeColor="text1" w:themeTint="F2"/>
            <w:sz w:val="28"/>
            <w:szCs w:val="28"/>
            <w:u w:val="none"/>
            <w:rtl/>
          </w:rPr>
          <w:t>אדם כי ימות</w:t>
        </w:r>
      </w:hyperlink>
      <w:r w:rsidR="00F371B7">
        <w:rPr>
          <w:rFonts w:cs="Guttman Vilna"/>
          <w:color w:val="0D0D0D" w:themeColor="text1" w:themeTint="F2"/>
          <w:sz w:val="28"/>
          <w:szCs w:val="28"/>
          <w:rtl/>
        </w:rPr>
        <w:t xml:space="preserve"> באהל</w:t>
      </w:r>
      <w:r w:rsidR="00F371B7">
        <w:rPr>
          <w:rFonts w:cs="Guttman Vilna" w:hint="cs"/>
          <w:color w:val="0D0D0D" w:themeColor="text1" w:themeTint="F2"/>
          <w:sz w:val="28"/>
          <w:szCs w:val="28"/>
          <w:rtl/>
        </w:rPr>
        <w:t>...</w:t>
      </w:r>
      <w:r w:rsidRPr="000115ED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</w:p>
    <w:p w:rsidR="00F371B7" w:rsidRDefault="00E302C2" w:rsidP="007D2788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  <w:r>
        <w:rPr>
          <w:rFonts w:cs="Guttman Vilna" w:hint="cs"/>
          <w:color w:val="0D0D0D" w:themeColor="text1" w:themeTint="F2"/>
          <w:sz w:val="28"/>
          <w:szCs w:val="28"/>
          <w:rtl/>
        </w:rPr>
        <w:t xml:space="preserve">ועולה השאלה, </w:t>
      </w:r>
      <w:r w:rsidR="00F371B7">
        <w:rPr>
          <w:rFonts w:cs="Guttman Vilna" w:hint="cs"/>
          <w:color w:val="0D0D0D" w:themeColor="text1" w:themeTint="F2"/>
          <w:sz w:val="28"/>
          <w:szCs w:val="28"/>
          <w:rtl/>
        </w:rPr>
        <w:t>מה הכוונה "ממית עצמו עליה"?</w:t>
      </w:r>
    </w:p>
    <w:p w:rsidR="00F371B7" w:rsidRDefault="00E302C2" w:rsidP="007D2788">
      <w:pPr>
        <w:spacing w:after="4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  <w:r>
        <w:rPr>
          <w:rFonts w:cs="Guttman Vilna" w:hint="cs"/>
          <w:color w:val="0D0D0D" w:themeColor="text1" w:themeTint="F2"/>
          <w:sz w:val="28"/>
          <w:szCs w:val="28"/>
          <w:rtl/>
        </w:rPr>
        <w:t>לש</w:t>
      </w:r>
      <w:r w:rsidR="00F371B7">
        <w:rPr>
          <w:rFonts w:cs="Guttman Vilna" w:hint="cs"/>
          <w:color w:val="0D0D0D" w:themeColor="text1" w:themeTint="F2"/>
          <w:sz w:val="28"/>
          <w:szCs w:val="28"/>
          <w:rtl/>
        </w:rPr>
        <w:t xml:space="preserve">ם כך </w:t>
      </w:r>
      <w:r>
        <w:rPr>
          <w:rFonts w:cs="Guttman Vilna" w:hint="cs"/>
          <w:color w:val="0D0D0D" w:themeColor="text1" w:themeTint="F2"/>
          <w:sz w:val="28"/>
          <w:szCs w:val="28"/>
          <w:rtl/>
        </w:rPr>
        <w:t>נראה</w:t>
      </w:r>
      <w:r w:rsidR="00F371B7">
        <w:rPr>
          <w:rFonts w:cs="Guttman Vilna" w:hint="cs"/>
          <w:color w:val="0D0D0D" w:themeColor="text1" w:themeTint="F2"/>
          <w:sz w:val="28"/>
          <w:szCs w:val="28"/>
          <w:rtl/>
        </w:rPr>
        <w:t xml:space="preserve"> את דברי הרמב"ם</w:t>
      </w:r>
      <w:r w:rsidR="00F371B7">
        <w:rPr>
          <w:rStyle w:val="a9"/>
          <w:rFonts w:cs="Guttman Vilna"/>
          <w:color w:val="0D0D0D" w:themeColor="text1" w:themeTint="F2"/>
          <w:sz w:val="28"/>
          <w:szCs w:val="28"/>
        </w:rPr>
        <w:footnoteReference w:id="11"/>
      </w:r>
      <w:r>
        <w:rPr>
          <w:rFonts w:cs="Guttman Vilna" w:hint="cs"/>
          <w:color w:val="0D0D0D" w:themeColor="text1" w:themeTint="F2"/>
          <w:sz w:val="28"/>
          <w:szCs w:val="28"/>
          <w:rtl/>
        </w:rPr>
        <w:t>:</w:t>
      </w:r>
    </w:p>
    <w:p w:rsidR="00E302C2" w:rsidRDefault="00E302C2" w:rsidP="007D2788">
      <w:pPr>
        <w:spacing w:after="40"/>
        <w:ind w:left="720"/>
        <w:jc w:val="both"/>
        <w:rPr>
          <w:rFonts w:cs="Guttman Vilna"/>
          <w:color w:val="0D0D0D" w:themeColor="text1" w:themeTint="F2"/>
          <w:sz w:val="28"/>
          <w:szCs w:val="28"/>
          <w:rtl/>
        </w:rPr>
      </w:pPr>
      <w:r w:rsidRPr="00E302C2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 w:rsidRPr="005F5133">
        <w:rPr>
          <w:rFonts w:cs="Guttman Vilna"/>
          <w:b/>
          <w:bCs/>
          <w:color w:val="0D0D0D" w:themeColor="text1" w:themeTint="F2"/>
          <w:sz w:val="28"/>
          <w:szCs w:val="28"/>
          <w:rtl/>
        </w:rPr>
        <w:t xml:space="preserve">אֵין דִּבְרֵי תּוֹרָה </w:t>
      </w:r>
      <w:proofErr w:type="spellStart"/>
      <w:r w:rsidRPr="005F5133">
        <w:rPr>
          <w:rFonts w:cs="Guttman Vilna"/>
          <w:b/>
          <w:bCs/>
          <w:color w:val="0D0D0D" w:themeColor="text1" w:themeTint="F2"/>
          <w:sz w:val="28"/>
          <w:szCs w:val="28"/>
          <w:rtl/>
        </w:rPr>
        <w:t>מִתְקַיְּמִין</w:t>
      </w:r>
      <w:proofErr w:type="spellEnd"/>
      <w:r w:rsidRPr="005F5133">
        <w:rPr>
          <w:rFonts w:cs="Guttman Vilna"/>
          <w:b/>
          <w:bCs/>
          <w:color w:val="0D0D0D" w:themeColor="text1" w:themeTint="F2"/>
          <w:sz w:val="28"/>
          <w:szCs w:val="28"/>
          <w:rtl/>
        </w:rPr>
        <w:t xml:space="preserve"> בְּמִי שֶׁמַּרְפֶּה עַצְמוֹ עֲלֵיהֶן. וְלֹא בְּאֵלּוּ </w:t>
      </w:r>
      <w:proofErr w:type="spellStart"/>
      <w:r w:rsidRPr="005F5133">
        <w:rPr>
          <w:rFonts w:cs="Guttman Vilna"/>
          <w:b/>
          <w:bCs/>
          <w:color w:val="0D0D0D" w:themeColor="text1" w:themeTint="F2"/>
          <w:sz w:val="28"/>
          <w:szCs w:val="28"/>
          <w:rtl/>
        </w:rPr>
        <w:t>שֶׁלּוֹמְדִין</w:t>
      </w:r>
      <w:proofErr w:type="spellEnd"/>
      <w:r w:rsidRPr="005F5133">
        <w:rPr>
          <w:rFonts w:cs="Guttman Vilna"/>
          <w:b/>
          <w:bCs/>
          <w:color w:val="0D0D0D" w:themeColor="text1" w:themeTint="F2"/>
          <w:sz w:val="28"/>
          <w:szCs w:val="28"/>
          <w:rtl/>
        </w:rPr>
        <w:t xml:space="preserve"> מִתּוֹךְ עִדּוּן וּמִתּוֹךְ אֲכִילָה וּשְׁתִיָּה. אֶלָּא בְּמִי שֶׁמֵּמִית עַצְמוֹ עֲלֵיהֶן וּמְצַעֵר גּוּפוֹ תָּמִיד וְלֹא </w:t>
      </w:r>
      <w:proofErr w:type="spellStart"/>
      <w:r w:rsidRPr="005F5133">
        <w:rPr>
          <w:rFonts w:cs="Guttman Vilna"/>
          <w:b/>
          <w:bCs/>
          <w:color w:val="0D0D0D" w:themeColor="text1" w:themeTint="F2"/>
          <w:sz w:val="28"/>
          <w:szCs w:val="28"/>
          <w:rtl/>
        </w:rPr>
        <w:t>יִתֵּן</w:t>
      </w:r>
      <w:proofErr w:type="spellEnd"/>
      <w:r w:rsidRPr="005F5133">
        <w:rPr>
          <w:rFonts w:cs="Guttman Vilna"/>
          <w:b/>
          <w:bCs/>
          <w:color w:val="0D0D0D" w:themeColor="text1" w:themeTint="F2"/>
          <w:sz w:val="28"/>
          <w:szCs w:val="28"/>
          <w:rtl/>
        </w:rPr>
        <w:t xml:space="preserve"> שֵׁנָה לְעֵינָיו וּלְעַפְעַפָּיו תְּנוּמָה</w:t>
      </w:r>
      <w:r w:rsidRPr="00E302C2">
        <w:rPr>
          <w:rFonts w:cs="Guttman Vilna"/>
          <w:color w:val="0D0D0D" w:themeColor="text1" w:themeTint="F2"/>
          <w:sz w:val="28"/>
          <w:szCs w:val="28"/>
          <w:rtl/>
        </w:rPr>
        <w:t xml:space="preserve">. אָמְרוּ חֲכָמִים דֶּרֶךְ רֶמֶז  'זֹאת הַתּוֹרָה אָדָם כִּי יָמוּת בְּאֹהֶל' אֵין הַתּוֹרָה </w:t>
      </w:r>
      <w:proofErr w:type="spellStart"/>
      <w:r w:rsidRPr="00E302C2">
        <w:rPr>
          <w:rFonts w:cs="Guttman Vilna"/>
          <w:color w:val="0D0D0D" w:themeColor="text1" w:themeTint="F2"/>
          <w:sz w:val="28"/>
          <w:szCs w:val="28"/>
          <w:rtl/>
        </w:rPr>
        <w:t>מִתְקַיֶּמֶת</w:t>
      </w:r>
      <w:proofErr w:type="spellEnd"/>
      <w:r w:rsidRPr="00E302C2">
        <w:rPr>
          <w:rFonts w:cs="Guttman Vilna"/>
          <w:color w:val="0D0D0D" w:themeColor="text1" w:themeTint="F2"/>
          <w:sz w:val="28"/>
          <w:szCs w:val="28"/>
          <w:rtl/>
        </w:rPr>
        <w:t xml:space="preserve"> אֶלָּא בְּמִי שֶׁמֵּמִית עַצְמוֹ </w:t>
      </w:r>
      <w:proofErr w:type="spellStart"/>
      <w:r w:rsidRPr="00E302C2">
        <w:rPr>
          <w:rFonts w:cs="Guttman Vilna"/>
          <w:color w:val="0D0D0D" w:themeColor="text1" w:themeTint="F2"/>
          <w:sz w:val="28"/>
          <w:szCs w:val="28"/>
          <w:rtl/>
        </w:rPr>
        <w:t>בְּאָהֳלֵי</w:t>
      </w:r>
      <w:proofErr w:type="spellEnd"/>
      <w:r w:rsidRPr="00E302C2">
        <w:rPr>
          <w:rFonts w:cs="Guttman Vilna"/>
          <w:color w:val="0D0D0D" w:themeColor="text1" w:themeTint="F2"/>
          <w:sz w:val="28"/>
          <w:szCs w:val="28"/>
          <w:rtl/>
        </w:rPr>
        <w:t xml:space="preserve"> הַחֲכָמִים.</w:t>
      </w:r>
      <w:r w:rsidRPr="00E302C2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</w:p>
    <w:p w:rsidR="00133845" w:rsidRDefault="00F77C1C" w:rsidP="007D2788">
      <w:pPr>
        <w:spacing w:after="40"/>
        <w:jc w:val="both"/>
        <w:rPr>
          <w:rFonts w:cs="Guttman Drogolin"/>
          <w:color w:val="0D0D0D" w:themeColor="text1" w:themeTint="F2"/>
          <w:sz w:val="28"/>
          <w:szCs w:val="28"/>
          <w:rtl/>
        </w:rPr>
      </w:pPr>
      <w:r>
        <w:rPr>
          <w:rFonts w:cs="Guttman Drogolin" w:hint="cs"/>
          <w:color w:val="0D0D0D" w:themeColor="text1" w:themeTint="F2"/>
          <w:sz w:val="28"/>
          <w:szCs w:val="28"/>
          <w:rtl/>
        </w:rPr>
        <w:t>כלומר, הרוצה לזכות בכתר</w:t>
      </w:r>
      <w:r w:rsidR="005F5133">
        <w:rPr>
          <w:rFonts w:cs="Guttman Drogolin" w:hint="cs"/>
          <w:color w:val="0D0D0D" w:themeColor="text1" w:themeTint="F2"/>
          <w:sz w:val="28"/>
          <w:szCs w:val="28"/>
          <w:rtl/>
        </w:rPr>
        <w:t xml:space="preserve"> תורה</w:t>
      </w:r>
      <w:r>
        <w:rPr>
          <w:rFonts w:cs="Guttman Drogolin" w:hint="cs"/>
          <w:color w:val="0D0D0D" w:themeColor="text1" w:themeTint="F2"/>
          <w:sz w:val="28"/>
          <w:szCs w:val="28"/>
          <w:rtl/>
        </w:rPr>
        <w:t>, יזכה לכך רק בתנאי שיתמסר ללימוד בכל כוחותיו, ולא יחפש מנוחה וחיי תענוגות בעולם הזה.</w:t>
      </w:r>
      <w:bookmarkStart w:id="0" w:name="_GoBack"/>
      <w:bookmarkEnd w:id="0"/>
    </w:p>
    <w:p w:rsidR="005F5133" w:rsidRDefault="00926C9E" w:rsidP="007D2788">
      <w:pPr>
        <w:spacing w:after="40"/>
        <w:jc w:val="both"/>
        <w:rPr>
          <w:rFonts w:cs="Guttman Drogolin" w:hint="cs"/>
          <w:color w:val="0D0D0D" w:themeColor="text1" w:themeTint="F2"/>
          <w:sz w:val="28"/>
          <w:szCs w:val="28"/>
          <w:rtl/>
        </w:rPr>
      </w:pPr>
      <w:r>
        <w:rPr>
          <w:rFonts w:cs="Guttman Drogolin" w:hint="cs"/>
          <w:color w:val="0D0D0D" w:themeColor="text1" w:themeTint="F2"/>
          <w:sz w:val="28"/>
          <w:szCs w:val="28"/>
          <w:rtl/>
        </w:rPr>
        <w:t xml:space="preserve">ישנו סיפור שמספר ר' שמריהו </w:t>
      </w:r>
      <w:proofErr w:type="spellStart"/>
      <w:r>
        <w:rPr>
          <w:rFonts w:cs="Guttman Drogolin" w:hint="cs"/>
          <w:color w:val="0D0D0D" w:themeColor="text1" w:themeTint="F2"/>
          <w:sz w:val="28"/>
          <w:szCs w:val="28"/>
          <w:rtl/>
        </w:rPr>
        <w:t>גריינמן</w:t>
      </w:r>
      <w:proofErr w:type="spellEnd"/>
      <w:r>
        <w:rPr>
          <w:rFonts w:cs="Guttman Drogolin" w:hint="cs"/>
          <w:color w:val="0D0D0D" w:themeColor="text1" w:themeTint="F2"/>
          <w:sz w:val="28"/>
          <w:szCs w:val="28"/>
          <w:rtl/>
        </w:rPr>
        <w:t xml:space="preserve"> זצ"ל</w:t>
      </w:r>
      <w:r>
        <w:rPr>
          <w:rStyle w:val="a9"/>
          <w:rFonts w:cs="Guttman Drogolin"/>
          <w:color w:val="0D0D0D" w:themeColor="text1" w:themeTint="F2"/>
          <w:sz w:val="28"/>
          <w:szCs w:val="28"/>
          <w:rtl/>
        </w:rPr>
        <w:footnoteReference w:id="12"/>
      </w:r>
      <w:r w:rsidR="00FC210B">
        <w:rPr>
          <w:rFonts w:cs="Guttman Drogolin" w:hint="cs"/>
          <w:color w:val="0D0D0D" w:themeColor="text1" w:themeTint="F2"/>
          <w:sz w:val="28"/>
          <w:szCs w:val="28"/>
          <w:rtl/>
        </w:rPr>
        <w:t xml:space="preserve"> על כך שפעם הוא היה בבית דודו </w:t>
      </w:r>
      <w:r>
        <w:rPr>
          <w:rFonts w:cs="Guttman Drogolin" w:hint="cs"/>
          <w:color w:val="0D0D0D" w:themeColor="text1" w:themeTint="F2"/>
          <w:sz w:val="28"/>
          <w:szCs w:val="28"/>
          <w:rtl/>
        </w:rPr>
        <w:t>ה</w:t>
      </w:r>
      <w:r w:rsidR="00FC210B">
        <w:rPr>
          <w:rFonts w:cs="Guttman Drogolin" w:hint="cs"/>
          <w:color w:val="0D0D0D" w:themeColor="text1" w:themeTint="F2"/>
          <w:sz w:val="28"/>
          <w:szCs w:val="28"/>
          <w:rtl/>
        </w:rPr>
        <w:t>"</w:t>
      </w:r>
      <w:r>
        <w:rPr>
          <w:rFonts w:cs="Guttman Drogolin" w:hint="cs"/>
          <w:color w:val="0D0D0D" w:themeColor="text1" w:themeTint="F2"/>
          <w:sz w:val="28"/>
          <w:szCs w:val="28"/>
          <w:rtl/>
        </w:rPr>
        <w:t>חזון איש"</w:t>
      </w:r>
      <w:r w:rsidR="00FC210B">
        <w:rPr>
          <w:rFonts w:cs="Guttman Drogolin" w:hint="cs"/>
          <w:color w:val="0D0D0D" w:themeColor="text1" w:themeTint="F2"/>
          <w:sz w:val="28"/>
          <w:szCs w:val="28"/>
          <w:rtl/>
        </w:rPr>
        <w:t>, ולפתע שמע קול חבטה מחדרו של ה"חזון איש".</w:t>
      </w:r>
      <w:r w:rsidR="006D64F9">
        <w:rPr>
          <w:rFonts w:cs="Guttman Drogolin" w:hint="cs"/>
          <w:color w:val="0D0D0D" w:themeColor="text1" w:themeTint="F2"/>
          <w:sz w:val="28"/>
          <w:szCs w:val="28"/>
          <w:rtl/>
        </w:rPr>
        <w:t xml:space="preserve"> הוא נכנס לחד</w:t>
      </w:r>
      <w:r w:rsidR="00105B55">
        <w:rPr>
          <w:rFonts w:cs="Guttman Drogolin" w:hint="cs"/>
          <w:color w:val="0D0D0D" w:themeColor="text1" w:themeTint="F2"/>
          <w:sz w:val="28"/>
          <w:szCs w:val="28"/>
          <w:rtl/>
        </w:rPr>
        <w:t>ר לראות מה קרה, ומצא את ה"חזון איש" מוטל שרוע על הרצפה. נבהל ר' שמריהו, וחרד לשלומו של ה"חזון איש", היות שנפילה עבור אדם זקן איננה דבר של מה בכך...</w:t>
      </w:r>
    </w:p>
    <w:p w:rsidR="006D64F9" w:rsidRDefault="00105B55" w:rsidP="006D64F9">
      <w:pPr>
        <w:spacing w:after="40"/>
        <w:jc w:val="both"/>
        <w:rPr>
          <w:rFonts w:cs="Guttman Drogolin"/>
          <w:color w:val="0D0D0D" w:themeColor="text1" w:themeTint="F2"/>
          <w:sz w:val="28"/>
          <w:szCs w:val="28"/>
          <w:rtl/>
        </w:rPr>
      </w:pPr>
      <w:r>
        <w:rPr>
          <w:rFonts w:cs="Guttman Drogolin" w:hint="cs"/>
          <w:color w:val="0D0D0D" w:themeColor="text1" w:themeTint="F2"/>
          <w:sz w:val="28"/>
          <w:szCs w:val="28"/>
          <w:rtl/>
        </w:rPr>
        <w:t>הרגיעו ה"חזון איש" ואמר לו: "הסר דאגה מליבך</w:t>
      </w:r>
      <w:r w:rsidR="00D0325F">
        <w:rPr>
          <w:rFonts w:cs="Guttman Drogolin" w:hint="cs"/>
          <w:color w:val="0D0D0D" w:themeColor="text1" w:themeTint="F2"/>
          <w:sz w:val="28"/>
          <w:szCs w:val="28"/>
          <w:rtl/>
        </w:rPr>
        <w:t>, לא ארע עמי שום דבר יוצא דופן. פשוט, רגיל אני ללמוד עד אפיסת הכוחות, ומשאיר לעצמי קצת כוח כדי להגיע למיטה לנוח</w:t>
      </w:r>
      <w:r w:rsidR="007D2788">
        <w:rPr>
          <w:rFonts w:cs="Guttman Drogolin" w:hint="cs"/>
          <w:color w:val="0D0D0D" w:themeColor="text1" w:themeTint="F2"/>
          <w:sz w:val="28"/>
          <w:szCs w:val="28"/>
          <w:rtl/>
        </w:rPr>
        <w:t>, הפעם טעיתי בחשבון, ושכחתי להשאיר לעצמי כוח כדי להגיע למיטה לנוח..."</w:t>
      </w:r>
      <w:r w:rsidR="006D64F9">
        <w:rPr>
          <w:rStyle w:val="a9"/>
          <w:rFonts w:cs="Guttman Drogolin"/>
          <w:color w:val="0D0D0D" w:themeColor="text1" w:themeTint="F2"/>
          <w:sz w:val="28"/>
          <w:szCs w:val="28"/>
          <w:rtl/>
        </w:rPr>
        <w:footnoteReference w:id="13"/>
      </w:r>
    </w:p>
    <w:p w:rsidR="006D64F9" w:rsidRDefault="006D64F9" w:rsidP="007D2788">
      <w:pPr>
        <w:spacing w:after="40"/>
        <w:jc w:val="both"/>
        <w:rPr>
          <w:rFonts w:cs="Guttman Drogolin"/>
          <w:color w:val="0D0D0D" w:themeColor="text1" w:themeTint="F2"/>
          <w:sz w:val="28"/>
          <w:szCs w:val="28"/>
          <w:rtl/>
        </w:rPr>
      </w:pPr>
    </w:p>
    <w:p w:rsidR="006D64F9" w:rsidRDefault="006D64F9" w:rsidP="006D64F9">
      <w:pPr>
        <w:spacing w:after="40"/>
        <w:jc w:val="center"/>
        <w:rPr>
          <w:rFonts w:cs="Guttman Drogolin"/>
          <w:color w:val="0D0D0D" w:themeColor="text1" w:themeTint="F2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68966C1A" wp14:editId="6DBE1D60">
            <wp:extent cx="1229360" cy="219075"/>
            <wp:effectExtent l="0" t="0" r="8890" b="9525"/>
            <wp:docPr id="4" name="תמונה 4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F9" w:rsidRDefault="006D64F9" w:rsidP="006D64F9">
      <w:pPr>
        <w:spacing w:after="40"/>
        <w:jc w:val="center"/>
        <w:rPr>
          <w:rFonts w:cs="Guttman Drogolin"/>
          <w:color w:val="0D0D0D" w:themeColor="text1" w:themeTint="F2"/>
          <w:sz w:val="2"/>
          <w:szCs w:val="2"/>
          <w:rtl/>
        </w:rPr>
      </w:pPr>
    </w:p>
    <w:p w:rsidR="006D64F9" w:rsidRPr="006D64F9" w:rsidRDefault="006D64F9" w:rsidP="006D64F9">
      <w:pPr>
        <w:spacing w:after="40"/>
        <w:jc w:val="center"/>
        <w:rPr>
          <w:rFonts w:cs="Guttman Drogolin"/>
          <w:b/>
          <w:bCs/>
          <w:color w:val="0D0D0D" w:themeColor="text1" w:themeTint="F2"/>
          <w:sz w:val="30"/>
          <w:szCs w:val="30"/>
          <w:rtl/>
        </w:rPr>
      </w:pPr>
      <w:r>
        <w:rPr>
          <w:rFonts w:cs="Guttman Drogolin" w:hint="cs"/>
          <w:b/>
          <w:bCs/>
          <w:color w:val="0D0D0D" w:themeColor="text1" w:themeTint="F2"/>
          <w:sz w:val="30"/>
          <w:szCs w:val="30"/>
          <w:rtl/>
        </w:rPr>
        <w:t>שבת שלום ומבורך!</w:t>
      </w:r>
    </w:p>
    <w:p w:rsidR="005F5133" w:rsidRDefault="005F5133" w:rsidP="007D2788">
      <w:pPr>
        <w:spacing w:after="40"/>
        <w:jc w:val="both"/>
        <w:rPr>
          <w:rFonts w:cs="Guttman Drogolin"/>
          <w:color w:val="0D0D0D" w:themeColor="text1" w:themeTint="F2"/>
          <w:sz w:val="28"/>
          <w:szCs w:val="28"/>
          <w:rtl/>
        </w:rPr>
      </w:pPr>
    </w:p>
    <w:p w:rsidR="00F77C1C" w:rsidRPr="00133845" w:rsidRDefault="00F77C1C" w:rsidP="007D2788">
      <w:pPr>
        <w:spacing w:after="40"/>
        <w:jc w:val="both"/>
        <w:rPr>
          <w:rFonts w:cs="Guttman Drogolin" w:hint="cs"/>
          <w:color w:val="0D0D0D" w:themeColor="text1" w:themeTint="F2"/>
          <w:sz w:val="28"/>
          <w:szCs w:val="28"/>
        </w:rPr>
      </w:pPr>
    </w:p>
    <w:sectPr w:rsidR="00F77C1C" w:rsidRPr="00133845" w:rsidSect="00B800A0">
      <w:head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FA" w:rsidRDefault="007240FA" w:rsidP="004A25F4">
      <w:pPr>
        <w:spacing w:after="0" w:line="240" w:lineRule="auto"/>
      </w:pPr>
      <w:r>
        <w:separator/>
      </w:r>
    </w:p>
  </w:endnote>
  <w:endnote w:type="continuationSeparator" w:id="0">
    <w:p w:rsidR="007240FA" w:rsidRDefault="007240FA" w:rsidP="004A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FA" w:rsidRDefault="007240FA" w:rsidP="004A25F4">
      <w:pPr>
        <w:spacing w:after="0" w:line="240" w:lineRule="auto"/>
      </w:pPr>
      <w:r>
        <w:separator/>
      </w:r>
    </w:p>
  </w:footnote>
  <w:footnote w:type="continuationSeparator" w:id="0">
    <w:p w:rsidR="007240FA" w:rsidRDefault="007240FA" w:rsidP="004A25F4">
      <w:pPr>
        <w:spacing w:after="0" w:line="240" w:lineRule="auto"/>
      </w:pPr>
      <w:r>
        <w:continuationSeparator/>
      </w:r>
    </w:p>
  </w:footnote>
  <w:footnote w:id="1">
    <w:p w:rsidR="00792AD8" w:rsidRPr="00962A20" w:rsidRDefault="00792AD8">
      <w:pPr>
        <w:pStyle w:val="a7"/>
        <w:rPr>
          <w:rFonts w:cs="Guttman Drogolin"/>
        </w:rPr>
      </w:pPr>
      <w:r w:rsidRPr="00962A20">
        <w:rPr>
          <w:rStyle w:val="a9"/>
          <w:rFonts w:cs="Guttman Drogolin"/>
        </w:rPr>
        <w:footnoteRef/>
      </w:r>
      <w:r w:rsidRPr="00962A20">
        <w:rPr>
          <w:rFonts w:cs="Guttman Drogolin"/>
          <w:rtl/>
        </w:rPr>
        <w:t xml:space="preserve"> </w:t>
      </w:r>
      <w:r w:rsidRPr="00962A20">
        <w:rPr>
          <w:rFonts w:cs="Guttman Drogolin" w:hint="cs"/>
          <w:rtl/>
        </w:rPr>
        <w:t xml:space="preserve">במדבר </w:t>
      </w:r>
      <w:proofErr w:type="spellStart"/>
      <w:r w:rsidRPr="00962A20">
        <w:rPr>
          <w:rFonts w:cs="Guttman Drogolin" w:hint="cs"/>
          <w:rtl/>
        </w:rPr>
        <w:t>יט</w:t>
      </w:r>
      <w:proofErr w:type="spellEnd"/>
      <w:r w:rsidRPr="00962A20">
        <w:rPr>
          <w:rFonts w:cs="Guttman Drogolin" w:hint="cs"/>
          <w:rtl/>
        </w:rPr>
        <w:t>, ה.</w:t>
      </w:r>
    </w:p>
  </w:footnote>
  <w:footnote w:id="2">
    <w:p w:rsidR="005F2A77" w:rsidRPr="00962A20" w:rsidRDefault="005F2A77">
      <w:pPr>
        <w:pStyle w:val="a7"/>
        <w:rPr>
          <w:rFonts w:cs="Guttman Drogolin"/>
        </w:rPr>
      </w:pPr>
      <w:r w:rsidRPr="00962A20">
        <w:rPr>
          <w:rStyle w:val="a9"/>
          <w:rFonts w:cs="Guttman Drogolin"/>
        </w:rPr>
        <w:footnoteRef/>
      </w:r>
      <w:r w:rsidRPr="00962A20">
        <w:rPr>
          <w:rFonts w:cs="Guttman Drogolin"/>
          <w:rtl/>
        </w:rPr>
        <w:t xml:space="preserve"> </w:t>
      </w:r>
      <w:r w:rsidRPr="00962A20">
        <w:rPr>
          <w:rFonts w:cs="Guttman Drogolin" w:hint="cs"/>
          <w:rtl/>
        </w:rPr>
        <w:t>אדרת אליהו, מובא בספר "פניני הבן איש חי"</w:t>
      </w:r>
      <w:r w:rsidR="00DF6752">
        <w:rPr>
          <w:rFonts w:cs="Guttman Drogolin" w:hint="cs"/>
          <w:rtl/>
        </w:rPr>
        <w:t xml:space="preserve"> על פרשת חוקת</w:t>
      </w:r>
      <w:r w:rsidRPr="00962A20">
        <w:rPr>
          <w:rFonts w:cs="Guttman Drogolin" w:hint="cs"/>
          <w:rtl/>
        </w:rPr>
        <w:t>.</w:t>
      </w:r>
    </w:p>
  </w:footnote>
  <w:footnote w:id="3">
    <w:p w:rsidR="00962A20" w:rsidRPr="00962A20" w:rsidRDefault="00962A20">
      <w:pPr>
        <w:pStyle w:val="a7"/>
        <w:rPr>
          <w:rFonts w:cs="Guttman Drogolin"/>
          <w:rtl/>
        </w:rPr>
      </w:pPr>
      <w:r w:rsidRPr="00962A20">
        <w:rPr>
          <w:rStyle w:val="a9"/>
          <w:rFonts w:cs="Guttman Drogolin"/>
        </w:rPr>
        <w:footnoteRef/>
      </w:r>
      <w:r w:rsidRPr="00962A20">
        <w:rPr>
          <w:rFonts w:cs="Guttman Drogolin"/>
          <w:rtl/>
        </w:rPr>
        <w:t xml:space="preserve"> </w:t>
      </w:r>
      <w:r w:rsidRPr="00962A20">
        <w:rPr>
          <w:rFonts w:cs="Guttman Drogolin" w:hint="cs"/>
          <w:rtl/>
        </w:rPr>
        <w:t>קידושין ל, ב :"בראתי יצר הרע ובראתי לו תורה תבלין".</w:t>
      </w:r>
    </w:p>
  </w:footnote>
  <w:footnote w:id="4">
    <w:p w:rsidR="0007341B" w:rsidRDefault="0007341B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במדבר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, טו.</w:t>
      </w:r>
    </w:p>
  </w:footnote>
  <w:footnote w:id="5">
    <w:p w:rsidR="0095121C" w:rsidRDefault="007E4951" w:rsidP="0095121C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מוב</w:t>
      </w:r>
      <w:r w:rsidR="0095121C">
        <w:rPr>
          <w:rFonts w:hint="cs"/>
          <w:rtl/>
        </w:rPr>
        <w:t>א בספר פרפראות לתורה, פרשת קורח, וכן זה מובא בשם החפץ חיים בספר "חידושי החפץ חיים", מתוך הספר "</w:t>
      </w:r>
      <w:proofErr w:type="spellStart"/>
      <w:r w:rsidR="0095121C">
        <w:rPr>
          <w:rFonts w:hint="cs"/>
          <w:rtl/>
        </w:rPr>
        <w:t>הח"ח</w:t>
      </w:r>
      <w:proofErr w:type="spellEnd"/>
      <w:r w:rsidR="0095121C">
        <w:rPr>
          <w:rFonts w:hint="cs"/>
          <w:rtl/>
        </w:rPr>
        <w:t xml:space="preserve"> חייו ופועלו" חלק א' עמ' </w:t>
      </w:r>
      <w:proofErr w:type="spellStart"/>
      <w:r w:rsidR="0095121C">
        <w:rPr>
          <w:rFonts w:hint="cs"/>
          <w:rtl/>
        </w:rPr>
        <w:t>עח</w:t>
      </w:r>
      <w:proofErr w:type="spellEnd"/>
      <w:r w:rsidR="0095121C">
        <w:rPr>
          <w:rFonts w:hint="cs"/>
          <w:rtl/>
        </w:rPr>
        <w:t>'.</w:t>
      </w:r>
    </w:p>
  </w:footnote>
  <w:footnote w:id="6">
    <w:p w:rsidR="00325CE0" w:rsidRDefault="00325CE0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אבות א, </w:t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>.</w:t>
      </w:r>
    </w:p>
  </w:footnote>
  <w:footnote w:id="7">
    <w:p w:rsidR="00C665B0" w:rsidRDefault="00C665B0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"פעמים" על פרשת חוקת.</w:t>
      </w:r>
    </w:p>
  </w:footnote>
  <w:footnote w:id="8">
    <w:p w:rsidR="009E2994" w:rsidRDefault="009E2994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תהילים קיד, ח.</w:t>
      </w:r>
    </w:p>
  </w:footnote>
  <w:footnote w:id="9">
    <w:p w:rsidR="00DF4530" w:rsidRDefault="00DF4530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במדבר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, יד.</w:t>
      </w:r>
    </w:p>
  </w:footnote>
  <w:footnote w:id="10">
    <w:p w:rsidR="000115ED" w:rsidRDefault="000115ED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ברכות </w:t>
      </w:r>
      <w:proofErr w:type="spellStart"/>
      <w:r>
        <w:rPr>
          <w:rFonts w:hint="cs"/>
          <w:rtl/>
        </w:rPr>
        <w:t>סג</w:t>
      </w:r>
      <w:proofErr w:type="spellEnd"/>
      <w:r>
        <w:rPr>
          <w:rFonts w:hint="cs"/>
          <w:rtl/>
        </w:rPr>
        <w:t>, ב.</w:t>
      </w:r>
    </w:p>
  </w:footnote>
  <w:footnote w:id="11">
    <w:p w:rsidR="00F371B7" w:rsidRDefault="00F371B7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="00E302C2">
        <w:rPr>
          <w:rFonts w:hint="cs"/>
          <w:rtl/>
        </w:rPr>
        <w:t xml:space="preserve">הלכות תלמוד תורה, ג, </w:t>
      </w:r>
      <w:proofErr w:type="spellStart"/>
      <w:r w:rsidR="00E302C2">
        <w:rPr>
          <w:rFonts w:hint="cs"/>
          <w:rtl/>
        </w:rPr>
        <w:t>יב</w:t>
      </w:r>
      <w:proofErr w:type="spellEnd"/>
      <w:r w:rsidR="00E302C2">
        <w:rPr>
          <w:rFonts w:hint="cs"/>
          <w:rtl/>
        </w:rPr>
        <w:t>.</w:t>
      </w:r>
    </w:p>
  </w:footnote>
  <w:footnote w:id="12">
    <w:p w:rsidR="00926C9E" w:rsidRDefault="00926C9E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מובא בספר "להתענג בתענוגים" פרשת חוקת.</w:t>
      </w:r>
    </w:p>
  </w:footnote>
  <w:footnote w:id="13">
    <w:p w:rsidR="006D64F9" w:rsidRDefault="006D64F9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ישנו סיפור דומה גם על </w:t>
      </w:r>
      <w:proofErr w:type="spellStart"/>
      <w:r>
        <w:rPr>
          <w:rFonts w:hint="cs"/>
          <w:rtl/>
        </w:rPr>
        <w:t>המהרש"א</w:t>
      </w:r>
      <w:proofErr w:type="spellEnd"/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5F4" w:rsidRPr="00962A20" w:rsidRDefault="004A25F4">
    <w:pPr>
      <w:pStyle w:val="a3"/>
      <w:rPr>
        <w:rFonts w:cs="Guttman Drogolin"/>
      </w:rPr>
    </w:pPr>
    <w:r w:rsidRPr="00962A20">
      <w:rPr>
        <w:rFonts w:cs="Guttman Drogolin"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F4"/>
    <w:rsid w:val="000115ED"/>
    <w:rsid w:val="0003444D"/>
    <w:rsid w:val="000522CB"/>
    <w:rsid w:val="0007341B"/>
    <w:rsid w:val="000C4871"/>
    <w:rsid w:val="001041D3"/>
    <w:rsid w:val="00105B55"/>
    <w:rsid w:val="00133845"/>
    <w:rsid w:val="00185669"/>
    <w:rsid w:val="002126C1"/>
    <w:rsid w:val="002E6CAB"/>
    <w:rsid w:val="00325CE0"/>
    <w:rsid w:val="003431C6"/>
    <w:rsid w:val="00357A14"/>
    <w:rsid w:val="0036360C"/>
    <w:rsid w:val="003A18AF"/>
    <w:rsid w:val="003E022A"/>
    <w:rsid w:val="0040338F"/>
    <w:rsid w:val="00416C4A"/>
    <w:rsid w:val="0048064E"/>
    <w:rsid w:val="00496543"/>
    <w:rsid w:val="004A25F4"/>
    <w:rsid w:val="004E511D"/>
    <w:rsid w:val="005978CC"/>
    <w:rsid w:val="005A1A3D"/>
    <w:rsid w:val="005F2A77"/>
    <w:rsid w:val="005F5133"/>
    <w:rsid w:val="00686992"/>
    <w:rsid w:val="006A63A4"/>
    <w:rsid w:val="006D64F9"/>
    <w:rsid w:val="007240FA"/>
    <w:rsid w:val="007744EA"/>
    <w:rsid w:val="007848FF"/>
    <w:rsid w:val="00792AD8"/>
    <w:rsid w:val="007960A3"/>
    <w:rsid w:val="007B3D59"/>
    <w:rsid w:val="007D2788"/>
    <w:rsid w:val="007D6231"/>
    <w:rsid w:val="007E4951"/>
    <w:rsid w:val="007F17FB"/>
    <w:rsid w:val="00810C82"/>
    <w:rsid w:val="0086395D"/>
    <w:rsid w:val="008B7D27"/>
    <w:rsid w:val="00926C9E"/>
    <w:rsid w:val="0095121C"/>
    <w:rsid w:val="00962A20"/>
    <w:rsid w:val="009C1B77"/>
    <w:rsid w:val="009E2994"/>
    <w:rsid w:val="00A35D89"/>
    <w:rsid w:val="00A420E1"/>
    <w:rsid w:val="00A60E39"/>
    <w:rsid w:val="00AC08B2"/>
    <w:rsid w:val="00AC244D"/>
    <w:rsid w:val="00B25923"/>
    <w:rsid w:val="00B800A0"/>
    <w:rsid w:val="00BC190F"/>
    <w:rsid w:val="00C10F09"/>
    <w:rsid w:val="00C11C52"/>
    <w:rsid w:val="00C24B17"/>
    <w:rsid w:val="00C30443"/>
    <w:rsid w:val="00C5187F"/>
    <w:rsid w:val="00C665B0"/>
    <w:rsid w:val="00CE114A"/>
    <w:rsid w:val="00D0325F"/>
    <w:rsid w:val="00D5278B"/>
    <w:rsid w:val="00D528DB"/>
    <w:rsid w:val="00DB0903"/>
    <w:rsid w:val="00DB149C"/>
    <w:rsid w:val="00DB5D39"/>
    <w:rsid w:val="00DC24A1"/>
    <w:rsid w:val="00DF4530"/>
    <w:rsid w:val="00DF6752"/>
    <w:rsid w:val="00E302C2"/>
    <w:rsid w:val="00E61CFE"/>
    <w:rsid w:val="00ED61F4"/>
    <w:rsid w:val="00F371B7"/>
    <w:rsid w:val="00F41940"/>
    <w:rsid w:val="00F77C1C"/>
    <w:rsid w:val="00F83611"/>
    <w:rsid w:val="00F93589"/>
    <w:rsid w:val="00FC0AD7"/>
    <w:rsid w:val="00F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245DB-B255-45F0-B4C0-F73683C2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25F4"/>
  </w:style>
  <w:style w:type="paragraph" w:styleId="a5">
    <w:name w:val="footer"/>
    <w:basedOn w:val="a"/>
    <w:link w:val="a6"/>
    <w:uiPriority w:val="99"/>
    <w:unhideWhenUsed/>
    <w:rsid w:val="004A2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25F4"/>
  </w:style>
  <w:style w:type="paragraph" w:styleId="a7">
    <w:name w:val="footnote text"/>
    <w:basedOn w:val="a"/>
    <w:link w:val="a8"/>
    <w:uiPriority w:val="99"/>
    <w:semiHidden/>
    <w:unhideWhenUsed/>
    <w:rsid w:val="00792AD8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792AD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92AD8"/>
    <w:rPr>
      <w:vertAlign w:val="superscript"/>
    </w:rPr>
  </w:style>
  <w:style w:type="character" w:styleId="Hyperlink">
    <w:name w:val="Hyperlink"/>
    <w:basedOn w:val="a0"/>
    <w:uiPriority w:val="99"/>
    <w:unhideWhenUsed/>
    <w:rsid w:val="009E2994"/>
    <w:rPr>
      <w:color w:val="2F6D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ToratEmetUserData\Temp\his_temp_7_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cuments\ToratEmetUserData\Temp\his_temp_3_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731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8</cp:revision>
  <dcterms:created xsi:type="dcterms:W3CDTF">2017-06-26T13:26:00Z</dcterms:created>
  <dcterms:modified xsi:type="dcterms:W3CDTF">2017-06-29T20:41:00Z</dcterms:modified>
</cp:coreProperties>
</file>