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7CA" w:rsidRDefault="00265714" w:rsidP="003B6F5B">
      <w:pPr>
        <w:spacing w:before="0" w:after="40"/>
        <w:jc w:val="center"/>
        <w:rPr>
          <w:b/>
          <w:bCs/>
          <w:sz w:val="40"/>
          <w:szCs w:val="40"/>
          <w:rtl/>
        </w:rPr>
      </w:pPr>
      <w:r w:rsidRPr="00265714">
        <w:rPr>
          <w:rFonts w:hint="cs"/>
          <w:b/>
          <w:bCs/>
          <w:sz w:val="40"/>
          <w:szCs w:val="40"/>
          <w:rtl/>
        </w:rPr>
        <w:t>פרשת כי תצא</w:t>
      </w:r>
    </w:p>
    <w:p w:rsidR="003B6F5B" w:rsidRPr="003B6F5B" w:rsidRDefault="003B6F5B" w:rsidP="003B6F5B">
      <w:pPr>
        <w:spacing w:before="0" w:after="40"/>
        <w:rPr>
          <w:b/>
          <w:bCs/>
          <w:sz w:val="32"/>
          <w:szCs w:val="32"/>
          <w:rtl/>
        </w:rPr>
      </w:pPr>
      <w:r w:rsidRPr="003B6F5B">
        <w:rPr>
          <w:rFonts w:hint="cs"/>
          <w:b/>
          <w:bCs/>
          <w:sz w:val="32"/>
          <w:szCs w:val="32"/>
          <w:rtl/>
        </w:rPr>
        <w:t>"</w:t>
      </w:r>
      <w:r w:rsidRPr="003B6F5B">
        <w:rPr>
          <w:b/>
          <w:bCs/>
          <w:sz w:val="32"/>
          <w:szCs w:val="32"/>
          <w:rtl/>
        </w:rPr>
        <w:t xml:space="preserve"> </w:t>
      </w:r>
      <w:r w:rsidRPr="003B6F5B">
        <w:rPr>
          <w:b/>
          <w:bCs/>
          <w:sz w:val="32"/>
          <w:szCs w:val="32"/>
          <w:rtl/>
        </w:rPr>
        <w:t>כִּי תֵצֵא לַמִּלְחָמָה</w:t>
      </w:r>
      <w:r w:rsidRPr="003B6F5B">
        <w:rPr>
          <w:rFonts w:hint="cs"/>
          <w:b/>
          <w:bCs/>
          <w:sz w:val="32"/>
          <w:szCs w:val="32"/>
          <w:rtl/>
        </w:rPr>
        <w:t>" - מלחמת היצר</w:t>
      </w:r>
    </w:p>
    <w:p w:rsidR="00560F0A" w:rsidRDefault="00560F0A" w:rsidP="003B6F5B">
      <w:pPr>
        <w:spacing w:before="0" w:after="40"/>
        <w:rPr>
          <w:rtl/>
        </w:rPr>
      </w:pPr>
      <w:r w:rsidRPr="00560F0A">
        <w:rPr>
          <w:rFonts w:hint="cs"/>
          <w:rtl/>
        </w:rPr>
        <w:t>"</w:t>
      </w:r>
      <w:r w:rsidRPr="00560F0A">
        <w:rPr>
          <w:rtl/>
        </w:rPr>
        <w:t>כִּי תֵצֵא לַמִּלְחָמָה עַל אֹיְבֶיךָ</w:t>
      </w:r>
      <w:r w:rsidRPr="00560F0A">
        <w:rPr>
          <w:rFonts w:hint="cs"/>
          <w:rtl/>
        </w:rPr>
        <w:t>"</w:t>
      </w:r>
      <w:r>
        <w:rPr>
          <w:rStyle w:val="a9"/>
          <w:rtl/>
        </w:rPr>
        <w:footnoteReference w:id="1"/>
      </w:r>
    </w:p>
    <w:p w:rsidR="00DB3347" w:rsidRDefault="004B2A10" w:rsidP="003B6F5B">
      <w:pPr>
        <w:spacing w:before="0" w:after="40"/>
        <w:rPr>
          <w:rtl/>
        </w:rPr>
      </w:pPr>
      <w:r>
        <w:rPr>
          <w:rFonts w:hint="cs"/>
          <w:rtl/>
        </w:rPr>
        <w:t>וכתב על פסוק זה בספר "אוהל יוכבד"</w:t>
      </w:r>
      <w:r w:rsidR="00427D1D">
        <w:rPr>
          <w:rStyle w:val="a9"/>
          <w:rtl/>
        </w:rPr>
        <w:footnoteReference w:id="2"/>
      </w:r>
      <w:r w:rsidR="00DB3347">
        <w:rPr>
          <w:rFonts w:hint="cs"/>
          <w:rtl/>
        </w:rPr>
        <w:t xml:space="preserve">: </w:t>
      </w:r>
    </w:p>
    <w:p w:rsidR="003B6F5B" w:rsidRDefault="00DB3347" w:rsidP="003B6F5B">
      <w:pPr>
        <w:spacing w:before="0" w:after="40"/>
        <w:rPr>
          <w:rtl/>
        </w:rPr>
      </w:pPr>
      <w:r>
        <w:rPr>
          <w:rFonts w:hint="cs"/>
          <w:rtl/>
        </w:rPr>
        <w:t xml:space="preserve">מיהו אויבך הכתוב בפסוק? זהו היצר הרע. </w:t>
      </w:r>
    </w:p>
    <w:p w:rsidR="00560F0A" w:rsidRDefault="00DB3347" w:rsidP="003B6F5B">
      <w:pPr>
        <w:spacing w:before="0" w:after="40"/>
        <w:rPr>
          <w:rtl/>
        </w:rPr>
      </w:pPr>
      <w:r>
        <w:rPr>
          <w:rFonts w:hint="cs"/>
          <w:rtl/>
        </w:rPr>
        <w:t>מהו ההבדל בין "אויבך" לבין "שונאך"?</w:t>
      </w:r>
    </w:p>
    <w:p w:rsidR="00BE45CB" w:rsidRDefault="00BE45CB" w:rsidP="003B6F5B">
      <w:pPr>
        <w:spacing w:before="0" w:after="40"/>
        <w:rPr>
          <w:rFonts w:hint="cs"/>
          <w:rtl/>
        </w:rPr>
      </w:pPr>
      <w:r>
        <w:rPr>
          <w:rFonts w:hint="cs"/>
          <w:rtl/>
        </w:rPr>
        <w:t>"אויבך"</w:t>
      </w:r>
      <w:r w:rsidR="00A270E9">
        <w:rPr>
          <w:rFonts w:hint="cs"/>
          <w:rtl/>
        </w:rPr>
        <w:t xml:space="preserve"> </w:t>
      </w:r>
      <w:r w:rsidR="009F090D">
        <w:rPr>
          <w:rFonts w:hint="cs"/>
          <w:rtl/>
        </w:rPr>
        <w:t>- שהוא אוהב אותך ב</w:t>
      </w:r>
      <w:r>
        <w:rPr>
          <w:rFonts w:hint="cs"/>
          <w:rtl/>
        </w:rPr>
        <w:t>פ</w:t>
      </w:r>
      <w:r w:rsidR="009F090D">
        <w:rPr>
          <w:rFonts w:hint="cs"/>
          <w:rtl/>
        </w:rPr>
        <w:t>ָ</w:t>
      </w:r>
      <w:r>
        <w:rPr>
          <w:rFonts w:hint="cs"/>
          <w:rtl/>
        </w:rPr>
        <w:t>נ</w:t>
      </w:r>
      <w:r w:rsidR="009F090D">
        <w:rPr>
          <w:rFonts w:hint="cs"/>
          <w:rtl/>
        </w:rPr>
        <w:t>ִ</w:t>
      </w:r>
      <w:r>
        <w:rPr>
          <w:rFonts w:hint="cs"/>
          <w:rtl/>
        </w:rPr>
        <w:t>ים</w:t>
      </w:r>
      <w:r w:rsidR="00A270E9">
        <w:rPr>
          <w:rFonts w:hint="cs"/>
          <w:rtl/>
        </w:rPr>
        <w:t xml:space="preserve"> אבל שונא אותך בלב.</w:t>
      </w:r>
    </w:p>
    <w:p w:rsidR="00A270E9" w:rsidRDefault="00A270E9" w:rsidP="003B6F5B">
      <w:pPr>
        <w:spacing w:before="0" w:after="40"/>
        <w:rPr>
          <w:rtl/>
        </w:rPr>
      </w:pPr>
      <w:r>
        <w:rPr>
          <w:rFonts w:hint="cs"/>
          <w:rtl/>
        </w:rPr>
        <w:t xml:space="preserve">"שונאך" </w:t>
      </w:r>
      <w:r>
        <w:rPr>
          <w:rtl/>
        </w:rPr>
        <w:t>–</w:t>
      </w:r>
      <w:r>
        <w:rPr>
          <w:rFonts w:hint="cs"/>
          <w:rtl/>
        </w:rPr>
        <w:t xml:space="preserve"> שונא אותך ג</w:t>
      </w:r>
      <w:r w:rsidR="009F090D">
        <w:rPr>
          <w:rFonts w:hint="cs"/>
          <w:rtl/>
        </w:rPr>
        <w:t>ם בפָ</w:t>
      </w:r>
      <w:r>
        <w:rPr>
          <w:rFonts w:hint="cs"/>
          <w:rtl/>
        </w:rPr>
        <w:t>נ</w:t>
      </w:r>
      <w:r w:rsidR="009F090D">
        <w:rPr>
          <w:rFonts w:hint="cs"/>
          <w:rtl/>
        </w:rPr>
        <w:t>ִ</w:t>
      </w:r>
      <w:r>
        <w:rPr>
          <w:rFonts w:hint="cs"/>
          <w:rtl/>
        </w:rPr>
        <w:t>ים וגם בליבו.</w:t>
      </w:r>
    </w:p>
    <w:p w:rsidR="00D3529C" w:rsidRDefault="00A270E9" w:rsidP="003B6F5B">
      <w:pPr>
        <w:spacing w:before="0" w:after="40"/>
        <w:rPr>
          <w:rtl/>
        </w:rPr>
      </w:pPr>
      <w:r>
        <w:rPr>
          <w:rFonts w:hint="cs"/>
          <w:rtl/>
        </w:rPr>
        <w:t>יצר הרע נקרא "אויבך", הוא בא ואומר לך: "יש לך עו</w:t>
      </w:r>
      <w:r w:rsidR="00D3529C">
        <w:rPr>
          <w:rFonts w:hint="cs"/>
          <w:rtl/>
        </w:rPr>
        <w:t>ד זמן עד יום כיפור לעשות תשובה, עכשיו אתה עסוק בפרנסה וצריך לשלם לבית ספר של הילדים שילמדו תורה (שזה כנגד כולם) וכו'...</w:t>
      </w:r>
      <w:r>
        <w:rPr>
          <w:rFonts w:hint="cs"/>
          <w:rtl/>
        </w:rPr>
        <w:t>"</w:t>
      </w:r>
      <w:r w:rsidR="00D3529C">
        <w:rPr>
          <w:rFonts w:hint="cs"/>
          <w:rtl/>
        </w:rPr>
        <w:t xml:space="preserve"> וכך מנסה לפתות את האדם.</w:t>
      </w:r>
    </w:p>
    <w:p w:rsidR="00A270E9" w:rsidRDefault="001F033A" w:rsidP="003B6F5B">
      <w:pPr>
        <w:spacing w:before="0" w:after="40"/>
        <w:rPr>
          <w:rtl/>
        </w:rPr>
      </w:pPr>
      <w:r>
        <w:rPr>
          <w:rFonts w:hint="cs"/>
          <w:rtl/>
        </w:rPr>
        <w:t xml:space="preserve">הגמרא מפרשת איך האדם צריך להילחם ביצר הרע, אם הוא מתקיף </w:t>
      </w:r>
      <w:r>
        <w:rPr>
          <w:rtl/>
        </w:rPr>
        <w:t>–</w:t>
      </w:r>
      <w:r>
        <w:rPr>
          <w:rFonts w:hint="cs"/>
          <w:rtl/>
        </w:rPr>
        <w:t xml:space="preserve"> אז יקרא קריאת שמע, ואם עדיין לא מפסיק- יזכיר לו יום המיתה.</w:t>
      </w:r>
      <w:r>
        <w:rPr>
          <w:rStyle w:val="a9"/>
          <w:rtl/>
        </w:rPr>
        <w:footnoteReference w:id="3"/>
      </w:r>
      <w:r w:rsidR="00A270E9">
        <w:rPr>
          <w:rFonts w:hint="cs"/>
          <w:rtl/>
        </w:rPr>
        <w:t xml:space="preserve"> </w:t>
      </w:r>
    </w:p>
    <w:p w:rsidR="008E146F" w:rsidRPr="009C58A8" w:rsidRDefault="00955465" w:rsidP="008E146F">
      <w:pPr>
        <w:spacing w:before="0" w:after="40"/>
        <w:rPr>
          <w:rtl/>
        </w:rPr>
      </w:pPr>
      <w:r>
        <w:rPr>
          <w:rFonts w:hint="cs"/>
          <w:rtl/>
        </w:rPr>
        <w:t>היצר הרע מלווה את האדם עד יום המיתה, ואדם צריך לצאת למלחמה עם יצר הרע כמו שכתוב "</w:t>
      </w:r>
      <w:r w:rsidRPr="00560F0A">
        <w:rPr>
          <w:rtl/>
        </w:rPr>
        <w:t>כִּי תֵצֵא לַמִּלְחָמָה</w:t>
      </w:r>
      <w:r>
        <w:rPr>
          <w:rFonts w:hint="cs"/>
          <w:rtl/>
        </w:rPr>
        <w:t>"</w:t>
      </w:r>
      <w:r w:rsidR="00CE02FA">
        <w:rPr>
          <w:rFonts w:hint="cs"/>
          <w:rtl/>
        </w:rPr>
        <w:t>, ולא יאמר אני זקן וכו', כמו שידוע העניין עם יוחנן כהן גדול שהיה שמונים שנה כהן גדול ונכנס לפני ולפנים בקודש הקודשים</w:t>
      </w:r>
      <w:r w:rsidR="00241AD7">
        <w:rPr>
          <w:rFonts w:hint="cs"/>
          <w:rtl/>
        </w:rPr>
        <w:t xml:space="preserve"> ויצא בשלום ובסוף ימיו נעשה אפיקורוס, מכאן לומדים שאי אפשר לומר שאני בסדר ומשתלט על היצר הרע, </w:t>
      </w:r>
      <w:r w:rsidR="00241AD7">
        <w:rPr>
          <w:rFonts w:hint="cs"/>
          <w:b/>
          <w:bCs/>
          <w:rtl/>
        </w:rPr>
        <w:t>תמיד צריך לצאת למלחמה נגדו</w:t>
      </w:r>
      <w:r w:rsidR="00241AD7">
        <w:rPr>
          <w:rFonts w:hint="cs"/>
          <w:rtl/>
        </w:rPr>
        <w:t>, וכתוב בתהילים</w:t>
      </w:r>
      <w:r w:rsidR="00241AD7" w:rsidRPr="00241AD7">
        <w:rPr>
          <w:rFonts w:hint="cs"/>
          <w:color w:val="0D0D0D" w:themeColor="text1" w:themeTint="F2"/>
          <w:sz w:val="28"/>
          <w:rtl/>
        </w:rPr>
        <w:t>:</w:t>
      </w:r>
      <w:r w:rsidR="00241AD7">
        <w:rPr>
          <w:rFonts w:hint="cs"/>
          <w:color w:val="0D0D0D" w:themeColor="text1" w:themeTint="F2"/>
          <w:sz w:val="28"/>
          <w:rtl/>
        </w:rPr>
        <w:t xml:space="preserve"> </w:t>
      </w:r>
      <w:r w:rsidR="00241AD7" w:rsidRPr="00241AD7">
        <w:rPr>
          <w:rFonts w:hint="cs"/>
          <w:color w:val="0D0D0D" w:themeColor="text1" w:themeTint="F2"/>
          <w:sz w:val="28"/>
          <w:rtl/>
        </w:rPr>
        <w:t>"</w:t>
      </w:r>
      <w:hyperlink r:id="rId6" w:anchor="E311,0,תהילים פרק-טז^^13334!" w:history="1">
        <w:r w:rsidR="00241AD7" w:rsidRPr="00241AD7">
          <w:rPr>
            <w:rStyle w:val="Hyperlink"/>
            <w:color w:val="0D0D0D" w:themeColor="text1" w:themeTint="F2"/>
            <w:sz w:val="28"/>
            <w:u w:val="none"/>
            <w:rtl/>
          </w:rPr>
          <w:t>לִקְדוֹשִׁים אֲשֶׁר</w:t>
        </w:r>
      </w:hyperlink>
      <w:r w:rsidR="00241AD7" w:rsidRPr="00241AD7">
        <w:rPr>
          <w:color w:val="0D0D0D" w:themeColor="text1" w:themeTint="F2"/>
          <w:sz w:val="28"/>
          <w:rtl/>
        </w:rPr>
        <w:t xml:space="preserve"> בָּאָרֶץ הֵמָּה</w:t>
      </w:r>
      <w:r w:rsidR="00241AD7">
        <w:rPr>
          <w:rFonts w:ascii="Aharoni Bold" w:hAnsi="Aharoni Bold" w:hint="cs"/>
          <w:sz w:val="27"/>
          <w:szCs w:val="27"/>
          <w:rtl/>
        </w:rPr>
        <w:t>..."</w:t>
      </w:r>
      <w:r w:rsidR="00241AD7">
        <w:rPr>
          <w:rStyle w:val="a9"/>
          <w:rtl/>
        </w:rPr>
        <w:footnoteReference w:id="4"/>
      </w:r>
      <w:r w:rsidR="003B6F5B">
        <w:rPr>
          <w:rFonts w:hint="cs"/>
          <w:rtl/>
        </w:rPr>
        <w:t xml:space="preserve">, הקדושים אלה שכבר לאחר מאה עשרים וקבורים בארץ הם הקדושים, </w:t>
      </w:r>
      <w:r w:rsidR="003B6F5B" w:rsidRPr="009C58A8">
        <w:rPr>
          <w:rFonts w:hint="cs"/>
          <w:rtl/>
        </w:rPr>
        <w:t>אבל אדם חי צריך כל הזמן ללחום נגד היצר הרע. וזהו חודש אלול, שבו תמיד קוראים כי תצא למלחמה לרמוז על עניין התשובה.</w:t>
      </w:r>
    </w:p>
    <w:p w:rsidR="008E146F" w:rsidRDefault="008E146F" w:rsidP="008E146F">
      <w:pPr>
        <w:spacing w:before="0" w:after="40"/>
        <w:rPr>
          <w:rtl/>
        </w:rPr>
      </w:pPr>
    </w:p>
    <w:p w:rsidR="0011393A" w:rsidRPr="008E146F" w:rsidRDefault="005160C7" w:rsidP="008E146F">
      <w:pPr>
        <w:pStyle w:val="aa"/>
        <w:spacing w:before="0" w:after="40"/>
        <w:rPr>
          <w:rFonts w:hint="cs"/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sym w:font="Wingdings" w:char="F077"/>
      </w:r>
      <w:r>
        <w:rPr>
          <w:b/>
          <w:bCs/>
          <w:sz w:val="20"/>
          <w:szCs w:val="24"/>
        </w:rPr>
        <w:sym w:font="Wingdings" w:char="F076"/>
      </w:r>
      <w:r>
        <w:rPr>
          <w:b/>
          <w:bCs/>
          <w:sz w:val="20"/>
          <w:szCs w:val="24"/>
        </w:rPr>
        <w:sym w:font="Wingdings" w:char="F077"/>
      </w:r>
    </w:p>
    <w:p w:rsidR="008E146F" w:rsidRPr="008E146F" w:rsidRDefault="0011393A" w:rsidP="008E146F">
      <w:pPr>
        <w:pStyle w:val="aa"/>
        <w:spacing w:before="0" w:after="40"/>
        <w:rPr>
          <w:b/>
          <w:bCs/>
          <w:sz w:val="20"/>
          <w:szCs w:val="24"/>
          <w:rtl/>
        </w:rPr>
      </w:pPr>
      <w:r w:rsidRPr="008E146F">
        <w:rPr>
          <w:rFonts w:hint="cs"/>
          <w:b/>
          <w:bCs/>
          <w:sz w:val="20"/>
          <w:szCs w:val="24"/>
          <w:rtl/>
        </w:rPr>
        <w:t xml:space="preserve">אדם חי צריך כל הזמן ללחום נגד היצר הרע. </w:t>
      </w:r>
    </w:p>
    <w:p w:rsidR="0011393A" w:rsidRPr="008E146F" w:rsidRDefault="0011393A" w:rsidP="008E146F">
      <w:pPr>
        <w:pStyle w:val="aa"/>
        <w:spacing w:before="0" w:after="40"/>
        <w:rPr>
          <w:b/>
          <w:bCs/>
          <w:sz w:val="20"/>
          <w:szCs w:val="24"/>
          <w:rtl/>
        </w:rPr>
      </w:pPr>
      <w:r w:rsidRPr="008E146F">
        <w:rPr>
          <w:rFonts w:hint="cs"/>
          <w:b/>
          <w:bCs/>
          <w:sz w:val="20"/>
          <w:szCs w:val="24"/>
          <w:rtl/>
        </w:rPr>
        <w:t>וזהו חודש אלול, שבו תמיד קוראים כי תצא למלחמה לרמוז על עניין התשובה.</w:t>
      </w:r>
    </w:p>
    <w:p w:rsidR="008E146F" w:rsidRPr="008E146F" w:rsidRDefault="005160C7" w:rsidP="008E146F">
      <w:pPr>
        <w:pStyle w:val="aa"/>
        <w:spacing w:before="0" w:after="40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</w:rPr>
        <w:sym w:font="Wingdings" w:char="F077"/>
      </w:r>
      <w:r>
        <w:rPr>
          <w:rFonts w:hint="cs"/>
          <w:b/>
          <w:bCs/>
          <w:sz w:val="20"/>
          <w:szCs w:val="24"/>
        </w:rPr>
        <w:sym w:font="Wingdings" w:char="F076"/>
      </w:r>
      <w:r>
        <w:rPr>
          <w:rFonts w:hint="cs"/>
          <w:b/>
          <w:bCs/>
          <w:sz w:val="20"/>
          <w:szCs w:val="24"/>
        </w:rPr>
        <w:sym w:font="Wingdings" w:char="F077"/>
      </w:r>
    </w:p>
    <w:p w:rsidR="003B6F5B" w:rsidRDefault="003B6F5B" w:rsidP="003B6F5B">
      <w:pPr>
        <w:spacing w:before="0" w:after="40"/>
        <w:rPr>
          <w:rFonts w:hint="cs"/>
          <w:rtl/>
        </w:rPr>
      </w:pPr>
    </w:p>
    <w:p w:rsidR="003B6F5B" w:rsidRPr="00241AD7" w:rsidRDefault="003B6F5B" w:rsidP="003B6F5B">
      <w:pPr>
        <w:spacing w:before="0" w:after="40"/>
        <w:jc w:val="center"/>
        <w:rPr>
          <w:rtl/>
        </w:rPr>
      </w:pPr>
      <w:r w:rsidRPr="002656B5">
        <w:rPr>
          <w:rFonts w:asciiTheme="minorBidi" w:hAnsiTheme="minorBidi"/>
          <w:noProof/>
          <w:sz w:val="28"/>
          <w:rtl/>
        </w:rPr>
        <w:lastRenderedPageBreak/>
        <w:drawing>
          <wp:inline distT="0" distB="0" distL="0" distR="0" wp14:anchorId="2FB9CA5D" wp14:editId="05952F60">
            <wp:extent cx="1229360" cy="219075"/>
            <wp:effectExtent l="0" t="0" r="8890" b="9525"/>
            <wp:docPr id="1" name="תמונה 1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14" w:rsidRDefault="00EE6A6D" w:rsidP="003B6F5B">
      <w:pPr>
        <w:spacing w:before="0" w:after="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השבת אבידה מהודרת</w:t>
      </w:r>
    </w:p>
    <w:p w:rsidR="00EE6A6D" w:rsidRDefault="00EE6A6D" w:rsidP="003B6F5B">
      <w:pPr>
        <w:spacing w:before="0" w:after="40"/>
        <w:rPr>
          <w:rtl/>
        </w:rPr>
      </w:pPr>
      <w:r w:rsidRPr="00EE6A6D">
        <w:rPr>
          <w:rFonts w:hint="cs"/>
          <w:rtl/>
        </w:rPr>
        <w:t>"</w:t>
      </w:r>
      <w:r w:rsidRPr="00EE6A6D">
        <w:rPr>
          <w:rtl/>
        </w:rPr>
        <w:t>לֹא תִרְאֶה אֶת שׁוֹר אָחִיךָ אוֹ אֶת שֵׂיוֹ נִדָּחִים וְהִתְעַלַּמְתָּ מֵהֶם הָשֵׁב תְּשִׁיבֵם לְאָחִיךָ</w:t>
      </w:r>
      <w:r w:rsidRPr="00EE6A6D">
        <w:rPr>
          <w:rFonts w:hint="cs"/>
          <w:rtl/>
        </w:rPr>
        <w:t>.."</w:t>
      </w:r>
      <w:r w:rsidRPr="002114E2">
        <w:rPr>
          <w:vertAlign w:val="superscript"/>
          <w:rtl/>
        </w:rPr>
        <w:footnoteReference w:id="5"/>
      </w:r>
    </w:p>
    <w:p w:rsidR="00EE6A6D" w:rsidRDefault="00F32F76" w:rsidP="003B6F5B">
      <w:pPr>
        <w:spacing w:before="0" w:after="40"/>
        <w:rPr>
          <w:rtl/>
        </w:rPr>
      </w:pPr>
      <w:r>
        <w:rPr>
          <w:rFonts w:hint="cs"/>
          <w:rtl/>
        </w:rPr>
        <w:t xml:space="preserve">עולה השאלה, </w:t>
      </w:r>
      <w:r w:rsidR="002114E2">
        <w:rPr>
          <w:rFonts w:hint="cs"/>
          <w:rtl/>
        </w:rPr>
        <w:t>מדוע כתבה לנו התורה "</w:t>
      </w:r>
      <w:r w:rsidR="002114E2" w:rsidRPr="00EE6A6D">
        <w:rPr>
          <w:rtl/>
        </w:rPr>
        <w:t>הָשֵׁב תְּשִׁיבֵם</w:t>
      </w:r>
      <w:r w:rsidR="002114E2">
        <w:rPr>
          <w:rFonts w:hint="cs"/>
          <w:rtl/>
        </w:rPr>
        <w:t xml:space="preserve">"? וכי לא היה מספיק אם התורה הייתה כותבת לנו </w:t>
      </w:r>
      <w:r w:rsidR="00110B02">
        <w:rPr>
          <w:rFonts w:hint="cs"/>
          <w:rtl/>
        </w:rPr>
        <w:t>רק "...השיבם לאחיך"?</w:t>
      </w:r>
      <w:r w:rsidR="00B9287A">
        <w:rPr>
          <w:rFonts w:hint="cs"/>
          <w:rtl/>
        </w:rPr>
        <w:t xml:space="preserve"> מה הטעם לכפילות זו?</w:t>
      </w:r>
    </w:p>
    <w:p w:rsidR="00110B02" w:rsidRDefault="00110B02" w:rsidP="003B6F5B">
      <w:pPr>
        <w:spacing w:before="0" w:after="40"/>
        <w:rPr>
          <w:sz w:val="28"/>
          <w:rtl/>
        </w:rPr>
      </w:pPr>
      <w:r>
        <w:rPr>
          <w:rFonts w:hint="cs"/>
          <w:sz w:val="28"/>
          <w:rtl/>
        </w:rPr>
        <w:t>עונה הבן איש חי</w:t>
      </w:r>
      <w:r>
        <w:rPr>
          <w:rStyle w:val="a9"/>
          <w:sz w:val="28"/>
          <w:rtl/>
        </w:rPr>
        <w:footnoteReference w:id="6"/>
      </w:r>
      <w:r w:rsidR="004C0A8B">
        <w:rPr>
          <w:rFonts w:hint="cs"/>
          <w:sz w:val="28"/>
          <w:rtl/>
        </w:rPr>
        <w:t xml:space="preserve"> שכפל זה מוסבר על פי הסיפור הידוע בגמרא בתענית</w:t>
      </w:r>
      <w:r w:rsidR="004C0A8B">
        <w:rPr>
          <w:rStyle w:val="a9"/>
          <w:sz w:val="28"/>
          <w:rtl/>
        </w:rPr>
        <w:footnoteReference w:id="7"/>
      </w:r>
      <w:r w:rsidR="004C0A8B">
        <w:rPr>
          <w:rFonts w:hint="cs"/>
          <w:sz w:val="28"/>
          <w:rtl/>
        </w:rPr>
        <w:t>:</w:t>
      </w:r>
    </w:p>
    <w:p w:rsidR="00731C93" w:rsidRDefault="00731C93" w:rsidP="003B6F5B">
      <w:pPr>
        <w:spacing w:before="0" w:after="40"/>
        <w:rPr>
          <w:sz w:val="28"/>
          <w:rtl/>
        </w:rPr>
      </w:pPr>
      <w:r>
        <w:rPr>
          <w:rFonts w:hint="cs"/>
          <w:sz w:val="28"/>
          <w:rtl/>
        </w:rPr>
        <w:t>"...</w:t>
      </w:r>
      <w:r w:rsidRPr="00731C93">
        <w:rPr>
          <w:sz w:val="28"/>
          <w:rtl/>
        </w:rPr>
        <w:t>מעשה ועבר אדם אחד על פתח ביתו</w:t>
      </w:r>
      <w:r>
        <w:rPr>
          <w:rFonts w:hint="cs"/>
          <w:sz w:val="28"/>
          <w:rtl/>
        </w:rPr>
        <w:t xml:space="preserve"> (של</w:t>
      </w:r>
      <w:r w:rsidR="006E7283">
        <w:rPr>
          <w:rFonts w:hint="cs"/>
          <w:sz w:val="28"/>
          <w:rtl/>
        </w:rPr>
        <w:t xml:space="preserve"> ר'</w:t>
      </w:r>
      <w:r>
        <w:rPr>
          <w:rFonts w:hint="cs"/>
          <w:sz w:val="28"/>
          <w:rtl/>
        </w:rPr>
        <w:t xml:space="preserve"> חנינא בן דוסא)</w:t>
      </w:r>
      <w:r w:rsidRPr="00731C93">
        <w:rPr>
          <w:sz w:val="28"/>
          <w:rtl/>
        </w:rPr>
        <w:t xml:space="preserve"> והניח שם תרנגולין ומצאתן אשתו של ר' חנינא בן דוסא</w:t>
      </w:r>
      <w:r>
        <w:rPr>
          <w:rFonts w:hint="cs"/>
          <w:sz w:val="28"/>
          <w:rtl/>
        </w:rPr>
        <w:t>,</w:t>
      </w:r>
      <w:r w:rsidRPr="00731C93">
        <w:rPr>
          <w:sz w:val="28"/>
          <w:rtl/>
        </w:rPr>
        <w:t xml:space="preserve"> ואמר לה</w:t>
      </w:r>
      <w:r>
        <w:rPr>
          <w:rFonts w:hint="cs"/>
          <w:sz w:val="28"/>
          <w:rtl/>
        </w:rPr>
        <w:t>:</w:t>
      </w:r>
      <w:r w:rsidRPr="00731C93">
        <w:rPr>
          <w:sz w:val="28"/>
          <w:rtl/>
        </w:rPr>
        <w:t xml:space="preserve"> </w:t>
      </w:r>
      <w:r>
        <w:rPr>
          <w:rFonts w:hint="cs"/>
          <w:sz w:val="28"/>
          <w:rtl/>
        </w:rPr>
        <w:t>"</w:t>
      </w:r>
      <w:r w:rsidRPr="00731C93">
        <w:rPr>
          <w:sz w:val="28"/>
          <w:rtl/>
        </w:rPr>
        <w:t>אל תאכלי מביציהן</w:t>
      </w:r>
      <w:r w:rsidR="006E7283">
        <w:rPr>
          <w:rFonts w:hint="cs"/>
          <w:sz w:val="28"/>
          <w:rtl/>
        </w:rPr>
        <w:t>".</w:t>
      </w:r>
      <w:r w:rsidRPr="00731C93">
        <w:rPr>
          <w:sz w:val="28"/>
          <w:rtl/>
        </w:rPr>
        <w:t xml:space="preserve"> והרבו ביצים ותרנגולין</w:t>
      </w:r>
      <w:r w:rsidR="006E7283">
        <w:rPr>
          <w:rFonts w:hint="cs"/>
          <w:sz w:val="28"/>
          <w:rtl/>
        </w:rPr>
        <w:t>,</w:t>
      </w:r>
      <w:r w:rsidRPr="00731C93">
        <w:rPr>
          <w:sz w:val="28"/>
          <w:rtl/>
        </w:rPr>
        <w:t xml:space="preserve"> והיו מצערין אותם</w:t>
      </w:r>
      <w:r w:rsidR="006E7283">
        <w:rPr>
          <w:rFonts w:hint="cs"/>
          <w:sz w:val="28"/>
          <w:rtl/>
        </w:rPr>
        <w:t>,</w:t>
      </w:r>
      <w:r w:rsidRPr="00731C93">
        <w:rPr>
          <w:sz w:val="28"/>
          <w:rtl/>
        </w:rPr>
        <w:t xml:space="preserve"> ומכרן וקנה בדמיהן עזים</w:t>
      </w:r>
      <w:r w:rsidR="006E7283">
        <w:rPr>
          <w:rFonts w:hint="cs"/>
          <w:sz w:val="28"/>
          <w:rtl/>
        </w:rPr>
        <w:t>.</w:t>
      </w:r>
      <w:r w:rsidRPr="00731C93">
        <w:rPr>
          <w:sz w:val="28"/>
          <w:rtl/>
        </w:rPr>
        <w:t xml:space="preserve"> פעם אחת עבר אותו אדם שאבדו ממנו התרנגולין ואמר לחבירו</w:t>
      </w:r>
      <w:r w:rsidR="006E7283">
        <w:rPr>
          <w:rFonts w:hint="cs"/>
          <w:sz w:val="28"/>
          <w:rtl/>
        </w:rPr>
        <w:t>:</w:t>
      </w:r>
      <w:r w:rsidRPr="00731C93">
        <w:rPr>
          <w:sz w:val="28"/>
          <w:rtl/>
        </w:rPr>
        <w:t xml:space="preserve"> </w:t>
      </w:r>
      <w:r w:rsidR="006E7283">
        <w:rPr>
          <w:rFonts w:hint="cs"/>
          <w:sz w:val="28"/>
          <w:rtl/>
        </w:rPr>
        <w:t>"</w:t>
      </w:r>
      <w:r w:rsidRPr="00731C93">
        <w:rPr>
          <w:sz w:val="28"/>
          <w:rtl/>
        </w:rPr>
        <w:t>בכאן הנחתי התרנגולין שלי</w:t>
      </w:r>
      <w:r w:rsidR="006E7283">
        <w:rPr>
          <w:rFonts w:hint="cs"/>
          <w:sz w:val="28"/>
          <w:rtl/>
        </w:rPr>
        <w:t>".</w:t>
      </w:r>
      <w:r w:rsidRPr="00731C93">
        <w:rPr>
          <w:sz w:val="28"/>
          <w:rtl/>
        </w:rPr>
        <w:t xml:space="preserve"> שמע ר' חנינא אמר לו</w:t>
      </w:r>
      <w:r w:rsidR="006E7283">
        <w:rPr>
          <w:rFonts w:hint="cs"/>
          <w:sz w:val="28"/>
          <w:rtl/>
        </w:rPr>
        <w:t>:</w:t>
      </w:r>
      <w:r w:rsidRPr="00731C93">
        <w:rPr>
          <w:sz w:val="28"/>
          <w:rtl/>
        </w:rPr>
        <w:t xml:space="preserve"> </w:t>
      </w:r>
      <w:r w:rsidR="006E7283">
        <w:rPr>
          <w:rFonts w:hint="cs"/>
          <w:sz w:val="28"/>
          <w:rtl/>
        </w:rPr>
        <w:t>"</w:t>
      </w:r>
      <w:r w:rsidRPr="00731C93">
        <w:rPr>
          <w:sz w:val="28"/>
          <w:rtl/>
        </w:rPr>
        <w:t>יש לך בהן סימן</w:t>
      </w:r>
      <w:r w:rsidR="006E7283">
        <w:rPr>
          <w:rFonts w:hint="cs"/>
          <w:sz w:val="28"/>
          <w:rtl/>
        </w:rPr>
        <w:t>?"</w:t>
      </w:r>
      <w:r w:rsidRPr="00731C93">
        <w:rPr>
          <w:sz w:val="28"/>
          <w:rtl/>
        </w:rPr>
        <w:t xml:space="preserve"> אמר לו</w:t>
      </w:r>
      <w:r w:rsidR="006E7283">
        <w:rPr>
          <w:rFonts w:hint="cs"/>
          <w:sz w:val="28"/>
          <w:rtl/>
        </w:rPr>
        <w:t>:</w:t>
      </w:r>
      <w:r w:rsidRPr="00731C93">
        <w:rPr>
          <w:sz w:val="28"/>
          <w:rtl/>
        </w:rPr>
        <w:t xml:space="preserve"> </w:t>
      </w:r>
      <w:r w:rsidR="006E7283">
        <w:rPr>
          <w:rFonts w:hint="cs"/>
          <w:sz w:val="28"/>
          <w:rtl/>
        </w:rPr>
        <w:t>"</w:t>
      </w:r>
      <w:r w:rsidRPr="00731C93">
        <w:rPr>
          <w:sz w:val="28"/>
          <w:rtl/>
        </w:rPr>
        <w:t>הן</w:t>
      </w:r>
      <w:r w:rsidR="006E7283">
        <w:rPr>
          <w:rFonts w:hint="cs"/>
          <w:sz w:val="28"/>
          <w:rtl/>
        </w:rPr>
        <w:t>".</w:t>
      </w:r>
      <w:r w:rsidRPr="00731C93">
        <w:rPr>
          <w:sz w:val="28"/>
          <w:rtl/>
        </w:rPr>
        <w:t xml:space="preserve"> נתן לו סימן</w:t>
      </w:r>
      <w:r w:rsidR="006E7283">
        <w:rPr>
          <w:rFonts w:hint="cs"/>
          <w:sz w:val="28"/>
          <w:rtl/>
        </w:rPr>
        <w:t>,</w:t>
      </w:r>
      <w:r w:rsidRPr="00731C93">
        <w:rPr>
          <w:sz w:val="28"/>
          <w:rtl/>
        </w:rPr>
        <w:t xml:space="preserve"> ונטל את העזין</w:t>
      </w:r>
      <w:r w:rsidR="006E7283">
        <w:rPr>
          <w:rFonts w:hint="cs"/>
          <w:sz w:val="28"/>
          <w:rtl/>
        </w:rPr>
        <w:t>.</w:t>
      </w:r>
      <w:r w:rsidR="00B9287A">
        <w:rPr>
          <w:rFonts w:hint="cs"/>
          <w:sz w:val="28"/>
          <w:rtl/>
        </w:rPr>
        <w:t>..</w:t>
      </w:r>
      <w:r w:rsidRPr="00731C93">
        <w:rPr>
          <w:rFonts w:hint="cs"/>
          <w:sz w:val="28"/>
          <w:rtl/>
        </w:rPr>
        <w:t>"</w:t>
      </w:r>
    </w:p>
    <w:p w:rsidR="00B26F35" w:rsidRDefault="00B26F35" w:rsidP="003B6F5B">
      <w:pPr>
        <w:spacing w:before="0" w:after="40"/>
        <w:rPr>
          <w:sz w:val="28"/>
          <w:rtl/>
        </w:rPr>
      </w:pPr>
      <w:r>
        <w:rPr>
          <w:rFonts w:hint="cs"/>
          <w:sz w:val="28"/>
          <w:rtl/>
        </w:rPr>
        <w:t>ולומד מסיפור זה הבן איש חי שההידור במצוות "השבת אבידה" מחייב לפעמים למכור א</w:t>
      </w:r>
      <w:r w:rsidR="00863655">
        <w:rPr>
          <w:rFonts w:hint="cs"/>
          <w:sz w:val="28"/>
          <w:rtl/>
        </w:rPr>
        <w:t>ת המציאה, ולקנות דבר אחר המוציא הרבה פירות ותולדות. כך ההשבה המהודרת כוללת גם קרן וגם פירות.</w:t>
      </w:r>
    </w:p>
    <w:p w:rsidR="00863655" w:rsidRDefault="00863655" w:rsidP="003B6F5B">
      <w:pPr>
        <w:spacing w:before="0" w:after="40"/>
        <w:rPr>
          <w:sz w:val="28"/>
          <w:rtl/>
        </w:rPr>
      </w:pPr>
      <w:r>
        <w:rPr>
          <w:rFonts w:hint="cs"/>
          <w:sz w:val="28"/>
          <w:rtl/>
        </w:rPr>
        <w:t>וזוהי הכוונה בכפילות "</w:t>
      </w:r>
      <w:r w:rsidRPr="00EE6A6D">
        <w:rPr>
          <w:sz w:val="28"/>
          <w:rtl/>
        </w:rPr>
        <w:t>הָשֵׁב תְּשִׁיבֵם</w:t>
      </w:r>
      <w:r>
        <w:rPr>
          <w:rFonts w:hint="cs"/>
          <w:sz w:val="28"/>
          <w:rtl/>
        </w:rPr>
        <w:t xml:space="preserve">" </w:t>
      </w:r>
      <w:r>
        <w:rPr>
          <w:sz w:val="28"/>
          <w:rtl/>
        </w:rPr>
        <w:t>–</w:t>
      </w:r>
      <w:r>
        <w:rPr>
          <w:rFonts w:hint="cs"/>
          <w:sz w:val="28"/>
          <w:rtl/>
        </w:rPr>
        <w:t xml:space="preserve"> יתכן שתזדמן לפניך מצוות השבה הכוללת כמה וכמה השבות...</w:t>
      </w:r>
    </w:p>
    <w:p w:rsidR="00550BA8" w:rsidRDefault="00550BA8" w:rsidP="003B6F5B">
      <w:pPr>
        <w:spacing w:before="0" w:after="40"/>
        <w:rPr>
          <w:sz w:val="28"/>
          <w:rtl/>
        </w:rPr>
      </w:pPr>
    </w:p>
    <w:p w:rsidR="00550BA8" w:rsidRDefault="00550BA8" w:rsidP="003B6F5B">
      <w:pPr>
        <w:spacing w:before="0" w:after="40"/>
        <w:jc w:val="center"/>
        <w:rPr>
          <w:sz w:val="28"/>
          <w:rtl/>
        </w:rPr>
      </w:pPr>
      <w:r w:rsidRPr="002656B5">
        <w:rPr>
          <w:rFonts w:asciiTheme="minorBidi" w:hAnsiTheme="minorBidi"/>
          <w:noProof/>
          <w:sz w:val="28"/>
          <w:rtl/>
        </w:rPr>
        <w:drawing>
          <wp:inline distT="0" distB="0" distL="0" distR="0" wp14:anchorId="2D7C6A3A" wp14:editId="19040A4A">
            <wp:extent cx="1229360" cy="219075"/>
            <wp:effectExtent l="0" t="0" r="8890" b="9525"/>
            <wp:docPr id="2" name="תמונה 2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7F8" w:rsidRPr="00EE1E94" w:rsidRDefault="00A907F8" w:rsidP="003B6F5B">
      <w:pPr>
        <w:spacing w:before="0" w:after="40"/>
        <w:rPr>
          <w:b/>
          <w:bCs/>
          <w:sz w:val="32"/>
          <w:szCs w:val="32"/>
          <w:rtl/>
        </w:rPr>
      </w:pPr>
      <w:r w:rsidRPr="00EE1E94">
        <w:rPr>
          <w:rFonts w:hint="cs"/>
          <w:b/>
          <w:bCs/>
          <w:sz w:val="32"/>
          <w:szCs w:val="32"/>
          <w:rtl/>
        </w:rPr>
        <w:t>"</w:t>
      </w:r>
      <w:r w:rsidRPr="00EE1E94">
        <w:rPr>
          <w:b/>
          <w:bCs/>
          <w:sz w:val="32"/>
          <w:szCs w:val="32"/>
          <w:rtl/>
        </w:rPr>
        <w:t>וְנִשְׁמַרְתָּ מִכֹּל דָּבָר רָע</w:t>
      </w:r>
      <w:r w:rsidRPr="00EE1E94">
        <w:rPr>
          <w:rFonts w:hint="cs"/>
          <w:b/>
          <w:bCs/>
          <w:sz w:val="32"/>
          <w:szCs w:val="32"/>
          <w:rtl/>
        </w:rPr>
        <w:t>" בשעת מלחמה</w:t>
      </w:r>
    </w:p>
    <w:p w:rsidR="0071111B" w:rsidRDefault="0071111B" w:rsidP="003B6F5B">
      <w:pPr>
        <w:spacing w:before="0" w:after="40"/>
        <w:rPr>
          <w:sz w:val="28"/>
          <w:rtl/>
        </w:rPr>
      </w:pPr>
      <w:r>
        <w:rPr>
          <w:rFonts w:hint="cs"/>
          <w:sz w:val="28"/>
          <w:rtl/>
        </w:rPr>
        <w:t>"</w:t>
      </w:r>
      <w:r w:rsidRPr="00382283">
        <w:rPr>
          <w:sz w:val="28"/>
          <w:rtl/>
        </w:rPr>
        <w:t>כִּי תֵצֵא מַחֲנֶה עַל אֹיְבֶיךָ וְנִשְׁמַרְתָּ מִכֹּל דָּבָר רָע</w:t>
      </w:r>
      <w:r>
        <w:rPr>
          <w:rFonts w:hint="cs"/>
          <w:sz w:val="28"/>
          <w:rtl/>
        </w:rPr>
        <w:t>..."</w:t>
      </w:r>
      <w:r>
        <w:rPr>
          <w:rStyle w:val="a9"/>
          <w:sz w:val="28"/>
          <w:rtl/>
        </w:rPr>
        <w:footnoteReference w:id="8"/>
      </w:r>
    </w:p>
    <w:p w:rsidR="0071111B" w:rsidRDefault="0068032A" w:rsidP="003B6F5B">
      <w:pPr>
        <w:spacing w:before="0" w:after="40"/>
        <w:rPr>
          <w:sz w:val="28"/>
          <w:rtl/>
        </w:rPr>
      </w:pPr>
      <w:r>
        <w:rPr>
          <w:rFonts w:hint="cs"/>
          <w:sz w:val="28"/>
          <w:rtl/>
        </w:rPr>
        <w:t>כתב</w:t>
      </w:r>
      <w:r w:rsidR="0071111B">
        <w:rPr>
          <w:rFonts w:hint="cs"/>
          <w:sz w:val="28"/>
          <w:rtl/>
        </w:rPr>
        <w:t xml:space="preserve"> הרב חנן פורת</w:t>
      </w:r>
      <w:r w:rsidR="0071111B">
        <w:rPr>
          <w:rStyle w:val="a9"/>
          <w:sz w:val="28"/>
          <w:rtl/>
        </w:rPr>
        <w:footnoteReference w:id="9"/>
      </w:r>
      <w:r w:rsidR="0071111B">
        <w:rPr>
          <w:rFonts w:hint="cs"/>
          <w:sz w:val="28"/>
          <w:rtl/>
        </w:rPr>
        <w:t xml:space="preserve"> שיש צורך לברר ולהבין את פסוק זה: </w:t>
      </w:r>
    </w:p>
    <w:p w:rsidR="0071111B" w:rsidRDefault="005F6F53" w:rsidP="003B6F5B">
      <w:pPr>
        <w:spacing w:before="0" w:after="40"/>
        <w:rPr>
          <w:sz w:val="28"/>
          <w:rtl/>
        </w:rPr>
      </w:pPr>
      <w:r>
        <w:rPr>
          <w:rFonts w:hint="cs"/>
          <w:sz w:val="28"/>
          <w:rtl/>
        </w:rPr>
        <w:t xml:space="preserve">לכאורה </w:t>
      </w:r>
      <w:r w:rsidR="00DA44C5">
        <w:rPr>
          <w:rFonts w:hint="cs"/>
          <w:sz w:val="28"/>
          <w:rtl/>
        </w:rPr>
        <w:t>התביעה</w:t>
      </w:r>
      <w:r w:rsidR="0071111B">
        <w:rPr>
          <w:rFonts w:hint="cs"/>
          <w:sz w:val="28"/>
          <w:rtl/>
        </w:rPr>
        <w:t xml:space="preserve"> העקרונית המובאת בפסוק זה להישמר מכל דבר רע איננה ראויה רק ליוצאי צבא בזמן מלחמה, אלא תקפה לכל אחד ובכל מקום ובכל זמן.</w:t>
      </w:r>
    </w:p>
    <w:p w:rsidR="0071111B" w:rsidRDefault="00DA44C5" w:rsidP="003B6F5B">
      <w:pPr>
        <w:spacing w:before="0" w:after="40"/>
        <w:rPr>
          <w:sz w:val="28"/>
          <w:rtl/>
        </w:rPr>
      </w:pPr>
      <w:r>
        <w:rPr>
          <w:rFonts w:hint="cs"/>
          <w:sz w:val="28"/>
          <w:rtl/>
        </w:rPr>
        <w:t xml:space="preserve">ובנוסף, </w:t>
      </w:r>
      <w:r w:rsidR="0071111B">
        <w:rPr>
          <w:rFonts w:hint="cs"/>
          <w:sz w:val="28"/>
          <w:rtl/>
        </w:rPr>
        <w:t>גם הדרישות הספציפיות המפורטות בהמשך הפרשה לשמור על טהרת הגוף וניקיונו אינם מאפיינות רק את מחנה הצבא. (</w:t>
      </w:r>
      <w:r w:rsidR="007870AD">
        <w:rPr>
          <w:rFonts w:hint="cs"/>
          <w:sz w:val="28"/>
          <w:rtl/>
        </w:rPr>
        <w:t>כפי שאנו רואים ש</w:t>
      </w:r>
      <w:r w:rsidR="0071111B">
        <w:rPr>
          <w:rFonts w:hint="cs"/>
          <w:sz w:val="28"/>
          <w:rtl/>
        </w:rPr>
        <w:t>חכמים למדו מכאן הלכות גדולות הנוגעות לאיסורי ניבול פה, הרהורי עבירה, וקריאת שמע במקומות לא נקיים\ צנועים.)</w:t>
      </w:r>
    </w:p>
    <w:p w:rsidR="0068032A" w:rsidRDefault="005F6F53" w:rsidP="003B6F5B">
      <w:pPr>
        <w:spacing w:before="0" w:after="40"/>
        <w:rPr>
          <w:sz w:val="28"/>
          <w:rtl/>
        </w:rPr>
      </w:pPr>
      <w:r>
        <w:rPr>
          <w:rFonts w:hint="cs"/>
          <w:sz w:val="28"/>
          <w:rtl/>
        </w:rPr>
        <w:t xml:space="preserve">מביא </w:t>
      </w:r>
      <w:r w:rsidR="007870AD">
        <w:rPr>
          <w:rFonts w:hint="cs"/>
          <w:sz w:val="28"/>
          <w:rtl/>
        </w:rPr>
        <w:t xml:space="preserve">הרב חנן פורת את </w:t>
      </w:r>
      <w:r w:rsidR="00F04997">
        <w:rPr>
          <w:rFonts w:hint="cs"/>
          <w:sz w:val="28"/>
          <w:rtl/>
        </w:rPr>
        <w:t>רש"י והרמב"ן שמסבירים את קושי זה:</w:t>
      </w:r>
    </w:p>
    <w:p w:rsidR="00AD41CD" w:rsidRDefault="00AD41CD" w:rsidP="003B6F5B">
      <w:pPr>
        <w:spacing w:before="0" w:after="40"/>
        <w:rPr>
          <w:rtl/>
        </w:rPr>
      </w:pPr>
      <w:r>
        <w:rPr>
          <w:rFonts w:hint="cs"/>
          <w:sz w:val="28"/>
          <w:rtl/>
        </w:rPr>
        <w:t>רש"י</w:t>
      </w:r>
      <w:r w:rsidR="00AF3C79">
        <w:rPr>
          <w:rFonts w:hint="cs"/>
          <w:sz w:val="28"/>
          <w:rtl/>
        </w:rPr>
        <w:t xml:space="preserve"> על הפסוק</w:t>
      </w:r>
      <w:r w:rsidR="00AF3C79">
        <w:rPr>
          <w:rStyle w:val="a9"/>
          <w:sz w:val="28"/>
          <w:rtl/>
        </w:rPr>
        <w:footnoteReference w:id="10"/>
      </w:r>
      <w:r w:rsidR="00C05713">
        <w:rPr>
          <w:rFonts w:hint="cs"/>
          <w:sz w:val="28"/>
          <w:rtl/>
        </w:rPr>
        <w:t xml:space="preserve"> כותב :</w:t>
      </w:r>
      <w:r w:rsidR="00AF3C79" w:rsidRPr="00AF3C79">
        <w:rPr>
          <w:rFonts w:hint="cs"/>
          <w:rtl/>
        </w:rPr>
        <w:t>"</w:t>
      </w:r>
      <w:r w:rsidR="00AF3C79" w:rsidRPr="00AF3C79">
        <w:rPr>
          <w:rtl/>
        </w:rPr>
        <w:t>כי תצא וגו' ונשמרת. שהשטן מקטרג בשעת הסכנה</w:t>
      </w:r>
      <w:r w:rsidR="00AF3C79">
        <w:rPr>
          <w:rFonts w:hint="cs"/>
          <w:rtl/>
        </w:rPr>
        <w:t>.</w:t>
      </w:r>
      <w:r w:rsidR="00AF3C79" w:rsidRPr="00AF3C79">
        <w:rPr>
          <w:rFonts w:hint="cs"/>
          <w:rtl/>
        </w:rPr>
        <w:t>"</w:t>
      </w:r>
    </w:p>
    <w:p w:rsidR="008A642E" w:rsidRDefault="008A642E" w:rsidP="003B6F5B">
      <w:pPr>
        <w:spacing w:before="0" w:after="40"/>
        <w:rPr>
          <w:rFonts w:cstheme="minorBidi"/>
          <w:sz w:val="28"/>
          <w:rtl/>
        </w:rPr>
      </w:pPr>
      <w:r>
        <w:rPr>
          <w:rFonts w:hint="cs"/>
          <w:rtl/>
        </w:rPr>
        <w:t xml:space="preserve">רש"י אומר שהמציאות של מלחמה מחייבת זהירות מיוחדת לא רק במישור הפיזי </w:t>
      </w:r>
      <w:r w:rsidR="00382F49">
        <w:rPr>
          <w:rFonts w:hint="cs"/>
          <w:rtl/>
        </w:rPr>
        <w:t xml:space="preserve"> בקרב עצמו </w:t>
      </w:r>
      <w:r>
        <w:rPr>
          <w:rFonts w:hint="cs"/>
          <w:rtl/>
        </w:rPr>
        <w:t xml:space="preserve">אלא גם במישור המוסרי </w:t>
      </w:r>
      <w:r>
        <w:rPr>
          <w:rtl/>
        </w:rPr>
        <w:t>–</w:t>
      </w:r>
      <w:r>
        <w:rPr>
          <w:rFonts w:hint="cs"/>
          <w:rtl/>
        </w:rPr>
        <w:t xml:space="preserve"> רוחני.</w:t>
      </w:r>
      <w:r w:rsidR="00D700BC">
        <w:rPr>
          <w:rFonts w:hint="cs"/>
          <w:rtl/>
        </w:rPr>
        <w:t xml:space="preserve"> שלא יהיה ק</w:t>
      </w:r>
      <w:r>
        <w:rPr>
          <w:rFonts w:hint="cs"/>
          <w:rtl/>
        </w:rPr>
        <w:t>טרוג על מחנה ישראל בשל מעשיו המקולקלים.</w:t>
      </w:r>
    </w:p>
    <w:p w:rsidR="00D700BC" w:rsidRDefault="00D700BC" w:rsidP="003B6F5B">
      <w:pPr>
        <w:spacing w:before="0" w:after="40"/>
        <w:rPr>
          <w:rtl/>
        </w:rPr>
      </w:pPr>
      <w:r>
        <w:rPr>
          <w:rFonts w:hint="cs"/>
          <w:rtl/>
        </w:rPr>
        <w:t xml:space="preserve">הרמב"ן </w:t>
      </w:r>
      <w:r>
        <w:rPr>
          <w:rtl/>
        </w:rPr>
        <w:t>–</w:t>
      </w:r>
      <w:r>
        <w:rPr>
          <w:rFonts w:hint="cs"/>
          <w:rtl/>
        </w:rPr>
        <w:t xml:space="preserve"> לעומת זאת </w:t>
      </w:r>
      <w:r>
        <w:rPr>
          <w:rtl/>
        </w:rPr>
        <w:t>–</w:t>
      </w:r>
      <w:r>
        <w:rPr>
          <w:rFonts w:hint="cs"/>
          <w:rtl/>
        </w:rPr>
        <w:t xml:space="preserve"> שם את הדגש על המציאות הנפשית המאפיינת את המחנה הצבאי:</w:t>
      </w:r>
    </w:p>
    <w:p w:rsidR="00D700BC" w:rsidRDefault="00D700BC" w:rsidP="003B6F5B">
      <w:pPr>
        <w:spacing w:before="0" w:after="40"/>
        <w:rPr>
          <w:rtl/>
        </w:rPr>
      </w:pPr>
      <w:r w:rsidRPr="00D700BC">
        <w:rPr>
          <w:rFonts w:hint="cs"/>
          <w:rtl/>
        </w:rPr>
        <w:t>"</w:t>
      </w:r>
      <w:r w:rsidRPr="00D700BC">
        <w:rPr>
          <w:rtl/>
        </w:rPr>
        <w:t>כי הכתוב יזהיר בעת אשר החטא מצוי בו</w:t>
      </w:r>
      <w:r w:rsidR="005E08B4">
        <w:rPr>
          <w:rFonts w:hint="cs"/>
          <w:rtl/>
        </w:rPr>
        <w:t>,</w:t>
      </w:r>
      <w:r w:rsidRPr="00D700BC">
        <w:rPr>
          <w:rtl/>
        </w:rPr>
        <w:t xml:space="preserve"> והידוע במנהגי המחנות היוצאות למלחמה</w:t>
      </w:r>
      <w:r w:rsidR="005E08B4">
        <w:rPr>
          <w:rFonts w:hint="cs"/>
          <w:rtl/>
        </w:rPr>
        <w:t>,</w:t>
      </w:r>
      <w:r w:rsidRPr="00D700BC">
        <w:rPr>
          <w:rtl/>
        </w:rPr>
        <w:t xml:space="preserve"> כי יאכלו כל תועבה</w:t>
      </w:r>
      <w:r w:rsidR="005E08B4">
        <w:rPr>
          <w:rFonts w:hint="cs"/>
          <w:rtl/>
        </w:rPr>
        <w:t>,</w:t>
      </w:r>
      <w:r w:rsidRPr="00D700BC">
        <w:rPr>
          <w:rtl/>
        </w:rPr>
        <w:t xml:space="preserve"> יגזלו ויחמסו ולא יתבוששו אפילו בניאוף וכל נבלה</w:t>
      </w:r>
      <w:r w:rsidR="005E08B4">
        <w:rPr>
          <w:rFonts w:hint="cs"/>
          <w:rtl/>
        </w:rPr>
        <w:t>.</w:t>
      </w:r>
      <w:r w:rsidRPr="00D700BC">
        <w:rPr>
          <w:rtl/>
        </w:rPr>
        <w:t xml:space="preserve"> הישר בבני אדם בטבעו</w:t>
      </w:r>
      <w:r w:rsidR="005E08B4">
        <w:rPr>
          <w:rFonts w:hint="cs"/>
          <w:rtl/>
        </w:rPr>
        <w:t>,</w:t>
      </w:r>
      <w:r w:rsidRPr="00D700BC">
        <w:rPr>
          <w:rtl/>
        </w:rPr>
        <w:t xml:space="preserve"> יתלבש אכזריות וחמה כצאת מחנה על אויב</w:t>
      </w:r>
      <w:r w:rsidR="005E08B4">
        <w:rPr>
          <w:rFonts w:hint="cs"/>
          <w:rtl/>
        </w:rPr>
        <w:t>,</w:t>
      </w:r>
      <w:r w:rsidRPr="00D700BC">
        <w:rPr>
          <w:rtl/>
        </w:rPr>
        <w:t xml:space="preserve"> ועל כן הזהיר בו הכתוב</w:t>
      </w:r>
      <w:r w:rsidR="005E08B4">
        <w:rPr>
          <w:rFonts w:hint="cs"/>
          <w:rtl/>
        </w:rPr>
        <w:t>:</w:t>
      </w:r>
      <w:r w:rsidRPr="00D700BC">
        <w:rPr>
          <w:rtl/>
        </w:rPr>
        <w:t xml:space="preserve"> </w:t>
      </w:r>
      <w:r w:rsidR="005E08B4">
        <w:rPr>
          <w:rFonts w:hint="cs"/>
          <w:rtl/>
        </w:rPr>
        <w:t>"</w:t>
      </w:r>
      <w:r w:rsidRPr="00D700BC">
        <w:rPr>
          <w:rtl/>
        </w:rPr>
        <w:t>ונשמרת מכל דבר רע</w:t>
      </w:r>
      <w:r w:rsidRPr="00D700BC">
        <w:rPr>
          <w:rFonts w:hint="cs"/>
          <w:rtl/>
        </w:rPr>
        <w:t>"</w:t>
      </w:r>
      <w:r w:rsidR="005E08B4">
        <w:rPr>
          <w:rFonts w:hint="cs"/>
          <w:rtl/>
        </w:rPr>
        <w:t>...</w:t>
      </w:r>
      <w:r w:rsidRPr="00D700BC">
        <w:rPr>
          <w:rFonts w:hint="cs"/>
          <w:rtl/>
        </w:rPr>
        <w:t>"</w:t>
      </w:r>
    </w:p>
    <w:p w:rsidR="0068334C" w:rsidRPr="00B51B99" w:rsidRDefault="00B51B99" w:rsidP="003B6F5B">
      <w:pPr>
        <w:spacing w:before="0" w:after="40"/>
        <w:rPr>
          <w:b/>
          <w:bCs/>
          <w:sz w:val="24"/>
          <w:szCs w:val="32"/>
          <w:rtl/>
        </w:rPr>
      </w:pPr>
      <w:r w:rsidRPr="00B51B99">
        <w:rPr>
          <w:rFonts w:hint="cs"/>
          <w:b/>
          <w:bCs/>
          <w:sz w:val="24"/>
          <w:szCs w:val="32"/>
          <w:rtl/>
        </w:rPr>
        <w:t>מדוע זמן המלחמה הוא זמן שהחטא מצוי בו?</w:t>
      </w:r>
    </w:p>
    <w:p w:rsidR="00B51B99" w:rsidRDefault="00B51B99" w:rsidP="003B6F5B">
      <w:pPr>
        <w:spacing w:before="0" w:after="40"/>
        <w:rPr>
          <w:rtl/>
        </w:rPr>
      </w:pPr>
      <w:r>
        <w:rPr>
          <w:rFonts w:hint="cs"/>
          <w:rtl/>
        </w:rPr>
        <w:t>דברי הרמב"ן הי</w:t>
      </w:r>
      <w:r w:rsidR="00B24647">
        <w:rPr>
          <w:rFonts w:hint="cs"/>
          <w:rtl/>
        </w:rPr>
        <w:t>נם מתארים את המציאות הצבאית לאורך ההיסטוריה, יש מקום לברר מאיפה מגיע מצב זה ומדוע?</w:t>
      </w:r>
    </w:p>
    <w:p w:rsidR="00B24647" w:rsidRDefault="00326C16" w:rsidP="003B6F5B">
      <w:pPr>
        <w:spacing w:before="0" w:after="40"/>
        <w:rPr>
          <w:rtl/>
        </w:rPr>
      </w:pPr>
      <w:r>
        <w:rPr>
          <w:rFonts w:hint="cs"/>
          <w:rtl/>
        </w:rPr>
        <w:t>עונה</w:t>
      </w:r>
      <w:r w:rsidR="00E640C9">
        <w:rPr>
          <w:rFonts w:hint="cs"/>
          <w:rtl/>
        </w:rPr>
        <w:t xml:space="preserve"> הרב חנן פורת</w:t>
      </w:r>
      <w:r w:rsidR="00C53E08">
        <w:rPr>
          <w:rFonts w:hint="cs"/>
          <w:rtl/>
        </w:rPr>
        <w:t>:</w:t>
      </w:r>
    </w:p>
    <w:p w:rsidR="00C53E08" w:rsidRDefault="007E108E" w:rsidP="003B6F5B">
      <w:pPr>
        <w:spacing w:before="0" w:after="40"/>
        <w:rPr>
          <w:rtl/>
        </w:rPr>
      </w:pPr>
      <w:r>
        <w:rPr>
          <w:rFonts w:hint="cs"/>
          <w:rtl/>
        </w:rPr>
        <w:t>יש שמסבירים את התרופפות המוסר בזמני מלחמה</w:t>
      </w:r>
      <w:r w:rsidR="0022441B">
        <w:rPr>
          <w:rFonts w:hint="cs"/>
          <w:rtl/>
        </w:rPr>
        <w:t xml:space="preserve"> כתוצאה של המ</w:t>
      </w:r>
      <w:r w:rsidR="00892BAC">
        <w:rPr>
          <w:rFonts w:hint="cs"/>
          <w:rtl/>
        </w:rPr>
        <w:t>תח הנפשי ומ</w:t>
      </w:r>
      <w:r w:rsidR="0022441B">
        <w:rPr>
          <w:rFonts w:hint="cs"/>
          <w:rtl/>
        </w:rPr>
        <w:t xml:space="preserve">תכונות </w:t>
      </w:r>
      <w:r w:rsidR="00892BAC">
        <w:rPr>
          <w:rFonts w:hint="cs"/>
          <w:rtl/>
        </w:rPr>
        <w:t>ה</w:t>
      </w:r>
      <w:r w:rsidR="0022441B">
        <w:rPr>
          <w:rFonts w:hint="cs"/>
          <w:rtl/>
        </w:rPr>
        <w:t>נפש</w:t>
      </w:r>
      <w:r w:rsidR="00F6656A">
        <w:rPr>
          <w:rFonts w:hint="cs"/>
          <w:rtl/>
        </w:rPr>
        <w:t xml:space="preserve"> הנדרשות מ</w:t>
      </w:r>
      <w:r w:rsidR="0022441B">
        <w:rPr>
          <w:rFonts w:hint="cs"/>
          <w:rtl/>
        </w:rPr>
        <w:t>הלוחמים</w:t>
      </w:r>
      <w:r w:rsidR="00F6656A">
        <w:rPr>
          <w:rFonts w:hint="cs"/>
          <w:rtl/>
        </w:rPr>
        <w:t xml:space="preserve"> כדי להיות נכונים </w:t>
      </w:r>
      <w:r w:rsidR="0022441B">
        <w:rPr>
          <w:rFonts w:hint="cs"/>
          <w:rtl/>
        </w:rPr>
        <w:t>ל</w:t>
      </w:r>
      <w:r w:rsidR="00892BAC">
        <w:rPr>
          <w:rFonts w:hint="cs"/>
          <w:rtl/>
        </w:rPr>
        <w:t>הרוג ולהיהרג</w:t>
      </w:r>
      <w:r w:rsidR="00326C16">
        <w:rPr>
          <w:rFonts w:hint="cs"/>
          <w:rtl/>
        </w:rPr>
        <w:t xml:space="preserve"> בקרב</w:t>
      </w:r>
      <w:r w:rsidR="00892BAC">
        <w:rPr>
          <w:rFonts w:hint="cs"/>
          <w:rtl/>
        </w:rPr>
        <w:t>.</w:t>
      </w:r>
      <w:r w:rsidR="00F6656A">
        <w:rPr>
          <w:rFonts w:hint="cs"/>
          <w:rtl/>
        </w:rPr>
        <w:t xml:space="preserve"> בשעות הקשות הללו כביכול מתגמדים ערכי המוסר הפשוטים של צניעות וניקיון, ומשתבש המצב הנורמטיבי</w:t>
      </w:r>
      <w:r w:rsidR="00106758">
        <w:rPr>
          <w:rFonts w:hint="cs"/>
          <w:rtl/>
        </w:rPr>
        <w:t xml:space="preserve"> בו אנו שומרים יותר על </w:t>
      </w:r>
      <w:r w:rsidR="00E175E6">
        <w:rPr>
          <w:rFonts w:hint="cs"/>
          <w:rtl/>
        </w:rPr>
        <w:t>ערכים</w:t>
      </w:r>
      <w:r w:rsidR="00106758">
        <w:rPr>
          <w:rFonts w:hint="cs"/>
          <w:rtl/>
        </w:rPr>
        <w:t xml:space="preserve"> אלו, </w:t>
      </w:r>
      <w:r w:rsidR="00106758" w:rsidRPr="00326C16">
        <w:rPr>
          <w:rFonts w:hint="cs"/>
          <w:b/>
          <w:bCs/>
          <w:rtl/>
        </w:rPr>
        <w:t>וזה</w:t>
      </w:r>
      <w:r w:rsidR="00D21D68">
        <w:rPr>
          <w:rFonts w:hint="cs"/>
          <w:b/>
          <w:bCs/>
          <w:rtl/>
        </w:rPr>
        <w:t xml:space="preserve"> קורה</w:t>
      </w:r>
      <w:r w:rsidR="00106758" w:rsidRPr="00326C16">
        <w:rPr>
          <w:rFonts w:hint="cs"/>
          <w:b/>
          <w:bCs/>
          <w:rtl/>
        </w:rPr>
        <w:t xml:space="preserve"> מכיוון ש</w:t>
      </w:r>
      <w:r w:rsidR="00D21D68">
        <w:rPr>
          <w:rFonts w:hint="cs"/>
          <w:b/>
          <w:bCs/>
          <w:rtl/>
        </w:rPr>
        <w:t xml:space="preserve">בזמן המלחמה ערכים </w:t>
      </w:r>
      <w:r w:rsidR="00106758" w:rsidRPr="00326C16">
        <w:rPr>
          <w:rFonts w:hint="cs"/>
          <w:b/>
          <w:bCs/>
          <w:rtl/>
        </w:rPr>
        <w:t>אלו נראים דברים פעוטים לעומת</w:t>
      </w:r>
      <w:r w:rsidR="00E175E6">
        <w:rPr>
          <w:rFonts w:hint="cs"/>
          <w:b/>
          <w:bCs/>
          <w:rtl/>
        </w:rPr>
        <w:t xml:space="preserve"> כל הקורה ב</w:t>
      </w:r>
      <w:r w:rsidR="00106758" w:rsidRPr="00326C16">
        <w:rPr>
          <w:rFonts w:hint="cs"/>
          <w:b/>
          <w:bCs/>
          <w:rtl/>
        </w:rPr>
        <w:t>מלחמה</w:t>
      </w:r>
      <w:r w:rsidR="00106758">
        <w:rPr>
          <w:rFonts w:hint="cs"/>
          <w:rtl/>
        </w:rPr>
        <w:t>.</w:t>
      </w:r>
    </w:p>
    <w:p w:rsidR="00326C16" w:rsidRDefault="00AD734A" w:rsidP="003B6F5B">
      <w:pPr>
        <w:spacing w:before="0" w:after="40"/>
        <w:rPr>
          <w:rtl/>
        </w:rPr>
      </w:pPr>
      <w:r>
        <w:rPr>
          <w:rFonts w:hint="cs"/>
          <w:rtl/>
        </w:rPr>
        <w:t>וישנם</w:t>
      </w:r>
      <w:r w:rsidR="00326C16">
        <w:rPr>
          <w:rFonts w:hint="cs"/>
          <w:rtl/>
        </w:rPr>
        <w:t xml:space="preserve"> אחרים שהסבירו שזה מגיע מכיוון</w:t>
      </w:r>
      <w:r>
        <w:rPr>
          <w:rFonts w:hint="cs"/>
          <w:rtl/>
        </w:rPr>
        <w:t xml:space="preserve"> שבשעת מלחמה ישנו טישטוש של הפרט (האדם הפרטי)</w:t>
      </w:r>
      <w:r w:rsidR="00CB7E4D">
        <w:rPr>
          <w:rFonts w:hint="cs"/>
          <w:rtl/>
        </w:rPr>
        <w:t xml:space="preserve"> במחנה הצבא (כולם עם אותם מדים, אוכלים וישנים אותו דבר וכו'),</w:t>
      </w:r>
      <w:r w:rsidR="00617102">
        <w:rPr>
          <w:rFonts w:hint="cs"/>
          <w:rtl/>
        </w:rPr>
        <w:t xml:space="preserve"> ואז האדם</w:t>
      </w:r>
      <w:r w:rsidR="00326C16">
        <w:rPr>
          <w:rFonts w:hint="cs"/>
          <w:rtl/>
        </w:rPr>
        <w:t xml:space="preserve"> נהפ</w:t>
      </w:r>
      <w:r w:rsidR="00CA3A79">
        <w:rPr>
          <w:rFonts w:hint="cs"/>
          <w:rtl/>
        </w:rPr>
        <w:t>ך להיות כבורג וחלק קטן מהמחנה כ</w:t>
      </w:r>
      <w:r w:rsidR="00326C16">
        <w:rPr>
          <w:rFonts w:hint="cs"/>
          <w:rtl/>
        </w:rPr>
        <w:t>ולו, וממילא נשחקת אחריותו המוסרית על מעשיו האישיים.</w:t>
      </w:r>
    </w:p>
    <w:p w:rsidR="00CA3A79" w:rsidRDefault="00CA3A79" w:rsidP="003B6F5B">
      <w:pPr>
        <w:spacing w:before="0" w:after="40"/>
        <w:rPr>
          <w:rtl/>
        </w:rPr>
      </w:pPr>
      <w:r>
        <w:rPr>
          <w:rFonts w:hint="cs"/>
          <w:rtl/>
        </w:rPr>
        <w:t>אך נראה שהסיבה העיקרית למצב</w:t>
      </w:r>
      <w:r w:rsidR="004E59D4">
        <w:rPr>
          <w:rFonts w:hint="cs"/>
          <w:rtl/>
        </w:rPr>
        <w:t xml:space="preserve"> הזה של</w:t>
      </w:r>
      <w:r>
        <w:rPr>
          <w:rFonts w:hint="cs"/>
          <w:rtl/>
        </w:rPr>
        <w:t xml:space="preserve"> ההפקרות במחנה </w:t>
      </w:r>
      <w:r w:rsidR="004E59D4">
        <w:rPr>
          <w:rFonts w:hint="cs"/>
          <w:rtl/>
        </w:rPr>
        <w:t>נובע משום שה</w:t>
      </w:r>
      <w:r w:rsidR="00766F9E">
        <w:rPr>
          <w:rFonts w:hint="cs"/>
          <w:rtl/>
        </w:rPr>
        <w:t>יציאה מהמסגרת הרגילה של חיי בית ומשפחה וסדר יום קבוע</w:t>
      </w:r>
      <w:r w:rsidR="00422A0B">
        <w:rPr>
          <w:rFonts w:hint="cs"/>
          <w:rtl/>
        </w:rPr>
        <w:t xml:space="preserve"> (מסגרת חיים תומכת)</w:t>
      </w:r>
      <w:r w:rsidR="004E59D4">
        <w:rPr>
          <w:rFonts w:hint="cs"/>
          <w:rtl/>
        </w:rPr>
        <w:t xml:space="preserve">, </w:t>
      </w:r>
      <w:r w:rsidR="00CE49F9">
        <w:rPr>
          <w:rFonts w:hint="cs"/>
          <w:rtl/>
        </w:rPr>
        <w:t xml:space="preserve">למציאות בלתי יציבה בה </w:t>
      </w:r>
      <w:r w:rsidR="004E59D4">
        <w:rPr>
          <w:rFonts w:hint="cs"/>
          <w:rtl/>
        </w:rPr>
        <w:t>כל המסגרות הרגילות נפרצות עלולה לגרום ש</w:t>
      </w:r>
      <w:r w:rsidR="00CE49F9">
        <w:rPr>
          <w:rFonts w:hint="cs"/>
          <w:rtl/>
        </w:rPr>
        <w:t>כל הרגלי המוסר והניקיון</w:t>
      </w:r>
      <w:r w:rsidR="004E59D4">
        <w:rPr>
          <w:rFonts w:hint="cs"/>
          <w:rtl/>
        </w:rPr>
        <w:t xml:space="preserve"> עלולים</w:t>
      </w:r>
      <w:r w:rsidR="00CE49F9">
        <w:rPr>
          <w:rFonts w:hint="cs"/>
          <w:rtl/>
        </w:rPr>
        <w:t xml:space="preserve"> להיסחף וללכת לאיבוד.</w:t>
      </w:r>
    </w:p>
    <w:p w:rsidR="00D21D68" w:rsidRDefault="00D21D68" w:rsidP="003B6F5B">
      <w:pPr>
        <w:spacing w:before="0" w:after="40"/>
        <w:rPr>
          <w:b/>
          <w:bCs/>
          <w:sz w:val="24"/>
          <w:szCs w:val="32"/>
          <w:rtl/>
        </w:rPr>
      </w:pPr>
      <w:r w:rsidRPr="00157310">
        <w:rPr>
          <w:rFonts w:hint="cs"/>
          <w:b/>
          <w:bCs/>
          <w:sz w:val="24"/>
          <w:szCs w:val="32"/>
          <w:rtl/>
        </w:rPr>
        <w:t>כיצד אפשרי לה</w:t>
      </w:r>
      <w:r w:rsidR="00157310">
        <w:rPr>
          <w:rFonts w:hint="cs"/>
          <w:b/>
          <w:bCs/>
          <w:sz w:val="24"/>
          <w:szCs w:val="32"/>
          <w:rtl/>
        </w:rPr>
        <w:t>תמודד עם מצב</w:t>
      </w:r>
      <w:r w:rsidRPr="00157310">
        <w:rPr>
          <w:rFonts w:hint="cs"/>
          <w:b/>
          <w:bCs/>
          <w:sz w:val="24"/>
          <w:szCs w:val="32"/>
          <w:rtl/>
        </w:rPr>
        <w:t xml:space="preserve"> זה?</w:t>
      </w:r>
    </w:p>
    <w:p w:rsidR="005A7A6D" w:rsidRDefault="005A7A6D" w:rsidP="003B6F5B">
      <w:pPr>
        <w:spacing w:before="0" w:after="40"/>
        <w:rPr>
          <w:rtl/>
        </w:rPr>
      </w:pPr>
      <w:r w:rsidRPr="005A7A6D">
        <w:rPr>
          <w:rFonts w:hint="cs"/>
          <w:rtl/>
        </w:rPr>
        <w:t>עונה הרב חנן פור</w:t>
      </w:r>
      <w:r>
        <w:rPr>
          <w:rFonts w:hint="cs"/>
          <w:rtl/>
        </w:rPr>
        <w:t>ת שכדי להיות אנשים בעלי אופי יציב ולהצליח להתמודד עם המצב של ההו</w:t>
      </w:r>
      <w:r w:rsidR="00344037">
        <w:rPr>
          <w:rFonts w:hint="cs"/>
          <w:rtl/>
        </w:rPr>
        <w:t>ו</w:t>
      </w:r>
      <w:r>
        <w:rPr>
          <w:rFonts w:hint="cs"/>
          <w:rtl/>
        </w:rPr>
        <w:t>י חיים האתגרי בחיים במחנה</w:t>
      </w:r>
      <w:r w:rsidR="00344037">
        <w:rPr>
          <w:rFonts w:hint="cs"/>
          <w:rtl/>
        </w:rPr>
        <w:t xml:space="preserve"> יש להצטייד בשני כלים המוזכרים בפרשתנו: סולם </w:t>
      </w:r>
      <w:r w:rsidR="00344037">
        <w:rPr>
          <w:rtl/>
        </w:rPr>
        <w:t>–</w:t>
      </w:r>
      <w:r w:rsidR="00344037">
        <w:rPr>
          <w:rFonts w:hint="cs"/>
          <w:rtl/>
        </w:rPr>
        <w:t xml:space="preserve"> לעלות מעלה, ורשת ביטחון </w:t>
      </w:r>
      <w:r w:rsidR="00344037">
        <w:rPr>
          <w:rtl/>
        </w:rPr>
        <w:t>–</w:t>
      </w:r>
      <w:r w:rsidR="00344037">
        <w:rPr>
          <w:rFonts w:hint="cs"/>
          <w:rtl/>
        </w:rPr>
        <w:t xml:space="preserve"> שלא ליפול מטה.</w:t>
      </w:r>
    </w:p>
    <w:p w:rsidR="0065167A" w:rsidRDefault="00344037" w:rsidP="003B6F5B">
      <w:pPr>
        <w:spacing w:before="0" w:after="40"/>
        <w:rPr>
          <w:rtl/>
        </w:rPr>
      </w:pPr>
      <w:r w:rsidRPr="00F748F9">
        <w:rPr>
          <w:rFonts w:hint="cs"/>
          <w:b/>
          <w:bCs/>
          <w:rtl/>
        </w:rPr>
        <w:t>"הסולם"</w:t>
      </w:r>
      <w:r>
        <w:rPr>
          <w:rFonts w:hint="cs"/>
          <w:rtl/>
        </w:rPr>
        <w:t xml:space="preserve"> בא לידי ביטוי בקריאת</w:t>
      </w:r>
      <w:r w:rsidR="007B5585">
        <w:rPr>
          <w:rFonts w:hint="cs"/>
          <w:rtl/>
        </w:rPr>
        <w:t xml:space="preserve"> הכיוון בפרשה: </w:t>
      </w:r>
      <w:r w:rsidR="007B5585" w:rsidRPr="007B5585">
        <w:rPr>
          <w:rFonts w:hint="cs"/>
          <w:rtl/>
        </w:rPr>
        <w:t>"</w:t>
      </w:r>
      <w:r w:rsidR="007B5585" w:rsidRPr="007B5585">
        <w:rPr>
          <w:rtl/>
        </w:rPr>
        <w:t>כִּי ה' אֱלֹהֶיךָ מִתְהַלֵּךְ בְּקֶרֶב מַחֲנֶךָ לְהַצִּילְךָ וְלָתֵת אֹיְבֶיךָ לְפָנֶיךָ וְהָיָה מַחֲנֶיךָ קָדוֹשׁ</w:t>
      </w:r>
      <w:r w:rsidR="00F748F9">
        <w:rPr>
          <w:rFonts w:hint="cs"/>
          <w:rtl/>
        </w:rPr>
        <w:t>...</w:t>
      </w:r>
      <w:r w:rsidR="007B5585" w:rsidRPr="007B5585">
        <w:rPr>
          <w:rFonts w:hint="cs"/>
          <w:rtl/>
        </w:rPr>
        <w:t>"</w:t>
      </w:r>
      <w:r w:rsidR="007B5585" w:rsidRPr="007B5585">
        <w:rPr>
          <w:vertAlign w:val="superscript"/>
          <w:rtl/>
        </w:rPr>
        <w:footnoteReference w:id="11"/>
      </w:r>
      <w:r w:rsidR="005D6B5C">
        <w:rPr>
          <w:rFonts w:hint="cs"/>
          <w:rtl/>
        </w:rPr>
        <w:t xml:space="preserve">. </w:t>
      </w:r>
    </w:p>
    <w:p w:rsidR="00344037" w:rsidRDefault="005D6B5C" w:rsidP="003B6F5B">
      <w:pPr>
        <w:spacing w:before="0" w:after="40"/>
        <w:rPr>
          <w:rtl/>
        </w:rPr>
      </w:pPr>
      <w:r>
        <w:rPr>
          <w:rFonts w:hint="cs"/>
          <w:rtl/>
        </w:rPr>
        <w:t>מי שמפנים בתוכו כי השכינה</w:t>
      </w:r>
      <w:r w:rsidR="0065167A">
        <w:rPr>
          <w:rFonts w:hint="cs"/>
          <w:rtl/>
        </w:rPr>
        <w:t xml:space="preserve"> שורה במחנה וריבוש"ע מתהלך בקרב הלוחמים יכול להפוך את המצב המתנדנד שיכול לקרות במחנה למנוף רוחני אדיר.</w:t>
      </w:r>
    </w:p>
    <w:p w:rsidR="00F748F9" w:rsidRDefault="00F748F9" w:rsidP="003B6F5B">
      <w:pPr>
        <w:spacing w:before="0" w:after="40"/>
        <w:rPr>
          <w:rtl/>
        </w:rPr>
      </w:pPr>
      <w:r>
        <w:rPr>
          <w:rFonts w:hint="cs"/>
          <w:rtl/>
        </w:rPr>
        <w:t xml:space="preserve">אך לצד הקריאה להתעלות רוחנית במחנה, תובעת התורה לפרוס </w:t>
      </w:r>
      <w:r>
        <w:rPr>
          <w:rFonts w:hint="cs"/>
          <w:b/>
          <w:bCs/>
          <w:rtl/>
        </w:rPr>
        <w:t>"רשת ביטחון"</w:t>
      </w:r>
      <w:r>
        <w:rPr>
          <w:rFonts w:hint="cs"/>
          <w:rtl/>
        </w:rPr>
        <w:t>, המחייבת הקפדה יתירה בתחומי הצניעות, הניקיון והטהרה</w:t>
      </w:r>
      <w:r w:rsidR="0016092A">
        <w:rPr>
          <w:rFonts w:hint="cs"/>
          <w:rtl/>
        </w:rPr>
        <w:t>: "</w:t>
      </w:r>
      <w:r w:rsidR="0016092A" w:rsidRPr="0016092A">
        <w:rPr>
          <w:rtl/>
        </w:rPr>
        <w:t>וְנִשְׁמַרְתָּ מִכֹּל דָּבָר רָע</w:t>
      </w:r>
      <w:r w:rsidR="0016092A" w:rsidRPr="0016092A">
        <w:rPr>
          <w:rFonts w:hint="cs"/>
          <w:rtl/>
        </w:rPr>
        <w:t>"</w:t>
      </w:r>
      <w:r w:rsidR="0016092A" w:rsidRPr="0016092A">
        <w:rPr>
          <w:vertAlign w:val="superscript"/>
          <w:rtl/>
        </w:rPr>
        <w:footnoteReference w:id="12"/>
      </w:r>
      <w:r w:rsidR="0016092A">
        <w:rPr>
          <w:rFonts w:hint="cs"/>
          <w:rtl/>
        </w:rPr>
        <w:t>.</w:t>
      </w:r>
    </w:p>
    <w:p w:rsidR="009C58A8" w:rsidRDefault="009C58A8" w:rsidP="003B6F5B">
      <w:pPr>
        <w:spacing w:before="0" w:after="40"/>
        <w:rPr>
          <w:rtl/>
        </w:rPr>
      </w:pPr>
    </w:p>
    <w:p w:rsidR="009C58A8" w:rsidRDefault="009C58A8" w:rsidP="009C58A8">
      <w:pPr>
        <w:spacing w:before="0" w:after="40"/>
        <w:jc w:val="center"/>
        <w:rPr>
          <w:rtl/>
        </w:rPr>
      </w:pPr>
      <w:r w:rsidRPr="002656B5">
        <w:rPr>
          <w:rFonts w:asciiTheme="minorBidi" w:hAnsiTheme="minorBidi"/>
          <w:noProof/>
          <w:sz w:val="28"/>
          <w:rtl/>
        </w:rPr>
        <w:drawing>
          <wp:inline distT="0" distB="0" distL="0" distR="0" wp14:anchorId="658EDDD9" wp14:editId="34E1BAB4">
            <wp:extent cx="1229360" cy="219075"/>
            <wp:effectExtent l="0" t="0" r="8890" b="9525"/>
            <wp:docPr id="3" name="תמונה 3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8A8" w:rsidRDefault="009C58A8" w:rsidP="009C58A8">
      <w:pPr>
        <w:spacing w:before="0" w:after="40"/>
        <w:jc w:val="center"/>
        <w:rPr>
          <w:rtl/>
        </w:rPr>
      </w:pPr>
      <w:bookmarkStart w:id="0" w:name="_GoBack"/>
      <w:bookmarkEnd w:id="0"/>
    </w:p>
    <w:p w:rsidR="009C58A8" w:rsidRPr="009C58A8" w:rsidRDefault="009C58A8" w:rsidP="009C58A8">
      <w:pPr>
        <w:spacing w:before="0" w:after="40"/>
        <w:jc w:val="center"/>
        <w:rPr>
          <w:b/>
          <w:bCs/>
          <w:sz w:val="24"/>
          <w:szCs w:val="30"/>
          <w:rtl/>
        </w:rPr>
      </w:pPr>
      <w:r>
        <w:rPr>
          <w:rFonts w:hint="cs"/>
          <w:b/>
          <w:bCs/>
          <w:sz w:val="24"/>
          <w:szCs w:val="30"/>
          <w:rtl/>
        </w:rPr>
        <w:t>שבת שלום ומבורך!</w:t>
      </w:r>
    </w:p>
    <w:p w:rsidR="00DA44C5" w:rsidRPr="0016092A" w:rsidRDefault="00DA44C5" w:rsidP="003B6F5B">
      <w:pPr>
        <w:spacing w:before="0" w:after="40"/>
        <w:rPr>
          <w:rtl/>
        </w:rPr>
      </w:pPr>
    </w:p>
    <w:p w:rsidR="0071111B" w:rsidRPr="0016092A" w:rsidRDefault="0071111B" w:rsidP="003B6F5B">
      <w:pPr>
        <w:spacing w:before="0" w:after="40"/>
        <w:rPr>
          <w:rtl/>
        </w:rPr>
      </w:pPr>
    </w:p>
    <w:p w:rsidR="00550BA8" w:rsidRPr="00550BA8" w:rsidRDefault="00550BA8" w:rsidP="003B6F5B">
      <w:pPr>
        <w:spacing w:before="0" w:after="40"/>
        <w:rPr>
          <w:b/>
          <w:bCs/>
          <w:sz w:val="32"/>
          <w:szCs w:val="32"/>
        </w:rPr>
      </w:pPr>
    </w:p>
    <w:p w:rsidR="00F32F76" w:rsidRPr="00550BA8" w:rsidRDefault="00F32F76" w:rsidP="003B6F5B">
      <w:pPr>
        <w:spacing w:before="0" w:after="40"/>
        <w:rPr>
          <w:b/>
          <w:bCs/>
          <w:sz w:val="32"/>
          <w:szCs w:val="32"/>
        </w:rPr>
      </w:pPr>
    </w:p>
    <w:p w:rsidR="003B6F5B" w:rsidRPr="00550BA8" w:rsidRDefault="003B6F5B">
      <w:pPr>
        <w:spacing w:before="0" w:after="40"/>
        <w:rPr>
          <w:b/>
          <w:bCs/>
          <w:sz w:val="32"/>
          <w:szCs w:val="32"/>
        </w:rPr>
      </w:pPr>
    </w:p>
    <w:sectPr w:rsidR="003B6F5B" w:rsidRPr="00550BA8" w:rsidSect="00B800A0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FB" w:rsidRDefault="00C352FB" w:rsidP="00265714">
      <w:pPr>
        <w:spacing w:after="0" w:line="240" w:lineRule="auto"/>
      </w:pPr>
      <w:r>
        <w:separator/>
      </w:r>
    </w:p>
  </w:endnote>
  <w:endnote w:type="continuationSeparator" w:id="0">
    <w:p w:rsidR="00C352FB" w:rsidRDefault="00C352FB" w:rsidP="0026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FB" w:rsidRDefault="00C352FB" w:rsidP="00265714">
      <w:pPr>
        <w:spacing w:after="0" w:line="240" w:lineRule="auto"/>
      </w:pPr>
      <w:r>
        <w:separator/>
      </w:r>
    </w:p>
  </w:footnote>
  <w:footnote w:type="continuationSeparator" w:id="0">
    <w:p w:rsidR="00C352FB" w:rsidRDefault="00C352FB" w:rsidP="00265714">
      <w:pPr>
        <w:spacing w:after="0" w:line="240" w:lineRule="auto"/>
      </w:pPr>
      <w:r>
        <w:continuationSeparator/>
      </w:r>
    </w:p>
  </w:footnote>
  <w:footnote w:id="1">
    <w:p w:rsidR="00560F0A" w:rsidRDefault="00560F0A">
      <w:pPr>
        <w:pStyle w:val="a7"/>
        <w:rPr>
          <w:rFonts w:hint="cs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דברים כא, י.</w:t>
      </w:r>
    </w:p>
  </w:footnote>
  <w:footnote w:id="2">
    <w:p w:rsidR="00427D1D" w:rsidRDefault="00427D1D">
      <w:pPr>
        <w:pStyle w:val="a7"/>
        <w:rPr>
          <w:rFonts w:hint="cs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"אוהל יוכבד" על פרשת כי תצא מאת ר' דוד אברהם לוי הלויים.</w:t>
      </w:r>
    </w:p>
  </w:footnote>
  <w:footnote w:id="3">
    <w:p w:rsidR="001F033A" w:rsidRDefault="001F033A">
      <w:pPr>
        <w:pStyle w:val="a7"/>
        <w:rPr>
          <w:rFonts w:hint="cs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ברכות ה, א.</w:t>
      </w:r>
    </w:p>
  </w:footnote>
  <w:footnote w:id="4">
    <w:p w:rsidR="00241AD7" w:rsidRDefault="00241AD7">
      <w:pPr>
        <w:pStyle w:val="a7"/>
        <w:rPr>
          <w:rFonts w:hint="cs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תהילים טז, ג.</w:t>
      </w:r>
    </w:p>
  </w:footnote>
  <w:footnote w:id="5">
    <w:p w:rsidR="00EE6A6D" w:rsidRDefault="00EE6A6D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דברים כב, א.</w:t>
      </w:r>
    </w:p>
  </w:footnote>
  <w:footnote w:id="6">
    <w:p w:rsidR="00110B02" w:rsidRDefault="00110B02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"עוד יוסף חי </w:t>
      </w:r>
      <w:r>
        <w:rPr>
          <w:rtl/>
        </w:rPr>
        <w:t>–</w:t>
      </w:r>
      <w:r>
        <w:rPr>
          <w:rFonts w:hint="cs"/>
          <w:rtl/>
        </w:rPr>
        <w:t xml:space="preserve"> דרשות", מובא ב"פניני הבן איש חי" על פרשת כי תצא.</w:t>
      </w:r>
    </w:p>
  </w:footnote>
  <w:footnote w:id="7">
    <w:p w:rsidR="004C0A8B" w:rsidRDefault="004C0A8B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תענית כה, ב.</w:t>
      </w:r>
    </w:p>
  </w:footnote>
  <w:footnote w:id="8">
    <w:p w:rsidR="0071111B" w:rsidRDefault="0071111B" w:rsidP="0071111B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דברים כג, י.</w:t>
      </w:r>
    </w:p>
  </w:footnote>
  <w:footnote w:id="9">
    <w:p w:rsidR="0071111B" w:rsidRDefault="0071111B" w:rsidP="0071111B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"מעט מן האור" על פרשת כי תצא.</w:t>
      </w:r>
    </w:p>
  </w:footnote>
  <w:footnote w:id="10">
    <w:p w:rsidR="00AF3C79" w:rsidRDefault="00AF3C79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על פי הירושלמי בשבת פ"ב ה"ו.</w:t>
      </w:r>
    </w:p>
  </w:footnote>
  <w:footnote w:id="11">
    <w:p w:rsidR="007B5585" w:rsidRDefault="007B5585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דברים כג, טו.</w:t>
      </w:r>
    </w:p>
  </w:footnote>
  <w:footnote w:id="12">
    <w:p w:rsidR="0016092A" w:rsidRDefault="0016092A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דברים כג, 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714" w:rsidRDefault="00265714">
    <w:pPr>
      <w:pStyle w:val="a3"/>
    </w:pPr>
    <w:r>
      <w:rPr>
        <w:rFonts w:hint="cs"/>
        <w:rtl/>
      </w:rPr>
      <w:t>בס"ד ובהשתדלות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14"/>
    <w:rsid w:val="000874E3"/>
    <w:rsid w:val="00106758"/>
    <w:rsid w:val="00110B02"/>
    <w:rsid w:val="0011393A"/>
    <w:rsid w:val="00157310"/>
    <w:rsid w:val="0016092A"/>
    <w:rsid w:val="0017324C"/>
    <w:rsid w:val="001F033A"/>
    <w:rsid w:val="002114E2"/>
    <w:rsid w:val="0022441B"/>
    <w:rsid w:val="00241AD7"/>
    <w:rsid w:val="002645CD"/>
    <w:rsid w:val="00265714"/>
    <w:rsid w:val="00326C16"/>
    <w:rsid w:val="00344037"/>
    <w:rsid w:val="00382283"/>
    <w:rsid w:val="00382F49"/>
    <w:rsid w:val="003B6F5B"/>
    <w:rsid w:val="00422A0B"/>
    <w:rsid w:val="00427D1D"/>
    <w:rsid w:val="0045723E"/>
    <w:rsid w:val="004B2A10"/>
    <w:rsid w:val="004C0A8B"/>
    <w:rsid w:val="004E59D4"/>
    <w:rsid w:val="005160C7"/>
    <w:rsid w:val="00550BA8"/>
    <w:rsid w:val="00560F0A"/>
    <w:rsid w:val="00573F7B"/>
    <w:rsid w:val="005A7A6D"/>
    <w:rsid w:val="005D6B5C"/>
    <w:rsid w:val="005E08B4"/>
    <w:rsid w:val="005F6F53"/>
    <w:rsid w:val="00617102"/>
    <w:rsid w:val="0065167A"/>
    <w:rsid w:val="0068032A"/>
    <w:rsid w:val="0068334C"/>
    <w:rsid w:val="006E7283"/>
    <w:rsid w:val="0071111B"/>
    <w:rsid w:val="00731C93"/>
    <w:rsid w:val="00754ECD"/>
    <w:rsid w:val="00766F9E"/>
    <w:rsid w:val="007870AD"/>
    <w:rsid w:val="007B5585"/>
    <w:rsid w:val="007E108E"/>
    <w:rsid w:val="00863655"/>
    <w:rsid w:val="00892BAC"/>
    <w:rsid w:val="008957CA"/>
    <w:rsid w:val="008A642E"/>
    <w:rsid w:val="008E146F"/>
    <w:rsid w:val="00955465"/>
    <w:rsid w:val="00980A26"/>
    <w:rsid w:val="00980E1D"/>
    <w:rsid w:val="009C58A8"/>
    <w:rsid w:val="009F090D"/>
    <w:rsid w:val="00A270E9"/>
    <w:rsid w:val="00A907F8"/>
    <w:rsid w:val="00AD41CD"/>
    <w:rsid w:val="00AD734A"/>
    <w:rsid w:val="00AF3C79"/>
    <w:rsid w:val="00B24647"/>
    <w:rsid w:val="00B26F35"/>
    <w:rsid w:val="00B51B99"/>
    <w:rsid w:val="00B800A0"/>
    <w:rsid w:val="00B9287A"/>
    <w:rsid w:val="00BC31CE"/>
    <w:rsid w:val="00BE45CB"/>
    <w:rsid w:val="00C05713"/>
    <w:rsid w:val="00C352FB"/>
    <w:rsid w:val="00C53E08"/>
    <w:rsid w:val="00CA3A79"/>
    <w:rsid w:val="00CB7E4D"/>
    <w:rsid w:val="00CE02FA"/>
    <w:rsid w:val="00CE49F9"/>
    <w:rsid w:val="00D21D68"/>
    <w:rsid w:val="00D3529C"/>
    <w:rsid w:val="00D700BC"/>
    <w:rsid w:val="00DA44C5"/>
    <w:rsid w:val="00DB3347"/>
    <w:rsid w:val="00E175E6"/>
    <w:rsid w:val="00E640C9"/>
    <w:rsid w:val="00EB120E"/>
    <w:rsid w:val="00EE1E94"/>
    <w:rsid w:val="00EE6A6D"/>
    <w:rsid w:val="00F04997"/>
    <w:rsid w:val="00F32F76"/>
    <w:rsid w:val="00F6656A"/>
    <w:rsid w:val="00F748F9"/>
    <w:rsid w:val="00F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F083C-AB30-423C-8790-FB2BA18D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דבר תורה"/>
    <w:qFormat/>
    <w:rsid w:val="00382283"/>
    <w:pPr>
      <w:bidi/>
      <w:spacing w:before="120" w:after="120"/>
      <w:jc w:val="both"/>
    </w:pPr>
    <w:rPr>
      <w:rFonts w:cs="Guttman Drogoli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65714"/>
  </w:style>
  <w:style w:type="paragraph" w:styleId="a5">
    <w:name w:val="footer"/>
    <w:basedOn w:val="a"/>
    <w:link w:val="a6"/>
    <w:uiPriority w:val="99"/>
    <w:unhideWhenUsed/>
    <w:rsid w:val="00265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65714"/>
  </w:style>
  <w:style w:type="paragraph" w:styleId="a7">
    <w:name w:val="footnote text"/>
    <w:basedOn w:val="a"/>
    <w:link w:val="a8"/>
    <w:uiPriority w:val="99"/>
    <w:semiHidden/>
    <w:unhideWhenUsed/>
    <w:rsid w:val="00EE6A6D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EE6A6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E6A6D"/>
    <w:rPr>
      <w:vertAlign w:val="superscript"/>
    </w:rPr>
  </w:style>
  <w:style w:type="character" w:styleId="Hyperlink">
    <w:name w:val="Hyperlink"/>
    <w:basedOn w:val="a0"/>
    <w:uiPriority w:val="99"/>
    <w:unhideWhenUsed/>
    <w:rsid w:val="00241AD7"/>
    <w:rPr>
      <w:color w:val="2F6DBB"/>
      <w:u w:val="single"/>
    </w:rPr>
  </w:style>
  <w:style w:type="paragraph" w:styleId="aa">
    <w:name w:val="Intense Quote"/>
    <w:basedOn w:val="a"/>
    <w:next w:val="a"/>
    <w:link w:val="ab"/>
    <w:uiPriority w:val="30"/>
    <w:qFormat/>
    <w:rsid w:val="0011393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ציטוט חזק תו"/>
    <w:basedOn w:val="a0"/>
    <w:link w:val="aa"/>
    <w:uiPriority w:val="30"/>
    <w:rsid w:val="0011393A"/>
    <w:rPr>
      <w:rFonts w:cs="Guttman Drogolin"/>
      <w:i/>
      <w:iCs/>
      <w:color w:val="5B9BD5" w:themeColor="accent1"/>
      <w:szCs w:val="28"/>
    </w:rPr>
  </w:style>
  <w:style w:type="character" w:styleId="ac">
    <w:name w:val="Placeholder Text"/>
    <w:basedOn w:val="a0"/>
    <w:uiPriority w:val="99"/>
    <w:semiHidden/>
    <w:rsid w:val="005160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cuments\ToratEmetUserData\Temp\his_temp_4_0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869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8</cp:revision>
  <dcterms:created xsi:type="dcterms:W3CDTF">2017-08-30T08:29:00Z</dcterms:created>
  <dcterms:modified xsi:type="dcterms:W3CDTF">2017-08-31T14:01:00Z</dcterms:modified>
</cp:coreProperties>
</file>