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833" w:rsidRDefault="00192D0E" w:rsidP="00836FAD">
      <w:pPr>
        <w:spacing w:after="40"/>
        <w:jc w:val="center"/>
        <w:rPr>
          <w:rFonts w:cs="Guttman Drogolin"/>
          <w:b/>
          <w:bCs/>
          <w:sz w:val="40"/>
          <w:szCs w:val="40"/>
          <w:rtl/>
        </w:rPr>
      </w:pPr>
      <w:r>
        <w:rPr>
          <w:rFonts w:cs="Guttman Drogolin" w:hint="cs"/>
          <w:b/>
          <w:bCs/>
          <w:sz w:val="40"/>
          <w:szCs w:val="40"/>
          <w:rtl/>
        </w:rPr>
        <w:t>פרשת כי תבוא</w:t>
      </w:r>
    </w:p>
    <w:p w:rsidR="00E459D4" w:rsidRPr="00E459D4" w:rsidRDefault="00E459D4" w:rsidP="00836FAD">
      <w:pPr>
        <w:spacing w:after="40"/>
        <w:jc w:val="both"/>
        <w:rPr>
          <w:rFonts w:cs="Guttman Drogolin"/>
          <w:b/>
          <w:bCs/>
          <w:sz w:val="32"/>
          <w:szCs w:val="32"/>
          <w:rtl/>
        </w:rPr>
      </w:pPr>
      <w:r>
        <w:rPr>
          <w:rFonts w:cs="Guttman Drogolin" w:hint="cs"/>
          <w:b/>
          <w:bCs/>
          <w:sz w:val="32"/>
          <w:szCs w:val="32"/>
          <w:rtl/>
        </w:rPr>
        <w:t>התחדשות במצוות</w:t>
      </w:r>
    </w:p>
    <w:p w:rsidR="003B2655" w:rsidRPr="00661EF2" w:rsidRDefault="00661EF2" w:rsidP="00836FAD">
      <w:pPr>
        <w:spacing w:after="40"/>
        <w:jc w:val="both"/>
        <w:rPr>
          <w:rFonts w:cs="Guttman Drogolin"/>
          <w:sz w:val="28"/>
          <w:szCs w:val="28"/>
          <w:rtl/>
        </w:rPr>
      </w:pPr>
      <w:r w:rsidRPr="00661EF2">
        <w:rPr>
          <w:rFonts w:cs="Guttman Drogolin" w:hint="cs"/>
          <w:sz w:val="28"/>
          <w:szCs w:val="28"/>
          <w:rtl/>
        </w:rPr>
        <w:t>"</w:t>
      </w:r>
      <w:r w:rsidRPr="00661EF2">
        <w:rPr>
          <w:rFonts w:cs="Guttman Drogolin"/>
          <w:sz w:val="28"/>
          <w:szCs w:val="28"/>
          <w:rtl/>
        </w:rPr>
        <w:t>הַיּו</w:t>
      </w:r>
      <w:proofErr w:type="spellStart"/>
      <w:r w:rsidRPr="00661EF2">
        <w:rPr>
          <w:rFonts w:cs="Guttman Drogolin"/>
          <w:sz w:val="28"/>
          <w:szCs w:val="28"/>
          <w:rtl/>
        </w:rPr>
        <w:t>ֹם</w:t>
      </w:r>
      <w:proofErr w:type="spellEnd"/>
      <w:r w:rsidRPr="00661EF2">
        <w:rPr>
          <w:rFonts w:cs="Guttman Drogolin"/>
          <w:sz w:val="28"/>
          <w:szCs w:val="28"/>
          <w:rtl/>
        </w:rPr>
        <w:t xml:space="preserve"> הַזֶּה ה' </w:t>
      </w:r>
      <w:proofErr w:type="spellStart"/>
      <w:r w:rsidRPr="00661EF2">
        <w:rPr>
          <w:rFonts w:cs="Guttman Drogolin"/>
          <w:sz w:val="28"/>
          <w:szCs w:val="28"/>
          <w:rtl/>
        </w:rPr>
        <w:t>אֱלֹהֶי</w:t>
      </w:r>
      <w:proofErr w:type="spellEnd"/>
      <w:r w:rsidRPr="00661EF2">
        <w:rPr>
          <w:rFonts w:cs="Guttman Drogolin"/>
          <w:sz w:val="28"/>
          <w:szCs w:val="28"/>
          <w:rtl/>
        </w:rPr>
        <w:t xml:space="preserve">ךָ </w:t>
      </w:r>
      <w:proofErr w:type="spellStart"/>
      <w:r w:rsidRPr="00661EF2">
        <w:rPr>
          <w:rFonts w:cs="Guttman Drogolin"/>
          <w:sz w:val="28"/>
          <w:szCs w:val="28"/>
          <w:rtl/>
        </w:rPr>
        <w:t>מְצַוּ</w:t>
      </w:r>
      <w:proofErr w:type="spellEnd"/>
      <w:r w:rsidRPr="00661EF2">
        <w:rPr>
          <w:rFonts w:cs="Guttman Drogolin"/>
          <w:sz w:val="28"/>
          <w:szCs w:val="28"/>
          <w:rtl/>
        </w:rPr>
        <w:t xml:space="preserve">ְךָ לַעֲשׂוֹת אֶת </w:t>
      </w:r>
      <w:proofErr w:type="spellStart"/>
      <w:r w:rsidRPr="00661EF2">
        <w:rPr>
          <w:rFonts w:cs="Guttman Drogolin"/>
          <w:sz w:val="28"/>
          <w:szCs w:val="28"/>
          <w:rtl/>
        </w:rPr>
        <w:t>הַחֻק</w:t>
      </w:r>
      <w:proofErr w:type="spellEnd"/>
      <w:r w:rsidRPr="00661EF2">
        <w:rPr>
          <w:rFonts w:cs="Guttman Drogolin"/>
          <w:sz w:val="28"/>
          <w:szCs w:val="28"/>
          <w:rtl/>
        </w:rPr>
        <w:t>ִּים הָאֵלֶּה וְאֶת הַמִּשְׁפָּטִים וְשָׁמַרְתָּ וְעָשִׂיתָ אוֹתָם בְּכָל לְבָבְךָ וּבְכָל נַפְשֶׁךָ</w:t>
      </w:r>
      <w:r>
        <w:rPr>
          <w:rFonts w:cs="Guttman Drogolin" w:hint="cs"/>
          <w:sz w:val="28"/>
          <w:szCs w:val="28"/>
          <w:rtl/>
        </w:rPr>
        <w:t>...</w:t>
      </w:r>
      <w:r w:rsidRPr="00661EF2">
        <w:rPr>
          <w:rFonts w:cs="Guttman Drogolin" w:hint="cs"/>
          <w:sz w:val="28"/>
          <w:szCs w:val="28"/>
          <w:rtl/>
        </w:rPr>
        <w:t>"</w:t>
      </w:r>
      <w:r>
        <w:rPr>
          <w:rStyle w:val="a9"/>
          <w:rFonts w:cs="Guttman Drogolin"/>
          <w:sz w:val="28"/>
          <w:szCs w:val="28"/>
          <w:rtl/>
        </w:rPr>
        <w:footnoteReference w:id="1"/>
      </w:r>
    </w:p>
    <w:p w:rsidR="00661EF2" w:rsidRDefault="00661EF2" w:rsidP="00836FAD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רש"י על הפסוק</w:t>
      </w:r>
      <w:r w:rsidR="00DD5DE2">
        <w:rPr>
          <w:rFonts w:cs="Guttman Drogolin" w:hint="cs"/>
          <w:sz w:val="28"/>
          <w:szCs w:val="28"/>
          <w:rtl/>
        </w:rPr>
        <w:t xml:space="preserve"> מלמד אותנו נקודה חשובה לעניין עבודת ה':</w:t>
      </w:r>
    </w:p>
    <w:p w:rsidR="00DD5DE2" w:rsidRDefault="00DD5DE2" w:rsidP="00836FAD">
      <w:pPr>
        <w:spacing w:after="40"/>
        <w:jc w:val="both"/>
        <w:rPr>
          <w:rFonts w:cs="Guttman Drogolin"/>
          <w:sz w:val="28"/>
          <w:szCs w:val="28"/>
          <w:rtl/>
        </w:rPr>
      </w:pPr>
      <w:r w:rsidRPr="00DD5DE2">
        <w:rPr>
          <w:rFonts w:cs="Guttman Drogolin" w:hint="cs"/>
          <w:sz w:val="28"/>
          <w:szCs w:val="28"/>
          <w:rtl/>
        </w:rPr>
        <w:t>"</w:t>
      </w:r>
      <w:r w:rsidRPr="001426F8">
        <w:rPr>
          <w:rFonts w:cs="Guttman Drogolin"/>
          <w:b/>
          <w:bCs/>
          <w:sz w:val="28"/>
          <w:szCs w:val="28"/>
          <w:rtl/>
        </w:rPr>
        <w:t xml:space="preserve">היום הזה ה' </w:t>
      </w:r>
      <w:proofErr w:type="spellStart"/>
      <w:r w:rsidRPr="001426F8">
        <w:rPr>
          <w:rFonts w:cs="Guttman Drogolin"/>
          <w:b/>
          <w:bCs/>
          <w:sz w:val="28"/>
          <w:szCs w:val="28"/>
          <w:rtl/>
        </w:rPr>
        <w:t>אלהיך</w:t>
      </w:r>
      <w:proofErr w:type="spellEnd"/>
      <w:r w:rsidRPr="001426F8">
        <w:rPr>
          <w:rFonts w:cs="Guttman Drogolin"/>
          <w:b/>
          <w:bCs/>
          <w:sz w:val="28"/>
          <w:szCs w:val="28"/>
          <w:rtl/>
        </w:rPr>
        <w:t xml:space="preserve"> </w:t>
      </w:r>
      <w:proofErr w:type="spellStart"/>
      <w:r w:rsidRPr="001426F8">
        <w:rPr>
          <w:rFonts w:cs="Guttman Drogolin"/>
          <w:b/>
          <w:bCs/>
          <w:sz w:val="28"/>
          <w:szCs w:val="28"/>
          <w:rtl/>
        </w:rPr>
        <w:t>מצוך</w:t>
      </w:r>
      <w:proofErr w:type="spellEnd"/>
      <w:r w:rsidRPr="001426F8">
        <w:rPr>
          <w:rFonts w:cs="Guttman Drogolin"/>
          <w:b/>
          <w:bCs/>
          <w:sz w:val="28"/>
          <w:szCs w:val="28"/>
          <w:rtl/>
        </w:rPr>
        <w:t xml:space="preserve">. בכל יום יהיו בעיניך חדשים, כאילו בו ביום </w:t>
      </w:r>
      <w:proofErr w:type="spellStart"/>
      <w:r w:rsidRPr="001426F8">
        <w:rPr>
          <w:rFonts w:cs="Guttman Drogolin"/>
          <w:b/>
          <w:bCs/>
          <w:sz w:val="28"/>
          <w:szCs w:val="28"/>
          <w:rtl/>
        </w:rPr>
        <w:t>נצטוית</w:t>
      </w:r>
      <w:proofErr w:type="spellEnd"/>
      <w:r w:rsidRPr="001426F8">
        <w:rPr>
          <w:rFonts w:cs="Guttman Drogolin"/>
          <w:b/>
          <w:bCs/>
          <w:sz w:val="28"/>
          <w:szCs w:val="28"/>
          <w:rtl/>
        </w:rPr>
        <w:t xml:space="preserve"> עליהם</w:t>
      </w:r>
      <w:r>
        <w:rPr>
          <w:rFonts w:cs="Guttman Drogolin" w:hint="cs"/>
          <w:sz w:val="28"/>
          <w:szCs w:val="28"/>
          <w:rtl/>
        </w:rPr>
        <w:t>.</w:t>
      </w:r>
      <w:r w:rsidRPr="00DD5DE2">
        <w:rPr>
          <w:rFonts w:cs="Guttman Drogolin" w:hint="cs"/>
          <w:sz w:val="28"/>
          <w:szCs w:val="28"/>
          <w:rtl/>
        </w:rPr>
        <w:t>"</w:t>
      </w:r>
    </w:p>
    <w:p w:rsidR="00A76B35" w:rsidRDefault="00A76B35" w:rsidP="00836FAD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טבע האדם הוא שלאחר שהוא חוזר כמה פעמים על פעולה כלשהי (לא משנה עד כמה פעולה זו הינה טוב</w:t>
      </w:r>
      <w:r w:rsidR="002342F1">
        <w:rPr>
          <w:rFonts w:cs="Guttman Drogolin" w:hint="cs"/>
          <w:sz w:val="28"/>
          <w:szCs w:val="28"/>
          <w:rtl/>
        </w:rPr>
        <w:t>ה</w:t>
      </w:r>
      <w:r>
        <w:rPr>
          <w:rFonts w:cs="Guttman Drogolin" w:hint="cs"/>
          <w:sz w:val="28"/>
          <w:szCs w:val="28"/>
          <w:rtl/>
        </w:rPr>
        <w:t xml:space="preserve"> ומיוחדת) </w:t>
      </w:r>
      <w:r>
        <w:rPr>
          <w:rFonts w:cs="Guttman Drogolin"/>
          <w:sz w:val="28"/>
          <w:szCs w:val="28"/>
          <w:rtl/>
        </w:rPr>
        <w:t>–</w:t>
      </w:r>
      <w:r>
        <w:rPr>
          <w:rFonts w:cs="Guttman Drogolin" w:hint="cs"/>
          <w:sz w:val="28"/>
          <w:szCs w:val="28"/>
          <w:rtl/>
        </w:rPr>
        <w:t xml:space="preserve"> היא נעשית לו להרגל, </w:t>
      </w:r>
      <w:r w:rsidR="000F7E89">
        <w:rPr>
          <w:rFonts w:cs="Guttman Drogolin" w:hint="cs"/>
          <w:sz w:val="28"/>
          <w:szCs w:val="28"/>
          <w:rtl/>
        </w:rPr>
        <w:t>וכמובן שההתלהבות יורדת.</w:t>
      </w:r>
    </w:p>
    <w:p w:rsidR="000F7E89" w:rsidRDefault="00D20284" w:rsidP="00836FAD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 xml:space="preserve">אבל הקב"ה דורש מאיתנו </w:t>
      </w:r>
      <w:r>
        <w:rPr>
          <w:rFonts w:cs="Guttman Drogolin" w:hint="cs"/>
          <w:b/>
          <w:bCs/>
          <w:sz w:val="28"/>
          <w:szCs w:val="28"/>
          <w:rtl/>
        </w:rPr>
        <w:t xml:space="preserve">להרגיש בכל יום כאילו זה היום הראשון שלנו בעבודת ה', כאילו רק היום נצטווינו על המצוות! </w:t>
      </w:r>
      <w:r>
        <w:rPr>
          <w:rFonts w:cs="Guttman Drogolin" w:hint="cs"/>
          <w:sz w:val="28"/>
          <w:szCs w:val="28"/>
          <w:rtl/>
        </w:rPr>
        <w:t>להתלהב מתפילין כביום הבר מצווה, לגמול חסד כאילו זוהי הפעם הראשונה, להתפלל כאילו זוהי הפעם הראשונה שאנו פותחים סידור!</w:t>
      </w:r>
    </w:p>
    <w:p w:rsidR="00096C95" w:rsidRDefault="00096C95" w:rsidP="00836FAD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כפי שכותב רבנו בחיי בחובת הלבבות</w:t>
      </w:r>
      <w:r w:rsidR="00E459D4">
        <w:rPr>
          <w:rStyle w:val="a9"/>
          <w:rFonts w:cs="Guttman Drogolin"/>
          <w:sz w:val="28"/>
          <w:szCs w:val="28"/>
          <w:rtl/>
        </w:rPr>
        <w:footnoteReference w:id="2"/>
      </w:r>
      <w:r w:rsidR="00E459D4">
        <w:rPr>
          <w:rFonts w:cs="Guttman Drogolin" w:hint="cs"/>
          <w:sz w:val="28"/>
          <w:szCs w:val="28"/>
          <w:rtl/>
        </w:rPr>
        <w:t xml:space="preserve">: "ההתחדשות </w:t>
      </w:r>
      <w:r w:rsidR="00E459D4">
        <w:rPr>
          <w:rFonts w:cs="Guttman Drogolin"/>
          <w:sz w:val="28"/>
          <w:szCs w:val="28"/>
          <w:rtl/>
        </w:rPr>
        <w:t>–</w:t>
      </w:r>
      <w:r w:rsidR="00E459D4">
        <w:rPr>
          <w:rFonts w:cs="Guttman Drogolin" w:hint="cs"/>
          <w:sz w:val="28"/>
          <w:szCs w:val="28"/>
          <w:rtl/>
        </w:rPr>
        <w:t xml:space="preserve"> הגנה, ההתרגלות </w:t>
      </w:r>
      <w:r w:rsidR="00E459D4">
        <w:rPr>
          <w:rFonts w:cs="Guttman Drogolin"/>
          <w:sz w:val="28"/>
          <w:szCs w:val="28"/>
          <w:rtl/>
        </w:rPr>
        <w:t>–</w:t>
      </w:r>
      <w:r w:rsidR="00E459D4">
        <w:rPr>
          <w:rFonts w:cs="Guttman Drogolin" w:hint="cs"/>
          <w:sz w:val="28"/>
          <w:szCs w:val="28"/>
          <w:rtl/>
        </w:rPr>
        <w:t xml:space="preserve"> סכנה"!</w:t>
      </w:r>
    </w:p>
    <w:p w:rsidR="00E459D4" w:rsidRDefault="00E459D4" w:rsidP="00836FAD">
      <w:pPr>
        <w:spacing w:after="40"/>
        <w:jc w:val="both"/>
        <w:rPr>
          <w:rFonts w:cs="Guttman Drogolin"/>
          <w:sz w:val="28"/>
          <w:szCs w:val="28"/>
          <w:rtl/>
        </w:rPr>
      </w:pPr>
    </w:p>
    <w:p w:rsidR="00E459D4" w:rsidRDefault="00E459D4" w:rsidP="00836FAD">
      <w:pPr>
        <w:spacing w:after="40"/>
        <w:jc w:val="center"/>
        <w:rPr>
          <w:rFonts w:cs="Guttman Drogolin"/>
          <w:sz w:val="28"/>
          <w:szCs w:val="28"/>
          <w:rtl/>
        </w:rPr>
      </w:pPr>
      <w:r w:rsidRPr="002656B5">
        <w:rPr>
          <w:rFonts w:asciiTheme="minorBidi" w:hAnsiTheme="minorBidi" w:cs="Guttman Drogolin"/>
          <w:noProof/>
          <w:sz w:val="28"/>
          <w:szCs w:val="28"/>
          <w:rtl/>
        </w:rPr>
        <w:drawing>
          <wp:inline distT="0" distB="0" distL="0" distR="0">
            <wp:extent cx="1229360" cy="219075"/>
            <wp:effectExtent l="0" t="0" r="8890" b="9525"/>
            <wp:docPr id="2" name="תמונה 2" descr="C:\Users\User\Desktop\הקבצים שלי\אוסף תמונות גדול\עיטורים\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הקבצים שלי\אוסף תמונות גדול\עיטורים\1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293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B8E" w:rsidRPr="009D4D4D" w:rsidRDefault="009D4D4D" w:rsidP="00836FAD">
      <w:pPr>
        <w:spacing w:after="40"/>
        <w:rPr>
          <w:rFonts w:cs="Guttman Drogolin"/>
          <w:b/>
          <w:bCs/>
          <w:sz w:val="32"/>
          <w:szCs w:val="32"/>
          <w:rtl/>
        </w:rPr>
      </w:pPr>
      <w:r w:rsidRPr="009D4D4D">
        <w:rPr>
          <w:rFonts w:cs="Guttman Drogolin"/>
          <w:b/>
          <w:bCs/>
          <w:sz w:val="32"/>
          <w:szCs w:val="32"/>
          <w:rtl/>
        </w:rPr>
        <w:t>להזכיר האבות בכל תפלה ובקשה</w:t>
      </w:r>
    </w:p>
    <w:p w:rsidR="008F6B8E" w:rsidRPr="008F6B8E" w:rsidRDefault="008F6B8E" w:rsidP="00836FAD">
      <w:pPr>
        <w:spacing w:after="40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"</w:t>
      </w:r>
      <w:r w:rsidRPr="008F6B8E">
        <w:rPr>
          <w:rFonts w:cs="Guttman Drogolin"/>
          <w:sz w:val="28"/>
          <w:szCs w:val="28"/>
          <w:rtl/>
        </w:rPr>
        <w:t xml:space="preserve">וַנִּצְעַק אֶל ה' </w:t>
      </w:r>
      <w:proofErr w:type="spellStart"/>
      <w:r w:rsidRPr="008F6B8E">
        <w:rPr>
          <w:rFonts w:cs="Guttman Drogolin"/>
          <w:sz w:val="28"/>
          <w:szCs w:val="28"/>
          <w:rtl/>
        </w:rPr>
        <w:t>אֶלֹ</w:t>
      </w:r>
      <w:proofErr w:type="spellEnd"/>
      <w:r w:rsidRPr="008F6B8E">
        <w:rPr>
          <w:rFonts w:cs="Guttman Drogolin"/>
          <w:sz w:val="28"/>
          <w:szCs w:val="28"/>
          <w:rtl/>
        </w:rPr>
        <w:t xml:space="preserve">קֵי </w:t>
      </w:r>
      <w:proofErr w:type="spellStart"/>
      <w:r w:rsidRPr="008F6B8E">
        <w:rPr>
          <w:rFonts w:cs="Guttman Drogolin"/>
          <w:sz w:val="28"/>
          <w:szCs w:val="28"/>
          <w:rtl/>
        </w:rPr>
        <w:t>אֲבֹתֵינו</w:t>
      </w:r>
      <w:proofErr w:type="spellEnd"/>
      <w:r w:rsidRPr="008F6B8E">
        <w:rPr>
          <w:rFonts w:cs="Guttman Drogolin"/>
          <w:sz w:val="28"/>
          <w:szCs w:val="28"/>
          <w:rtl/>
        </w:rPr>
        <w:t>ּ וַיִשְׁמַע ה' אֶת קֹלֵנוּ</w:t>
      </w:r>
      <w:r>
        <w:rPr>
          <w:rFonts w:cs="Guttman Drogolin" w:hint="cs"/>
          <w:sz w:val="28"/>
          <w:szCs w:val="28"/>
          <w:rtl/>
        </w:rPr>
        <w:t>"</w:t>
      </w:r>
      <w:r>
        <w:rPr>
          <w:rStyle w:val="a9"/>
          <w:rFonts w:cs="Guttman Drogolin"/>
          <w:sz w:val="28"/>
          <w:szCs w:val="28"/>
          <w:rtl/>
        </w:rPr>
        <w:footnoteReference w:id="3"/>
      </w:r>
    </w:p>
    <w:p w:rsidR="00FA7924" w:rsidRDefault="004B5879" w:rsidP="00836FAD">
      <w:pPr>
        <w:spacing w:after="40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כתב על פסוק זה בספר "פניני ינון ואליהו" ש</w:t>
      </w:r>
      <w:r w:rsidR="008F6B8E" w:rsidRPr="008F6B8E">
        <w:rPr>
          <w:rFonts w:cs="Guttman Drogolin"/>
          <w:sz w:val="28"/>
          <w:szCs w:val="28"/>
          <w:rtl/>
        </w:rPr>
        <w:t>זכות אבותינו ג</w:t>
      </w:r>
      <w:r w:rsidR="002342F1">
        <w:rPr>
          <w:rFonts w:cs="Guttman Drogolin"/>
          <w:sz w:val="28"/>
          <w:szCs w:val="28"/>
          <w:rtl/>
        </w:rPr>
        <w:t>דולה היא ושלושה הם הנקראים אבות</w:t>
      </w:r>
      <w:r>
        <w:rPr>
          <w:rFonts w:cs="Guttman Drogolin" w:hint="cs"/>
          <w:sz w:val="28"/>
          <w:szCs w:val="28"/>
          <w:rtl/>
        </w:rPr>
        <w:t xml:space="preserve"> </w:t>
      </w:r>
      <w:r w:rsidR="008F6B8E" w:rsidRPr="008F6B8E">
        <w:rPr>
          <w:rFonts w:cs="Guttman Drogolin"/>
          <w:sz w:val="28"/>
          <w:szCs w:val="28"/>
          <w:rtl/>
        </w:rPr>
        <w:t>אברהם יצחק ויעקב</w:t>
      </w:r>
      <w:r>
        <w:rPr>
          <w:rStyle w:val="a9"/>
          <w:rFonts w:cs="Guttman Drogolin"/>
          <w:sz w:val="28"/>
          <w:szCs w:val="28"/>
          <w:rtl/>
        </w:rPr>
        <w:footnoteReference w:id="4"/>
      </w:r>
      <w:r w:rsidR="008F6B8E" w:rsidRPr="008F6B8E">
        <w:rPr>
          <w:rFonts w:cs="Guttman Drogolin"/>
          <w:sz w:val="28"/>
          <w:szCs w:val="28"/>
          <w:rtl/>
        </w:rPr>
        <w:t xml:space="preserve"> זכותם לא תמה ובריתם עם ה' ק</w:t>
      </w:r>
      <w:r w:rsidR="002342F1">
        <w:rPr>
          <w:rFonts w:cs="Guttman Drogolin"/>
          <w:sz w:val="28"/>
          <w:szCs w:val="28"/>
          <w:rtl/>
        </w:rPr>
        <w:t xml:space="preserve">יימת לעד ואנו, בניהם, נענים </w:t>
      </w:r>
      <w:r w:rsidR="008F6B8E" w:rsidRPr="008F6B8E">
        <w:rPr>
          <w:rFonts w:cs="Guttman Drogolin"/>
          <w:sz w:val="28"/>
          <w:szCs w:val="28"/>
          <w:rtl/>
        </w:rPr>
        <w:t xml:space="preserve">משמים בזכותם. </w:t>
      </w:r>
    </w:p>
    <w:p w:rsidR="008F6B8E" w:rsidRPr="008F6B8E" w:rsidRDefault="008F6B8E" w:rsidP="00836FAD">
      <w:pPr>
        <w:spacing w:after="40"/>
        <w:rPr>
          <w:rFonts w:cs="Guttman Drogolin"/>
          <w:sz w:val="28"/>
          <w:szCs w:val="28"/>
          <w:rtl/>
        </w:rPr>
      </w:pPr>
      <w:r w:rsidRPr="008F6B8E">
        <w:rPr>
          <w:rFonts w:cs="Guttman Drogolin"/>
          <w:sz w:val="28"/>
          <w:szCs w:val="28"/>
          <w:rtl/>
        </w:rPr>
        <w:t>ולכן בכל תפלה ובקשה יש להזכירם וכמעשה משה רבינו עליו השלום שהתפלל עבור עם יש</w:t>
      </w:r>
      <w:r w:rsidR="002342F1">
        <w:rPr>
          <w:rFonts w:cs="Guttman Drogolin"/>
          <w:sz w:val="28"/>
          <w:szCs w:val="28"/>
          <w:rtl/>
        </w:rPr>
        <w:t>ראל אחר חטא העגל ואמר ל</w:t>
      </w:r>
      <w:r w:rsidR="002342F1">
        <w:rPr>
          <w:rFonts w:cs="Guttman Drogolin" w:hint="cs"/>
          <w:sz w:val="28"/>
          <w:szCs w:val="28"/>
          <w:rtl/>
        </w:rPr>
        <w:t>קב"ה:</w:t>
      </w:r>
      <w:r w:rsidRPr="008F6B8E">
        <w:rPr>
          <w:rFonts w:cs="Guttman Drogolin"/>
          <w:sz w:val="28"/>
          <w:szCs w:val="28"/>
          <w:rtl/>
        </w:rPr>
        <w:t xml:space="preserve"> "זכור לא</w:t>
      </w:r>
      <w:r w:rsidR="00FA7924">
        <w:rPr>
          <w:rFonts w:cs="Guttman Drogolin"/>
          <w:sz w:val="28"/>
          <w:szCs w:val="28"/>
          <w:rtl/>
        </w:rPr>
        <w:t>ברהם ליצחק ולישראל עבדיך" וכו'</w:t>
      </w:r>
      <w:r w:rsidR="00FA7924">
        <w:rPr>
          <w:rFonts w:cs="Guttman Drogolin" w:hint="cs"/>
          <w:sz w:val="28"/>
          <w:szCs w:val="28"/>
          <w:rtl/>
        </w:rPr>
        <w:t>.</w:t>
      </w:r>
    </w:p>
    <w:p w:rsidR="00FA7924" w:rsidRDefault="008F6B8E" w:rsidP="00836FAD">
      <w:pPr>
        <w:spacing w:after="40"/>
        <w:rPr>
          <w:rFonts w:cs="Guttman Drogolin"/>
          <w:sz w:val="28"/>
          <w:szCs w:val="28"/>
          <w:rtl/>
        </w:rPr>
      </w:pPr>
      <w:r w:rsidRPr="008F6B8E">
        <w:rPr>
          <w:rFonts w:cs="Guttman Drogolin"/>
          <w:sz w:val="28"/>
          <w:szCs w:val="28"/>
          <w:rtl/>
        </w:rPr>
        <w:t>ואנשי כנסת הגדולה אף תקנו לנו בכ</w:t>
      </w:r>
      <w:r w:rsidR="002342F1">
        <w:rPr>
          <w:rFonts w:cs="Guttman Drogolin"/>
          <w:sz w:val="28"/>
          <w:szCs w:val="28"/>
          <w:rtl/>
        </w:rPr>
        <w:t>ל תפל</w:t>
      </w:r>
      <w:r w:rsidR="002342F1">
        <w:rPr>
          <w:rFonts w:cs="Guttman Drogolin" w:hint="cs"/>
          <w:sz w:val="28"/>
          <w:szCs w:val="28"/>
          <w:rtl/>
        </w:rPr>
        <w:t>ת שמונה עשרה</w:t>
      </w:r>
      <w:r w:rsidRPr="008F6B8E">
        <w:rPr>
          <w:rFonts w:cs="Guttman Drogolin"/>
          <w:sz w:val="28"/>
          <w:szCs w:val="28"/>
          <w:rtl/>
        </w:rPr>
        <w:t xml:space="preserve"> להזכיר בתחילה את אבותינו – "</w:t>
      </w:r>
      <w:proofErr w:type="spellStart"/>
      <w:r w:rsidRPr="008F6B8E">
        <w:rPr>
          <w:rFonts w:cs="Guttman Drogolin"/>
          <w:sz w:val="28"/>
          <w:szCs w:val="28"/>
          <w:rtl/>
        </w:rPr>
        <w:t>אלקי</w:t>
      </w:r>
      <w:proofErr w:type="spellEnd"/>
      <w:r w:rsidRPr="008F6B8E">
        <w:rPr>
          <w:rFonts w:cs="Guttman Drogolin"/>
          <w:sz w:val="28"/>
          <w:szCs w:val="28"/>
          <w:rtl/>
        </w:rPr>
        <w:t xml:space="preserve"> אברהם </w:t>
      </w:r>
      <w:proofErr w:type="spellStart"/>
      <w:r w:rsidRPr="008F6B8E">
        <w:rPr>
          <w:rFonts w:cs="Guttman Drogolin"/>
          <w:sz w:val="28"/>
          <w:szCs w:val="28"/>
          <w:rtl/>
        </w:rPr>
        <w:t>אלקי</w:t>
      </w:r>
      <w:proofErr w:type="spellEnd"/>
      <w:r w:rsidRPr="008F6B8E">
        <w:rPr>
          <w:rFonts w:cs="Guttman Drogolin"/>
          <w:sz w:val="28"/>
          <w:szCs w:val="28"/>
          <w:rtl/>
        </w:rPr>
        <w:t xml:space="preserve"> יצחק </w:t>
      </w:r>
      <w:proofErr w:type="spellStart"/>
      <w:r w:rsidRPr="008F6B8E">
        <w:rPr>
          <w:rFonts w:cs="Guttman Drogolin"/>
          <w:sz w:val="28"/>
          <w:szCs w:val="28"/>
          <w:rtl/>
        </w:rPr>
        <w:t>ואלקי</w:t>
      </w:r>
      <w:proofErr w:type="spellEnd"/>
      <w:r w:rsidRPr="008F6B8E">
        <w:rPr>
          <w:rFonts w:cs="Guttman Drogolin"/>
          <w:sz w:val="28"/>
          <w:szCs w:val="28"/>
          <w:rtl/>
        </w:rPr>
        <w:t xml:space="preserve"> יעקב". </w:t>
      </w:r>
    </w:p>
    <w:p w:rsidR="008F6B8E" w:rsidRPr="008F6B8E" w:rsidRDefault="008F6B8E" w:rsidP="00836FAD">
      <w:pPr>
        <w:spacing w:after="40"/>
        <w:rPr>
          <w:rFonts w:cs="Guttman Drogolin"/>
          <w:sz w:val="28"/>
          <w:szCs w:val="28"/>
          <w:rtl/>
        </w:rPr>
      </w:pPr>
      <w:r w:rsidRPr="008F6B8E">
        <w:rPr>
          <w:rFonts w:cs="Guttman Drogolin"/>
          <w:sz w:val="28"/>
          <w:szCs w:val="28"/>
          <w:rtl/>
        </w:rPr>
        <w:lastRenderedPageBreak/>
        <w:t>ובנוסף לכך, כדאי מאוד שאף בכל תפלה ובקשה פרטית שמבקש האדם מאת בורא עולם, שיזכיר זכות אבות, כי מובא בספרים אשר כל תפלה שלא נזכרת בה זכות אבות – אינה נשמעת</w:t>
      </w:r>
      <w:r w:rsidR="00FA7924">
        <w:rPr>
          <w:rStyle w:val="a9"/>
          <w:rFonts w:cs="Guttman Drogolin"/>
          <w:sz w:val="28"/>
          <w:szCs w:val="28"/>
          <w:rtl/>
        </w:rPr>
        <w:footnoteReference w:id="5"/>
      </w:r>
      <w:r w:rsidR="00FA7924">
        <w:rPr>
          <w:rFonts w:cs="Guttman Drogolin" w:hint="cs"/>
          <w:sz w:val="28"/>
          <w:szCs w:val="28"/>
          <w:rtl/>
        </w:rPr>
        <w:t>.</w:t>
      </w:r>
    </w:p>
    <w:p w:rsidR="008F6B8E" w:rsidRDefault="008F6B8E" w:rsidP="00836FAD">
      <w:pPr>
        <w:spacing w:after="40"/>
        <w:rPr>
          <w:rFonts w:cs="Guttman Drogolin"/>
          <w:sz w:val="28"/>
          <w:szCs w:val="28"/>
          <w:rtl/>
        </w:rPr>
      </w:pPr>
      <w:r w:rsidRPr="008F6B8E">
        <w:rPr>
          <w:rFonts w:cs="Guttman Drogolin"/>
          <w:sz w:val="28"/>
          <w:szCs w:val="28"/>
          <w:rtl/>
        </w:rPr>
        <w:t xml:space="preserve">ולזה רומז בס"ד הפסוק הנ"ל: </w:t>
      </w:r>
      <w:r w:rsidR="002C77E6">
        <w:rPr>
          <w:rFonts w:cs="Guttman Drogolin" w:hint="cs"/>
          <w:sz w:val="28"/>
          <w:szCs w:val="28"/>
          <w:rtl/>
        </w:rPr>
        <w:t>"</w:t>
      </w:r>
      <w:r w:rsidR="002C77E6" w:rsidRPr="008F6B8E">
        <w:rPr>
          <w:rFonts w:cs="Guttman Drogolin"/>
          <w:sz w:val="28"/>
          <w:szCs w:val="28"/>
          <w:rtl/>
        </w:rPr>
        <w:t xml:space="preserve">וַנִּצְעַק אֶל ה' </w:t>
      </w:r>
      <w:proofErr w:type="spellStart"/>
      <w:r w:rsidR="002C77E6" w:rsidRPr="008F6B8E">
        <w:rPr>
          <w:rFonts w:cs="Guttman Drogolin"/>
          <w:sz w:val="28"/>
          <w:szCs w:val="28"/>
          <w:rtl/>
        </w:rPr>
        <w:t>אֶלֹ</w:t>
      </w:r>
      <w:proofErr w:type="spellEnd"/>
      <w:r w:rsidR="002C77E6" w:rsidRPr="008F6B8E">
        <w:rPr>
          <w:rFonts w:cs="Guttman Drogolin"/>
          <w:sz w:val="28"/>
          <w:szCs w:val="28"/>
          <w:rtl/>
        </w:rPr>
        <w:t xml:space="preserve">קֵי </w:t>
      </w:r>
      <w:proofErr w:type="spellStart"/>
      <w:r w:rsidR="002C77E6" w:rsidRPr="008F6B8E">
        <w:rPr>
          <w:rFonts w:cs="Guttman Drogolin"/>
          <w:sz w:val="28"/>
          <w:szCs w:val="28"/>
          <w:rtl/>
        </w:rPr>
        <w:t>אֲבֹתֵינו</w:t>
      </w:r>
      <w:proofErr w:type="spellEnd"/>
      <w:r w:rsidR="002C77E6" w:rsidRPr="008F6B8E">
        <w:rPr>
          <w:rFonts w:cs="Guttman Drogolin"/>
          <w:sz w:val="28"/>
          <w:szCs w:val="28"/>
          <w:rtl/>
        </w:rPr>
        <w:t>ּ</w:t>
      </w:r>
      <w:r w:rsidR="002C77E6">
        <w:rPr>
          <w:rFonts w:cs="Guttman Drogolin" w:hint="cs"/>
          <w:sz w:val="28"/>
          <w:szCs w:val="28"/>
          <w:rtl/>
        </w:rPr>
        <w:t>"</w:t>
      </w:r>
      <w:r w:rsidRPr="008F6B8E">
        <w:rPr>
          <w:rFonts w:cs="Guttman Drogolin"/>
          <w:sz w:val="28"/>
          <w:szCs w:val="28"/>
          <w:rtl/>
        </w:rPr>
        <w:t xml:space="preserve">, היינו שבצעקתנו אליו הזכרנו זכות אבות ולכן התקיים </w:t>
      </w:r>
      <w:r w:rsidR="002C77E6">
        <w:rPr>
          <w:rFonts w:cs="Guttman Drogolin" w:hint="cs"/>
          <w:sz w:val="28"/>
          <w:szCs w:val="28"/>
          <w:rtl/>
        </w:rPr>
        <w:t>"</w:t>
      </w:r>
      <w:r w:rsidR="002C77E6" w:rsidRPr="008F6B8E">
        <w:rPr>
          <w:rFonts w:cs="Guttman Drogolin"/>
          <w:sz w:val="28"/>
          <w:szCs w:val="28"/>
          <w:rtl/>
        </w:rPr>
        <w:t>וַיִשְׁמַע ה' אֶת קֹלֵנוּ</w:t>
      </w:r>
      <w:r w:rsidR="002C77E6">
        <w:rPr>
          <w:rFonts w:cs="Guttman Drogolin" w:hint="cs"/>
          <w:sz w:val="28"/>
          <w:szCs w:val="28"/>
          <w:rtl/>
        </w:rPr>
        <w:t>"</w:t>
      </w:r>
      <w:r w:rsidRPr="008F6B8E">
        <w:rPr>
          <w:rFonts w:cs="Guttman Drogolin"/>
          <w:sz w:val="28"/>
          <w:szCs w:val="28"/>
          <w:rtl/>
        </w:rPr>
        <w:t>, רק אז שמע את קולנו, כי בלא הזכרת</w:t>
      </w:r>
      <w:r w:rsidR="002C77E6">
        <w:rPr>
          <w:rFonts w:cs="Guttman Drogolin"/>
          <w:sz w:val="28"/>
          <w:szCs w:val="28"/>
          <w:rtl/>
        </w:rPr>
        <w:t xml:space="preserve"> זכות אבות אין התפלה נשמע</w:t>
      </w:r>
      <w:r w:rsidR="00E9108D">
        <w:rPr>
          <w:rFonts w:cs="Guttman Drogolin" w:hint="cs"/>
          <w:sz w:val="28"/>
          <w:szCs w:val="28"/>
          <w:rtl/>
        </w:rPr>
        <w:t>ת</w:t>
      </w:r>
      <w:r w:rsidR="00E9108D">
        <w:rPr>
          <w:rFonts w:cs="Guttman Drogolin"/>
          <w:sz w:val="28"/>
          <w:szCs w:val="28"/>
          <w:rtl/>
        </w:rPr>
        <w:t>.</w:t>
      </w:r>
    </w:p>
    <w:p w:rsidR="00E9108D" w:rsidRPr="008F6B8E" w:rsidRDefault="00E9108D" w:rsidP="00836FAD">
      <w:pPr>
        <w:spacing w:after="40"/>
        <w:rPr>
          <w:rFonts w:cs="Guttman Drogolin"/>
          <w:sz w:val="28"/>
          <w:szCs w:val="28"/>
          <w:rtl/>
        </w:rPr>
      </w:pPr>
    </w:p>
    <w:p w:rsidR="00A76B35" w:rsidRDefault="00E9108D" w:rsidP="00836FAD">
      <w:pPr>
        <w:spacing w:after="40"/>
        <w:jc w:val="center"/>
        <w:rPr>
          <w:rFonts w:cs="Guttman Drogolin"/>
          <w:b/>
          <w:bCs/>
          <w:sz w:val="32"/>
          <w:szCs w:val="32"/>
          <w:rtl/>
        </w:rPr>
      </w:pPr>
      <w:r w:rsidRPr="002656B5">
        <w:rPr>
          <w:rFonts w:asciiTheme="minorBidi" w:hAnsiTheme="minorBidi" w:cs="Guttman Drogolin"/>
          <w:noProof/>
          <w:sz w:val="28"/>
          <w:szCs w:val="28"/>
          <w:rtl/>
        </w:rPr>
        <w:drawing>
          <wp:inline distT="0" distB="0" distL="0" distR="0">
            <wp:extent cx="1229360" cy="219075"/>
            <wp:effectExtent l="0" t="0" r="8890" b="9525"/>
            <wp:docPr id="1" name="תמונה 1" descr="C:\Users\User\Desktop\הקבצים שלי\אוסף תמונות גדול\עיטורים\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הקבצים שלי\אוסף תמונות גדול\עיטורים\1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293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C88" w:rsidRDefault="002342F1" w:rsidP="00836FAD">
      <w:pPr>
        <w:spacing w:after="40"/>
        <w:rPr>
          <w:rFonts w:cs="Guttman Drogolin"/>
          <w:b/>
          <w:bCs/>
          <w:sz w:val="32"/>
          <w:szCs w:val="32"/>
          <w:rtl/>
        </w:rPr>
      </w:pPr>
      <w:r>
        <w:rPr>
          <w:rFonts w:cs="Guttman Drogolin" w:hint="cs"/>
          <w:b/>
          <w:bCs/>
          <w:sz w:val="32"/>
          <w:szCs w:val="32"/>
          <w:rtl/>
        </w:rPr>
        <w:t>לימוד ו</w:t>
      </w:r>
      <w:r w:rsidR="005A1C88">
        <w:rPr>
          <w:rFonts w:cs="Guttman Drogolin" w:hint="cs"/>
          <w:b/>
          <w:bCs/>
          <w:sz w:val="32"/>
          <w:szCs w:val="32"/>
          <w:rtl/>
        </w:rPr>
        <w:t>קיום המצוות</w:t>
      </w:r>
    </w:p>
    <w:p w:rsidR="005A1C88" w:rsidRDefault="005A1C88" w:rsidP="00836FAD">
      <w:pPr>
        <w:spacing w:after="40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"</w:t>
      </w:r>
      <w:r w:rsidRPr="005A1C88">
        <w:rPr>
          <w:rFonts w:cs="Guttman Drogolin"/>
          <w:sz w:val="28"/>
          <w:szCs w:val="28"/>
          <w:rtl/>
        </w:rPr>
        <w:t>לִשְׁמֹר לַעֲשׂוֹת אֶת כָּל מִצְוֹתָיו</w:t>
      </w:r>
      <w:r>
        <w:rPr>
          <w:rFonts w:cs="Guttman Drogolin" w:hint="cs"/>
          <w:sz w:val="28"/>
          <w:szCs w:val="28"/>
          <w:rtl/>
        </w:rPr>
        <w:t>..."</w:t>
      </w:r>
      <w:r>
        <w:rPr>
          <w:rStyle w:val="a9"/>
          <w:rFonts w:cs="Guttman Drogolin"/>
          <w:sz w:val="28"/>
          <w:szCs w:val="28"/>
          <w:rtl/>
        </w:rPr>
        <w:footnoteReference w:id="6"/>
      </w:r>
    </w:p>
    <w:p w:rsidR="005A1C88" w:rsidRDefault="005A1C88" w:rsidP="00836FAD">
      <w:pPr>
        <w:spacing w:after="40"/>
        <w:rPr>
          <w:rFonts w:ascii="Aharoni Bold" w:hAnsi="Aharoni Bold"/>
          <w:color w:val="000000"/>
          <w:sz w:val="39"/>
          <w:szCs w:val="39"/>
          <w:rtl/>
        </w:rPr>
      </w:pPr>
      <w:r>
        <w:rPr>
          <w:rFonts w:cs="Guttman Drogolin" w:hint="cs"/>
          <w:sz w:val="28"/>
          <w:szCs w:val="28"/>
          <w:rtl/>
        </w:rPr>
        <w:t>כתב על פסוק זה במדרש רבה</w:t>
      </w:r>
      <w:r w:rsidR="00836FAD">
        <w:rPr>
          <w:rStyle w:val="a9"/>
          <w:rFonts w:cs="Guttman Drogolin"/>
          <w:sz w:val="28"/>
          <w:szCs w:val="28"/>
          <w:rtl/>
        </w:rPr>
        <w:footnoteReference w:id="7"/>
      </w:r>
      <w:r>
        <w:rPr>
          <w:rFonts w:cs="Guttman Drogolin" w:hint="cs"/>
          <w:sz w:val="28"/>
          <w:szCs w:val="28"/>
          <w:rtl/>
        </w:rPr>
        <w:t>:</w:t>
      </w:r>
    </w:p>
    <w:p w:rsidR="00836FAD" w:rsidRDefault="005A1C88" w:rsidP="00836FAD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"</w:t>
      </w:r>
      <w:r w:rsidRPr="005A1C88">
        <w:rPr>
          <w:rFonts w:cs="Guttman Drogolin"/>
          <w:sz w:val="28"/>
          <w:szCs w:val="28"/>
          <w:rtl/>
        </w:rPr>
        <w:t>אָמַר רַבּ</w:t>
      </w:r>
      <w:proofErr w:type="spellStart"/>
      <w:r w:rsidRPr="005A1C88">
        <w:rPr>
          <w:rFonts w:cs="Guttman Drogolin"/>
          <w:sz w:val="28"/>
          <w:szCs w:val="28"/>
          <w:rtl/>
        </w:rPr>
        <w:t>ִי</w:t>
      </w:r>
      <w:proofErr w:type="spellEnd"/>
      <w:r w:rsidRPr="005A1C88">
        <w:rPr>
          <w:rFonts w:cs="Guttman Drogolin"/>
          <w:sz w:val="28"/>
          <w:szCs w:val="28"/>
          <w:rtl/>
        </w:rPr>
        <w:t xml:space="preserve"> שִׁמְעוֹן בֶּן </w:t>
      </w:r>
      <w:proofErr w:type="spellStart"/>
      <w:r w:rsidRPr="005A1C88">
        <w:rPr>
          <w:rFonts w:cs="Guttman Drogolin"/>
          <w:sz w:val="28"/>
          <w:szCs w:val="28"/>
          <w:rtl/>
        </w:rPr>
        <w:t>חֲלַפ</w:t>
      </w:r>
      <w:proofErr w:type="spellEnd"/>
      <w:r w:rsidRPr="005A1C88">
        <w:rPr>
          <w:rFonts w:cs="Guttman Drogolin"/>
          <w:sz w:val="28"/>
          <w:szCs w:val="28"/>
          <w:rtl/>
        </w:rPr>
        <w:t>ְתָּא</w:t>
      </w:r>
      <w:r>
        <w:rPr>
          <w:rFonts w:cs="Guttman Drogolin" w:hint="cs"/>
          <w:sz w:val="28"/>
          <w:szCs w:val="28"/>
          <w:rtl/>
        </w:rPr>
        <w:t>"</w:t>
      </w:r>
      <w:r w:rsidRPr="005A1C88">
        <w:rPr>
          <w:rFonts w:cs="Guttman Drogolin"/>
          <w:sz w:val="28"/>
          <w:szCs w:val="28"/>
          <w:rtl/>
        </w:rPr>
        <w:t xml:space="preserve"> כָּל מִי שֶׁלָּמַד דִּבְרֵי תוֹרָה וְאֵינוֹ מְקַיֵּם, עָנְשׁוֹ חָמוּר </w:t>
      </w:r>
      <w:r w:rsidR="008F523C">
        <w:rPr>
          <w:rFonts w:cs="Guttman Drogolin"/>
          <w:sz w:val="28"/>
          <w:szCs w:val="28"/>
          <w:rtl/>
        </w:rPr>
        <w:t>מִמִּי שֶׁלֹא לָמַד כָּל עִקָּר</w:t>
      </w:r>
      <w:r w:rsidR="008F523C">
        <w:rPr>
          <w:rFonts w:cs="Guttman Drogolin" w:hint="cs"/>
          <w:sz w:val="28"/>
          <w:szCs w:val="28"/>
          <w:rtl/>
        </w:rPr>
        <w:t>"</w:t>
      </w:r>
      <w:r w:rsidR="00836FAD">
        <w:rPr>
          <w:rFonts w:cs="Guttman Drogolin" w:hint="cs"/>
          <w:sz w:val="28"/>
          <w:szCs w:val="28"/>
          <w:rtl/>
        </w:rPr>
        <w:t>,</w:t>
      </w:r>
      <w:r w:rsidR="008F523C">
        <w:rPr>
          <w:rFonts w:cs="Guttman Drogolin" w:hint="cs"/>
          <w:sz w:val="28"/>
          <w:szCs w:val="28"/>
          <w:rtl/>
        </w:rPr>
        <w:t xml:space="preserve"> </w:t>
      </w:r>
    </w:p>
    <w:p w:rsidR="008F523C" w:rsidRDefault="008F523C" w:rsidP="00836FAD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 xml:space="preserve">ומביא שם משל למלך אחד שהיו לו שני אריסים, אחד היה נוטע עצים ולאחר מכן קוצץ אותם, והשני כלל לא היה </w:t>
      </w:r>
      <w:r w:rsidR="00836FAD">
        <w:rPr>
          <w:rFonts w:cs="Guttman Drogolin" w:hint="cs"/>
          <w:sz w:val="28"/>
          <w:szCs w:val="28"/>
          <w:rtl/>
        </w:rPr>
        <w:t>נוטע, וממילא לא קוצצן. על מי מהם</w:t>
      </w:r>
      <w:bookmarkStart w:id="0" w:name="_GoBack"/>
      <w:bookmarkEnd w:id="0"/>
      <w:r>
        <w:rPr>
          <w:rFonts w:cs="Guttman Drogolin" w:hint="cs"/>
          <w:sz w:val="28"/>
          <w:szCs w:val="28"/>
          <w:rtl/>
        </w:rPr>
        <w:t xml:space="preserve"> כועס המלך?</w:t>
      </w:r>
      <w:r w:rsidR="00836FAD">
        <w:rPr>
          <w:rFonts w:cs="Guttman Drogolin" w:hint="cs"/>
          <w:sz w:val="28"/>
          <w:szCs w:val="28"/>
          <w:rtl/>
        </w:rPr>
        <w:t xml:space="preserve"> </w:t>
      </w:r>
      <w:r w:rsidR="005C0167">
        <w:rPr>
          <w:rFonts w:cs="Guttman Drogolin" w:hint="cs"/>
          <w:sz w:val="28"/>
          <w:szCs w:val="28"/>
          <w:rtl/>
        </w:rPr>
        <w:t>בוודאי שעל אותו אחד שנוטע ומקצצן.</w:t>
      </w:r>
    </w:p>
    <w:p w:rsidR="005A1C88" w:rsidRDefault="005C0167" w:rsidP="00836FAD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והנמשל הוא "</w:t>
      </w:r>
      <w:r w:rsidR="005A1C88" w:rsidRPr="005A1C88">
        <w:rPr>
          <w:rFonts w:cs="Guttman Drogolin"/>
          <w:sz w:val="28"/>
          <w:szCs w:val="28"/>
          <w:rtl/>
        </w:rPr>
        <w:t>כָּךְ כָּל מִי שֶׁלָּמַד דִּבְרֵי תוֹרָה וְאֵינוֹ מְקַיֵּם אוֹתָהּ עָנְשׁוֹ חָמוּר מִמִּי שֶׁלֹא לָמַד כָּ</w:t>
      </w:r>
      <w:r>
        <w:rPr>
          <w:rFonts w:cs="Guttman Drogolin"/>
          <w:sz w:val="28"/>
          <w:szCs w:val="28"/>
          <w:rtl/>
        </w:rPr>
        <w:t>ל עִקָּ</w:t>
      </w:r>
      <w:proofErr w:type="spellStart"/>
      <w:r>
        <w:rPr>
          <w:rFonts w:cs="Guttman Drogolin"/>
          <w:sz w:val="28"/>
          <w:szCs w:val="28"/>
          <w:rtl/>
        </w:rPr>
        <w:t>ר,</w:t>
      </w:r>
      <w:proofErr w:type="spellEnd"/>
      <w:r>
        <w:rPr>
          <w:rFonts w:cs="Guttman Drogolin"/>
          <w:sz w:val="28"/>
          <w:szCs w:val="28"/>
          <w:rtl/>
        </w:rPr>
        <w:t xml:space="preserve"> מִנַּיִן, שֶׁנֶּא</w:t>
      </w:r>
      <w:proofErr w:type="spellStart"/>
      <w:r>
        <w:rPr>
          <w:rFonts w:cs="Guttman Drogolin"/>
          <w:sz w:val="28"/>
          <w:szCs w:val="28"/>
          <w:rtl/>
        </w:rPr>
        <w:t>ֱמַ</w:t>
      </w:r>
      <w:proofErr w:type="spellEnd"/>
      <w:r>
        <w:rPr>
          <w:rFonts w:cs="Guttman Drogolin"/>
          <w:sz w:val="28"/>
          <w:szCs w:val="28"/>
          <w:rtl/>
        </w:rPr>
        <w:t>ר:</w:t>
      </w:r>
      <w:r>
        <w:rPr>
          <w:rFonts w:cs="Guttman Drogolin" w:hint="cs"/>
          <w:sz w:val="28"/>
          <w:szCs w:val="28"/>
          <w:rtl/>
        </w:rPr>
        <w:t>"</w:t>
      </w:r>
      <w:r w:rsidR="005A1C88" w:rsidRPr="005A1C88">
        <w:rPr>
          <w:rFonts w:cs="Guttman Drogolin"/>
          <w:sz w:val="28"/>
          <w:szCs w:val="28"/>
          <w:rtl/>
        </w:rPr>
        <w:t>יֻחַן רָשָׁע בַּל לָמַד צֶדֶק</w:t>
      </w:r>
      <w:r>
        <w:rPr>
          <w:rFonts w:cs="Guttman Drogolin" w:hint="cs"/>
          <w:sz w:val="28"/>
          <w:szCs w:val="28"/>
          <w:rtl/>
        </w:rPr>
        <w:t>"</w:t>
      </w:r>
      <w:r>
        <w:rPr>
          <w:rStyle w:val="a9"/>
          <w:rFonts w:cs="Guttman Drogolin"/>
          <w:sz w:val="28"/>
          <w:szCs w:val="28"/>
          <w:rtl/>
        </w:rPr>
        <w:footnoteReference w:id="8"/>
      </w:r>
      <w:r w:rsidR="005A1C88" w:rsidRPr="005A1C88">
        <w:rPr>
          <w:rFonts w:cs="Guttman Drogolin"/>
          <w:sz w:val="28"/>
          <w:szCs w:val="28"/>
          <w:rtl/>
        </w:rPr>
        <w:t>, אֲבָל אִם לָמַד וְלֹא קִיֵּם אֵינוֹ נֶחְנָן, הֱוֵי לִשְׁמֹר לַעֲשׂוֹת אֶת כָּל מִצְוֹתָיו</w:t>
      </w:r>
      <w:r>
        <w:rPr>
          <w:rFonts w:cs="Guttman Drogolin" w:hint="cs"/>
          <w:sz w:val="28"/>
          <w:szCs w:val="28"/>
          <w:rtl/>
        </w:rPr>
        <w:t>..."</w:t>
      </w:r>
    </w:p>
    <w:p w:rsidR="005C0167" w:rsidRDefault="005C0167" w:rsidP="00836FAD">
      <w:pPr>
        <w:spacing w:after="40"/>
        <w:jc w:val="both"/>
        <w:rPr>
          <w:rFonts w:cs="Guttman Drogolin"/>
          <w:sz w:val="28"/>
          <w:szCs w:val="28"/>
          <w:rtl/>
        </w:rPr>
      </w:pPr>
    </w:p>
    <w:p w:rsidR="005C0167" w:rsidRDefault="005C0167" w:rsidP="00836FAD">
      <w:pPr>
        <w:spacing w:after="40"/>
        <w:jc w:val="center"/>
        <w:rPr>
          <w:rFonts w:cs="Guttman Drogolin"/>
          <w:sz w:val="28"/>
          <w:szCs w:val="28"/>
          <w:rtl/>
        </w:rPr>
      </w:pPr>
      <w:r w:rsidRPr="002656B5">
        <w:rPr>
          <w:rFonts w:asciiTheme="minorBidi" w:hAnsiTheme="minorBidi" w:cs="Guttman Drogolin"/>
          <w:noProof/>
          <w:sz w:val="28"/>
          <w:szCs w:val="28"/>
          <w:rtl/>
        </w:rPr>
        <w:drawing>
          <wp:inline distT="0" distB="0" distL="0" distR="0">
            <wp:extent cx="1229360" cy="219075"/>
            <wp:effectExtent l="0" t="0" r="8890" b="9525"/>
            <wp:docPr id="3" name="תמונה 3" descr="C:\Users\User\Desktop\הקבצים שלי\אוסף תמונות גדול\עיטורים\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הקבצים שלי\אוסף תמונות גדול\עיטורים\1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293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167" w:rsidRPr="005C0167" w:rsidRDefault="005C0167" w:rsidP="00836FAD">
      <w:pPr>
        <w:spacing w:after="40"/>
        <w:jc w:val="center"/>
        <w:rPr>
          <w:rFonts w:cs="Guttman Drogolin"/>
          <w:b/>
          <w:bCs/>
          <w:sz w:val="30"/>
          <w:szCs w:val="30"/>
          <w:rtl/>
        </w:rPr>
      </w:pPr>
      <w:r>
        <w:rPr>
          <w:rFonts w:cs="Guttman Drogolin" w:hint="cs"/>
          <w:b/>
          <w:bCs/>
          <w:sz w:val="30"/>
          <w:szCs w:val="30"/>
          <w:rtl/>
        </w:rPr>
        <w:t>שבת שלום ומבורך!</w:t>
      </w:r>
    </w:p>
    <w:p w:rsidR="005C0167" w:rsidRPr="005A1C88" w:rsidRDefault="005C0167" w:rsidP="00836FAD">
      <w:pPr>
        <w:spacing w:after="40"/>
        <w:jc w:val="both"/>
        <w:rPr>
          <w:rFonts w:cs="Guttman Drogolin"/>
          <w:sz w:val="28"/>
          <w:szCs w:val="28"/>
        </w:rPr>
      </w:pPr>
    </w:p>
    <w:sectPr w:rsidR="005C0167" w:rsidRPr="005A1C88" w:rsidSect="00B800A0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7DD" w:rsidRDefault="009847DD" w:rsidP="00192D0E">
      <w:pPr>
        <w:spacing w:after="0" w:line="240" w:lineRule="auto"/>
      </w:pPr>
      <w:r>
        <w:separator/>
      </w:r>
    </w:p>
  </w:endnote>
  <w:endnote w:type="continuationSeparator" w:id="0">
    <w:p w:rsidR="009847DD" w:rsidRDefault="009847DD" w:rsidP="00192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haroni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7DD" w:rsidRDefault="009847DD" w:rsidP="00192D0E">
      <w:pPr>
        <w:spacing w:after="0" w:line="240" w:lineRule="auto"/>
      </w:pPr>
      <w:r>
        <w:separator/>
      </w:r>
    </w:p>
  </w:footnote>
  <w:footnote w:type="continuationSeparator" w:id="0">
    <w:p w:rsidR="009847DD" w:rsidRDefault="009847DD" w:rsidP="00192D0E">
      <w:pPr>
        <w:spacing w:after="0" w:line="240" w:lineRule="auto"/>
      </w:pPr>
      <w:r>
        <w:continuationSeparator/>
      </w:r>
    </w:p>
  </w:footnote>
  <w:footnote w:id="1">
    <w:p w:rsidR="00661EF2" w:rsidRDefault="00661EF2">
      <w:pPr>
        <w:pStyle w:val="a7"/>
        <w:rPr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דברים </w:t>
      </w:r>
      <w:proofErr w:type="spellStart"/>
      <w:r>
        <w:rPr>
          <w:rFonts w:hint="cs"/>
          <w:rtl/>
        </w:rPr>
        <w:t>כו</w:t>
      </w:r>
      <w:proofErr w:type="spellEnd"/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טז</w:t>
      </w:r>
      <w:proofErr w:type="spellEnd"/>
      <w:r>
        <w:rPr>
          <w:rFonts w:hint="cs"/>
          <w:rtl/>
        </w:rPr>
        <w:t>.</w:t>
      </w:r>
    </w:p>
  </w:footnote>
  <w:footnote w:id="2">
    <w:p w:rsidR="00E459D4" w:rsidRDefault="00E459D4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מובא בספר דובב שפתי ישנים.</w:t>
      </w:r>
    </w:p>
  </w:footnote>
  <w:footnote w:id="3">
    <w:p w:rsidR="008F6B8E" w:rsidRDefault="008F6B8E">
      <w:pPr>
        <w:pStyle w:val="a7"/>
        <w:rPr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דברים </w:t>
      </w:r>
      <w:proofErr w:type="spellStart"/>
      <w:r>
        <w:rPr>
          <w:rFonts w:hint="cs"/>
          <w:rtl/>
        </w:rPr>
        <w:t>כו</w:t>
      </w:r>
      <w:proofErr w:type="spellEnd"/>
      <w:r>
        <w:rPr>
          <w:rFonts w:hint="cs"/>
          <w:rtl/>
        </w:rPr>
        <w:t>, ז.</w:t>
      </w:r>
    </w:p>
  </w:footnote>
  <w:footnote w:id="4">
    <w:p w:rsidR="004B5879" w:rsidRDefault="004B5879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 w:rsidR="00FA7924">
        <w:rPr>
          <w:rFonts w:hint="cs"/>
          <w:rtl/>
        </w:rPr>
        <w:t xml:space="preserve">ברכות </w:t>
      </w:r>
      <w:proofErr w:type="spellStart"/>
      <w:r w:rsidR="00FA7924">
        <w:rPr>
          <w:rFonts w:hint="cs"/>
          <w:rtl/>
        </w:rPr>
        <w:t>טז</w:t>
      </w:r>
      <w:proofErr w:type="spellEnd"/>
      <w:r w:rsidR="00FA7924">
        <w:rPr>
          <w:rFonts w:hint="cs"/>
          <w:rtl/>
        </w:rPr>
        <w:t>.</w:t>
      </w:r>
    </w:p>
  </w:footnote>
  <w:footnote w:id="5">
    <w:p w:rsidR="00FA7924" w:rsidRDefault="00FA7924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הרב </w:t>
      </w:r>
      <w:proofErr w:type="spellStart"/>
      <w:r>
        <w:rPr>
          <w:rFonts w:hint="cs"/>
          <w:rtl/>
        </w:rPr>
        <w:t>חיד"א</w:t>
      </w:r>
      <w:proofErr w:type="spellEnd"/>
      <w:r>
        <w:rPr>
          <w:rFonts w:hint="cs"/>
          <w:rtl/>
        </w:rPr>
        <w:t xml:space="preserve"> בדבש לפי בשם חז"ל.</w:t>
      </w:r>
    </w:p>
  </w:footnote>
  <w:footnote w:id="6">
    <w:p w:rsidR="005A1C88" w:rsidRDefault="005A1C88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דברים </w:t>
      </w:r>
      <w:proofErr w:type="spellStart"/>
      <w:r>
        <w:rPr>
          <w:rFonts w:hint="cs"/>
          <w:rtl/>
        </w:rPr>
        <w:t>כח</w:t>
      </w:r>
      <w:proofErr w:type="spellEnd"/>
      <w:r>
        <w:rPr>
          <w:rFonts w:hint="cs"/>
          <w:rtl/>
        </w:rPr>
        <w:t>, א.</w:t>
      </w:r>
    </w:p>
  </w:footnote>
  <w:footnote w:id="7">
    <w:p w:rsidR="00836FAD" w:rsidRDefault="00836FAD">
      <w:pPr>
        <w:pStyle w:val="a7"/>
        <w:rPr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מדרש רבה דברים פרשה ז, ד.</w:t>
      </w:r>
    </w:p>
  </w:footnote>
  <w:footnote w:id="8">
    <w:p w:rsidR="005C0167" w:rsidRDefault="005C0167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ישעיה </w:t>
      </w:r>
      <w:proofErr w:type="spellStart"/>
      <w:r>
        <w:rPr>
          <w:rFonts w:hint="cs"/>
          <w:rtl/>
        </w:rPr>
        <w:t>כו</w:t>
      </w:r>
      <w:proofErr w:type="spellEnd"/>
      <w:r>
        <w:rPr>
          <w:rFonts w:hint="cs"/>
          <w:rtl/>
        </w:rPr>
        <w:t>, י.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D0E" w:rsidRDefault="00192D0E">
    <w:pPr>
      <w:pStyle w:val="a3"/>
    </w:pPr>
    <w:r>
      <w:rPr>
        <w:rFonts w:hint="cs"/>
        <w:rtl/>
      </w:rPr>
      <w:t>בס"ד ובהשתדלות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2D0E"/>
    <w:rsid w:val="00096C95"/>
    <w:rsid w:val="000F7E89"/>
    <w:rsid w:val="001426F8"/>
    <w:rsid w:val="00174F6A"/>
    <w:rsid w:val="00192D0E"/>
    <w:rsid w:val="002342F1"/>
    <w:rsid w:val="002C77E6"/>
    <w:rsid w:val="003B2655"/>
    <w:rsid w:val="00487C2D"/>
    <w:rsid w:val="004B5879"/>
    <w:rsid w:val="005A1C88"/>
    <w:rsid w:val="005C0167"/>
    <w:rsid w:val="005C2E7A"/>
    <w:rsid w:val="00661EF2"/>
    <w:rsid w:val="006A081B"/>
    <w:rsid w:val="00836FAD"/>
    <w:rsid w:val="008F523C"/>
    <w:rsid w:val="008F6B8E"/>
    <w:rsid w:val="009847DD"/>
    <w:rsid w:val="009D4D4D"/>
    <w:rsid w:val="00A76B35"/>
    <w:rsid w:val="00B800A0"/>
    <w:rsid w:val="00C62833"/>
    <w:rsid w:val="00D20284"/>
    <w:rsid w:val="00DD1651"/>
    <w:rsid w:val="00DD5DE2"/>
    <w:rsid w:val="00E459D4"/>
    <w:rsid w:val="00E9108D"/>
    <w:rsid w:val="00FA7924"/>
    <w:rsid w:val="00FD5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6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92D0E"/>
  </w:style>
  <w:style w:type="paragraph" w:styleId="a5">
    <w:name w:val="footer"/>
    <w:basedOn w:val="a"/>
    <w:link w:val="a6"/>
    <w:uiPriority w:val="99"/>
    <w:unhideWhenUsed/>
    <w:rsid w:val="00192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92D0E"/>
  </w:style>
  <w:style w:type="paragraph" w:styleId="a7">
    <w:name w:val="footnote text"/>
    <w:basedOn w:val="a"/>
    <w:link w:val="a8"/>
    <w:uiPriority w:val="99"/>
    <w:semiHidden/>
    <w:unhideWhenUsed/>
    <w:rsid w:val="00661EF2"/>
    <w:pPr>
      <w:spacing w:after="0" w:line="240" w:lineRule="auto"/>
    </w:pPr>
    <w:rPr>
      <w:sz w:val="20"/>
      <w:szCs w:val="20"/>
    </w:rPr>
  </w:style>
  <w:style w:type="character" w:customStyle="1" w:styleId="a8">
    <w:name w:val="טקסט הערת שוליים תו"/>
    <w:basedOn w:val="a0"/>
    <w:link w:val="a7"/>
    <w:uiPriority w:val="99"/>
    <w:semiHidden/>
    <w:rsid w:val="00661EF2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61EF2"/>
    <w:rPr>
      <w:vertAlign w:val="superscript"/>
    </w:rPr>
  </w:style>
  <w:style w:type="character" w:styleId="Hyperlink">
    <w:name w:val="Hyperlink"/>
    <w:basedOn w:val="a0"/>
    <w:uiPriority w:val="99"/>
    <w:unhideWhenUsed/>
    <w:rsid w:val="00A76B35"/>
    <w:rPr>
      <w:color w:val="2F6DBB"/>
      <w:u w:val="single"/>
    </w:rPr>
  </w:style>
  <w:style w:type="paragraph" w:styleId="NormalWeb">
    <w:name w:val="Normal (Web)"/>
    <w:basedOn w:val="a"/>
    <w:uiPriority w:val="99"/>
    <w:semiHidden/>
    <w:unhideWhenUsed/>
    <w:rsid w:val="008F6B8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4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2342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14813">
      <w:bodyDiv w:val="1"/>
      <w:marLeft w:val="0"/>
      <w:marRight w:val="0"/>
      <w:marTop w:val="0"/>
      <w:marBottom w:val="0"/>
      <w:div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7917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2</Pages>
  <Words>395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ינון</dc:creator>
  <cp:keywords/>
  <dc:description/>
  <cp:lastModifiedBy>שמואל</cp:lastModifiedBy>
  <cp:revision>3</cp:revision>
  <dcterms:created xsi:type="dcterms:W3CDTF">2017-09-04T09:30:00Z</dcterms:created>
  <dcterms:modified xsi:type="dcterms:W3CDTF">2017-09-07T17:50:00Z</dcterms:modified>
</cp:coreProperties>
</file>