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8820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4140"/>
        <w:gridCol w:w="360"/>
        <w:gridCol w:w="4320"/>
      </w:tblGrid>
      <w:tr w:rsidR="00212E2C" w:rsidRPr="002B6721" w:rsidTr="00D22CE7">
        <w:trPr>
          <w:trHeight w:val="1094"/>
        </w:trPr>
        <w:tc>
          <w:tcPr>
            <w:tcW w:w="4140" w:type="dxa"/>
            <w:vAlign w:val="center"/>
          </w:tcPr>
          <w:p w:rsidR="00212E2C" w:rsidRPr="002B6721" w:rsidRDefault="00212E2C" w:rsidP="00C107DA">
            <w:pPr>
              <w:ind w:left="424" w:hanging="424"/>
              <w:jc w:val="both"/>
              <w:rPr>
                <w:rFonts w:ascii="Arial" w:hAnsi="Arial" w:cs="Arial"/>
                <w:color w:val="008000"/>
                <w:sz w:val="24"/>
                <w:szCs w:val="24"/>
                <w:rtl/>
              </w:rPr>
            </w:pPr>
            <w:r w:rsidRPr="002B6721">
              <w:rPr>
                <w:rFonts w:ascii="Arial" w:hAnsi="Arial" w:cs="Arial"/>
                <w:color w:val="008000"/>
                <w:sz w:val="24"/>
                <w:szCs w:val="24"/>
                <w:rtl/>
              </w:rPr>
              <w:br w:type="page"/>
            </w:r>
            <w:r w:rsidRPr="002B6721">
              <w:rPr>
                <w:rFonts w:ascii="Arial" w:hAnsi="Arial" w:cs="Arial" w:hint="cs"/>
                <w:color w:val="008000"/>
                <w:sz w:val="24"/>
                <w:szCs w:val="24"/>
                <w:rtl/>
              </w:rPr>
              <w:t xml:space="preserve">ד"ר </w:t>
            </w:r>
            <w:r w:rsidRPr="002B6721">
              <w:rPr>
                <w:rFonts w:ascii="Arial" w:hAnsi="Arial" w:cs="Arial" w:hint="cs"/>
                <w:b/>
                <w:color w:val="008000"/>
                <w:sz w:val="24"/>
                <w:szCs w:val="24"/>
                <w:rtl/>
              </w:rPr>
              <w:t>עמית קמה</w:t>
            </w:r>
            <w:r w:rsidRPr="002B6721">
              <w:rPr>
                <w:rFonts w:ascii="Arial" w:hAnsi="Arial" w:cs="Arial"/>
                <w:color w:val="008000"/>
                <w:sz w:val="24"/>
                <w:szCs w:val="24"/>
                <w:rtl/>
              </w:rPr>
              <w:t xml:space="preserve"> </w:t>
            </w:r>
          </w:p>
          <w:p w:rsidR="00212E2C" w:rsidRPr="002B6721" w:rsidRDefault="00212E2C" w:rsidP="00C107DA">
            <w:pPr>
              <w:ind w:left="424" w:hanging="424"/>
              <w:jc w:val="both"/>
              <w:rPr>
                <w:rFonts w:ascii="Arial" w:hAnsi="Arial" w:cs="Arial"/>
                <w:color w:val="008000"/>
                <w:sz w:val="24"/>
                <w:szCs w:val="24"/>
                <w:rtl/>
              </w:rPr>
            </w:pPr>
            <w:r w:rsidRPr="002B6721">
              <w:rPr>
                <w:rFonts w:ascii="Arial" w:hAnsi="Arial" w:cs="Arial" w:hint="cs"/>
                <w:color w:val="008000"/>
                <w:sz w:val="24"/>
                <w:szCs w:val="24"/>
                <w:rtl/>
              </w:rPr>
              <w:t>החוג</w:t>
            </w:r>
            <w:r w:rsidRPr="002B6721">
              <w:rPr>
                <w:rFonts w:ascii="Arial" w:hAnsi="Arial" w:cs="Arial"/>
                <w:color w:val="008000"/>
                <w:sz w:val="24"/>
                <w:szCs w:val="24"/>
                <w:rtl/>
              </w:rPr>
              <w:t xml:space="preserve"> לתקשורת </w:t>
            </w:r>
          </w:p>
          <w:p w:rsidR="00212E2C" w:rsidRPr="002B6721" w:rsidRDefault="00212E2C" w:rsidP="00C107DA">
            <w:pPr>
              <w:ind w:left="424" w:hanging="424"/>
              <w:jc w:val="both"/>
              <w:rPr>
                <w:rFonts w:ascii="Arial" w:hAnsi="Arial" w:cs="Arial"/>
                <w:color w:val="008000"/>
                <w:sz w:val="24"/>
                <w:szCs w:val="24"/>
                <w:rtl/>
              </w:rPr>
            </w:pPr>
            <w:r w:rsidRPr="002B6721">
              <w:rPr>
                <w:rFonts w:ascii="Arial" w:hAnsi="Arial" w:cs="Arial"/>
                <w:color w:val="008000"/>
                <w:sz w:val="24"/>
                <w:szCs w:val="24"/>
                <w:rtl/>
              </w:rPr>
              <w:t>המכללה  האקדמית  עמק-יזרעאל</w:t>
            </w:r>
          </w:p>
        </w:tc>
        <w:tc>
          <w:tcPr>
            <w:tcW w:w="360" w:type="dxa"/>
            <w:vAlign w:val="center"/>
          </w:tcPr>
          <w:p w:rsidR="00212E2C" w:rsidRPr="002B6721" w:rsidRDefault="009E4864" w:rsidP="00C107DA">
            <w:pPr>
              <w:ind w:left="424" w:hanging="424"/>
              <w:jc w:val="both"/>
              <w:rPr>
                <w:rFonts w:ascii="Arial" w:hAnsi="Arial" w:cs="Arial"/>
                <w:color w:val="008000"/>
                <w:sz w:val="24"/>
                <w:szCs w:val="24"/>
                <w:rtl/>
              </w:rPr>
            </w:pPr>
            <w:r w:rsidRPr="002B6721">
              <w:rPr>
                <w:rFonts w:ascii="Arial" w:hAnsi="Arial" w:cs="Arial"/>
                <w:noProof/>
                <w:color w:val="008000"/>
                <w:sz w:val="24"/>
                <w:szCs w:val="24"/>
                <w:lang w:eastAsia="en-US"/>
              </w:rPr>
              <w:drawing>
                <wp:inline distT="0" distB="0" distL="0" distR="0">
                  <wp:extent cx="182880" cy="592455"/>
                  <wp:effectExtent l="19050" t="0" r="7620" b="0"/>
                  <wp:docPr id="1" name="תמונה 1" descr="LOGO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LOGO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288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212E2C" w:rsidRPr="002B6721" w:rsidRDefault="00212E2C" w:rsidP="00C107DA">
            <w:pPr>
              <w:bidi w:val="0"/>
              <w:ind w:left="424" w:hanging="424"/>
              <w:jc w:val="both"/>
              <w:rPr>
                <w:rFonts w:ascii="Arial" w:hAnsi="Arial" w:cs="Arial"/>
                <w:b/>
                <w:bCs/>
                <w:color w:val="008000"/>
                <w:sz w:val="24"/>
                <w:szCs w:val="24"/>
              </w:rPr>
            </w:pPr>
            <w:r w:rsidRPr="002B6721">
              <w:rPr>
                <w:rFonts w:ascii="Arial" w:hAnsi="Arial" w:cs="Arial"/>
                <w:b/>
                <w:bCs/>
                <w:color w:val="008000"/>
                <w:sz w:val="24"/>
                <w:szCs w:val="24"/>
              </w:rPr>
              <w:t>Amit Kama, Ph.D.</w:t>
            </w:r>
          </w:p>
          <w:p w:rsidR="00212E2C" w:rsidRPr="002B6721" w:rsidRDefault="00212E2C" w:rsidP="00C107DA">
            <w:pPr>
              <w:bidi w:val="0"/>
              <w:ind w:left="424" w:hanging="424"/>
              <w:jc w:val="both"/>
              <w:rPr>
                <w:rFonts w:ascii="Arial" w:hAnsi="Arial" w:cs="Arial"/>
                <w:color w:val="008000"/>
                <w:sz w:val="24"/>
                <w:szCs w:val="24"/>
              </w:rPr>
            </w:pPr>
            <w:r w:rsidRPr="002B6721">
              <w:rPr>
                <w:rFonts w:ascii="Arial" w:hAnsi="Arial" w:cs="Arial"/>
                <w:color w:val="008000"/>
                <w:sz w:val="24"/>
                <w:szCs w:val="24"/>
              </w:rPr>
              <w:t>Dept. of Communication</w:t>
            </w:r>
          </w:p>
          <w:p w:rsidR="00212E2C" w:rsidRPr="002B6721" w:rsidRDefault="00212E2C" w:rsidP="00C107DA">
            <w:pPr>
              <w:bidi w:val="0"/>
              <w:ind w:left="424" w:hanging="424"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B6721">
              <w:rPr>
                <w:rFonts w:ascii="Arial" w:hAnsi="Arial" w:cs="Arial"/>
                <w:color w:val="008000"/>
                <w:sz w:val="24"/>
                <w:szCs w:val="24"/>
              </w:rPr>
              <w:t>Academic College of Emek Yezreel</w:t>
            </w:r>
          </w:p>
        </w:tc>
      </w:tr>
    </w:tbl>
    <w:p w:rsidR="00212E2C" w:rsidRDefault="00212E2C" w:rsidP="00C107DA">
      <w:pPr>
        <w:ind w:left="424" w:hanging="424"/>
        <w:jc w:val="both"/>
        <w:rPr>
          <w:b/>
          <w:bCs/>
          <w:sz w:val="24"/>
          <w:szCs w:val="24"/>
          <w:rtl/>
        </w:rPr>
      </w:pPr>
    </w:p>
    <w:p w:rsidR="005B0D25" w:rsidRPr="002B6721" w:rsidRDefault="005B0D25" w:rsidP="00C107DA">
      <w:pPr>
        <w:ind w:left="424" w:hanging="424"/>
        <w:jc w:val="both"/>
        <w:rPr>
          <w:b/>
          <w:bCs/>
          <w:sz w:val="24"/>
          <w:szCs w:val="24"/>
          <w:rtl/>
        </w:rPr>
      </w:pPr>
    </w:p>
    <w:p w:rsidR="003B4163" w:rsidRPr="002B6721" w:rsidRDefault="003B4163" w:rsidP="00C107DA">
      <w:pPr>
        <w:ind w:left="424" w:hanging="424"/>
        <w:jc w:val="both"/>
        <w:rPr>
          <w:sz w:val="24"/>
          <w:szCs w:val="24"/>
          <w:rtl/>
        </w:rPr>
      </w:pPr>
    </w:p>
    <w:p w:rsidR="003B4163" w:rsidRPr="002B6721" w:rsidRDefault="003B4163" w:rsidP="00C107DA">
      <w:pPr>
        <w:ind w:left="424" w:hanging="424"/>
        <w:jc w:val="center"/>
        <w:rPr>
          <w:rFonts w:cs="David"/>
          <w:bCs/>
          <w:color w:val="800080"/>
          <w:sz w:val="24"/>
          <w:szCs w:val="24"/>
          <w:u w:val="single"/>
        </w:rPr>
      </w:pPr>
      <w:r w:rsidRPr="002B6721">
        <w:rPr>
          <w:rFonts w:cs="David" w:hint="cs"/>
          <w:bCs/>
          <w:color w:val="800080"/>
          <w:sz w:val="24"/>
          <w:szCs w:val="24"/>
          <w:u w:val="single"/>
          <w:rtl/>
        </w:rPr>
        <w:t>מחקרים על הומוסקסואליו</w:t>
      </w:r>
      <w:r w:rsidR="00F661CF" w:rsidRPr="002B6721">
        <w:rPr>
          <w:rFonts w:cs="David" w:hint="cs"/>
          <w:bCs/>
          <w:color w:val="800080"/>
          <w:sz w:val="24"/>
          <w:szCs w:val="24"/>
          <w:u w:val="single"/>
          <w:rtl/>
        </w:rPr>
        <w:t>ּ</w:t>
      </w:r>
      <w:r w:rsidRPr="002B6721">
        <w:rPr>
          <w:rFonts w:cs="David" w:hint="cs"/>
          <w:bCs/>
          <w:color w:val="800080"/>
          <w:sz w:val="24"/>
          <w:szCs w:val="24"/>
          <w:u w:val="single"/>
          <w:rtl/>
        </w:rPr>
        <w:t>ת</w:t>
      </w:r>
      <w:r w:rsidR="00890149" w:rsidRPr="002B6721">
        <w:rPr>
          <w:rFonts w:cs="David" w:hint="cs"/>
          <w:bCs/>
          <w:color w:val="800080"/>
          <w:sz w:val="24"/>
          <w:szCs w:val="24"/>
          <w:u w:val="single"/>
          <w:rtl/>
        </w:rPr>
        <w:t>/לסביוּת</w:t>
      </w:r>
      <w:r w:rsidR="00363C5D" w:rsidRPr="002B6721">
        <w:rPr>
          <w:rFonts w:cs="David" w:hint="cs"/>
          <w:bCs/>
          <w:color w:val="800080"/>
          <w:sz w:val="24"/>
          <w:szCs w:val="24"/>
          <w:u w:val="single"/>
          <w:rtl/>
        </w:rPr>
        <w:t>/ביסקסואליוּת</w:t>
      </w:r>
      <w:r w:rsidR="00890149" w:rsidRPr="002B6721">
        <w:rPr>
          <w:rFonts w:cs="David" w:hint="cs"/>
          <w:bCs/>
          <w:color w:val="800080"/>
          <w:sz w:val="24"/>
          <w:szCs w:val="24"/>
          <w:u w:val="single"/>
          <w:rtl/>
        </w:rPr>
        <w:t>/</w:t>
      </w:r>
      <w:proofErr w:type="spellStart"/>
      <w:r w:rsidR="00890149" w:rsidRPr="002B6721">
        <w:rPr>
          <w:rFonts w:cs="David" w:hint="cs"/>
          <w:bCs/>
          <w:color w:val="800080"/>
          <w:sz w:val="24"/>
          <w:szCs w:val="24"/>
          <w:u w:val="single"/>
          <w:rtl/>
        </w:rPr>
        <w:t>טרנסג'נדריוּת</w:t>
      </w:r>
      <w:proofErr w:type="spellEnd"/>
      <w:r w:rsidR="00890149" w:rsidRPr="002B6721">
        <w:rPr>
          <w:rFonts w:cs="David" w:hint="cs"/>
          <w:bCs/>
          <w:color w:val="800080"/>
          <w:sz w:val="24"/>
          <w:szCs w:val="24"/>
          <w:u w:val="single"/>
          <w:rtl/>
        </w:rPr>
        <w:t xml:space="preserve"> בישראל</w:t>
      </w:r>
    </w:p>
    <w:p w:rsidR="00EC7280" w:rsidRDefault="00EC7280" w:rsidP="00C107DA">
      <w:pPr>
        <w:pStyle w:val="2"/>
        <w:ind w:left="424" w:hanging="424"/>
        <w:jc w:val="both"/>
        <w:rPr>
          <w:rFonts w:cs="David"/>
          <w:b w:val="0"/>
          <w:color w:val="800080"/>
          <w:sz w:val="24"/>
          <w:szCs w:val="24"/>
          <w:rtl/>
        </w:rPr>
      </w:pPr>
    </w:p>
    <w:p w:rsidR="005B0D25" w:rsidRPr="005B0D25" w:rsidRDefault="005B0D25" w:rsidP="005B0D25">
      <w:pPr>
        <w:rPr>
          <w:rtl/>
        </w:rPr>
      </w:pPr>
    </w:p>
    <w:p w:rsidR="00BC6A29" w:rsidRPr="002B6721" w:rsidRDefault="00BB4C31" w:rsidP="00C107DA">
      <w:pPr>
        <w:pStyle w:val="2"/>
        <w:ind w:left="-1" w:firstLine="1"/>
        <w:jc w:val="both"/>
        <w:rPr>
          <w:rFonts w:cs="David"/>
          <w:bCs w:val="0"/>
          <w:color w:val="800080"/>
          <w:sz w:val="24"/>
          <w:szCs w:val="24"/>
          <w:rtl/>
        </w:rPr>
      </w:pPr>
      <w:r w:rsidRPr="002B6721">
        <w:rPr>
          <w:rFonts w:cs="David" w:hint="cs"/>
          <w:bCs w:val="0"/>
          <w:color w:val="800080"/>
          <w:sz w:val="24"/>
          <w:szCs w:val="24"/>
          <w:rtl/>
        </w:rPr>
        <w:t>הרשימה</w:t>
      </w:r>
      <w:r w:rsidR="00F661CF"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 הביבליוגרפית </w:t>
      </w:r>
      <w:r w:rsidRPr="002B6721">
        <w:rPr>
          <w:rFonts w:cs="David" w:hint="cs"/>
          <w:bCs w:val="0"/>
          <w:color w:val="800080"/>
          <w:sz w:val="24"/>
          <w:szCs w:val="24"/>
          <w:rtl/>
        </w:rPr>
        <w:t>דלהלן נועדה לשם כינון גוף ידע מסודר ושיטתי בכל הנוגע לעבודה המדעית על הומואים, לסביות, ביסקסואלים ו</w:t>
      </w:r>
      <w:r w:rsidR="007664EF"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/או </w:t>
      </w:r>
      <w:proofErr w:type="spellStart"/>
      <w:r w:rsidRPr="002B6721">
        <w:rPr>
          <w:rFonts w:cs="David" w:hint="cs"/>
          <w:bCs w:val="0"/>
          <w:color w:val="800080"/>
          <w:sz w:val="24"/>
          <w:szCs w:val="24"/>
          <w:rtl/>
        </w:rPr>
        <w:t>טרנסג'נדרים</w:t>
      </w:r>
      <w:proofErr w:type="spellEnd"/>
      <w:r w:rsidR="00B365D2"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 בישראל.</w:t>
      </w:r>
      <w:r w:rsidR="00BC6A29"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 הגיעה העת ליצור שיח הדדי, שבו ניתן להיעזר בעבודותיהם של </w:t>
      </w:r>
      <w:r w:rsidR="00D423A2" w:rsidRPr="002B6721">
        <w:rPr>
          <w:rFonts w:cs="David" w:hint="cs"/>
          <w:bCs w:val="0"/>
          <w:color w:val="800080"/>
          <w:sz w:val="24"/>
          <w:szCs w:val="24"/>
          <w:rtl/>
        </w:rPr>
        <w:t>עמיתינו</w:t>
      </w:r>
      <w:r w:rsidR="000F61FE" w:rsidRPr="002B6721">
        <w:rPr>
          <w:rStyle w:val="aa"/>
          <w:bCs w:val="0"/>
          <w:color w:val="800080"/>
          <w:sz w:val="24"/>
          <w:szCs w:val="24"/>
          <w:rtl/>
        </w:rPr>
        <w:footnoteReference w:id="1"/>
      </w:r>
      <w:r w:rsidR="00BC6A29" w:rsidRPr="002B6721">
        <w:rPr>
          <w:rFonts w:cs="David" w:hint="cs"/>
          <w:bCs w:val="0"/>
          <w:color w:val="800080"/>
          <w:sz w:val="24"/>
          <w:szCs w:val="24"/>
          <w:rtl/>
        </w:rPr>
        <w:t>. הדבר נכון הן עבור תלמידים וסטודנטים והן עבור אנשי אקדמיה</w:t>
      </w:r>
      <w:r w:rsidR="002A1A2E" w:rsidRPr="002B6721">
        <w:rPr>
          <w:rFonts w:cs="David" w:hint="cs"/>
          <w:bCs w:val="0"/>
          <w:color w:val="800080"/>
          <w:sz w:val="24"/>
          <w:szCs w:val="24"/>
          <w:rtl/>
        </w:rPr>
        <w:t>,</w:t>
      </w:r>
      <w:r w:rsidR="00BC6A29"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 </w:t>
      </w:r>
      <w:r w:rsidR="00AD5407"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שלעיתים אינם מודעים לעושר הרב שכבר קיים. </w:t>
      </w:r>
    </w:p>
    <w:p w:rsidR="00BC6A29" w:rsidRPr="002B6721" w:rsidRDefault="00BC6A29" w:rsidP="00C107DA">
      <w:pPr>
        <w:pStyle w:val="2"/>
        <w:ind w:left="-1" w:firstLine="1"/>
        <w:jc w:val="both"/>
        <w:rPr>
          <w:rFonts w:cs="David"/>
          <w:bCs w:val="0"/>
          <w:color w:val="800080"/>
          <w:sz w:val="24"/>
          <w:szCs w:val="24"/>
          <w:rtl/>
        </w:rPr>
      </w:pPr>
    </w:p>
    <w:p w:rsidR="00744F78" w:rsidRPr="002B6721" w:rsidRDefault="00B365D2" w:rsidP="00744F78">
      <w:pPr>
        <w:pStyle w:val="2"/>
        <w:ind w:left="-1" w:firstLine="1"/>
        <w:jc w:val="both"/>
        <w:rPr>
          <w:rFonts w:cs="David"/>
          <w:color w:val="800080"/>
          <w:sz w:val="24"/>
          <w:szCs w:val="24"/>
          <w:rtl/>
        </w:rPr>
      </w:pPr>
      <w:r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הרשימה כוללת </w:t>
      </w:r>
      <w:r w:rsidR="00D86519" w:rsidRPr="002B6721">
        <w:rPr>
          <w:rFonts w:cs="David" w:hint="cs"/>
          <w:bCs w:val="0"/>
          <w:color w:val="800080"/>
          <w:sz w:val="24"/>
          <w:szCs w:val="24"/>
          <w:rtl/>
        </w:rPr>
        <w:t>למעלה מ-</w:t>
      </w:r>
      <w:r w:rsidR="00D97C6E" w:rsidRPr="002B6721">
        <w:rPr>
          <w:rFonts w:cs="David" w:hint="cs"/>
          <w:bCs w:val="0"/>
          <w:color w:val="800080"/>
          <w:sz w:val="24"/>
          <w:szCs w:val="24"/>
          <w:rtl/>
        </w:rPr>
        <w:t>500</w:t>
      </w:r>
      <w:r w:rsidR="00D86519"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 </w:t>
      </w:r>
      <w:r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עבודות שפורסמו בכתבי-עת </w:t>
      </w:r>
      <w:r w:rsidR="009923F8" w:rsidRPr="002B6721">
        <w:rPr>
          <w:rFonts w:cs="David" w:hint="cs"/>
          <w:bCs w:val="0"/>
          <w:color w:val="800080"/>
          <w:sz w:val="24"/>
          <w:szCs w:val="24"/>
          <w:rtl/>
        </w:rPr>
        <w:t>מדעיים</w:t>
      </w:r>
      <w:r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 ובערוצים אקדמיים אחרים (עבודות לקבלת תארים מתקדמים) בעברית</w:t>
      </w:r>
      <w:r w:rsidR="00AD60EB" w:rsidRPr="002B6721">
        <w:rPr>
          <w:rFonts w:cs="David" w:hint="cs"/>
          <w:bCs w:val="0"/>
          <w:color w:val="800080"/>
          <w:sz w:val="24"/>
          <w:szCs w:val="24"/>
          <w:rtl/>
        </w:rPr>
        <w:t>, ערבית צרפתית</w:t>
      </w:r>
      <w:r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 ואנגלית על ידי חוקרים מקומיים או חוקרים זרים אשר בחנו את ההקשר הישראלי. </w:t>
      </w:r>
      <w:r w:rsidR="00C93C89" w:rsidRPr="002B6721">
        <w:rPr>
          <w:rFonts w:cs="David" w:hint="cs"/>
          <w:bCs w:val="0"/>
          <w:color w:val="800080"/>
          <w:sz w:val="24"/>
          <w:szCs w:val="24"/>
          <w:rtl/>
        </w:rPr>
        <w:t>כמו-כן, הוספתי עבודות העוסקות בנושאים אלו ושתורגמו לעברית.</w:t>
      </w:r>
      <w:r w:rsidR="00744F78"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 המאמר הבא בוחן את מאגר המידע ומשרטט מגמות שונות במחקר הלהט"בי בישראל: </w:t>
      </w:r>
      <w:r w:rsidR="00744F78" w:rsidRPr="002B6721">
        <w:rPr>
          <w:rFonts w:cs="David" w:hint="cs"/>
          <w:color w:val="800080"/>
          <w:sz w:val="24"/>
          <w:szCs w:val="24"/>
          <w:rtl/>
        </w:rPr>
        <w:t xml:space="preserve">קמה, ע. (2014). </w:t>
      </w:r>
      <w:r w:rsidR="00744F78" w:rsidRPr="002B6721">
        <w:rPr>
          <w:rFonts w:cs="David"/>
          <w:color w:val="800080"/>
          <w:sz w:val="24"/>
          <w:szCs w:val="24"/>
          <w:rtl/>
        </w:rPr>
        <w:t xml:space="preserve">קווים לדמותו של שדה-המחקר </w:t>
      </w:r>
      <w:r w:rsidR="00744F78" w:rsidRPr="002B6721">
        <w:rPr>
          <w:rFonts w:cs="David" w:hint="cs"/>
          <w:color w:val="800080"/>
          <w:sz w:val="24"/>
          <w:szCs w:val="24"/>
          <w:rtl/>
        </w:rPr>
        <w:t>הלהט"בי</w:t>
      </w:r>
      <w:r w:rsidR="00744F78" w:rsidRPr="002B6721">
        <w:rPr>
          <w:rFonts w:cs="David"/>
          <w:color w:val="800080"/>
          <w:sz w:val="24"/>
          <w:szCs w:val="24"/>
          <w:rtl/>
        </w:rPr>
        <w:t xml:space="preserve"> בישראל</w:t>
      </w:r>
      <w:r w:rsidR="00744F78" w:rsidRPr="002B6721">
        <w:rPr>
          <w:rFonts w:cs="David" w:hint="cs"/>
          <w:color w:val="800080"/>
          <w:sz w:val="24"/>
          <w:szCs w:val="24"/>
          <w:rtl/>
        </w:rPr>
        <w:t xml:space="preserve">. </w:t>
      </w:r>
      <w:r w:rsidR="00744F78" w:rsidRPr="002B6721">
        <w:rPr>
          <w:rFonts w:cs="David" w:hint="cs"/>
          <w:i/>
          <w:iCs/>
          <w:color w:val="800080"/>
          <w:sz w:val="24"/>
          <w:szCs w:val="24"/>
          <w:rtl/>
        </w:rPr>
        <w:t>סוציולוגיה ישראלית, טו</w:t>
      </w:r>
      <w:r w:rsidR="00744F78" w:rsidRPr="002B6721">
        <w:rPr>
          <w:rFonts w:cs="David" w:hint="cs"/>
          <w:color w:val="800080"/>
          <w:sz w:val="24"/>
          <w:szCs w:val="24"/>
          <w:rtl/>
        </w:rPr>
        <w:t>(2), 241-261.</w:t>
      </w:r>
    </w:p>
    <w:p w:rsidR="00744F78" w:rsidRPr="002B6721" w:rsidRDefault="00744F78" w:rsidP="00744F78">
      <w:pPr>
        <w:rPr>
          <w:sz w:val="24"/>
          <w:szCs w:val="24"/>
          <w:rtl/>
        </w:rPr>
      </w:pPr>
    </w:p>
    <w:p w:rsidR="00D423A2" w:rsidRPr="002B6721" w:rsidRDefault="00D423A2" w:rsidP="00C107DA">
      <w:pPr>
        <w:ind w:left="-1" w:firstLine="1"/>
        <w:rPr>
          <w:sz w:val="24"/>
          <w:szCs w:val="24"/>
          <w:rtl/>
        </w:rPr>
      </w:pPr>
    </w:p>
    <w:p w:rsidR="00BB4C31" w:rsidRPr="002B6721" w:rsidRDefault="00B365D2" w:rsidP="00C107DA">
      <w:pPr>
        <w:pStyle w:val="2"/>
        <w:ind w:left="-1" w:firstLine="1"/>
        <w:jc w:val="both"/>
        <w:rPr>
          <w:sz w:val="24"/>
          <w:szCs w:val="24"/>
        </w:rPr>
      </w:pPr>
      <w:r w:rsidRPr="002B6721">
        <w:rPr>
          <w:rFonts w:cs="David" w:hint="cs"/>
          <w:bCs w:val="0"/>
          <w:color w:val="800080"/>
          <w:sz w:val="24"/>
          <w:szCs w:val="24"/>
          <w:rtl/>
        </w:rPr>
        <w:t>הרשימה היא פרי עבודתי במהלך השנים האחרונות</w:t>
      </w:r>
      <w:r w:rsidR="002E59BD" w:rsidRPr="002B6721">
        <w:rPr>
          <w:rFonts w:cs="David" w:hint="cs"/>
          <w:bCs w:val="0"/>
          <w:color w:val="800080"/>
          <w:sz w:val="24"/>
          <w:szCs w:val="24"/>
          <w:rtl/>
        </w:rPr>
        <w:t>.</w:t>
      </w:r>
      <w:r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 אני מקווה שהצלחתי לאתר ולשלב את כל העבודות העומדות בקני-המידה הנ"ל. </w:t>
      </w:r>
      <w:r w:rsidR="00212E2C"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אשמח לעדכן, להוסיף ולשנות. </w:t>
      </w:r>
      <w:r w:rsidR="00C6654F" w:rsidRPr="002B6721">
        <w:rPr>
          <w:rFonts w:cs="David" w:hint="cs"/>
          <w:bCs w:val="0"/>
          <w:color w:val="800080"/>
          <w:sz w:val="24"/>
          <w:szCs w:val="24"/>
          <w:rtl/>
        </w:rPr>
        <w:t xml:space="preserve">אפשר לפנות אליי בכתובת הבאה: </w:t>
      </w:r>
      <w:hyperlink r:id="rId9" w:history="1">
        <w:r w:rsidR="00C6654F" w:rsidRPr="002B6721">
          <w:rPr>
            <w:rStyle w:val="Hyperlink"/>
            <w:b w:val="0"/>
            <w:bCs w:val="0"/>
            <w:color w:val="333399"/>
            <w:sz w:val="24"/>
            <w:szCs w:val="24"/>
          </w:rPr>
          <w:t>amit8860@yahoo.com</w:t>
        </w:r>
      </w:hyperlink>
    </w:p>
    <w:p w:rsidR="00AE0547" w:rsidRPr="002B6721" w:rsidRDefault="00AE0547" w:rsidP="00C107DA">
      <w:pPr>
        <w:ind w:left="-1" w:firstLine="1"/>
        <w:rPr>
          <w:sz w:val="24"/>
          <w:szCs w:val="24"/>
          <w:rtl/>
        </w:rPr>
      </w:pPr>
    </w:p>
    <w:p w:rsidR="00744F78" w:rsidRPr="002B6721" w:rsidRDefault="00744F78" w:rsidP="00C107DA">
      <w:pPr>
        <w:ind w:left="-1" w:firstLine="1"/>
        <w:jc w:val="center"/>
        <w:rPr>
          <w:sz w:val="24"/>
          <w:szCs w:val="24"/>
          <w:rtl/>
        </w:rPr>
      </w:pPr>
    </w:p>
    <w:p w:rsidR="00AD5407" w:rsidRPr="002B6721" w:rsidRDefault="00AD5407" w:rsidP="00C107DA">
      <w:pPr>
        <w:ind w:left="-1" w:firstLine="1"/>
        <w:jc w:val="center"/>
        <w:rPr>
          <w:rFonts w:cs="David"/>
          <w:color w:val="800080"/>
          <w:sz w:val="24"/>
          <w:szCs w:val="24"/>
          <w:u w:val="single"/>
          <w:rtl/>
        </w:rPr>
      </w:pPr>
      <w:r w:rsidRPr="002B6721">
        <w:rPr>
          <w:rFonts w:cs="David" w:hint="cs"/>
          <w:color w:val="800080"/>
          <w:sz w:val="24"/>
          <w:szCs w:val="24"/>
          <w:u w:val="single"/>
          <w:rtl/>
        </w:rPr>
        <w:t xml:space="preserve">רשימה זו נועדה להפצה </w:t>
      </w:r>
      <w:proofErr w:type="spellStart"/>
      <w:r w:rsidRPr="002B6721">
        <w:rPr>
          <w:rFonts w:cs="David" w:hint="cs"/>
          <w:color w:val="800080"/>
          <w:sz w:val="24"/>
          <w:szCs w:val="24"/>
          <w:u w:val="single"/>
          <w:rtl/>
        </w:rPr>
        <w:t>מירבית</w:t>
      </w:r>
      <w:proofErr w:type="spellEnd"/>
      <w:r w:rsidRPr="002B6721">
        <w:rPr>
          <w:rFonts w:cs="David" w:hint="cs"/>
          <w:color w:val="800080"/>
          <w:sz w:val="24"/>
          <w:szCs w:val="24"/>
          <w:u w:val="single"/>
          <w:rtl/>
        </w:rPr>
        <w:t>.</w:t>
      </w:r>
      <w:r w:rsidR="001B2E2D" w:rsidRPr="002B6721">
        <w:rPr>
          <w:rFonts w:cs="David" w:hint="cs"/>
          <w:color w:val="800080"/>
          <w:sz w:val="24"/>
          <w:szCs w:val="24"/>
          <w:u w:val="single"/>
          <w:rtl/>
        </w:rPr>
        <w:t xml:space="preserve"> תודה!</w:t>
      </w:r>
    </w:p>
    <w:p w:rsidR="00212E2C" w:rsidRPr="002B6721" w:rsidRDefault="00212E2C" w:rsidP="00C107DA">
      <w:pPr>
        <w:ind w:left="-1" w:firstLine="1"/>
        <w:jc w:val="both"/>
        <w:rPr>
          <w:sz w:val="24"/>
          <w:szCs w:val="24"/>
          <w:rtl/>
        </w:rPr>
      </w:pPr>
    </w:p>
    <w:p w:rsidR="00B365D2" w:rsidRPr="002B6721" w:rsidRDefault="00B365D2" w:rsidP="00C107DA">
      <w:pPr>
        <w:ind w:left="-1" w:firstLine="1"/>
        <w:jc w:val="both"/>
        <w:rPr>
          <w:sz w:val="24"/>
          <w:szCs w:val="24"/>
          <w:rtl/>
        </w:rPr>
      </w:pPr>
    </w:p>
    <w:p w:rsidR="00B365D2" w:rsidRPr="002B6721" w:rsidRDefault="00890149" w:rsidP="00C107DA">
      <w:pPr>
        <w:bidi w:val="0"/>
        <w:ind w:left="-1" w:firstLine="1"/>
        <w:jc w:val="both"/>
        <w:rPr>
          <w:rFonts w:ascii="Palatino Linotype" w:hAnsi="Palatino Linotype"/>
          <w:color w:val="7030A0"/>
          <w:sz w:val="22"/>
          <w:szCs w:val="22"/>
        </w:rPr>
      </w:pPr>
      <w:r w:rsidRPr="002B6721">
        <w:rPr>
          <w:rFonts w:ascii="Palatino Linotype" w:hAnsi="Palatino Linotype"/>
          <w:color w:val="7030A0"/>
          <w:sz w:val="22"/>
          <w:szCs w:val="22"/>
        </w:rPr>
        <w:t xml:space="preserve">The following is a </w:t>
      </w:r>
      <w:r w:rsidR="007664EF" w:rsidRPr="002B6721">
        <w:rPr>
          <w:rFonts w:ascii="Palatino Linotype" w:hAnsi="Palatino Linotype"/>
          <w:color w:val="7030A0"/>
          <w:sz w:val="22"/>
          <w:szCs w:val="22"/>
        </w:rPr>
        <w:t>bibliographic</w:t>
      </w:r>
      <w:r w:rsidRPr="002B6721">
        <w:rPr>
          <w:rFonts w:ascii="Palatino Linotype" w:hAnsi="Palatino Linotype"/>
          <w:color w:val="7030A0"/>
          <w:sz w:val="22"/>
          <w:szCs w:val="22"/>
        </w:rPr>
        <w:t xml:space="preserve"> list of all academic/scholarly works (master theses, doctoral dissertations, books, book </w:t>
      </w:r>
      <w:r w:rsidR="007664EF" w:rsidRPr="002B6721">
        <w:rPr>
          <w:rFonts w:ascii="Palatino Linotype" w:hAnsi="Palatino Linotype"/>
          <w:color w:val="7030A0"/>
          <w:sz w:val="22"/>
          <w:szCs w:val="22"/>
        </w:rPr>
        <w:t>chapters</w:t>
      </w:r>
      <w:r w:rsidRPr="002B6721">
        <w:rPr>
          <w:rFonts w:ascii="Palatino Linotype" w:hAnsi="Palatino Linotype"/>
          <w:color w:val="7030A0"/>
          <w:sz w:val="22"/>
          <w:szCs w:val="22"/>
        </w:rPr>
        <w:t xml:space="preserve">, anthologies, journal papers, etc.) published in Hebrew, English, French, and Arabic about gay, lesbian, </w:t>
      </w:r>
      <w:r w:rsidR="00470020" w:rsidRPr="002B6721">
        <w:rPr>
          <w:rFonts w:ascii="Palatino Linotype" w:hAnsi="Palatino Linotype"/>
          <w:color w:val="7030A0"/>
          <w:sz w:val="22"/>
          <w:szCs w:val="22"/>
        </w:rPr>
        <w:t xml:space="preserve">bisexual, </w:t>
      </w:r>
      <w:r w:rsidRPr="002B6721">
        <w:rPr>
          <w:rFonts w:ascii="Palatino Linotype" w:hAnsi="Palatino Linotype"/>
          <w:color w:val="7030A0"/>
          <w:sz w:val="22"/>
          <w:szCs w:val="22"/>
        </w:rPr>
        <w:t>and transgender issues since 1941. All these works focus on the Israeli context, mostly carried out by Israeli scholars</w:t>
      </w:r>
      <w:r w:rsidRPr="002B6721">
        <w:rPr>
          <w:rFonts w:ascii="Palatino Linotype" w:hAnsi="Palatino Linotype"/>
          <w:color w:val="7030A0"/>
          <w:sz w:val="22"/>
          <w:szCs w:val="22"/>
          <w:rtl/>
        </w:rPr>
        <w:t>.</w:t>
      </w:r>
    </w:p>
    <w:p w:rsidR="00890149" w:rsidRPr="002B6721" w:rsidRDefault="00890149" w:rsidP="00C107DA">
      <w:pPr>
        <w:bidi w:val="0"/>
        <w:ind w:left="-1" w:firstLine="1"/>
        <w:jc w:val="both"/>
        <w:rPr>
          <w:rFonts w:ascii="Palatino Linotype" w:hAnsi="Palatino Linotype"/>
          <w:color w:val="7030A0"/>
          <w:sz w:val="22"/>
          <w:szCs w:val="22"/>
        </w:rPr>
      </w:pPr>
    </w:p>
    <w:p w:rsidR="00890149" w:rsidRPr="002B6721" w:rsidRDefault="00890149" w:rsidP="00C107DA">
      <w:pPr>
        <w:bidi w:val="0"/>
        <w:ind w:left="-1" w:firstLine="1"/>
        <w:jc w:val="both"/>
        <w:rPr>
          <w:rFonts w:ascii="Palatino Linotype" w:hAnsi="Palatino Linotype"/>
          <w:color w:val="7030A0"/>
          <w:sz w:val="22"/>
          <w:szCs w:val="22"/>
          <w:rtl/>
        </w:rPr>
      </w:pPr>
      <w:r w:rsidRPr="002B6721">
        <w:rPr>
          <w:rFonts w:ascii="Palatino Linotype" w:hAnsi="Palatino Linotype"/>
          <w:color w:val="7030A0"/>
          <w:sz w:val="22"/>
          <w:szCs w:val="22"/>
        </w:rPr>
        <w:t xml:space="preserve">I do hope the list is comprehensive to the utmost </w:t>
      </w:r>
      <w:r w:rsidR="007664EF" w:rsidRPr="002B6721">
        <w:rPr>
          <w:rFonts w:ascii="Palatino Linotype" w:hAnsi="Palatino Linotype"/>
          <w:color w:val="7030A0"/>
          <w:sz w:val="22"/>
          <w:szCs w:val="22"/>
        </w:rPr>
        <w:t>extent</w:t>
      </w:r>
      <w:r w:rsidRPr="002B6721">
        <w:rPr>
          <w:rFonts w:ascii="Palatino Linotype" w:hAnsi="Palatino Linotype"/>
          <w:color w:val="7030A0"/>
          <w:sz w:val="22"/>
          <w:szCs w:val="22"/>
        </w:rPr>
        <w:t>. If you know of a work that has</w:t>
      </w:r>
      <w:bookmarkStart w:id="0" w:name="_GoBack"/>
      <w:bookmarkEnd w:id="0"/>
      <w:r w:rsidRPr="002B6721">
        <w:rPr>
          <w:rFonts w:ascii="Palatino Linotype" w:hAnsi="Palatino Linotype"/>
          <w:color w:val="7030A0"/>
          <w:sz w:val="22"/>
          <w:szCs w:val="22"/>
        </w:rPr>
        <w:t xml:space="preserve"> been </w:t>
      </w:r>
      <w:r w:rsidR="007664EF" w:rsidRPr="002B6721">
        <w:rPr>
          <w:rFonts w:ascii="Palatino Linotype" w:hAnsi="Palatino Linotype"/>
          <w:color w:val="7030A0"/>
          <w:sz w:val="22"/>
          <w:szCs w:val="22"/>
        </w:rPr>
        <w:t>published</w:t>
      </w:r>
      <w:r w:rsidRPr="002B6721">
        <w:rPr>
          <w:rFonts w:ascii="Palatino Linotype" w:hAnsi="Palatino Linotype"/>
          <w:color w:val="7030A0"/>
          <w:sz w:val="22"/>
          <w:szCs w:val="22"/>
        </w:rPr>
        <w:t xml:space="preserve"> in this field and is not included herein, I will be grateful if you could mail it</w:t>
      </w:r>
      <w:r w:rsidR="007664EF" w:rsidRPr="002B6721">
        <w:rPr>
          <w:rFonts w:ascii="Palatino Linotype" w:hAnsi="Palatino Linotype"/>
          <w:color w:val="7030A0"/>
          <w:sz w:val="22"/>
          <w:szCs w:val="22"/>
        </w:rPr>
        <w:t>,</w:t>
      </w:r>
      <w:r w:rsidRPr="002B6721">
        <w:rPr>
          <w:rFonts w:ascii="Palatino Linotype" w:hAnsi="Palatino Linotype"/>
          <w:color w:val="7030A0"/>
          <w:sz w:val="22"/>
          <w:szCs w:val="22"/>
        </w:rPr>
        <w:t xml:space="preserve"> </w:t>
      </w:r>
      <w:r w:rsidR="007664EF" w:rsidRPr="002B6721">
        <w:rPr>
          <w:rFonts w:ascii="Palatino Linotype" w:hAnsi="Palatino Linotype"/>
          <w:color w:val="7030A0"/>
          <w:sz w:val="22"/>
          <w:szCs w:val="22"/>
        </w:rPr>
        <w:t xml:space="preserve">or at least its correct reference, </w:t>
      </w:r>
      <w:r w:rsidRPr="002B6721">
        <w:rPr>
          <w:rFonts w:ascii="Palatino Linotype" w:hAnsi="Palatino Linotype"/>
          <w:color w:val="7030A0"/>
          <w:sz w:val="22"/>
          <w:szCs w:val="22"/>
        </w:rPr>
        <w:t xml:space="preserve">to me. Please email it to: </w:t>
      </w:r>
      <w:hyperlink r:id="rId10" w:history="1">
        <w:r w:rsidRPr="002B6721">
          <w:rPr>
            <w:rStyle w:val="Hyperlink"/>
            <w:rFonts w:ascii="Palatino Linotype" w:hAnsi="Palatino Linotype"/>
            <w:sz w:val="22"/>
            <w:szCs w:val="22"/>
          </w:rPr>
          <w:t>amit8860@yahoo.com</w:t>
        </w:r>
      </w:hyperlink>
    </w:p>
    <w:p w:rsidR="007A43E7" w:rsidRPr="002B6721" w:rsidRDefault="00BB4C31" w:rsidP="00E71E35">
      <w:pPr>
        <w:pStyle w:val="2"/>
        <w:ind w:left="424" w:hanging="424"/>
        <w:rPr>
          <w:rFonts w:ascii="Arial" w:hAnsi="Arial" w:cs="Arial"/>
          <w:color w:val="CCFFFF"/>
          <w:sz w:val="24"/>
          <w:szCs w:val="24"/>
          <w:rtl/>
        </w:rPr>
      </w:pPr>
      <w:r w:rsidRPr="002B6721">
        <w:rPr>
          <w:rFonts w:cs="David"/>
          <w:b w:val="0"/>
          <w:color w:val="FF00FF"/>
          <w:sz w:val="24"/>
          <w:szCs w:val="24"/>
          <w:u w:val="single"/>
          <w:rtl/>
        </w:rPr>
        <w:br w:type="page"/>
      </w:r>
      <w:r w:rsidR="005C1A75" w:rsidRPr="002B6721">
        <w:rPr>
          <w:rFonts w:ascii="Arial" w:hAnsi="Arial" w:cs="Arial"/>
          <w:color w:val="CCFFFF"/>
          <w:sz w:val="24"/>
          <w:szCs w:val="24"/>
          <w:highlight w:val="darkBlue"/>
          <w:rtl/>
        </w:rPr>
        <w:lastRenderedPageBreak/>
        <w:t xml:space="preserve">עדכון אחרון: </w:t>
      </w:r>
      <w:r w:rsidR="005C1A75" w:rsidRPr="002B6721">
        <w:rPr>
          <w:rFonts w:ascii="Arial" w:hAnsi="Arial" w:cs="Arial" w:hint="eastAsia"/>
          <w:color w:val="CCFFFF"/>
          <w:sz w:val="24"/>
          <w:szCs w:val="24"/>
          <w:highlight w:val="darkBlue"/>
          <w:rtl/>
        </w:rPr>
        <w:t>‏</w:t>
      </w:r>
      <w:r w:rsidR="00531AC2" w:rsidRPr="002B6721">
        <w:rPr>
          <w:rFonts w:ascii="Arial" w:hAnsi="Arial" w:cs="Arial"/>
          <w:color w:val="CCFFFF"/>
          <w:sz w:val="24"/>
          <w:szCs w:val="24"/>
          <w:highlight w:val="darkBlue"/>
        </w:rPr>
        <w:t xml:space="preserve"> </w:t>
      </w:r>
      <w:r w:rsidR="005B0D25">
        <w:rPr>
          <w:rFonts w:ascii="Arial" w:hAnsi="Arial" w:cs="Arial" w:hint="cs"/>
          <w:color w:val="CCFFFF"/>
          <w:sz w:val="24"/>
          <w:szCs w:val="24"/>
          <w:highlight w:val="darkBlue"/>
          <w:rtl/>
        </w:rPr>
        <w:t>דצמבר</w:t>
      </w:r>
      <w:r w:rsidR="008F7D1C" w:rsidRPr="002B6721">
        <w:rPr>
          <w:rFonts w:ascii="Arial" w:hAnsi="Arial" w:cs="Arial" w:hint="cs"/>
          <w:color w:val="CCFFFF"/>
          <w:sz w:val="24"/>
          <w:szCs w:val="24"/>
          <w:highlight w:val="darkBlue"/>
          <w:rtl/>
        </w:rPr>
        <w:t xml:space="preserve"> 2017</w:t>
      </w:r>
    </w:p>
    <w:p w:rsidR="006B5456" w:rsidRPr="002B6721" w:rsidRDefault="006B5456" w:rsidP="00E71E35">
      <w:pPr>
        <w:pStyle w:val="2"/>
        <w:ind w:left="424" w:hanging="424"/>
        <w:rPr>
          <w:rFonts w:ascii="Arial" w:hAnsi="Arial" w:cs="Arial"/>
          <w:color w:val="CCFFFF"/>
          <w:sz w:val="24"/>
          <w:szCs w:val="24"/>
          <w:highlight w:val="darkBlue"/>
        </w:rPr>
      </w:pPr>
      <w:r w:rsidRPr="002B6721">
        <w:rPr>
          <w:rFonts w:ascii="Arial" w:hAnsi="Arial" w:cs="Arial"/>
          <w:color w:val="CCFFFF"/>
          <w:sz w:val="24"/>
          <w:szCs w:val="24"/>
          <w:highlight w:val="darkBlue"/>
        </w:rPr>
        <w:t>Last update</w:t>
      </w:r>
      <w:r w:rsidR="005B0D25">
        <w:rPr>
          <w:rFonts w:ascii="Arial" w:hAnsi="Arial" w:cs="Arial"/>
          <w:color w:val="CCFFFF"/>
          <w:sz w:val="24"/>
          <w:szCs w:val="24"/>
          <w:highlight w:val="darkBlue"/>
        </w:rPr>
        <w:t>: Decem</w:t>
      </w:r>
      <w:r w:rsidR="002B6721" w:rsidRPr="002B6721">
        <w:rPr>
          <w:rFonts w:ascii="Arial" w:hAnsi="Arial" w:cs="Arial"/>
          <w:color w:val="CCFFFF"/>
          <w:sz w:val="24"/>
          <w:szCs w:val="24"/>
          <w:highlight w:val="darkBlue"/>
        </w:rPr>
        <w:t>ber</w:t>
      </w:r>
      <w:r w:rsidR="0004219D" w:rsidRPr="002B6721">
        <w:rPr>
          <w:rFonts w:ascii="Arial" w:hAnsi="Arial" w:cs="Arial"/>
          <w:color w:val="CCFFFF"/>
          <w:sz w:val="24"/>
          <w:szCs w:val="24"/>
          <w:highlight w:val="darkBlue"/>
        </w:rPr>
        <w:t xml:space="preserve"> </w:t>
      </w:r>
      <w:r w:rsidRPr="002B6721">
        <w:rPr>
          <w:rFonts w:ascii="Arial" w:hAnsi="Arial" w:cs="Arial"/>
          <w:color w:val="CCFFFF"/>
          <w:sz w:val="24"/>
          <w:szCs w:val="24"/>
          <w:highlight w:val="darkBlue"/>
        </w:rPr>
        <w:t>201</w:t>
      </w:r>
      <w:r w:rsidR="008F7D1C" w:rsidRPr="002B6721">
        <w:rPr>
          <w:rFonts w:ascii="Arial" w:hAnsi="Arial" w:cs="Arial"/>
          <w:color w:val="CCFFFF"/>
          <w:sz w:val="24"/>
          <w:szCs w:val="24"/>
          <w:highlight w:val="darkBlue"/>
        </w:rPr>
        <w:t>7</w:t>
      </w:r>
    </w:p>
    <w:p w:rsidR="0037663C" w:rsidRPr="002B6721" w:rsidRDefault="0037663C" w:rsidP="00C107DA">
      <w:pPr>
        <w:spacing w:line="360" w:lineRule="auto"/>
        <w:ind w:left="424" w:hanging="424"/>
        <w:jc w:val="both"/>
        <w:rPr>
          <w:rFonts w:cs="David" w:hint="cs"/>
          <w:sz w:val="24"/>
          <w:szCs w:val="24"/>
          <w:rtl/>
        </w:rPr>
      </w:pPr>
    </w:p>
    <w:p w:rsidR="00DA49E4" w:rsidRPr="002B6721" w:rsidRDefault="00DA49E4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אברהם</w:t>
      </w:r>
      <w:r w:rsidRPr="002B6721">
        <w:rPr>
          <w:rFonts w:cs="David" w:hint="cs"/>
          <w:sz w:val="24"/>
          <w:szCs w:val="24"/>
          <w:rtl/>
        </w:rPr>
        <w:t>, א. ו</w:t>
      </w:r>
      <w:r w:rsidRPr="002B6721">
        <w:rPr>
          <w:rFonts w:cs="David"/>
          <w:sz w:val="24"/>
          <w:szCs w:val="24"/>
          <w:rtl/>
        </w:rPr>
        <w:t>אפטר</w:t>
      </w:r>
      <w:r w:rsidRPr="002B6721">
        <w:rPr>
          <w:rFonts w:cs="David" w:hint="cs"/>
          <w:sz w:val="24"/>
          <w:szCs w:val="24"/>
          <w:rtl/>
        </w:rPr>
        <w:t xml:space="preserve">, א. (2004). </w:t>
      </w:r>
      <w:r w:rsidRPr="002B6721">
        <w:rPr>
          <w:rFonts w:cs="David"/>
          <w:sz w:val="24"/>
          <w:szCs w:val="24"/>
          <w:rtl/>
        </w:rPr>
        <w:t xml:space="preserve">ייבוא לישראל של הפוטנציאל הבינלאומי להכרה שיפוטית-ציבורית בתוקף נישואים חד-מיניים - מדע בדיוני? </w:t>
      </w:r>
      <w:r w:rsidRPr="002B6721">
        <w:rPr>
          <w:rFonts w:cs="David"/>
          <w:i/>
          <w:iCs/>
          <w:sz w:val="24"/>
          <w:szCs w:val="24"/>
          <w:rtl/>
        </w:rPr>
        <w:t>הארת דין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א</w:t>
      </w:r>
      <w:r w:rsidRPr="002B6721">
        <w:rPr>
          <w:rFonts w:cs="David"/>
          <w:sz w:val="24"/>
          <w:szCs w:val="24"/>
          <w:rtl/>
        </w:rPr>
        <w:t>(2)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 xml:space="preserve"> </w:t>
      </w:r>
    </w:p>
    <w:p w:rsidR="00E00FF4" w:rsidRPr="002B6721" w:rsidRDefault="00E00FF4" w:rsidP="004E1A5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אברהם, ח. (201</w:t>
      </w:r>
      <w:r w:rsidR="004E1A5B" w:rsidRPr="002B6721">
        <w:rPr>
          <w:rFonts w:cs="David" w:hint="cs"/>
          <w:sz w:val="24"/>
          <w:szCs w:val="24"/>
          <w:rtl/>
        </w:rPr>
        <w:t>7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/>
          <w:sz w:val="24"/>
          <w:szCs w:val="24"/>
          <w:rtl/>
        </w:rPr>
        <w:t>הורות, פונדקאות, והמדינה שביניהן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חוקים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ט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="004E1A5B" w:rsidRPr="002B6721">
        <w:rPr>
          <w:rFonts w:cs="David"/>
          <w:sz w:val="24"/>
          <w:szCs w:val="24"/>
          <w:rtl/>
        </w:rPr>
        <w:t>171-209</w:t>
      </w:r>
      <w:r w:rsidR="004E1A5B" w:rsidRPr="002B6721">
        <w:rPr>
          <w:rFonts w:cs="David" w:hint="cs"/>
          <w:sz w:val="24"/>
          <w:szCs w:val="24"/>
          <w:rtl/>
        </w:rPr>
        <w:t>.</w:t>
      </w:r>
    </w:p>
    <w:p w:rsidR="0088712A" w:rsidRPr="002B6721" w:rsidRDefault="00D857D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אגרט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(2007). </w:t>
      </w:r>
      <w:r w:rsidRPr="002B6721">
        <w:rPr>
          <w:rFonts w:cs="David" w:hint="cs"/>
          <w:i/>
          <w:iCs/>
          <w:sz w:val="24"/>
          <w:szCs w:val="24"/>
          <w:rtl/>
        </w:rPr>
        <w:t>המרכז העירוני לקהילה הגאה: פרוגראמה חברתית-פיזית</w:t>
      </w:r>
      <w:r w:rsidRPr="002B6721">
        <w:rPr>
          <w:rFonts w:cs="David" w:hint="cs"/>
          <w:sz w:val="24"/>
          <w:szCs w:val="24"/>
          <w:rtl/>
        </w:rPr>
        <w:t xml:space="preserve">. עיריית תל אביב-יפו. </w:t>
      </w:r>
    </w:p>
    <w:p w:rsidR="0078089A" w:rsidRPr="002B6721" w:rsidRDefault="0078089A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אדלר, א. (2015). </w:t>
      </w:r>
      <w:r w:rsidRPr="002B6721">
        <w:rPr>
          <w:rFonts w:cs="David"/>
          <w:i/>
          <w:iCs/>
          <w:sz w:val="24"/>
          <w:szCs w:val="24"/>
          <w:rtl/>
        </w:rPr>
        <w:t>"איך בכל זאת נשארים ביחד בלי להשתגע": מציאות החיים הדיאלקטית של גברים ונשים מיחסי אוריינטציה מעורבת</w:t>
      </w:r>
      <w:r w:rsidRPr="002B6721">
        <w:rPr>
          <w:rFonts w:cs="David"/>
          <w:sz w:val="24"/>
          <w:szCs w:val="24"/>
          <w:rtl/>
        </w:rPr>
        <w:t>. עבודה לשם קבלת תואר דוקטור. חיפה: אוניברסיטת חיפה.</w:t>
      </w:r>
    </w:p>
    <w:p w:rsidR="005F1A99" w:rsidRPr="002B6721" w:rsidRDefault="0088712A" w:rsidP="005F1A99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 w:hint="eastAsia"/>
          <w:sz w:val="24"/>
          <w:szCs w:val="24"/>
          <w:rtl/>
        </w:rPr>
        <w:t>אדלר, א</w:t>
      </w:r>
      <w:r w:rsidRPr="002B6721">
        <w:rPr>
          <w:rFonts w:cs="David" w:hint="eastAsia"/>
          <w:sz w:val="24"/>
          <w:szCs w:val="24"/>
        </w:rPr>
        <w:t>.</w:t>
      </w:r>
      <w:r w:rsidRPr="002B6721">
        <w:rPr>
          <w:rFonts w:cs="David" w:hint="cs"/>
          <w:sz w:val="24"/>
          <w:szCs w:val="24"/>
          <w:rtl/>
        </w:rPr>
        <w:t xml:space="preserve"> (2008). </w:t>
      </w:r>
      <w:r w:rsidRPr="002B6721">
        <w:rPr>
          <w:rFonts w:cs="David" w:hint="eastAsia"/>
          <w:i/>
          <w:iCs/>
          <w:sz w:val="24"/>
          <w:szCs w:val="24"/>
          <w:rtl/>
        </w:rPr>
        <w:t>פיצול ושילוב בעולמם של גברים הומוסקסואלים הנשואים לאישה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מוסמך. </w:t>
      </w:r>
      <w:r w:rsidRPr="002B6721">
        <w:rPr>
          <w:rFonts w:cs="David"/>
          <w:sz w:val="24"/>
          <w:szCs w:val="24"/>
          <w:rtl/>
        </w:rPr>
        <w:t xml:space="preserve">חיפה: אוניברסיטת חיפה. </w:t>
      </w:r>
    </w:p>
    <w:p w:rsidR="00FD37C4" w:rsidRPr="002B6721" w:rsidRDefault="005F1A99" w:rsidP="00FD37C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אונגר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(2017). </w:t>
      </w:r>
      <w:r w:rsidRPr="002B6721">
        <w:rPr>
          <w:rFonts w:cs="David"/>
          <w:i/>
          <w:iCs/>
          <w:sz w:val="24"/>
          <w:szCs w:val="24"/>
          <w:rtl/>
        </w:rPr>
        <w:t>סוגיות במעמדם של בני זוג שמינם זהה: הטיפול הרפואי וזכות הירושה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רקע תיאורטי וסקירה משווה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הכנסת</w:t>
      </w:r>
      <w:r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הלשכה המשפטית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/>
          <w:sz w:val="24"/>
          <w:szCs w:val="24"/>
          <w:rtl/>
        </w:rPr>
        <w:t>תחום חקיקה ומחקר משפטי</w:t>
      </w:r>
      <w:r w:rsidRPr="002B6721">
        <w:rPr>
          <w:rFonts w:cs="David" w:hint="cs"/>
          <w:sz w:val="24"/>
          <w:szCs w:val="24"/>
          <w:rtl/>
        </w:rPr>
        <w:t>.</w:t>
      </w:r>
      <w:r w:rsidR="00FD37C4" w:rsidRPr="002B6721">
        <w:rPr>
          <w:rFonts w:ascii="David" w:hAnsi="David" w:cs="David" w:hint="cs"/>
          <w:color w:val="1F497D"/>
          <w:sz w:val="24"/>
          <w:szCs w:val="24"/>
          <w:rtl/>
        </w:rPr>
        <w:t xml:space="preserve"> </w:t>
      </w:r>
      <w:r w:rsidR="00B94F2F">
        <w:fldChar w:fldCharType="begin"/>
      </w:r>
      <w:r w:rsidR="00B94F2F">
        <w:instrText xml:space="preserve"> HYPERLINK "http://main.knesset.gov.il/Activity/Info/LegalDepartmentSurveys/Survey120117.docx" \t "_blank" </w:instrText>
      </w:r>
      <w:r w:rsidR="00B94F2F">
        <w:fldChar w:fldCharType="separate"/>
      </w:r>
      <w:r w:rsidR="00FD37C4" w:rsidRPr="002B6721">
        <w:rPr>
          <w:rStyle w:val="Hyperlink"/>
          <w:rFonts w:ascii="Calibri" w:hAnsi="Calibri" w:cs="Calibri" w:hint="cs"/>
          <w:sz w:val="24"/>
          <w:szCs w:val="24"/>
        </w:rPr>
        <w:t>http://main.knesset.gov.il/Activity/Info/LegalDepartmentSurveys/Survey120117.docx</w:t>
      </w:r>
      <w:r w:rsidR="00B94F2F">
        <w:rPr>
          <w:rStyle w:val="Hyperlink"/>
          <w:rFonts w:ascii="Calibri" w:hAnsi="Calibri" w:cs="Calibri"/>
          <w:sz w:val="24"/>
          <w:szCs w:val="24"/>
        </w:rPr>
        <w:fldChar w:fldCharType="end"/>
      </w:r>
    </w:p>
    <w:p w:rsidR="00261BAC" w:rsidRPr="002B6721" w:rsidRDefault="007A43E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א</w:t>
      </w:r>
      <w:r w:rsidR="00261BAC" w:rsidRPr="002B6721">
        <w:rPr>
          <w:rFonts w:cs="David" w:hint="cs"/>
          <w:sz w:val="24"/>
          <w:szCs w:val="24"/>
          <w:rtl/>
        </w:rPr>
        <w:t xml:space="preserve">ור, י. (2000). </w:t>
      </w:r>
      <w:r w:rsidR="00EF1A84" w:rsidRPr="002B6721">
        <w:rPr>
          <w:rFonts w:cs="David" w:hint="cs"/>
          <w:iCs/>
          <w:sz w:val="24"/>
          <w:szCs w:val="24"/>
          <w:rtl/>
        </w:rPr>
        <w:t>השוואה של הקשר הזוגי והתפקוד</w:t>
      </w:r>
      <w:r w:rsidR="00261BAC" w:rsidRPr="002B6721">
        <w:rPr>
          <w:rFonts w:cs="David" w:hint="cs"/>
          <w:iCs/>
          <w:sz w:val="24"/>
          <w:szCs w:val="24"/>
          <w:rtl/>
        </w:rPr>
        <w:t xml:space="preserve"> ההורי בקרב זוגות הטרוסקסואלים וזוגות לסביות</w:t>
      </w:r>
      <w:r w:rsidR="00261BAC" w:rsidRPr="002B6721">
        <w:rPr>
          <w:rFonts w:cs="David" w:hint="cs"/>
          <w:sz w:val="24"/>
          <w:szCs w:val="24"/>
          <w:rtl/>
        </w:rPr>
        <w:t xml:space="preserve">. עבודה לשם קבלת תואר מאסטר. רמת גן: </w:t>
      </w:r>
      <w:r w:rsidR="00EF1A84" w:rsidRPr="002B6721">
        <w:rPr>
          <w:rFonts w:cs="David" w:hint="cs"/>
          <w:sz w:val="24"/>
          <w:szCs w:val="24"/>
          <w:rtl/>
        </w:rPr>
        <w:t>אוניברסיט</w:t>
      </w:r>
      <w:r w:rsidR="00EF1A84" w:rsidRPr="002B6721">
        <w:rPr>
          <w:rFonts w:cs="David" w:hint="eastAsia"/>
          <w:sz w:val="24"/>
          <w:szCs w:val="24"/>
          <w:rtl/>
        </w:rPr>
        <w:t>ת</w:t>
      </w:r>
      <w:r w:rsidR="00261BAC" w:rsidRPr="002B6721">
        <w:rPr>
          <w:rFonts w:cs="David" w:hint="cs"/>
          <w:sz w:val="24"/>
          <w:szCs w:val="24"/>
          <w:rtl/>
        </w:rPr>
        <w:t xml:space="preserve"> בר אילן. </w:t>
      </w:r>
    </w:p>
    <w:p w:rsidR="003267AF" w:rsidRPr="002B6721" w:rsidRDefault="003267AF" w:rsidP="001068FC">
      <w:pPr>
        <w:spacing w:line="360" w:lineRule="auto"/>
        <w:ind w:left="424" w:hanging="424"/>
        <w:jc w:val="both"/>
        <w:rPr>
          <w:rFonts w:cs="David"/>
          <w:b/>
          <w:bCs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אורן, א. (2012). </w:t>
      </w:r>
      <w:r w:rsidRPr="002B6721">
        <w:rPr>
          <w:rFonts w:cs="David" w:hint="cs"/>
          <w:i/>
          <w:iCs/>
          <w:sz w:val="24"/>
          <w:szCs w:val="24"/>
          <w:rtl/>
        </w:rPr>
        <w:t>הבנייתה של המשפחה ההומו-לסבית : דיאלקטיקה של פיצול ושילוב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</w:t>
      </w:r>
      <w:r w:rsidR="001068FC" w:rsidRPr="002B6721">
        <w:rPr>
          <w:rFonts w:cs="David" w:hint="cs"/>
          <w:sz w:val="24"/>
          <w:szCs w:val="24"/>
          <w:rtl/>
        </w:rPr>
        <w:t>דוקטור</w:t>
      </w:r>
      <w:r w:rsidRPr="002B6721">
        <w:rPr>
          <w:rFonts w:cs="David" w:hint="cs"/>
          <w:sz w:val="24"/>
          <w:szCs w:val="24"/>
          <w:rtl/>
        </w:rPr>
        <w:t>. חיפה: אוניברסיטת חיפה</w:t>
      </w:r>
      <w:r w:rsidR="001068FC" w:rsidRPr="002B6721">
        <w:rPr>
          <w:rFonts w:cs="David" w:hint="cs"/>
          <w:sz w:val="24"/>
          <w:szCs w:val="24"/>
          <w:rtl/>
        </w:rPr>
        <w:t xml:space="preserve">. </w:t>
      </w:r>
    </w:p>
    <w:p w:rsidR="003267AF" w:rsidRPr="002B6721" w:rsidRDefault="003267AF" w:rsidP="001068FC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אורן</w:t>
      </w:r>
      <w:r w:rsidR="001068FC"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 w:hint="cs"/>
          <w:sz w:val="24"/>
          <w:szCs w:val="24"/>
          <w:rtl/>
        </w:rPr>
        <w:t xml:space="preserve"> א. (2006). </w:t>
      </w:r>
      <w:r w:rsidRPr="002B6721">
        <w:rPr>
          <w:rFonts w:cs="David" w:hint="cs"/>
          <w:i/>
          <w:iCs/>
          <w:sz w:val="24"/>
          <w:szCs w:val="24"/>
          <w:rtl/>
        </w:rPr>
        <w:t>הבנייתה של המשפחה ההומוסקסואלית במודל "הורות משותפת" עם אישה: הניעות בין האישי, הזוגי והמשפחתי</w:t>
      </w:r>
      <w:r w:rsidRPr="002B6721">
        <w:rPr>
          <w:rFonts w:cs="David" w:hint="cs"/>
          <w:sz w:val="24"/>
          <w:szCs w:val="24"/>
          <w:rtl/>
        </w:rPr>
        <w:t>. עבודה לשם קבלת תואר מוסמך. חיפה: אוניברסיטת חיפה.</w:t>
      </w:r>
    </w:p>
    <w:p w:rsidR="00F172A0" w:rsidRPr="002B6721" w:rsidRDefault="00F172A0" w:rsidP="00F172A0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אילני, ע. (2016). "נגע נפוץ במזרח": תיאורים של משכב זכר בתקופת המנדט.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281-313). תל אביב: רסלינג. </w:t>
      </w:r>
    </w:p>
    <w:p w:rsidR="005610DD" w:rsidRPr="002B6721" w:rsidRDefault="005610DD" w:rsidP="001068FC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אילני, ע. (2015). נגע נפוץ במזרח: תיאורים של הומוסקסואליות בעיתונות העברית של תקופת המנדט. </w:t>
      </w:r>
      <w:r w:rsidRPr="002B6721">
        <w:rPr>
          <w:rFonts w:cs="David" w:hint="cs"/>
          <w:i/>
          <w:iCs/>
          <w:sz w:val="24"/>
          <w:szCs w:val="24"/>
          <w:rtl/>
        </w:rPr>
        <w:t>זמנים, 131</w:t>
      </w:r>
      <w:r w:rsidRPr="002B6721">
        <w:rPr>
          <w:rFonts w:cs="David" w:hint="cs"/>
          <w:sz w:val="24"/>
          <w:szCs w:val="24"/>
          <w:rtl/>
        </w:rPr>
        <w:t>, 8-21.</w:t>
      </w:r>
    </w:p>
    <w:p w:rsidR="00957494" w:rsidRPr="002B6721" w:rsidRDefault="00957494" w:rsidP="001D2311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אילני, ע. (2012). משחקים </w:t>
      </w:r>
      <w:proofErr w:type="spellStart"/>
      <w:r w:rsidRPr="002B6721">
        <w:rPr>
          <w:rFonts w:cs="David"/>
          <w:sz w:val="24"/>
          <w:szCs w:val="24"/>
          <w:rtl/>
        </w:rPr>
        <w:t>ב</w:t>
      </w:r>
      <w:r w:rsidR="00AA53C6" w:rsidRPr="002B6721">
        <w:rPr>
          <w:rFonts w:cs="David"/>
          <w:sz w:val="24"/>
          <w:szCs w:val="24"/>
          <w:rtl/>
        </w:rPr>
        <w:t>פאשיזם</w:t>
      </w:r>
      <w:proofErr w:type="spellEnd"/>
      <w:r w:rsidR="00AA53C6" w:rsidRPr="002B6721">
        <w:rPr>
          <w:rFonts w:cs="David"/>
          <w:sz w:val="24"/>
          <w:szCs w:val="24"/>
          <w:rtl/>
        </w:rPr>
        <w:t>: תרבות השרירים ההומואית.</w:t>
      </w:r>
      <w:r w:rsidR="00AA53C6" w:rsidRPr="002B6721">
        <w:rPr>
          <w:rFonts w:cs="David" w:hint="cs"/>
          <w:sz w:val="24"/>
          <w:szCs w:val="24"/>
          <w:rtl/>
        </w:rPr>
        <w:t xml:space="preserve"> אצל</w:t>
      </w:r>
      <w:r w:rsidRPr="002B6721">
        <w:rPr>
          <w:rFonts w:cs="David"/>
          <w:sz w:val="24"/>
          <w:szCs w:val="24"/>
          <w:rtl/>
        </w:rPr>
        <w:t xml:space="preserve"> נ.</w:t>
      </w:r>
      <w:r w:rsidR="00AA53C6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שור (עורך)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תרימו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 xml:space="preserve"> הזמנות, וכרזות בתרבות המועדונים הישראלית</w:t>
      </w:r>
      <w:r w:rsidRPr="002B6721">
        <w:rPr>
          <w:rFonts w:cs="David" w:hint="cs"/>
          <w:sz w:val="24"/>
          <w:szCs w:val="24"/>
          <w:rtl/>
        </w:rPr>
        <w:t xml:space="preserve"> (עמ' </w:t>
      </w:r>
      <w:r w:rsidR="001D2311" w:rsidRPr="002B6721">
        <w:rPr>
          <w:rFonts w:cs="David" w:hint="cs"/>
          <w:sz w:val="24"/>
          <w:szCs w:val="24"/>
          <w:rtl/>
        </w:rPr>
        <w:t>34-30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/>
          <w:sz w:val="24"/>
          <w:szCs w:val="24"/>
          <w:rtl/>
        </w:rPr>
        <w:t>תל אביב: לצאת מהקופסא</w:t>
      </w:r>
      <w:r w:rsidRPr="002B6721">
        <w:rPr>
          <w:rFonts w:cs="David" w:hint="cs"/>
          <w:sz w:val="24"/>
          <w:szCs w:val="24"/>
          <w:rtl/>
        </w:rPr>
        <w:t>.</w:t>
      </w:r>
    </w:p>
    <w:p w:rsidR="00957494" w:rsidRPr="002B6721" w:rsidRDefault="00957494" w:rsidP="0095749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אילני, ע. (2011). המדע העליז: על קולנוע </w:t>
      </w:r>
      <w:proofErr w:type="spellStart"/>
      <w:r w:rsidRPr="002B6721">
        <w:rPr>
          <w:rFonts w:cs="David"/>
          <w:sz w:val="24"/>
          <w:szCs w:val="24"/>
          <w:rtl/>
        </w:rPr>
        <w:t>הוונילה</w:t>
      </w:r>
      <w:proofErr w:type="spellEnd"/>
      <w:r w:rsidRPr="002B6721">
        <w:rPr>
          <w:rFonts w:cs="David"/>
          <w:sz w:val="24"/>
          <w:szCs w:val="24"/>
          <w:rtl/>
        </w:rPr>
        <w:t xml:space="preserve"> ההומוסקסואלי. </w:t>
      </w:r>
      <w:r w:rsidRPr="002B6721">
        <w:rPr>
          <w:rFonts w:cs="David"/>
          <w:i/>
          <w:iCs/>
          <w:sz w:val="24"/>
          <w:szCs w:val="24"/>
          <w:rtl/>
        </w:rPr>
        <w:t>מערבון: מגזין חדש לקולנוע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7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 w:hint="cs"/>
          <w:sz w:val="24"/>
          <w:szCs w:val="24"/>
          <w:rtl/>
        </w:rPr>
        <w:t xml:space="preserve"> 36-43</w:t>
      </w:r>
      <w:r w:rsidRPr="002B6721">
        <w:rPr>
          <w:rFonts w:cs="David"/>
          <w:sz w:val="24"/>
          <w:szCs w:val="24"/>
          <w:rtl/>
        </w:rPr>
        <w:t>.</w:t>
      </w:r>
    </w:p>
    <w:p w:rsidR="00B106D7" w:rsidRPr="002B6721" w:rsidRDefault="00B106D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אינגר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ש. (2007). </w:t>
      </w:r>
      <w:r w:rsidRPr="002B6721">
        <w:rPr>
          <w:rFonts w:cs="David"/>
          <w:i/>
          <w:iCs/>
          <w:sz w:val="24"/>
          <w:szCs w:val="24"/>
          <w:rtl/>
        </w:rPr>
        <w:t>הקשר בין ייצוג אב וזהות מגדר לרווחה נפשית של גברים הומוסקסואלים בישראל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מוסמך. </w:t>
      </w:r>
      <w:r w:rsidRPr="002B6721">
        <w:rPr>
          <w:rFonts w:cs="David"/>
          <w:sz w:val="24"/>
          <w:szCs w:val="24"/>
          <w:rtl/>
        </w:rPr>
        <w:t xml:space="preserve">חיפה: אוניברסיטת חיפה. </w:t>
      </w:r>
    </w:p>
    <w:p w:rsidR="001D74AC" w:rsidRPr="002B6721" w:rsidRDefault="001D74AC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אלואיל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(2003). למה כיבו את גן החשמל? אצל י. מוריה </w:t>
      </w:r>
      <w:proofErr w:type="spellStart"/>
      <w:r w:rsidRPr="002B6721">
        <w:rPr>
          <w:rFonts w:cs="David" w:hint="cs"/>
          <w:sz w:val="24"/>
          <w:szCs w:val="24"/>
          <w:rtl/>
        </w:rPr>
        <w:t>וס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2B6721">
        <w:rPr>
          <w:rFonts w:cs="David" w:hint="cs"/>
          <w:sz w:val="24"/>
          <w:szCs w:val="24"/>
          <w:rtl/>
        </w:rPr>
        <w:t>ברניר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(עורכות), </w:t>
      </w:r>
      <w:r w:rsidRPr="002B6721">
        <w:rPr>
          <w:rFonts w:cs="David" w:hint="cs"/>
          <w:i/>
          <w:iCs/>
          <w:sz w:val="24"/>
          <w:szCs w:val="24"/>
          <w:rtl/>
        </w:rPr>
        <w:t>ברשות הרבים: מחווה לגנן העיר תל אביב, אברהם קרוון (</w:t>
      </w:r>
      <w:r w:rsidRPr="002B6721">
        <w:rPr>
          <w:rFonts w:cs="David" w:hint="cs"/>
          <w:sz w:val="24"/>
          <w:szCs w:val="24"/>
          <w:rtl/>
        </w:rPr>
        <w:t>עמ' 101-105). תל אביב: מוזיאון תל אביב לאמנות.</w:t>
      </w:r>
    </w:p>
    <w:p w:rsidR="00906CDD" w:rsidRPr="002B6721" w:rsidRDefault="00906CDD" w:rsidP="00C107DA">
      <w:pPr>
        <w:spacing w:line="360" w:lineRule="auto"/>
        <w:ind w:left="424" w:hanging="424"/>
        <w:jc w:val="both"/>
        <w:rPr>
          <w:rFonts w:cs="David"/>
          <w:i/>
          <w:iCs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אלון, ש. </w:t>
      </w:r>
      <w:proofErr w:type="spellStart"/>
      <w:r w:rsidRPr="002B6721">
        <w:rPr>
          <w:rFonts w:cs="David" w:hint="cs"/>
          <w:sz w:val="24"/>
          <w:szCs w:val="24"/>
          <w:rtl/>
        </w:rPr>
        <w:t>ובכנר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(2012). חולי בגווני לבנדר: זוגות חד-מיניים בהתמודדות עם מחלה קשה.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פסיכואקטואליה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>: רבעון הסתדרות הפסיכולוגים, 18-25.</w:t>
      </w:r>
    </w:p>
    <w:p w:rsidR="00EE4345" w:rsidRPr="002B6721" w:rsidRDefault="00EE434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 w:hint="cs"/>
          <w:sz w:val="24"/>
          <w:szCs w:val="24"/>
          <w:rtl/>
        </w:rPr>
        <w:t xml:space="preserve">אלון, ש. </w:t>
      </w:r>
      <w:proofErr w:type="spellStart"/>
      <w:r w:rsidRPr="002B6721">
        <w:rPr>
          <w:rFonts w:cs="David" w:hint="cs"/>
          <w:sz w:val="24"/>
          <w:szCs w:val="24"/>
          <w:rtl/>
        </w:rPr>
        <w:t>ובכנר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(2012). </w:t>
      </w:r>
      <w:r w:rsidRPr="002B6721">
        <w:rPr>
          <w:rFonts w:cs="David"/>
          <w:sz w:val="24"/>
          <w:szCs w:val="24"/>
          <w:rtl/>
        </w:rPr>
        <w:t>להט"בים זקנים כמטפלים עיקריים בזוגות חד-מיניים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גרונטולוגיה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לט</w:t>
      </w:r>
      <w:r w:rsidRPr="002B6721">
        <w:rPr>
          <w:rFonts w:cs="David"/>
          <w:sz w:val="24"/>
          <w:szCs w:val="24"/>
          <w:rtl/>
        </w:rPr>
        <w:t xml:space="preserve"> (1-2)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/>
          <w:sz w:val="24"/>
          <w:szCs w:val="24"/>
          <w:rtl/>
        </w:rPr>
        <w:t>111-126</w:t>
      </w:r>
      <w:r w:rsidRPr="002B6721">
        <w:rPr>
          <w:rFonts w:cs="David" w:hint="cs"/>
          <w:sz w:val="24"/>
          <w:szCs w:val="24"/>
          <w:rtl/>
        </w:rPr>
        <w:t>.</w:t>
      </w:r>
    </w:p>
    <w:p w:rsidR="003A3DA3" w:rsidRPr="002B6721" w:rsidRDefault="003A3DA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 xml:space="preserve">אלמוג, נ. (1990). </w:t>
      </w:r>
      <w:r w:rsidRPr="002B6721">
        <w:rPr>
          <w:rFonts w:cs="David"/>
          <w:i/>
          <w:iCs/>
          <w:sz w:val="24"/>
          <w:szCs w:val="24"/>
          <w:rtl/>
        </w:rPr>
        <w:t>השפעת משתני אישיות ודפוסי התנהגות חברתיים על התנהגויות מונעות איידס אצל גברים הומוסקסואלים בישראל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 xml:space="preserve">עבודה לשם קבלת תואר מוסמך. תל אביב: אוניברסיטת תל אביב. </w:t>
      </w:r>
    </w:p>
    <w:p w:rsidR="00827F59" w:rsidRPr="002B6721" w:rsidRDefault="00827F59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אלעד, ח. (2008). בירושלים, מהמסלול של מצעד הגאווה רואים חומות. אצל י. דגני </w:t>
      </w:r>
      <w:proofErr w:type="spellStart"/>
      <w:r w:rsidRPr="002B6721">
        <w:rPr>
          <w:rFonts w:cs="David" w:hint="cs"/>
          <w:sz w:val="24"/>
          <w:szCs w:val="24"/>
          <w:rtl/>
        </w:rPr>
        <w:t>ות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גרוס (עורכים), </w:t>
      </w:r>
      <w:r w:rsidRPr="002B6721">
        <w:rPr>
          <w:rFonts w:cs="David" w:hint="cs"/>
          <w:i/>
          <w:iCs/>
          <w:sz w:val="24"/>
          <w:szCs w:val="24"/>
          <w:rtl/>
        </w:rPr>
        <w:t>אי-כאן: שפה, זהות, מקום</w:t>
      </w:r>
      <w:r w:rsidRPr="002B6721">
        <w:rPr>
          <w:rFonts w:cs="David" w:hint="cs"/>
          <w:sz w:val="24"/>
          <w:szCs w:val="24"/>
          <w:rtl/>
        </w:rPr>
        <w:t xml:space="preserve"> (עמ' 252-276). תל אביב: הקיבוץ המאוחד. </w:t>
      </w:r>
    </w:p>
    <w:p w:rsidR="00FF43C8" w:rsidRPr="002B6721" w:rsidRDefault="00FF43C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אלפסי, ג. </w:t>
      </w:r>
      <w:proofErr w:type="spellStart"/>
      <w:r w:rsidRPr="002B6721">
        <w:rPr>
          <w:rFonts w:cs="David" w:hint="cs"/>
          <w:sz w:val="24"/>
          <w:szCs w:val="24"/>
          <w:rtl/>
        </w:rPr>
        <w:t>ופנסטר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ב. (2005). העיר הלאומית והעיר העולמית: ירושלים ותל-אביב בעידן של גלובליזציה. </w:t>
      </w:r>
      <w:r w:rsidRPr="002B6721">
        <w:rPr>
          <w:rFonts w:cs="David" w:hint="cs"/>
          <w:i/>
          <w:iCs/>
          <w:sz w:val="24"/>
          <w:szCs w:val="24"/>
          <w:rtl/>
        </w:rPr>
        <w:t>סוציולוגיה ישראלית, ו</w:t>
      </w:r>
      <w:r w:rsidRPr="002B6721">
        <w:rPr>
          <w:rFonts w:cs="David" w:hint="cs"/>
          <w:sz w:val="24"/>
          <w:szCs w:val="24"/>
          <w:rtl/>
        </w:rPr>
        <w:t xml:space="preserve">(2), 265-293. </w:t>
      </w:r>
    </w:p>
    <w:p w:rsidR="003A2BBD" w:rsidRPr="002B6721" w:rsidRDefault="003A2BB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אלשך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ווגנר, ר. (2007).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מעשה סדום פוליטי: הרלוונטיות של ז'אן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ז'נה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תל אביב: רסלינג. </w:t>
      </w:r>
    </w:p>
    <w:p w:rsidR="00DD4F5F" w:rsidRPr="002B6721" w:rsidRDefault="00DD4F5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אמיר, ג. (2013). נקודות זיכוי במס הכנסה </w:t>
      </w:r>
      <w:proofErr w:type="spellStart"/>
      <w:r w:rsidRPr="002B6721">
        <w:rPr>
          <w:rFonts w:cs="David" w:hint="cs"/>
          <w:sz w:val="24"/>
          <w:szCs w:val="24"/>
          <w:rtl/>
        </w:rPr>
        <w:t>ללהט"ב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: התקדמות ליברלית או נסיגה פטריארכלית?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הטרקלין: מחשבות על משפט. </w:t>
      </w:r>
      <w:r w:rsidRPr="002B6721">
        <w:rPr>
          <w:rFonts w:cs="David"/>
          <w:i/>
          <w:iCs/>
          <w:sz w:val="24"/>
          <w:szCs w:val="24"/>
        </w:rPr>
        <w:t>https://hatraklin.org/2013/12/02/%D7%A0%D7%A7%D7%95%D7%93%D7%95%D7%AA-%D7%96%D7%99%D7%9B%D7%95%D7%99-%D7%91%D7%9E%D7%A1-%D7%94%D7%9B%D7%A0%D7%A1%D7%94-%D7%9C%D7%9C%D7%94%D7%98%D7%91-%D7%94%D7%AA%D7%A7%D7%93%D7%9E%D7%95%D7%AA</w:t>
      </w:r>
      <w:r w:rsidRPr="002B6721">
        <w:rPr>
          <w:rFonts w:cs="David"/>
          <w:i/>
          <w:iCs/>
          <w:sz w:val="24"/>
          <w:szCs w:val="24"/>
          <w:rtl/>
        </w:rPr>
        <w:t>/</w:t>
      </w:r>
    </w:p>
    <w:p w:rsidR="00F11E45" w:rsidRPr="002B6721" w:rsidRDefault="00F11E45" w:rsidP="00622E3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אמיר, מ. (2016). תקתוקו של שעון החול: השעון הביולוגי </w:t>
      </w:r>
      <w:proofErr w:type="spellStart"/>
      <w:r w:rsidRPr="002B6721">
        <w:rPr>
          <w:rFonts w:cs="David" w:hint="cs"/>
          <w:sz w:val="24"/>
          <w:szCs w:val="24"/>
          <w:rtl/>
        </w:rPr>
        <w:t>כביולוגיזציה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של המשפחה ההטרונורמטיבית.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473-504). תל אביב: רסלינג. </w:t>
      </w:r>
    </w:p>
    <w:p w:rsidR="00622E34" w:rsidRPr="002B6721" w:rsidRDefault="00622E34" w:rsidP="001831F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>אנגלנדר</w:t>
      </w:r>
      <w:proofErr w:type="spellEnd"/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>, י. (2014). תפיסת המיניות החד-מינית בקרב איגוד הרבנים הרפורמים בארצות הברית</w:t>
      </w:r>
      <w:r w:rsidR="00D037AF"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 </w:t>
      </w:r>
      <w:r w:rsidR="00D037AF" w:rsidRPr="002B6721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במאה העשרים והשפעתה על פסיקתו: ביקורת </w:t>
      </w:r>
      <w:proofErr w:type="spellStart"/>
      <w:r w:rsidR="00D037AF" w:rsidRPr="002B6721">
        <w:rPr>
          <w:rFonts w:ascii="Arial" w:hAnsi="Arial" w:cs="David"/>
          <w:sz w:val="24"/>
          <w:szCs w:val="24"/>
          <w:shd w:val="clear" w:color="auto" w:fill="FFFFFF"/>
          <w:rtl/>
        </w:rPr>
        <w:t>קווירית</w:t>
      </w:r>
      <w:proofErr w:type="spellEnd"/>
      <w:r w:rsidR="00D037AF"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. </w:t>
      </w:r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>אצל</w:t>
      </w:r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</w:t>
      </w:r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א. </w:t>
      </w:r>
      <w:proofErr w:type="spellStart"/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>רוזנק</w:t>
      </w:r>
      <w:proofErr w:type="spellEnd"/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 </w:t>
      </w:r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>(עורך)</w:t>
      </w:r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>,</w:t>
      </w:r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</w:t>
      </w:r>
      <w:r w:rsidRPr="002B6721">
        <w:rPr>
          <w:rFonts w:ascii="Arial" w:hAnsi="Arial" w:cs="David" w:hint="cs"/>
          <w:i/>
          <w:iCs/>
          <w:sz w:val="24"/>
          <w:szCs w:val="24"/>
          <w:shd w:val="clear" w:color="auto" w:fill="FFFFFF"/>
          <w:rtl/>
        </w:rPr>
        <w:t>היהדות הרפורמית</w:t>
      </w:r>
      <w:r w:rsidRPr="002B6721">
        <w:rPr>
          <w:rFonts w:ascii="Arial" w:hAnsi="Arial" w:cs="David"/>
          <w:i/>
          <w:iCs/>
          <w:sz w:val="24"/>
          <w:szCs w:val="24"/>
          <w:shd w:val="clear" w:color="auto" w:fill="FFFFFF"/>
          <w:rtl/>
        </w:rPr>
        <w:t>: הגות, תרבות וחברה</w:t>
      </w:r>
      <w:r w:rsidR="00D037AF" w:rsidRPr="002B6721">
        <w:rPr>
          <w:rFonts w:ascii="Arial" w:hAnsi="Arial" w:cs="David" w:hint="cs"/>
          <w:i/>
          <w:iCs/>
          <w:sz w:val="24"/>
          <w:szCs w:val="24"/>
          <w:shd w:val="clear" w:color="auto" w:fill="FFFFFF"/>
          <w:rtl/>
        </w:rPr>
        <w:t xml:space="preserve"> </w:t>
      </w:r>
      <w:r w:rsidR="00D037AF"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>(עמ' 228-260)</w:t>
      </w:r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. ירושלים: מכון </w:t>
      </w:r>
      <w:proofErr w:type="spellStart"/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>ון</w:t>
      </w:r>
      <w:proofErr w:type="spellEnd"/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ליר והקיבוץ המאוחד.</w:t>
      </w:r>
    </w:p>
    <w:p w:rsidR="007B0E79" w:rsidRPr="002B6721" w:rsidRDefault="007B0E79" w:rsidP="00622E3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אנגלנדר</w:t>
      </w:r>
      <w:proofErr w:type="spellEnd"/>
      <w:r w:rsidRPr="002B6721">
        <w:rPr>
          <w:rFonts w:cs="David"/>
          <w:sz w:val="24"/>
          <w:szCs w:val="24"/>
          <w:rtl/>
        </w:rPr>
        <w:t xml:space="preserve">, י. ושגיא, א. (2013). הקול האחר: היחס להומוסקסואליות וללסביות בשיח הציוני דתי. </w:t>
      </w:r>
      <w:r w:rsidRPr="002B6721">
        <w:rPr>
          <w:rFonts w:cs="David" w:hint="cs"/>
          <w:sz w:val="24"/>
          <w:szCs w:val="24"/>
          <w:rtl/>
        </w:rPr>
        <w:t>אצל</w:t>
      </w:r>
      <w:r w:rsidRPr="002B6721">
        <w:rPr>
          <w:rFonts w:cs="David"/>
          <w:sz w:val="24"/>
          <w:szCs w:val="24"/>
          <w:rtl/>
        </w:rPr>
        <w:t xml:space="preserve"> מ. </w:t>
      </w:r>
      <w:proofErr w:type="spellStart"/>
      <w:r w:rsidRPr="002B6721">
        <w:rPr>
          <w:rFonts w:cs="David"/>
          <w:sz w:val="24"/>
          <w:szCs w:val="24"/>
          <w:rtl/>
        </w:rPr>
        <w:t>אידל</w:t>
      </w:r>
      <w:proofErr w:type="spellEnd"/>
      <w:r w:rsidRPr="002B6721">
        <w:rPr>
          <w:rFonts w:cs="David"/>
          <w:sz w:val="24"/>
          <w:szCs w:val="24"/>
          <w:rtl/>
        </w:rPr>
        <w:t xml:space="preserve">, א. שגיא </w:t>
      </w:r>
      <w:proofErr w:type="spellStart"/>
      <w:r w:rsidRPr="002B6721">
        <w:rPr>
          <w:rFonts w:cs="David"/>
          <w:sz w:val="24"/>
          <w:szCs w:val="24"/>
          <w:rtl/>
        </w:rPr>
        <w:t>ור</w:t>
      </w:r>
      <w:proofErr w:type="spellEnd"/>
      <w:r w:rsidRPr="002B6721">
        <w:rPr>
          <w:rFonts w:cs="David"/>
          <w:sz w:val="24"/>
          <w:szCs w:val="24"/>
          <w:rtl/>
        </w:rPr>
        <w:t>. ינון (עורכים)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גוף ומיניות בשיח הציוני דתי החדש</w:t>
      </w:r>
      <w:r w:rsidRPr="002B6721">
        <w:rPr>
          <w:rFonts w:cs="David"/>
          <w:sz w:val="24"/>
          <w:szCs w:val="24"/>
          <w:rtl/>
        </w:rPr>
        <w:t xml:space="preserve"> (עמ' 189-184). ירושלים: מכון שלום הרטמן, כתר.</w:t>
      </w:r>
    </w:p>
    <w:p w:rsidR="006711FB" w:rsidRPr="002B6721" w:rsidRDefault="006711FB" w:rsidP="007B0E7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אנגלשטיין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ג. (2015). "כבר נמאס לי להתחפש, רציתי להיות": מרחב, זהות והתנגדות בסיפורי חיים של נשים </w:t>
      </w:r>
      <w:proofErr w:type="spellStart"/>
      <w:r w:rsidRPr="002B6721">
        <w:rPr>
          <w:rFonts w:cs="David" w:hint="cs"/>
          <w:sz w:val="24"/>
          <w:szCs w:val="24"/>
          <w:rtl/>
        </w:rPr>
        <w:t>טרנסג'נדריות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בישראל. </w:t>
      </w:r>
      <w:r w:rsidRPr="002B6721">
        <w:rPr>
          <w:rFonts w:cs="David" w:hint="cs"/>
          <w:i/>
          <w:iCs/>
          <w:sz w:val="24"/>
          <w:szCs w:val="24"/>
          <w:rtl/>
        </w:rPr>
        <w:t>זמנים, 131</w:t>
      </w:r>
      <w:r w:rsidRPr="002B6721">
        <w:rPr>
          <w:rFonts w:cs="David" w:hint="cs"/>
          <w:sz w:val="24"/>
          <w:szCs w:val="24"/>
          <w:rtl/>
        </w:rPr>
        <w:t xml:space="preserve">, 34-50. </w:t>
      </w:r>
    </w:p>
    <w:p w:rsidR="00965674" w:rsidRPr="002B6721" w:rsidRDefault="00965674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אפרת. ר. (2009). זוגיות חד-מינית כהוויה היוצרת משמעות ייחודית. </w:t>
      </w:r>
      <w:r w:rsidR="00AA6FB3" w:rsidRPr="002B6721">
        <w:rPr>
          <w:rFonts w:cs="David" w:hint="cs"/>
          <w:i/>
          <w:iCs/>
          <w:sz w:val="24"/>
          <w:szCs w:val="24"/>
          <w:rtl/>
        </w:rPr>
        <w:t>חברה ורווחה, כ"ט</w:t>
      </w:r>
      <w:r w:rsidR="00AA6FB3" w:rsidRPr="002B6721">
        <w:rPr>
          <w:rFonts w:cs="David" w:hint="cs"/>
          <w:sz w:val="24"/>
          <w:szCs w:val="24"/>
          <w:rtl/>
        </w:rPr>
        <w:t>(1), 7-38.</w:t>
      </w:r>
    </w:p>
    <w:p w:rsidR="00F00401" w:rsidRPr="002B6721" w:rsidRDefault="005B1CF9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אפרת, ר. (2007). </w:t>
      </w:r>
      <w:r w:rsidRPr="002B6721">
        <w:rPr>
          <w:rFonts w:cs="David"/>
          <w:i/>
          <w:iCs/>
          <w:sz w:val="24"/>
          <w:szCs w:val="24"/>
          <w:rtl/>
        </w:rPr>
        <w:t>הבנייה פנומנולוגית של זוגיות</w:t>
      </w:r>
      <w:r w:rsidRPr="002B6721">
        <w:rPr>
          <w:rFonts w:cs="David"/>
          <w:i/>
          <w:iCs/>
          <w:sz w:val="24"/>
          <w:szCs w:val="24"/>
          <w:rtl/>
          <w:lang w:bidi="ar-SA"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הומוסקסואלית-לסבית: דיאלוג בין חוויה ומשמעות</w:t>
      </w:r>
      <w:r w:rsidRPr="002B6721">
        <w:rPr>
          <w:rFonts w:cs="David"/>
          <w:sz w:val="24"/>
          <w:szCs w:val="24"/>
          <w:rtl/>
        </w:rPr>
        <w:t>. חיבור לשם קבלת תואר דוקטור</w:t>
      </w:r>
      <w:r w:rsidRPr="002B6721">
        <w:rPr>
          <w:rFonts w:cs="David"/>
          <w:sz w:val="24"/>
          <w:szCs w:val="24"/>
          <w:rtl/>
          <w:lang w:bidi="ar-SA"/>
        </w:rPr>
        <w:t xml:space="preserve"> </w:t>
      </w:r>
      <w:r w:rsidRPr="002B6721">
        <w:rPr>
          <w:rFonts w:cs="David"/>
          <w:sz w:val="24"/>
          <w:szCs w:val="24"/>
          <w:rtl/>
        </w:rPr>
        <w:t>לפילוסופיה. חיפה: אוניברסיטת חיפה.</w:t>
      </w:r>
    </w:p>
    <w:p w:rsidR="005C17C5" w:rsidRPr="002B6721" w:rsidRDefault="00261BAC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א</w:t>
      </w:r>
      <w:r w:rsidR="007A43E7" w:rsidRPr="002B6721">
        <w:rPr>
          <w:rFonts w:cs="David" w:hint="cs"/>
          <w:sz w:val="24"/>
          <w:szCs w:val="24"/>
          <w:rtl/>
        </w:rPr>
        <w:t xml:space="preserve">פרת, ר. (1999). </w:t>
      </w:r>
      <w:r w:rsidR="00117407" w:rsidRPr="002B6721">
        <w:rPr>
          <w:rFonts w:cs="David" w:hint="cs"/>
          <w:iCs/>
          <w:sz w:val="24"/>
          <w:szCs w:val="24"/>
          <w:rtl/>
        </w:rPr>
        <w:t xml:space="preserve">תהליך היציאה מהארון </w:t>
      </w:r>
      <w:r w:rsidR="00117407" w:rsidRPr="002B6721">
        <w:rPr>
          <w:rFonts w:cs="David"/>
          <w:iCs/>
          <w:sz w:val="24"/>
          <w:szCs w:val="24"/>
          <w:rtl/>
        </w:rPr>
        <w:t>–</w:t>
      </w:r>
      <w:r w:rsidR="00117407" w:rsidRPr="002B6721">
        <w:rPr>
          <w:rFonts w:cs="David" w:hint="cs"/>
          <w:iCs/>
          <w:sz w:val="24"/>
          <w:szCs w:val="24"/>
          <w:rtl/>
        </w:rPr>
        <w:t xml:space="preserve"> </w:t>
      </w:r>
      <w:r w:rsidR="00117407" w:rsidRPr="002B6721">
        <w:rPr>
          <w:rFonts w:cs="David"/>
          <w:iCs/>
          <w:sz w:val="24"/>
          <w:szCs w:val="24"/>
        </w:rPr>
        <w:t>Coming Out</w:t>
      </w:r>
      <w:r w:rsidR="00117407" w:rsidRPr="002B6721">
        <w:rPr>
          <w:rFonts w:cs="David" w:hint="cs"/>
          <w:iCs/>
          <w:sz w:val="24"/>
          <w:szCs w:val="24"/>
          <w:rtl/>
        </w:rPr>
        <w:t xml:space="preserve"> של מתבגרות לסביות ישראליות: מאפ</w:t>
      </w:r>
      <w:r w:rsidR="00B72EA2" w:rsidRPr="002B6721">
        <w:rPr>
          <w:rFonts w:cs="David" w:hint="cs"/>
          <w:iCs/>
          <w:sz w:val="24"/>
          <w:szCs w:val="24"/>
          <w:rtl/>
        </w:rPr>
        <w:t>י</w:t>
      </w:r>
      <w:r w:rsidR="00117407" w:rsidRPr="002B6721">
        <w:rPr>
          <w:rFonts w:cs="David" w:hint="cs"/>
          <w:iCs/>
          <w:sz w:val="24"/>
          <w:szCs w:val="24"/>
          <w:rtl/>
        </w:rPr>
        <w:t>ינים ודפוסי התמודדות</w:t>
      </w:r>
      <w:r w:rsidR="00117407" w:rsidRPr="002B6721">
        <w:rPr>
          <w:rFonts w:cs="David" w:hint="cs"/>
          <w:sz w:val="24"/>
          <w:szCs w:val="24"/>
          <w:rtl/>
        </w:rPr>
        <w:t xml:space="preserve">. עבודה לשם קבלת תואר מאסטר. חיפה: </w:t>
      </w:r>
      <w:r w:rsidR="00EF1A84" w:rsidRPr="002B6721">
        <w:rPr>
          <w:rFonts w:cs="David" w:hint="cs"/>
          <w:sz w:val="24"/>
          <w:szCs w:val="24"/>
          <w:rtl/>
        </w:rPr>
        <w:t>אוניברסיט</w:t>
      </w:r>
      <w:r w:rsidR="00EF1A84" w:rsidRPr="002B6721">
        <w:rPr>
          <w:rFonts w:cs="David" w:hint="eastAsia"/>
          <w:sz w:val="24"/>
          <w:szCs w:val="24"/>
          <w:rtl/>
        </w:rPr>
        <w:t>ת</w:t>
      </w:r>
      <w:r w:rsidR="00117407" w:rsidRPr="002B6721">
        <w:rPr>
          <w:rFonts w:cs="David" w:hint="cs"/>
          <w:sz w:val="24"/>
          <w:szCs w:val="24"/>
          <w:rtl/>
        </w:rPr>
        <w:t xml:space="preserve"> חיפה. </w:t>
      </w:r>
    </w:p>
    <w:p w:rsidR="0078213E" w:rsidRPr="002B6721" w:rsidRDefault="0078213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ארבל, ט. (2002). "השידול אלי שיח": היבטים בייצוג של טרנסג'נדר במסגרת ז'אנר תוכניות הטוק-שואו בטלוויזיה. </w:t>
      </w:r>
      <w:r w:rsidRPr="002B6721">
        <w:rPr>
          <w:rFonts w:cs="David" w:hint="cs"/>
          <w:i/>
          <w:iCs/>
          <w:sz w:val="24"/>
          <w:szCs w:val="24"/>
          <w:rtl/>
        </w:rPr>
        <w:t>עיתון התכנית הבין-תחומית לתלמידים מצטיינים</w:t>
      </w:r>
      <w:r w:rsidRPr="002B6721">
        <w:rPr>
          <w:rFonts w:cs="David" w:hint="cs"/>
          <w:sz w:val="24"/>
          <w:szCs w:val="24"/>
          <w:rtl/>
        </w:rPr>
        <w:t xml:space="preserve"> (אוני' תל אביב). </w:t>
      </w:r>
      <w:r w:rsidRPr="002B6721">
        <w:rPr>
          <w:rFonts w:cs="David" w:hint="cs"/>
          <w:i/>
          <w:iCs/>
          <w:sz w:val="24"/>
          <w:szCs w:val="24"/>
          <w:rtl/>
        </w:rPr>
        <w:t>4</w:t>
      </w:r>
      <w:r w:rsidRPr="002B6721">
        <w:rPr>
          <w:rFonts w:cs="David" w:hint="cs"/>
          <w:sz w:val="24"/>
          <w:szCs w:val="24"/>
          <w:rtl/>
        </w:rPr>
        <w:t>, 10-15.</w:t>
      </w:r>
    </w:p>
    <w:p w:rsidR="006D6B7E" w:rsidRPr="002B6721" w:rsidRDefault="006D6B7E" w:rsidP="006D6B7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אשבל, א' (2013). </w:t>
      </w:r>
      <w:r w:rsidRPr="002B6721">
        <w:rPr>
          <w:rFonts w:cs="David" w:hint="cs"/>
          <w:i/>
          <w:iCs/>
          <w:sz w:val="24"/>
          <w:szCs w:val="24"/>
          <w:rtl/>
        </w:rPr>
        <w:t>נ</w:t>
      </w:r>
      <w:r w:rsidRPr="002B6721">
        <w:rPr>
          <w:rFonts w:cs="David"/>
          <w:i/>
          <w:iCs/>
          <w:sz w:val="24"/>
          <w:szCs w:val="24"/>
          <w:rtl/>
        </w:rPr>
        <w:t>שים יוצאות דופן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 xml:space="preserve"> הדהודה התוך נפשי והבין-אישי של אי-התאמה מגדרית ומינית</w:t>
      </w:r>
      <w:r w:rsidRPr="002B6721">
        <w:rPr>
          <w:rFonts w:cs="David" w:hint="cs"/>
          <w:sz w:val="24"/>
          <w:szCs w:val="24"/>
          <w:rtl/>
        </w:rPr>
        <w:t xml:space="preserve">. חיבור לשם קבלת תואר דוקטור לפילוסופיה. חיפה: אוניברסיטת חיפה.  </w:t>
      </w:r>
    </w:p>
    <w:p w:rsidR="006A428C" w:rsidRPr="002B6721" w:rsidRDefault="006A428C" w:rsidP="0034078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אשר, ת.</w:t>
      </w:r>
      <w:r w:rsidR="00644F26"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(2010). חינוך לקבלת האחר</w:t>
      </w:r>
      <w:r w:rsidR="003A57C5"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 w:hint="cs"/>
          <w:sz w:val="24"/>
          <w:szCs w:val="24"/>
          <w:rtl/>
        </w:rPr>
        <w:t xml:space="preserve">זהות מינית בגיל הרך. </w:t>
      </w:r>
      <w:r w:rsidRPr="002B6721">
        <w:rPr>
          <w:rFonts w:cs="David" w:hint="cs"/>
          <w:i/>
          <w:iCs/>
          <w:sz w:val="24"/>
          <w:szCs w:val="24"/>
          <w:rtl/>
        </w:rPr>
        <w:t>הד הגן, ד</w:t>
      </w:r>
      <w:r w:rsidRPr="002B6721">
        <w:rPr>
          <w:rFonts w:cs="David" w:hint="cs"/>
          <w:sz w:val="24"/>
          <w:szCs w:val="24"/>
          <w:rtl/>
        </w:rPr>
        <w:t>, 38-45.</w:t>
      </w:r>
    </w:p>
    <w:p w:rsidR="00BF0DB2" w:rsidRPr="002B6721" w:rsidRDefault="00BF0DB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>באום, ד. ומרן, ע. (</w:t>
      </w:r>
      <w:r w:rsidR="00DC29F2" w:rsidRPr="002B6721">
        <w:rPr>
          <w:rFonts w:cs="David"/>
          <w:sz w:val="24"/>
          <w:szCs w:val="24"/>
        </w:rPr>
        <w:t>1998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 w:hint="cs"/>
          <w:iCs/>
          <w:sz w:val="24"/>
          <w:szCs w:val="24"/>
          <w:rtl/>
        </w:rPr>
        <w:t>לסביות והומוסקסואליות</w:t>
      </w:r>
      <w:r w:rsidR="0016683A" w:rsidRPr="002B6721">
        <w:rPr>
          <w:rFonts w:cs="David" w:hint="cs"/>
          <w:iCs/>
          <w:sz w:val="24"/>
          <w:szCs w:val="24"/>
          <w:rtl/>
        </w:rPr>
        <w:t xml:space="preserve"> בראי המציאות</w:t>
      </w:r>
      <w:r w:rsidRPr="002B6721">
        <w:rPr>
          <w:rFonts w:cs="David" w:hint="cs"/>
          <w:iCs/>
          <w:sz w:val="24"/>
          <w:szCs w:val="24"/>
          <w:rtl/>
        </w:rPr>
        <w:t>: אסופת מאמרים</w:t>
      </w:r>
      <w:r w:rsidRPr="002B6721">
        <w:rPr>
          <w:rFonts w:cs="David" w:hint="cs"/>
          <w:sz w:val="24"/>
          <w:szCs w:val="24"/>
          <w:rtl/>
        </w:rPr>
        <w:t xml:space="preserve">. תל אביב: </w:t>
      </w:r>
      <w:proofErr w:type="spellStart"/>
      <w:r w:rsidRPr="002B6721">
        <w:rPr>
          <w:rFonts w:cs="David" w:hint="cs"/>
          <w:sz w:val="24"/>
          <w:szCs w:val="24"/>
          <w:rtl/>
        </w:rPr>
        <w:t>קל"ף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B26E9C" w:rsidRPr="002B6721" w:rsidRDefault="00B26E9C" w:rsidP="00C107DA">
      <w:pPr>
        <w:spacing w:line="360" w:lineRule="auto"/>
        <w:ind w:left="424" w:hanging="424"/>
        <w:jc w:val="both"/>
        <w:rPr>
          <w:rFonts w:cs="David"/>
          <w:color w:val="C00000"/>
          <w:sz w:val="24"/>
          <w:szCs w:val="24"/>
          <w:rtl/>
        </w:rPr>
      </w:pPr>
      <w:proofErr w:type="spellStart"/>
      <w:r w:rsidRPr="002B6721">
        <w:rPr>
          <w:rFonts w:cs="David"/>
          <w:color w:val="C00000"/>
          <w:sz w:val="24"/>
          <w:szCs w:val="24"/>
          <w:rtl/>
        </w:rPr>
        <w:t>באטלר</w:t>
      </w:r>
      <w:proofErr w:type="spellEnd"/>
      <w:r w:rsidRPr="002B6721">
        <w:rPr>
          <w:rFonts w:cs="David"/>
          <w:color w:val="C00000"/>
          <w:sz w:val="24"/>
          <w:szCs w:val="24"/>
          <w:rtl/>
        </w:rPr>
        <w:t>, ג</w:t>
      </w:r>
      <w:r w:rsidRPr="002B6721">
        <w:rPr>
          <w:rFonts w:cs="David" w:hint="cs"/>
          <w:color w:val="C00000"/>
          <w:sz w:val="24"/>
          <w:szCs w:val="24"/>
          <w:rtl/>
        </w:rPr>
        <w:t>'</w:t>
      </w:r>
      <w:r w:rsidRPr="002B6721">
        <w:rPr>
          <w:rFonts w:cs="David"/>
          <w:color w:val="C00000"/>
          <w:sz w:val="24"/>
          <w:szCs w:val="24"/>
          <w:rtl/>
        </w:rPr>
        <w:t>. (2001</w:t>
      </w:r>
      <w:r w:rsidR="00E65A6F" w:rsidRPr="002B6721">
        <w:rPr>
          <w:rFonts w:cs="David" w:hint="cs"/>
          <w:color w:val="C00000"/>
          <w:sz w:val="24"/>
          <w:szCs w:val="24"/>
          <w:rtl/>
        </w:rPr>
        <w:t>]1993]</w:t>
      </w:r>
      <w:r w:rsidRPr="002B6721">
        <w:rPr>
          <w:rFonts w:cs="David"/>
          <w:color w:val="C00000"/>
          <w:sz w:val="24"/>
          <w:szCs w:val="24"/>
          <w:rtl/>
        </w:rPr>
        <w:t xml:space="preserve">). </w:t>
      </w:r>
      <w:proofErr w:type="spellStart"/>
      <w:r w:rsidRPr="002B6721">
        <w:rPr>
          <w:rFonts w:cs="David"/>
          <w:i/>
          <w:iCs/>
          <w:color w:val="C00000"/>
          <w:sz w:val="24"/>
          <w:szCs w:val="24"/>
          <w:rtl/>
        </w:rPr>
        <w:t>קוויר</w:t>
      </w:r>
      <w:proofErr w:type="spellEnd"/>
      <w:r w:rsidRPr="002B6721">
        <w:rPr>
          <w:rFonts w:cs="David"/>
          <w:i/>
          <w:iCs/>
          <w:color w:val="C00000"/>
          <w:sz w:val="24"/>
          <w:szCs w:val="24"/>
          <w:rtl/>
        </w:rPr>
        <w:t xml:space="preserve"> באופן ביקורתי</w:t>
      </w:r>
      <w:r w:rsidRPr="002B6721">
        <w:rPr>
          <w:rFonts w:cs="David" w:hint="cs"/>
          <w:color w:val="C00000"/>
          <w:sz w:val="24"/>
          <w:szCs w:val="24"/>
          <w:rtl/>
        </w:rPr>
        <w:t xml:space="preserve"> (תרגום: ד. רז)</w:t>
      </w:r>
      <w:r w:rsidRPr="002B6721">
        <w:rPr>
          <w:rFonts w:cs="David"/>
          <w:color w:val="C00000"/>
          <w:sz w:val="24"/>
          <w:szCs w:val="24"/>
          <w:rtl/>
        </w:rPr>
        <w:t>. תל-אביב: רסלינג.</w:t>
      </w:r>
    </w:p>
    <w:p w:rsidR="00F172A0" w:rsidRPr="002B6721" w:rsidRDefault="00F172A0" w:rsidP="006A666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בויארין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ד. (2016). רבנים וחברים: האם יש יהודים ב"תולדות המיניות"?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</w:t>
      </w:r>
      <w:r w:rsidR="006A666E" w:rsidRPr="002B6721">
        <w:rPr>
          <w:rFonts w:cs="David" w:hint="cs"/>
          <w:i/>
          <w:iCs/>
          <w:sz w:val="24"/>
          <w:szCs w:val="24"/>
          <w:rtl/>
        </w:rPr>
        <w:t>מר</w:t>
      </w:r>
      <w:r w:rsidRPr="002B6721">
        <w:rPr>
          <w:rFonts w:cs="David"/>
          <w:i/>
          <w:iCs/>
          <w:sz w:val="24"/>
          <w:szCs w:val="24"/>
          <w:rtl/>
        </w:rPr>
        <w:t>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249-279). תל אביב: רסלינג. </w:t>
      </w:r>
    </w:p>
    <w:p w:rsidR="00AF55C4" w:rsidRPr="002B6721" w:rsidRDefault="00AF55C4" w:rsidP="00C107DA">
      <w:pPr>
        <w:pStyle w:val="b1CharCharCharCharCharCharCharCharCharCharChar"/>
        <w:spacing w:line="360" w:lineRule="auto"/>
        <w:ind w:left="424" w:hanging="424"/>
        <w:jc w:val="both"/>
        <w:rPr>
          <w:rFonts w:cs="David"/>
          <w:rtl/>
        </w:rPr>
      </w:pPr>
      <w:proofErr w:type="spellStart"/>
      <w:r w:rsidRPr="002B6721">
        <w:rPr>
          <w:rFonts w:cs="David"/>
          <w:rtl/>
        </w:rPr>
        <w:t>בויארין</w:t>
      </w:r>
      <w:proofErr w:type="spellEnd"/>
      <w:r w:rsidRPr="002B6721">
        <w:rPr>
          <w:rFonts w:cs="David"/>
          <w:rtl/>
        </w:rPr>
        <w:t xml:space="preserve">, ד. </w:t>
      </w:r>
      <w:r w:rsidRPr="002B6721">
        <w:rPr>
          <w:rFonts w:cs="David" w:hint="cs"/>
          <w:rtl/>
        </w:rPr>
        <w:t>(</w:t>
      </w:r>
      <w:r w:rsidRPr="002B6721">
        <w:rPr>
          <w:rFonts w:cs="David"/>
          <w:rtl/>
        </w:rPr>
        <w:t>1995</w:t>
      </w:r>
      <w:r w:rsidRPr="002B6721">
        <w:rPr>
          <w:rFonts w:cs="David" w:hint="cs"/>
          <w:rtl/>
        </w:rPr>
        <w:t>)</w:t>
      </w:r>
      <w:r w:rsidRPr="002B6721">
        <w:rPr>
          <w:rFonts w:cs="David"/>
          <w:rtl/>
        </w:rPr>
        <w:t xml:space="preserve">. </w:t>
      </w:r>
      <w:r w:rsidR="00B70A57" w:rsidRPr="002B6721">
        <w:rPr>
          <w:rFonts w:cs="David" w:hint="cs"/>
          <w:rtl/>
        </w:rPr>
        <w:t>נ</w:t>
      </w:r>
      <w:r w:rsidRPr="002B6721">
        <w:rPr>
          <w:rFonts w:cs="David"/>
          <w:rtl/>
        </w:rPr>
        <w:t xml:space="preserve">שף המסכות הקולוניאלי: ציונות, מגדר, חיקוי. </w:t>
      </w:r>
      <w:r w:rsidRPr="002B6721">
        <w:rPr>
          <w:rFonts w:cs="David"/>
          <w:i/>
          <w:iCs/>
          <w:rtl/>
        </w:rPr>
        <w:t>תיאוריה וביקורת</w:t>
      </w:r>
      <w:r w:rsidR="00C107DA" w:rsidRPr="002B6721">
        <w:rPr>
          <w:rFonts w:cs="David" w:hint="cs"/>
          <w:i/>
          <w:iCs/>
          <w:rtl/>
        </w:rPr>
        <w:t>,</w:t>
      </w:r>
      <w:r w:rsidRPr="002B6721">
        <w:rPr>
          <w:rFonts w:cs="David"/>
          <w:i/>
          <w:iCs/>
          <w:rtl/>
        </w:rPr>
        <w:t xml:space="preserve"> 12-13</w:t>
      </w:r>
      <w:r w:rsidRPr="002B6721">
        <w:rPr>
          <w:rFonts w:cs="David"/>
          <w:rtl/>
        </w:rPr>
        <w:t>, 123-144.</w:t>
      </w:r>
    </w:p>
    <w:p w:rsidR="00B110CE" w:rsidRPr="002B6721" w:rsidRDefault="00B110C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בומבך</w:t>
      </w:r>
      <w:proofErr w:type="spellEnd"/>
      <w:r w:rsidRPr="002B6721">
        <w:rPr>
          <w:rFonts w:cs="David" w:hint="cs"/>
          <w:sz w:val="24"/>
          <w:szCs w:val="24"/>
          <w:rtl/>
        </w:rPr>
        <w:t>, מ.</w:t>
      </w:r>
      <w:r w:rsidRPr="002B6721">
        <w:rPr>
          <w:rFonts w:cs="David"/>
          <w:sz w:val="24"/>
          <w:szCs w:val="24"/>
          <w:rtl/>
        </w:rPr>
        <w:t xml:space="preserve"> ושקד</w:t>
      </w:r>
      <w:r w:rsidRPr="002B6721">
        <w:rPr>
          <w:rFonts w:cs="David" w:hint="cs"/>
          <w:sz w:val="24"/>
          <w:szCs w:val="24"/>
          <w:rtl/>
        </w:rPr>
        <w:t xml:space="preserve">, ר. (2002). </w:t>
      </w:r>
      <w:r w:rsidRPr="002B6721">
        <w:rPr>
          <w:rFonts w:cs="David"/>
          <w:sz w:val="24"/>
          <w:szCs w:val="24"/>
          <w:rtl/>
        </w:rPr>
        <w:t>מהפכה במוסד 'הזכות להורות' תמורות בחברה הישראלית</w:t>
      </w:r>
      <w:r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דיון בסוגיית ההורות ההומו-לסבית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רפואה ומשפט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26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121</w:t>
      </w:r>
      <w:r w:rsidRPr="002B6721">
        <w:rPr>
          <w:rFonts w:cs="David" w:hint="cs"/>
          <w:sz w:val="24"/>
          <w:szCs w:val="24"/>
          <w:rtl/>
        </w:rPr>
        <w:t>-</w:t>
      </w:r>
      <w:r w:rsidRPr="002B6721">
        <w:rPr>
          <w:rFonts w:cs="David"/>
          <w:sz w:val="24"/>
          <w:szCs w:val="24"/>
          <w:rtl/>
        </w:rPr>
        <w:t xml:space="preserve"> 130.</w:t>
      </w:r>
    </w:p>
    <w:p w:rsidR="00AA2FEE" w:rsidRPr="002B6721" w:rsidRDefault="00AA2FEE" w:rsidP="00AA2FE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בטחיש</w:t>
      </w:r>
      <w:proofErr w:type="spellEnd"/>
      <w:r w:rsidRPr="002B6721">
        <w:rPr>
          <w:rFonts w:cs="David"/>
          <w:sz w:val="24"/>
          <w:szCs w:val="24"/>
          <w:rtl/>
        </w:rPr>
        <w:t xml:space="preserve">, ר. (2016). </w:t>
      </w:r>
      <w:r w:rsidRPr="002B6721">
        <w:rPr>
          <w:rFonts w:cs="David"/>
          <w:i/>
          <w:iCs/>
          <w:sz w:val="24"/>
          <w:szCs w:val="24"/>
          <w:rtl/>
        </w:rPr>
        <w:t>שיח מיני של גברים ערבים שמקיימים יחסי מין עם גברים אחרים, כמו שמתבטא באתר ההיכרויות "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מנג'ם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>".</w:t>
      </w:r>
      <w:r w:rsidRPr="002B6721">
        <w:rPr>
          <w:rFonts w:cs="David"/>
          <w:sz w:val="24"/>
          <w:szCs w:val="24"/>
          <w:rtl/>
        </w:rPr>
        <w:t xml:space="preserve"> עבודת גמר לשם קבלת תואר מוסמך. רעננה: האוניברסיטה הפתוחה</w:t>
      </w:r>
      <w:r w:rsidRPr="002B6721">
        <w:rPr>
          <w:rFonts w:cs="David" w:hint="cs"/>
          <w:sz w:val="24"/>
          <w:szCs w:val="24"/>
          <w:rtl/>
        </w:rPr>
        <w:t>.</w:t>
      </w:r>
    </w:p>
    <w:p w:rsidR="00F90D8F" w:rsidRPr="002B6721" w:rsidRDefault="00397159" w:rsidP="00C107DA">
      <w:pPr>
        <w:tabs>
          <w:tab w:val="num" w:pos="1008"/>
        </w:tabs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ביטון, </w:t>
      </w:r>
      <w:r w:rsidRPr="002B6721">
        <w:rPr>
          <w:rFonts w:cs="David" w:hint="cs"/>
          <w:sz w:val="24"/>
          <w:szCs w:val="24"/>
          <w:rtl/>
        </w:rPr>
        <w:t xml:space="preserve">י. </w:t>
      </w:r>
      <w:r w:rsidR="008E3008" w:rsidRPr="002B6721">
        <w:rPr>
          <w:rFonts w:cs="David" w:hint="cs"/>
          <w:sz w:val="24"/>
          <w:szCs w:val="24"/>
          <w:rtl/>
        </w:rPr>
        <w:t>(2002).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השפעתו של חוק-יסוד: כבוד האדם וחירותו על מעמדם של זוגות חד-מיניים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קרית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המשפט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ב'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454-461.</w:t>
      </w:r>
    </w:p>
    <w:p w:rsidR="00F2595B" w:rsidRPr="002B6721" w:rsidRDefault="00F2595B" w:rsidP="00F2595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בירנהק</w:t>
      </w:r>
      <w:proofErr w:type="spellEnd"/>
      <w:r w:rsidRPr="002B6721">
        <w:rPr>
          <w:rFonts w:cs="David" w:hint="cs"/>
          <w:sz w:val="24"/>
          <w:szCs w:val="24"/>
          <w:rtl/>
        </w:rPr>
        <w:t>, מ. (2016). מעגלים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של פרטיות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195-232). צפרירים: נבו.</w:t>
      </w:r>
    </w:p>
    <w:p w:rsidR="00D633BF" w:rsidRPr="002B6721" w:rsidRDefault="00D633BF" w:rsidP="00D633B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בלום, ב. (2016). </w:t>
      </w:r>
      <w:r w:rsidRPr="002B6721">
        <w:rPr>
          <w:rFonts w:cs="David"/>
          <w:sz w:val="24"/>
          <w:szCs w:val="24"/>
          <w:rtl/>
        </w:rPr>
        <w:t xml:space="preserve">מפטריארכיה </w:t>
      </w:r>
      <w:proofErr w:type="spellStart"/>
      <w:r w:rsidRPr="002B6721">
        <w:rPr>
          <w:rFonts w:cs="David"/>
          <w:sz w:val="24"/>
          <w:szCs w:val="24"/>
          <w:rtl/>
        </w:rPr>
        <w:t>להטרונורמטיביות</w:t>
      </w:r>
      <w:proofErr w:type="spellEnd"/>
      <w:r w:rsidRPr="002B6721">
        <w:rPr>
          <w:rFonts w:cs="David"/>
          <w:sz w:val="24"/>
          <w:szCs w:val="24"/>
          <w:rtl/>
        </w:rPr>
        <w:t xml:space="preserve"> או מפורמליז</w:t>
      </w:r>
      <w:r w:rsidRPr="002B6721">
        <w:rPr>
          <w:rFonts w:cs="David" w:hint="cs"/>
          <w:sz w:val="24"/>
          <w:szCs w:val="24"/>
          <w:rtl/>
        </w:rPr>
        <w:t xml:space="preserve">ם </w:t>
      </w:r>
      <w:r w:rsidRPr="002B6721">
        <w:rPr>
          <w:rFonts w:cs="David"/>
          <w:sz w:val="24"/>
          <w:szCs w:val="24"/>
          <w:rtl/>
        </w:rPr>
        <w:t>לערכי</w:t>
      </w:r>
      <w:r w:rsidRPr="002B6721">
        <w:rPr>
          <w:rFonts w:cs="David" w:hint="cs"/>
          <w:sz w:val="24"/>
          <w:szCs w:val="24"/>
          <w:rtl/>
        </w:rPr>
        <w:t>ם?: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החיסיו</w:t>
      </w:r>
      <w:r w:rsidRPr="002B6721">
        <w:rPr>
          <w:rFonts w:cs="David" w:hint="cs"/>
          <w:sz w:val="24"/>
          <w:szCs w:val="24"/>
          <w:rtl/>
        </w:rPr>
        <w:t>ן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בי</w:t>
      </w:r>
      <w:r w:rsidR="00D87ABA" w:rsidRPr="002B6721">
        <w:rPr>
          <w:rFonts w:cs="David" w:hint="cs"/>
          <w:sz w:val="24"/>
          <w:szCs w:val="24"/>
          <w:rtl/>
        </w:rPr>
        <w:t>ן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בני זוג מאותו המי</w:t>
      </w:r>
      <w:r w:rsidRPr="002B6721">
        <w:rPr>
          <w:rFonts w:cs="David" w:hint="cs"/>
          <w:sz w:val="24"/>
          <w:szCs w:val="24"/>
          <w:rtl/>
        </w:rPr>
        <w:t xml:space="preserve">ן.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1005-1031). צפרירים: נבו.</w:t>
      </w:r>
    </w:p>
    <w:p w:rsidR="00E67A68" w:rsidRPr="002B6721" w:rsidRDefault="00E67A68" w:rsidP="00C107DA">
      <w:pPr>
        <w:tabs>
          <w:tab w:val="num" w:pos="1008"/>
        </w:tabs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בליי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(2008). </w:t>
      </w:r>
      <w:r w:rsidRPr="002B6721">
        <w:rPr>
          <w:rFonts w:cs="David"/>
          <w:i/>
          <w:iCs/>
          <w:sz w:val="24"/>
          <w:szCs w:val="24"/>
          <w:rtl/>
        </w:rPr>
        <w:t>א-אינטגרציה כמנגנון התמודדות בקונפליקט בין דת והומוסקסואליות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עבודת גמר ל</w:t>
      </w:r>
      <w:r w:rsidR="000274F4" w:rsidRPr="002B6721">
        <w:rPr>
          <w:rFonts w:cs="David" w:hint="cs"/>
          <w:sz w:val="24"/>
          <w:szCs w:val="24"/>
          <w:rtl/>
        </w:rPr>
        <w:t>שם קבלת</w:t>
      </w:r>
      <w:r w:rsidRPr="002B6721">
        <w:rPr>
          <w:rFonts w:cs="David"/>
          <w:sz w:val="24"/>
          <w:szCs w:val="24"/>
          <w:rtl/>
        </w:rPr>
        <w:t xml:space="preserve"> תואר מוסמך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293345" w:rsidRPr="002B6721">
        <w:rPr>
          <w:rFonts w:cs="David"/>
          <w:sz w:val="24"/>
          <w:szCs w:val="24"/>
          <w:rtl/>
        </w:rPr>
        <w:t>תל אביב</w:t>
      </w:r>
      <w:r w:rsidR="00293345"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אוניברסיטת תל אביב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9A19C6" w:rsidRPr="002B6721" w:rsidRDefault="009A19C6" w:rsidP="00C107DA">
      <w:pPr>
        <w:tabs>
          <w:tab w:val="num" w:pos="1008"/>
        </w:tabs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בלכר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-פריגת, א. (2003). על זכויות, גבולות ומשפחה.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עיוני משפט,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כז</w:t>
      </w:r>
      <w:proofErr w:type="spellEnd"/>
      <w:r w:rsidRPr="002B6721">
        <w:rPr>
          <w:rFonts w:cs="David" w:hint="cs"/>
          <w:sz w:val="24"/>
          <w:szCs w:val="24"/>
          <w:rtl/>
        </w:rPr>
        <w:t>, 580-539.</w:t>
      </w:r>
    </w:p>
    <w:p w:rsidR="00B32D08" w:rsidRPr="002B6721" w:rsidRDefault="00B32D08" w:rsidP="00B32D0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בלכר</w:t>
      </w:r>
      <w:proofErr w:type="spellEnd"/>
      <w:r w:rsidRPr="002B6721">
        <w:rPr>
          <w:rFonts w:cs="David" w:hint="cs"/>
          <w:sz w:val="24"/>
          <w:szCs w:val="24"/>
          <w:rtl/>
        </w:rPr>
        <w:t>-</w:t>
      </w:r>
      <w:r w:rsidRPr="002B6721">
        <w:rPr>
          <w:rFonts w:cs="David"/>
          <w:sz w:val="24"/>
          <w:szCs w:val="24"/>
          <w:rtl/>
        </w:rPr>
        <w:t>פריגת</w:t>
      </w:r>
      <w:r w:rsidRPr="002B6721">
        <w:rPr>
          <w:rFonts w:cs="David" w:hint="cs"/>
          <w:sz w:val="24"/>
          <w:szCs w:val="24"/>
          <w:rtl/>
        </w:rPr>
        <w:t xml:space="preserve">, א. </w:t>
      </w:r>
      <w:proofErr w:type="spellStart"/>
      <w:r w:rsidRPr="002B6721">
        <w:rPr>
          <w:rFonts w:cs="David"/>
          <w:sz w:val="24"/>
          <w:szCs w:val="24"/>
          <w:rtl/>
        </w:rPr>
        <w:t>וזפר</w:t>
      </w:r>
      <w:r w:rsidRPr="002B6721">
        <w:rPr>
          <w:rFonts w:cs="David" w:hint="cs"/>
          <w:sz w:val="24"/>
          <w:szCs w:val="24"/>
          <w:rtl/>
        </w:rPr>
        <w:t>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ר. (2016). </w:t>
      </w:r>
      <w:r w:rsidRPr="002B6721">
        <w:rPr>
          <w:rFonts w:cs="David"/>
          <w:sz w:val="24"/>
          <w:szCs w:val="24"/>
        </w:rPr>
        <w:t>"</w:t>
      </w:r>
      <w:r w:rsidRPr="002B6721">
        <w:rPr>
          <w:rFonts w:cs="David"/>
          <w:sz w:val="24"/>
          <w:szCs w:val="24"/>
          <w:rtl/>
        </w:rPr>
        <w:t>ילדי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זה שמחה": הורות בסיוע טכניקות הולדה מלאכותיות על ידי בני זוג בני אותו מי</w:t>
      </w:r>
      <w:r w:rsidRPr="002B6721">
        <w:rPr>
          <w:rFonts w:cs="David" w:hint="cs"/>
          <w:sz w:val="24"/>
          <w:szCs w:val="24"/>
          <w:rtl/>
        </w:rPr>
        <w:t xml:space="preserve">ן.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395-436). צפרירים: נבו.</w:t>
      </w:r>
    </w:p>
    <w:p w:rsidR="00F90D8F" w:rsidRPr="002B6721" w:rsidRDefault="00F90D8F" w:rsidP="00C107DA">
      <w:pPr>
        <w:tabs>
          <w:tab w:val="num" w:pos="1008"/>
        </w:tabs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בלנק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 xml:space="preserve">י. (2003). </w:t>
      </w:r>
      <w:r w:rsidRPr="002B6721">
        <w:rPr>
          <w:rFonts w:cs="David"/>
          <w:sz w:val="24"/>
          <w:szCs w:val="24"/>
          <w:rtl/>
        </w:rPr>
        <w:t>א</w:t>
      </w:r>
      <w:r w:rsidRPr="002B6721">
        <w:rPr>
          <w:rFonts w:cs="David" w:hint="cs"/>
          <w:sz w:val="24"/>
          <w:szCs w:val="24"/>
          <w:rtl/>
        </w:rPr>
        <w:t xml:space="preserve">ין מולדת להומואים: גלובליזציה, פירוק מרחבי והגטו ההומו-לסבי. </w:t>
      </w:r>
      <w:r w:rsidRPr="002B6721">
        <w:rPr>
          <w:rFonts w:cs="David"/>
          <w:i/>
          <w:iCs/>
          <w:sz w:val="24"/>
          <w:szCs w:val="24"/>
          <w:rtl/>
        </w:rPr>
        <w:t>תי</w:t>
      </w:r>
      <w:r w:rsidRPr="002B6721">
        <w:rPr>
          <w:rFonts w:cs="David" w:hint="cs"/>
          <w:i/>
          <w:iCs/>
          <w:sz w:val="24"/>
          <w:szCs w:val="24"/>
          <w:rtl/>
        </w:rPr>
        <w:t>אוריה וביקורת,</w:t>
      </w:r>
      <w:r w:rsidRPr="002B6721">
        <w:rPr>
          <w:rFonts w:cs="David"/>
          <w:i/>
          <w:iCs/>
          <w:sz w:val="24"/>
          <w:szCs w:val="24"/>
          <w:rtl/>
        </w:rPr>
        <w:t xml:space="preserve"> 23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</w:t>
      </w:r>
      <w:r w:rsidR="00D9014D" w:rsidRPr="002B6721">
        <w:rPr>
          <w:rFonts w:cs="David"/>
          <w:sz w:val="24"/>
          <w:szCs w:val="24"/>
          <w:rtl/>
        </w:rPr>
        <w:t>83-111</w:t>
      </w:r>
      <w:r w:rsidR="00D9014D" w:rsidRPr="002B6721">
        <w:rPr>
          <w:rFonts w:cs="David" w:hint="cs"/>
          <w:sz w:val="24"/>
          <w:szCs w:val="24"/>
          <w:rtl/>
        </w:rPr>
        <w:t xml:space="preserve">. </w:t>
      </w:r>
    </w:p>
    <w:p w:rsidR="004D7FE5" w:rsidRPr="002B6721" w:rsidRDefault="000B5956" w:rsidP="00C107DA">
      <w:pPr>
        <w:tabs>
          <w:tab w:val="num" w:pos="1008"/>
        </w:tabs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בלנרו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ר. ופרידמן, א. (2001).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הסקר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הורוד</w:t>
      </w:r>
      <w:proofErr w:type="spellEnd"/>
      <w:r w:rsidRPr="002B6721">
        <w:rPr>
          <w:rFonts w:cs="David" w:hint="cs"/>
          <w:sz w:val="24"/>
          <w:szCs w:val="24"/>
          <w:rtl/>
        </w:rPr>
        <w:t>. תל אביב: המרכז למחקר כלכלי וחברתי, עיריית תל אביב-יפו.</w:t>
      </w:r>
    </w:p>
    <w:p w:rsidR="000B5956" w:rsidRPr="002B6721" w:rsidRDefault="004D7FE5" w:rsidP="00C107DA">
      <w:pPr>
        <w:tabs>
          <w:tab w:val="num" w:pos="1008"/>
        </w:tabs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בן-ארי, ע. ולביא, י. (2007). </w:t>
      </w:r>
      <w:r w:rsidRPr="002B6721">
        <w:rPr>
          <w:rFonts w:cs="David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2B6721">
        <w:rPr>
          <w:rFonts w:cs="David"/>
          <w:sz w:val="24"/>
          <w:szCs w:val="24"/>
          <w:rtl/>
        </w:rPr>
        <w:t>. חיפה: אוניברסיטת חיפה.</w:t>
      </w:r>
      <w:r w:rsidR="000B5956" w:rsidRPr="002B6721">
        <w:rPr>
          <w:rFonts w:cs="David" w:hint="cs"/>
          <w:sz w:val="24"/>
          <w:szCs w:val="24"/>
          <w:rtl/>
        </w:rPr>
        <w:t xml:space="preserve"> </w:t>
      </w:r>
    </w:p>
    <w:p w:rsidR="00A97787" w:rsidRPr="002B6721" w:rsidRDefault="00A977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בן-ישראל, ר. (1998). </w:t>
      </w:r>
      <w:r w:rsidRPr="002B6721">
        <w:rPr>
          <w:rFonts w:cs="David"/>
          <w:iCs/>
          <w:sz w:val="24"/>
          <w:szCs w:val="24"/>
          <w:rtl/>
        </w:rPr>
        <w:t>שוויון הזדמנויות ואיסור אפליה בעבודה</w:t>
      </w:r>
      <w:r w:rsidR="00E13D81" w:rsidRPr="002B6721">
        <w:rPr>
          <w:rFonts w:cs="David" w:hint="cs"/>
          <w:sz w:val="24"/>
          <w:szCs w:val="24"/>
          <w:rtl/>
        </w:rPr>
        <w:t xml:space="preserve"> </w:t>
      </w:r>
      <w:r w:rsidR="00E13D81" w:rsidRPr="002B6721">
        <w:rPr>
          <w:rFonts w:cs="David"/>
          <w:sz w:val="24"/>
          <w:szCs w:val="24"/>
          <w:rtl/>
        </w:rPr>
        <w:t>(כרך ג', פרק 11, עמ' 933-958).</w:t>
      </w:r>
      <w:r w:rsidRPr="002B6721">
        <w:rPr>
          <w:rFonts w:cs="David"/>
          <w:sz w:val="24"/>
          <w:szCs w:val="24"/>
          <w:rtl/>
        </w:rPr>
        <w:t xml:space="preserve"> תל אביב: האוניברסיטה הפתוחה. </w:t>
      </w:r>
    </w:p>
    <w:p w:rsidR="00F2595B" w:rsidRPr="002B6721" w:rsidRDefault="00F2595B" w:rsidP="00F2595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בן נאה, י. (2016). </w:t>
      </w:r>
      <w:r w:rsidRPr="002B6721">
        <w:rPr>
          <w:rFonts w:cs="David"/>
          <w:sz w:val="24"/>
          <w:szCs w:val="24"/>
          <w:rtl/>
        </w:rPr>
        <w:t>יהדות ויהודי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על </w:t>
      </w:r>
      <w:proofErr w:type="spellStart"/>
      <w:r w:rsidRPr="002B6721">
        <w:rPr>
          <w:rFonts w:cs="David"/>
          <w:sz w:val="24"/>
          <w:szCs w:val="24"/>
          <w:rtl/>
        </w:rPr>
        <w:t>להט"ב</w:t>
      </w:r>
      <w:proofErr w:type="spellEnd"/>
      <w:r w:rsidRPr="002B6721">
        <w:rPr>
          <w:rFonts w:cs="David"/>
          <w:sz w:val="24"/>
          <w:szCs w:val="24"/>
          <w:rtl/>
        </w:rPr>
        <w:t xml:space="preserve"> ומול</w:t>
      </w:r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יחס</w:t>
      </w:r>
      <w:r w:rsidRPr="002B6721">
        <w:rPr>
          <w:rFonts w:cs="David" w:hint="cs"/>
          <w:sz w:val="24"/>
          <w:szCs w:val="24"/>
          <w:rtl/>
        </w:rPr>
        <w:t>ן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של ההלכה והקהילות היהודיות להומוסקסואליות, לסביות וטרנס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– סקירה היסטורית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117-158). צפרירים: נבו.</w:t>
      </w:r>
    </w:p>
    <w:p w:rsidR="006E66F5" w:rsidRPr="002B6721" w:rsidRDefault="006E66F5" w:rsidP="006E66F5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 xml:space="preserve">בן-נאה, י. (תשס"ח). שערוריית ניאוף באיסטנבול: ספרות </w:t>
      </w:r>
      <w:proofErr w:type="spellStart"/>
      <w:r w:rsidRPr="002B6721">
        <w:rPr>
          <w:rFonts w:cs="David" w:hint="cs"/>
          <w:sz w:val="24"/>
          <w:szCs w:val="24"/>
          <w:rtl/>
        </w:rPr>
        <w:t>השו"ת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כמקור לחיי יהודים בעיר העות'מאנית. </w:t>
      </w:r>
      <w:r w:rsidRPr="002B6721">
        <w:rPr>
          <w:rFonts w:cs="David" w:hint="cs"/>
          <w:i/>
          <w:iCs/>
          <w:sz w:val="24"/>
          <w:szCs w:val="24"/>
          <w:rtl/>
        </w:rPr>
        <w:t>ממזרח וממערב, ח</w:t>
      </w:r>
      <w:r w:rsidRPr="002B6721">
        <w:rPr>
          <w:rFonts w:cs="David" w:hint="cs"/>
          <w:sz w:val="24"/>
          <w:szCs w:val="24"/>
          <w:rtl/>
        </w:rPr>
        <w:t xml:space="preserve">,  </w:t>
      </w:r>
      <w:r w:rsidRPr="002B6721">
        <w:rPr>
          <w:rFonts w:cs="David" w:hint="cs"/>
          <w:sz w:val="24"/>
          <w:szCs w:val="24"/>
          <w:highlight w:val="yellow"/>
          <w:rtl/>
        </w:rPr>
        <w:t>???</w:t>
      </w:r>
    </w:p>
    <w:p w:rsidR="00186B9A" w:rsidRPr="002B6721" w:rsidRDefault="00186B9A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  <w:rtl/>
        </w:rPr>
        <w:t xml:space="preserve">בן-נאה, </w:t>
      </w:r>
      <w:r w:rsidRPr="002B6721">
        <w:rPr>
          <w:rFonts w:cs="David" w:hint="cs"/>
          <w:sz w:val="24"/>
          <w:szCs w:val="24"/>
          <w:rtl/>
        </w:rPr>
        <w:t xml:space="preserve">י. (תשס"ג). </w:t>
      </w:r>
      <w:r w:rsidRPr="002B6721">
        <w:rPr>
          <w:rFonts w:cs="David"/>
          <w:sz w:val="24"/>
          <w:szCs w:val="24"/>
          <w:rtl/>
        </w:rPr>
        <w:t>"קטון בשנים וגדול בפשעים": סיפורו של נער ליווי יהודי מבגדאד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בראשית המאה </w:t>
      </w:r>
      <w:proofErr w:type="spellStart"/>
      <w:r w:rsidRPr="002B6721">
        <w:rPr>
          <w:rFonts w:cs="David"/>
          <w:sz w:val="24"/>
          <w:szCs w:val="24"/>
          <w:rtl/>
        </w:rPr>
        <w:t>הכ</w:t>
      </w:r>
      <w:proofErr w:type="spellEnd"/>
      <w:r w:rsidRPr="002B6721">
        <w:rPr>
          <w:rFonts w:cs="David"/>
          <w:sz w:val="24"/>
          <w:szCs w:val="24"/>
          <w:rtl/>
        </w:rPr>
        <w:t>'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עתמול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כח</w:t>
      </w:r>
      <w:proofErr w:type="spellEnd"/>
      <w:r w:rsidRPr="002B6721">
        <w:rPr>
          <w:rFonts w:cs="David" w:hint="cs"/>
          <w:sz w:val="24"/>
          <w:szCs w:val="24"/>
          <w:rtl/>
        </w:rPr>
        <w:t>,</w:t>
      </w:r>
      <w:r w:rsidR="00253E03" w:rsidRPr="002B6721">
        <w:rPr>
          <w:rFonts w:cs="David"/>
          <w:sz w:val="24"/>
          <w:szCs w:val="24"/>
          <w:rtl/>
        </w:rPr>
        <w:t xml:space="preserve"> 1</w:t>
      </w:r>
      <w:r w:rsidRPr="002B6721">
        <w:rPr>
          <w:rFonts w:cs="David"/>
          <w:sz w:val="24"/>
          <w:szCs w:val="24"/>
          <w:rtl/>
        </w:rPr>
        <w:t>(165), 27-25.</w:t>
      </w:r>
    </w:p>
    <w:p w:rsidR="00882CC6" w:rsidRPr="002B6721" w:rsidRDefault="00882CC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בן-נאה, י. (2001). </w:t>
      </w:r>
      <w:r w:rsidRPr="002B6721">
        <w:rPr>
          <w:rFonts w:cs="David" w:hint="eastAsia"/>
          <w:sz w:val="24"/>
          <w:szCs w:val="24"/>
          <w:rtl/>
        </w:rPr>
        <w:t>משכב זכר בחברה היהודית באימפריה העות'מאנית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eastAsia"/>
          <w:iCs/>
          <w:sz w:val="24"/>
          <w:szCs w:val="24"/>
          <w:rtl/>
        </w:rPr>
        <w:t xml:space="preserve">ציון, </w:t>
      </w:r>
      <w:r w:rsidR="00D72547" w:rsidRPr="002B6721">
        <w:rPr>
          <w:rFonts w:cs="David" w:hint="cs"/>
          <w:iCs/>
          <w:sz w:val="24"/>
          <w:szCs w:val="24"/>
          <w:rtl/>
        </w:rPr>
        <w:t>6</w:t>
      </w:r>
      <w:r w:rsidRPr="002B6721">
        <w:rPr>
          <w:rFonts w:cs="David" w:hint="eastAsia"/>
          <w:iCs/>
          <w:sz w:val="24"/>
          <w:szCs w:val="24"/>
          <w:rtl/>
        </w:rPr>
        <w:t>6</w:t>
      </w:r>
      <w:r w:rsidRPr="002B6721">
        <w:rPr>
          <w:rFonts w:cs="David" w:hint="eastAsia"/>
          <w:sz w:val="24"/>
          <w:szCs w:val="24"/>
          <w:rtl/>
        </w:rPr>
        <w:t xml:space="preserve"> (2)</w:t>
      </w:r>
      <w:r w:rsidR="00D72547"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 w:hint="eastAsia"/>
          <w:sz w:val="24"/>
          <w:szCs w:val="24"/>
          <w:rtl/>
        </w:rPr>
        <w:t>171-200</w:t>
      </w:r>
      <w:r w:rsidR="00D72547" w:rsidRPr="002B6721">
        <w:rPr>
          <w:rFonts w:cs="David" w:hint="cs"/>
          <w:sz w:val="24"/>
          <w:szCs w:val="24"/>
          <w:rtl/>
        </w:rPr>
        <w:t xml:space="preserve">, 533-535. </w:t>
      </w:r>
    </w:p>
    <w:p w:rsidR="00EC01EF" w:rsidRPr="002B6721" w:rsidRDefault="00EC01E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בן-כנען, נ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וקפלן, ד. (2000). דראג בישראל: יכולת העמידה על עקבים. </w:t>
      </w:r>
      <w:r w:rsidRPr="002B6721">
        <w:rPr>
          <w:rFonts w:cs="David"/>
          <w:i/>
          <w:iCs/>
          <w:sz w:val="24"/>
          <w:szCs w:val="24"/>
          <w:rtl/>
        </w:rPr>
        <w:t>במה</w:t>
      </w:r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/>
          <w:i/>
          <w:iCs/>
          <w:sz w:val="24"/>
          <w:szCs w:val="24"/>
          <w:rtl/>
        </w:rPr>
        <w:t>159-160</w:t>
      </w:r>
      <w:r w:rsidRPr="002B6721">
        <w:rPr>
          <w:rFonts w:cs="David"/>
          <w:sz w:val="24"/>
          <w:szCs w:val="24"/>
          <w:rtl/>
        </w:rPr>
        <w:t>, 81-97.</w:t>
      </w:r>
    </w:p>
    <w:p w:rsidR="00455244" w:rsidRPr="002B6721" w:rsidRDefault="00455244" w:rsidP="0045524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בן-עמי א. (2014). החוויה הבית-ספרית של מורים ומורות </w:t>
      </w:r>
      <w:proofErr w:type="spellStart"/>
      <w:r w:rsidRPr="002B6721">
        <w:rPr>
          <w:rFonts w:cs="David"/>
          <w:sz w:val="24"/>
          <w:szCs w:val="24"/>
          <w:rtl/>
        </w:rPr>
        <w:t>להט"ב</w:t>
      </w:r>
      <w:proofErr w:type="spellEnd"/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אצל</w:t>
      </w:r>
      <w:r w:rsidRPr="002B6721">
        <w:rPr>
          <w:rFonts w:cs="David"/>
          <w:sz w:val="24"/>
          <w:szCs w:val="24"/>
          <w:rtl/>
        </w:rPr>
        <w:t xml:space="preserve"> א. </w:t>
      </w:r>
      <w:proofErr w:type="spellStart"/>
      <w:r w:rsidRPr="002B6721">
        <w:rPr>
          <w:rFonts w:cs="David"/>
          <w:sz w:val="24"/>
          <w:szCs w:val="24"/>
          <w:rtl/>
        </w:rPr>
        <w:t>ניסומוב</w:t>
      </w:r>
      <w:proofErr w:type="spellEnd"/>
      <w:r w:rsidRPr="002B6721">
        <w:rPr>
          <w:rFonts w:cs="David"/>
          <w:sz w:val="24"/>
          <w:szCs w:val="24"/>
          <w:rtl/>
        </w:rPr>
        <w:t xml:space="preserve">-ברוש, ג. שיין טל, מ. </w:t>
      </w:r>
      <w:proofErr w:type="spellStart"/>
      <w:r w:rsidRPr="002B6721">
        <w:rPr>
          <w:rFonts w:cs="David"/>
          <w:sz w:val="24"/>
          <w:szCs w:val="24"/>
          <w:rtl/>
        </w:rPr>
        <w:t>סביץ</w:t>
      </w:r>
      <w:proofErr w:type="spellEnd"/>
      <w:r w:rsidRPr="002B6721">
        <w:rPr>
          <w:rFonts w:cs="David"/>
          <w:sz w:val="24"/>
          <w:szCs w:val="24"/>
          <w:rtl/>
        </w:rPr>
        <w:t xml:space="preserve">' </w:t>
      </w:r>
      <w:proofErr w:type="spellStart"/>
      <w:r w:rsidRPr="002B6721">
        <w:rPr>
          <w:rFonts w:cs="David"/>
          <w:sz w:val="24"/>
          <w:szCs w:val="24"/>
          <w:rtl/>
        </w:rPr>
        <w:t>ומ.קמחי</w:t>
      </w:r>
      <w:proofErr w:type="spellEnd"/>
      <w:r w:rsidRPr="002B6721">
        <w:rPr>
          <w:rFonts w:cs="David"/>
          <w:sz w:val="24"/>
          <w:szCs w:val="24"/>
          <w:rtl/>
        </w:rPr>
        <w:t xml:space="preserve"> (עורכים), </w:t>
      </w:r>
      <w:r w:rsidRPr="002B6721">
        <w:rPr>
          <w:rFonts w:cs="David"/>
          <w:i/>
          <w:iCs/>
          <w:sz w:val="24"/>
          <w:szCs w:val="24"/>
          <w:rtl/>
        </w:rPr>
        <w:t xml:space="preserve">מידעון המרכז לקהילת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הלהט"ב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ולמשפחות הקשת</w:t>
      </w:r>
      <w:r w:rsidRPr="002B6721">
        <w:rPr>
          <w:rFonts w:cs="David" w:hint="cs"/>
          <w:sz w:val="24"/>
          <w:szCs w:val="24"/>
          <w:rtl/>
        </w:rPr>
        <w:t xml:space="preserve">. תל אביב-יפו: </w:t>
      </w:r>
      <w:r w:rsidRPr="002B6721">
        <w:rPr>
          <w:rFonts w:cs="David"/>
          <w:sz w:val="24"/>
          <w:szCs w:val="24"/>
          <w:rtl/>
        </w:rPr>
        <w:t xml:space="preserve">השירות הפסיכולוגי-חינוכי, </w:t>
      </w:r>
      <w:r w:rsidRPr="002B6721">
        <w:rPr>
          <w:rFonts w:cs="David"/>
          <w:i/>
          <w:iCs/>
          <w:sz w:val="24"/>
          <w:szCs w:val="24"/>
          <w:rtl/>
        </w:rPr>
        <w:t>8</w:t>
      </w:r>
      <w:r w:rsidRPr="002B6721">
        <w:rPr>
          <w:rFonts w:cs="David"/>
          <w:sz w:val="24"/>
          <w:szCs w:val="24"/>
          <w:rtl/>
        </w:rPr>
        <w:t>, 1-7.</w:t>
      </w:r>
    </w:p>
    <w:p w:rsidR="001326B9" w:rsidRDefault="001326B9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בן-עמי, א. (2010). </w:t>
      </w:r>
      <w:r w:rsidRPr="002B6721">
        <w:rPr>
          <w:rFonts w:cs="David"/>
          <w:i/>
          <w:iCs/>
          <w:sz w:val="24"/>
          <w:szCs w:val="24"/>
          <w:rtl/>
        </w:rPr>
        <w:t>"להיות תלמיד גאה" :החוויה הבית-ספרית של תלמידים בעלי נטיות חד-מיניות</w:t>
      </w:r>
      <w:r w:rsidRPr="002B6721">
        <w:rPr>
          <w:rFonts w:cs="David"/>
          <w:sz w:val="24"/>
          <w:szCs w:val="24"/>
          <w:rtl/>
        </w:rPr>
        <w:t>. עבודה לשם קבלת תואר מוסמך. תל-אביב: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אוניברסיטת תל-אביב. </w:t>
      </w:r>
    </w:p>
    <w:p w:rsidR="00E70D6B" w:rsidRPr="00E70D6B" w:rsidRDefault="00E70D6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E70D6B">
        <w:rPr>
          <w:rFonts w:cs="David"/>
          <w:sz w:val="24"/>
          <w:szCs w:val="24"/>
          <w:rtl/>
        </w:rPr>
        <w:t xml:space="preserve">בן עמי, א. </w:t>
      </w:r>
      <w:proofErr w:type="spellStart"/>
      <w:r w:rsidRPr="00E70D6B">
        <w:rPr>
          <w:rFonts w:cs="David"/>
          <w:sz w:val="24"/>
          <w:szCs w:val="24"/>
          <w:rtl/>
        </w:rPr>
        <w:t>וארהרד</w:t>
      </w:r>
      <w:proofErr w:type="spellEnd"/>
      <w:r w:rsidRPr="00E70D6B">
        <w:rPr>
          <w:rFonts w:cs="David"/>
          <w:sz w:val="24"/>
          <w:szCs w:val="24"/>
          <w:rtl/>
        </w:rPr>
        <w:t xml:space="preserve">, ר. (2017). נוער גאה במערכת החינוך: גורמי חוסן ומנגנוני התמודדות עם הומופוביה. </w:t>
      </w:r>
      <w:r w:rsidRPr="00E70D6B">
        <w:rPr>
          <w:rFonts w:cs="David"/>
          <w:i/>
          <w:iCs/>
          <w:sz w:val="24"/>
          <w:szCs w:val="24"/>
          <w:rtl/>
        </w:rPr>
        <w:t>חברה ורווחה, ל"ז</w:t>
      </w:r>
      <w:r w:rsidRPr="00E70D6B">
        <w:rPr>
          <w:rFonts w:cs="David"/>
          <w:sz w:val="24"/>
          <w:szCs w:val="24"/>
          <w:rtl/>
        </w:rPr>
        <w:t>(2), 317- 342.</w:t>
      </w:r>
    </w:p>
    <w:p w:rsidR="007F53F4" w:rsidRPr="002B6721" w:rsidRDefault="00EB2BB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 w:hint="cs"/>
          <w:sz w:val="24"/>
          <w:szCs w:val="24"/>
          <w:rtl/>
        </w:rPr>
        <w:t xml:space="preserve">בן-שלום, י. (1987). </w:t>
      </w:r>
      <w:proofErr w:type="spellStart"/>
      <w:r w:rsidRPr="002B6721">
        <w:rPr>
          <w:rFonts w:cs="David"/>
          <w:sz w:val="24"/>
          <w:szCs w:val="24"/>
          <w:rtl/>
        </w:rPr>
        <w:t>אופיה</w:t>
      </w:r>
      <w:proofErr w:type="spellEnd"/>
      <w:r w:rsidRPr="002B6721">
        <w:rPr>
          <w:rFonts w:cs="David"/>
          <w:sz w:val="24"/>
          <w:szCs w:val="24"/>
          <w:rtl/>
        </w:rPr>
        <w:t xml:space="preserve"> אינו ידוע (פעילות לסבית בישראל</w:t>
      </w:r>
      <w:r w:rsidRPr="002B6721">
        <w:rPr>
          <w:rFonts w:cs="David" w:hint="cs"/>
          <w:sz w:val="24"/>
          <w:szCs w:val="24"/>
          <w:rtl/>
        </w:rPr>
        <w:t>).</w:t>
      </w:r>
      <w:r w:rsidRPr="002B6721">
        <w:rPr>
          <w:rFonts w:cs="David"/>
          <w:sz w:val="24"/>
          <w:szCs w:val="24"/>
          <w:rtl/>
        </w:rPr>
        <w:t xml:space="preserve">  </w:t>
      </w:r>
      <w:r w:rsidRPr="002B6721">
        <w:rPr>
          <w:rFonts w:cs="David"/>
          <w:iCs/>
          <w:sz w:val="24"/>
          <w:szCs w:val="24"/>
          <w:rtl/>
        </w:rPr>
        <w:t>נגה , 13</w:t>
      </w:r>
      <w:r w:rsidRPr="002B6721">
        <w:rPr>
          <w:rFonts w:cs="David" w:hint="cs"/>
          <w:iCs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11-12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307E2E" w:rsidRPr="002B6721" w:rsidRDefault="00307E2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בנישו</w:t>
      </w:r>
      <w:proofErr w:type="spellEnd"/>
      <w:r w:rsidRPr="002B6721">
        <w:rPr>
          <w:rFonts w:cs="David"/>
          <w:sz w:val="24"/>
          <w:szCs w:val="24"/>
          <w:rtl/>
        </w:rPr>
        <w:t xml:space="preserve">, ב. (2011). </w:t>
      </w:r>
      <w:r w:rsidRPr="002B6721">
        <w:rPr>
          <w:rFonts w:cs="David"/>
          <w:i/>
          <w:iCs/>
          <w:sz w:val="24"/>
          <w:szCs w:val="24"/>
          <w:rtl/>
        </w:rPr>
        <w:t xml:space="preserve">שיעור בצמיחה: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אמהו</w:t>
      </w:r>
      <w:r w:rsidRPr="002B6721">
        <w:rPr>
          <w:rFonts w:cs="David" w:hint="cs"/>
          <w:i/>
          <w:iCs/>
          <w:sz w:val="24"/>
          <w:szCs w:val="24"/>
          <w:rtl/>
        </w:rPr>
        <w:t>ּ</w:t>
      </w:r>
      <w:r w:rsidRPr="002B6721">
        <w:rPr>
          <w:rFonts w:cs="David"/>
          <w:i/>
          <w:iCs/>
          <w:sz w:val="24"/>
          <w:szCs w:val="24"/>
          <w:rtl/>
        </w:rPr>
        <w:t>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של בנים הומוסקסואלים</w:t>
      </w:r>
      <w:r w:rsidRPr="002B6721">
        <w:rPr>
          <w:rFonts w:cs="David"/>
          <w:sz w:val="24"/>
          <w:szCs w:val="24"/>
          <w:rtl/>
        </w:rPr>
        <w:t>. עבודה לשם קבלת תואר מוסמך. תל-אביב: אוניברסיטת תל- אביב.</w:t>
      </w:r>
    </w:p>
    <w:p w:rsidR="00DE41F3" w:rsidRPr="002B6721" w:rsidRDefault="00DE41F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בקמן</w:t>
      </w:r>
      <w:proofErr w:type="spellEnd"/>
      <w:r w:rsidRPr="002B6721">
        <w:rPr>
          <w:rFonts w:cs="David"/>
          <w:sz w:val="24"/>
          <w:szCs w:val="24"/>
          <w:rtl/>
        </w:rPr>
        <w:t>, מ</w:t>
      </w:r>
      <w:r w:rsidR="00767E48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="00767E48"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2007</w:t>
      </w:r>
      <w:r w:rsidR="00767E48"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היסטוריה של המחקר האקדמי על הומוסקסואליות</w:t>
      </w:r>
      <w:r w:rsidR="006033E7" w:rsidRPr="002B6721">
        <w:rPr>
          <w:rFonts w:cs="David" w:hint="cs"/>
          <w:i/>
          <w:iCs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עבודה לשם קבלת תואר מוסמך. תל-אביב: אוניברסיטת תל- אביב.</w:t>
      </w:r>
    </w:p>
    <w:p w:rsidR="006041BF" w:rsidRPr="002B6721" w:rsidRDefault="007F53F4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בר-לב, ש. </w:t>
      </w:r>
      <w:proofErr w:type="spellStart"/>
      <w:r w:rsidRPr="002B6721">
        <w:rPr>
          <w:rFonts w:cs="David" w:hint="cs"/>
          <w:sz w:val="24"/>
          <w:szCs w:val="24"/>
          <w:rtl/>
        </w:rPr>
        <w:t>וטילינגר</w:t>
      </w:r>
      <w:proofErr w:type="spellEnd"/>
      <w:r w:rsidRPr="002B6721">
        <w:rPr>
          <w:rFonts w:cs="David" w:hint="cs"/>
          <w:sz w:val="24"/>
          <w:szCs w:val="24"/>
          <w:rtl/>
        </w:rPr>
        <w:t>, א. (2009). "</w:t>
      </w:r>
      <w:r w:rsidRPr="002B6721">
        <w:rPr>
          <w:rFonts w:cs="David"/>
          <w:sz w:val="24"/>
          <w:szCs w:val="24"/>
          <w:rtl/>
        </w:rPr>
        <w:t>החיים הם לא מה שחיית אלא האופן שאתה זוכר אותם כדי לספרם": גברים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הומואים מספרים איידס באינטרנט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סוציולוגיה ישראלית</w:t>
      </w:r>
      <w:r w:rsidRPr="002B6721">
        <w:rPr>
          <w:rFonts w:cs="David" w:hint="cs"/>
          <w:i/>
          <w:iCs/>
          <w:sz w:val="24"/>
          <w:szCs w:val="24"/>
          <w:rtl/>
        </w:rPr>
        <w:t>, י"א</w:t>
      </w:r>
      <w:r w:rsidRPr="002B6721">
        <w:rPr>
          <w:rFonts w:cs="David" w:hint="cs"/>
          <w:sz w:val="24"/>
          <w:szCs w:val="24"/>
          <w:rtl/>
        </w:rPr>
        <w:t xml:space="preserve">(1), </w:t>
      </w:r>
      <w:r w:rsidRPr="002B6721">
        <w:rPr>
          <w:rFonts w:cs="David"/>
          <w:sz w:val="24"/>
          <w:szCs w:val="24"/>
        </w:rPr>
        <w:t xml:space="preserve"> 191-215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5C78DA" w:rsidRPr="002B6721" w:rsidRDefault="005C78DA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ברגר, א. (2002). </w:t>
      </w:r>
      <w:r w:rsidRPr="002B6721">
        <w:rPr>
          <w:rFonts w:cs="David" w:hint="eastAsia"/>
          <w:sz w:val="24"/>
          <w:szCs w:val="24"/>
          <w:rtl/>
        </w:rPr>
        <w:t>על נשים, גברים וטרנסג'נדר: מיניות, מגדר ואלכוהוליזם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Cs/>
          <w:sz w:val="24"/>
          <w:szCs w:val="24"/>
          <w:rtl/>
        </w:rPr>
        <w:t>הכל על אלכוהול, 37</w:t>
      </w:r>
      <w:r w:rsidRPr="002B6721">
        <w:rPr>
          <w:rFonts w:cs="David" w:hint="cs"/>
          <w:sz w:val="24"/>
          <w:szCs w:val="24"/>
          <w:rtl/>
        </w:rPr>
        <w:t xml:space="preserve">, 1-2. </w:t>
      </w:r>
    </w:p>
    <w:p w:rsidR="001068FC" w:rsidRPr="002B6721" w:rsidRDefault="001068FC" w:rsidP="001068FC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ברוקס, א. (2014).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להיות שונה כמו כולם: מבט על מיניות, חניכה וזהות  בקרב נערים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ב"איגי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". </w:t>
      </w:r>
      <w:r w:rsidRPr="002B6721">
        <w:rPr>
          <w:rFonts w:cs="David" w:hint="cs"/>
          <w:sz w:val="24"/>
          <w:szCs w:val="24"/>
          <w:rtl/>
        </w:rPr>
        <w:t xml:space="preserve">עבודה לשם קבלת תואר מאסטר. באר שבע: אוניברסיטת בן-גוריון. </w:t>
      </w:r>
    </w:p>
    <w:p w:rsidR="0037663C" w:rsidRPr="002B6721" w:rsidRDefault="0037663C" w:rsidP="0037663C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ברוש, 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(2007). </w:t>
      </w:r>
      <w:r w:rsidRPr="002B6721">
        <w:rPr>
          <w:rFonts w:cs="David"/>
          <w:i/>
          <w:iCs/>
          <w:sz w:val="24"/>
          <w:szCs w:val="24"/>
          <w:rtl/>
        </w:rPr>
        <w:t>מודעות, ידע ונכונות להתמודד עם החינוך המיני בבית-הספר בקרב סטודנטים להוראה. דוח מחקר</w:t>
      </w:r>
      <w:r w:rsidRPr="002B6721">
        <w:rPr>
          <w:rFonts w:cs="David"/>
          <w:sz w:val="24"/>
          <w:szCs w:val="24"/>
          <w:rtl/>
        </w:rPr>
        <w:t xml:space="preserve">. תל-אביב: מכון </w:t>
      </w:r>
      <w:proofErr w:type="spellStart"/>
      <w:r w:rsidRPr="002B6721">
        <w:rPr>
          <w:rFonts w:cs="David"/>
          <w:sz w:val="24"/>
          <w:szCs w:val="24"/>
          <w:rtl/>
        </w:rPr>
        <w:t>מופ"ת</w:t>
      </w:r>
      <w:proofErr w:type="spellEnd"/>
      <w:r w:rsidRPr="002B6721">
        <w:rPr>
          <w:rFonts w:cs="David"/>
          <w:sz w:val="24"/>
          <w:szCs w:val="24"/>
          <w:rtl/>
        </w:rPr>
        <w:t xml:space="preserve">. </w:t>
      </w:r>
    </w:p>
    <w:p w:rsidR="00D633BF" w:rsidRPr="002B6721" w:rsidRDefault="00D633BF" w:rsidP="009B44B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ברמן, י. (2016). </w:t>
      </w:r>
      <w:r w:rsidRPr="002B6721">
        <w:rPr>
          <w:rFonts w:cs="David"/>
          <w:sz w:val="24"/>
          <w:szCs w:val="24"/>
          <w:rtl/>
        </w:rPr>
        <w:t>פליטי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להט"בי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בישראל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1073-</w:t>
      </w:r>
      <w:r w:rsidR="009B44B9" w:rsidRPr="002B6721">
        <w:rPr>
          <w:rFonts w:cs="David" w:hint="cs"/>
          <w:sz w:val="24"/>
          <w:szCs w:val="24"/>
          <w:rtl/>
        </w:rPr>
        <w:t>1119</w:t>
      </w:r>
      <w:r w:rsidRPr="002B6721">
        <w:rPr>
          <w:rFonts w:cs="David" w:hint="cs"/>
          <w:sz w:val="24"/>
          <w:szCs w:val="24"/>
          <w:rtl/>
        </w:rPr>
        <w:t>). צפרירים: נבו.</w:t>
      </w:r>
      <w:r w:rsidRPr="002B6721">
        <w:rPr>
          <w:rFonts w:cs="David"/>
          <w:sz w:val="24"/>
          <w:szCs w:val="24"/>
          <w:rtl/>
        </w:rPr>
        <w:t xml:space="preserve"> </w:t>
      </w:r>
    </w:p>
    <w:p w:rsidR="00BF0DB2" w:rsidRPr="002B6721" w:rsidRDefault="00BF0DB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ברנע, ח. ולורנץ, ד. (1995). </w:t>
      </w:r>
      <w:r w:rsidRPr="002B6721">
        <w:rPr>
          <w:rFonts w:cs="David" w:hint="cs"/>
          <w:iCs/>
          <w:sz w:val="24"/>
          <w:szCs w:val="24"/>
          <w:rtl/>
        </w:rPr>
        <w:t>נטייה חד-מינית: חוברת מידע ליועצים ולמחנכים</w:t>
      </w:r>
      <w:r w:rsidRPr="002B6721">
        <w:rPr>
          <w:rFonts w:cs="David" w:hint="cs"/>
          <w:sz w:val="24"/>
          <w:szCs w:val="24"/>
          <w:rtl/>
        </w:rPr>
        <w:t xml:space="preserve">. ירושלים: משרד החינוך, התרבות </w:t>
      </w:r>
      <w:r w:rsidR="007D2CD5" w:rsidRPr="002B6721">
        <w:rPr>
          <w:rFonts w:cs="David" w:hint="cs"/>
          <w:sz w:val="24"/>
          <w:szCs w:val="24"/>
          <w:rtl/>
        </w:rPr>
        <w:t>והספורט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D036B5" w:rsidRPr="002B6721" w:rsidRDefault="0007608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בר-סלע, מ. (1992). </w:t>
      </w:r>
      <w:r w:rsidRPr="002B6721">
        <w:rPr>
          <w:rFonts w:cs="David" w:hint="cs"/>
          <w:iCs/>
          <w:sz w:val="24"/>
          <w:szCs w:val="24"/>
          <w:rtl/>
        </w:rPr>
        <w:t>מרכיבים בזהות ובדימוי העצמי של גברים הומוסקסואלים</w:t>
      </w:r>
      <w:r w:rsidRPr="002B6721">
        <w:rPr>
          <w:rFonts w:cs="David" w:hint="cs"/>
          <w:sz w:val="24"/>
          <w:szCs w:val="24"/>
          <w:rtl/>
        </w:rPr>
        <w:t>. עבודה לקבלת תואר</w:t>
      </w:r>
      <w:r w:rsidR="00D8228D" w:rsidRPr="002B6721">
        <w:rPr>
          <w:rFonts w:cs="David" w:hint="cs"/>
          <w:sz w:val="24"/>
          <w:szCs w:val="24"/>
          <w:rtl/>
        </w:rPr>
        <w:t xml:space="preserve"> מאסטר. רמת גן: </w:t>
      </w:r>
      <w:r w:rsidR="00EF1A84" w:rsidRPr="002B6721">
        <w:rPr>
          <w:rFonts w:cs="David" w:hint="cs"/>
          <w:sz w:val="24"/>
          <w:szCs w:val="24"/>
          <w:rtl/>
        </w:rPr>
        <w:t>אוניברסיטת</w:t>
      </w:r>
      <w:r w:rsidR="00D8228D" w:rsidRPr="002B6721">
        <w:rPr>
          <w:rFonts w:cs="David" w:hint="cs"/>
          <w:sz w:val="24"/>
          <w:szCs w:val="24"/>
          <w:rtl/>
        </w:rPr>
        <w:t xml:space="preserve"> בר אילן. </w:t>
      </w:r>
      <w:r w:rsidR="001E5ADC" w:rsidRPr="002B6721">
        <w:rPr>
          <w:rFonts w:cs="David" w:hint="cs"/>
          <w:sz w:val="24"/>
          <w:szCs w:val="24"/>
          <w:rtl/>
        </w:rPr>
        <w:t xml:space="preserve"> </w:t>
      </w:r>
      <w:r w:rsidR="001E5ADC" w:rsidRPr="002B6721">
        <w:rPr>
          <w:rFonts w:cs="David"/>
          <w:sz w:val="24"/>
          <w:szCs w:val="24"/>
          <w:rtl/>
        </w:rPr>
        <w:t xml:space="preserve"> 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ברק-קורן, נ. (2016). </w:t>
      </w:r>
      <w:r w:rsidRPr="002B6721">
        <w:rPr>
          <w:rFonts w:cs="David"/>
          <w:sz w:val="24"/>
          <w:szCs w:val="24"/>
          <w:rtl/>
        </w:rPr>
        <w:t xml:space="preserve"> שוויו</w:t>
      </w:r>
      <w:r w:rsidRPr="002B6721">
        <w:rPr>
          <w:rFonts w:cs="David" w:hint="cs"/>
          <w:sz w:val="24"/>
          <w:szCs w:val="24"/>
          <w:rtl/>
        </w:rPr>
        <w:t>ן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והפליה בעבודה </w:t>
      </w:r>
      <w:r w:rsidRPr="002B6721">
        <w:rPr>
          <w:rFonts w:cs="David" w:hint="cs"/>
          <w:sz w:val="24"/>
          <w:szCs w:val="24"/>
          <w:rtl/>
        </w:rPr>
        <w:t xml:space="preserve">במפגש עם טעמים דתיים נוגדים.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599-610). צפרירים: נבו.</w:t>
      </w:r>
    </w:p>
    <w:p w:rsidR="00D036B5" w:rsidRPr="002B6721" w:rsidRDefault="00D036B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lastRenderedPageBreak/>
        <w:t>ברקאי, ס</w:t>
      </w:r>
      <w:r w:rsidRPr="002B6721">
        <w:rPr>
          <w:rFonts w:cs="David" w:hint="cs"/>
          <w:sz w:val="24"/>
          <w:szCs w:val="24"/>
          <w:rtl/>
        </w:rPr>
        <w:t xml:space="preserve">. (2005). </w:t>
      </w:r>
      <w:r w:rsidRPr="002B6721">
        <w:rPr>
          <w:rFonts w:cs="David"/>
          <w:i/>
          <w:iCs/>
          <w:sz w:val="24"/>
          <w:szCs w:val="24"/>
          <w:rtl/>
        </w:rPr>
        <w:t>הומוסקסואליות על במות ישראל: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התיאטרון כמייצג שינוי חברתי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מאסטר. </w:t>
      </w:r>
      <w:r w:rsidRPr="002B6721">
        <w:rPr>
          <w:rFonts w:cs="David"/>
          <w:sz w:val="24"/>
          <w:szCs w:val="24"/>
          <w:rtl/>
        </w:rPr>
        <w:t xml:space="preserve">תל אביב : </w:t>
      </w:r>
      <w:r w:rsidRPr="002B6721">
        <w:rPr>
          <w:rFonts w:cs="David" w:hint="cs"/>
          <w:sz w:val="24"/>
          <w:szCs w:val="24"/>
          <w:rtl/>
        </w:rPr>
        <w:t xml:space="preserve">אוניברסיטת תל אביב. </w:t>
      </w:r>
    </w:p>
    <w:p w:rsidR="000277CC" w:rsidRPr="002B6721" w:rsidRDefault="000277CC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ברשטלינג</w:t>
      </w:r>
      <w:proofErr w:type="spellEnd"/>
      <w:r w:rsidRPr="002B6721">
        <w:rPr>
          <w:rFonts w:cs="David"/>
          <w:sz w:val="24"/>
          <w:szCs w:val="24"/>
          <w:rtl/>
        </w:rPr>
        <w:t>, א. (20</w:t>
      </w:r>
      <w:r w:rsidRPr="002B6721">
        <w:rPr>
          <w:rFonts w:cs="David" w:hint="cs"/>
          <w:sz w:val="24"/>
          <w:szCs w:val="24"/>
          <w:rtl/>
        </w:rPr>
        <w:t xml:space="preserve">12). "בכל יש מגדר": על תפקיד העברית בכינון הגוף והזהות </w:t>
      </w:r>
      <w:proofErr w:type="spellStart"/>
      <w:r w:rsidRPr="002B6721">
        <w:rPr>
          <w:rFonts w:cs="David" w:hint="cs"/>
          <w:sz w:val="24"/>
          <w:szCs w:val="24"/>
          <w:rtl/>
        </w:rPr>
        <w:t>הטרנסג'נדריים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סוציולוגיה ישראלית, יד</w:t>
      </w:r>
      <w:r w:rsidRPr="002B6721">
        <w:rPr>
          <w:rFonts w:cs="David" w:hint="cs"/>
          <w:sz w:val="24"/>
          <w:szCs w:val="24"/>
          <w:rtl/>
        </w:rPr>
        <w:t>(1), 135-156.</w:t>
      </w:r>
    </w:p>
    <w:p w:rsidR="00B25AD9" w:rsidRPr="002B6721" w:rsidRDefault="00B25AD9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ברשטלינג</w:t>
      </w:r>
      <w:proofErr w:type="spellEnd"/>
      <w:r w:rsidRPr="002B6721">
        <w:rPr>
          <w:rFonts w:cs="David"/>
          <w:sz w:val="24"/>
          <w:szCs w:val="24"/>
          <w:rtl/>
        </w:rPr>
        <w:t xml:space="preserve">, א. (2008). </w:t>
      </w:r>
      <w:r w:rsidRPr="002B6721">
        <w:rPr>
          <w:rFonts w:cs="David"/>
          <w:i/>
          <w:iCs/>
          <w:sz w:val="24"/>
          <w:szCs w:val="24"/>
          <w:rtl/>
        </w:rPr>
        <w:t xml:space="preserve">"דיבור יש בו התחייבות מסוימת":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טרנסג'נדריות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בעברית</w:t>
      </w:r>
      <w:r w:rsidRPr="002B6721">
        <w:rPr>
          <w:rFonts w:cs="David"/>
          <w:sz w:val="24"/>
          <w:szCs w:val="24"/>
          <w:rtl/>
        </w:rPr>
        <w:t>. עבוד</w:t>
      </w:r>
      <w:r w:rsidRPr="002B6721">
        <w:rPr>
          <w:rFonts w:cs="David" w:hint="cs"/>
          <w:sz w:val="24"/>
          <w:szCs w:val="24"/>
          <w:rtl/>
        </w:rPr>
        <w:t xml:space="preserve">ה לשם קבלת תואר </w:t>
      </w:r>
      <w:r w:rsidRPr="002B6721">
        <w:rPr>
          <w:rFonts w:cs="David"/>
          <w:sz w:val="24"/>
          <w:szCs w:val="24"/>
          <w:rtl/>
        </w:rPr>
        <w:t>מאסטר. ר</w:t>
      </w:r>
      <w:r w:rsidRPr="002B6721">
        <w:rPr>
          <w:rFonts w:cs="David" w:hint="cs"/>
          <w:sz w:val="24"/>
          <w:szCs w:val="24"/>
          <w:rtl/>
        </w:rPr>
        <w:t>מת גן</w:t>
      </w:r>
      <w:r w:rsidRPr="002B6721">
        <w:rPr>
          <w:rFonts w:cs="David"/>
          <w:sz w:val="24"/>
          <w:szCs w:val="24"/>
          <w:rtl/>
        </w:rPr>
        <w:t xml:space="preserve">: אוניברסיטת בר אילן. </w:t>
      </w:r>
    </w:p>
    <w:p w:rsidR="006262DC" w:rsidRPr="002B6721" w:rsidRDefault="006262DC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גבעול, 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2004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הומואים גלויים בחיפה</w:t>
      </w:r>
      <w:r w:rsidRPr="002B6721">
        <w:rPr>
          <w:rFonts w:cs="David"/>
          <w:sz w:val="24"/>
          <w:szCs w:val="24"/>
          <w:rtl/>
        </w:rPr>
        <w:t>. עבודת גמר לתואר מוסמך.</w:t>
      </w:r>
      <w:r w:rsidRPr="002B6721">
        <w:rPr>
          <w:rFonts w:cs="David" w:hint="cs"/>
          <w:sz w:val="24"/>
          <w:szCs w:val="24"/>
          <w:rtl/>
        </w:rPr>
        <w:t xml:space="preserve"> חיפה:</w:t>
      </w:r>
      <w:r w:rsidRPr="002B6721">
        <w:rPr>
          <w:rFonts w:cs="David"/>
          <w:sz w:val="24"/>
          <w:szCs w:val="24"/>
          <w:rtl/>
        </w:rPr>
        <w:t xml:space="preserve"> אוניברסיטת חיפה.</w:t>
      </w:r>
    </w:p>
    <w:p w:rsidR="008A289B" w:rsidRPr="002B6721" w:rsidRDefault="008A289B" w:rsidP="004C4F67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גביעון, ל.</w:t>
      </w:r>
      <w:r w:rsidR="004C4F67"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="004C4F67" w:rsidRPr="002B6721">
        <w:rPr>
          <w:rFonts w:cs="David" w:hint="cs"/>
          <w:sz w:val="24"/>
          <w:szCs w:val="24"/>
          <w:rtl/>
        </w:rPr>
        <w:t>ולוצאטו</w:t>
      </w:r>
      <w:proofErr w:type="spellEnd"/>
      <w:r w:rsidR="004C4F67" w:rsidRPr="002B6721">
        <w:rPr>
          <w:rFonts w:cs="David" w:hint="cs"/>
          <w:sz w:val="24"/>
          <w:szCs w:val="24"/>
          <w:rtl/>
        </w:rPr>
        <w:t>, ד.</w:t>
      </w:r>
      <w:r w:rsidRPr="002B6721">
        <w:rPr>
          <w:rFonts w:cs="David"/>
          <w:sz w:val="24"/>
          <w:szCs w:val="24"/>
          <w:rtl/>
        </w:rPr>
        <w:t xml:space="preserve"> (2009). רוצה להיות סקסית: עלייתו של הגוף הלסבי החדש. </w:t>
      </w:r>
      <w:r w:rsidRPr="002B6721">
        <w:rPr>
          <w:rFonts w:cs="David"/>
          <w:i/>
          <w:iCs/>
          <w:sz w:val="24"/>
          <w:szCs w:val="24"/>
          <w:rtl/>
        </w:rPr>
        <w:t>החינוך וסביבו. לא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215-234</w:t>
      </w:r>
      <w:r w:rsidRPr="002B6721">
        <w:rPr>
          <w:rFonts w:cs="David" w:hint="cs"/>
          <w:sz w:val="24"/>
          <w:szCs w:val="24"/>
          <w:rtl/>
        </w:rPr>
        <w:t>.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גדרון, ת. ואברהם, ח. (2016). </w:t>
      </w:r>
      <w:r w:rsidRPr="002B6721">
        <w:rPr>
          <w:rFonts w:cs="David"/>
          <w:sz w:val="24"/>
          <w:szCs w:val="24"/>
          <w:rtl/>
        </w:rPr>
        <w:t xml:space="preserve">דיבור שטנה וקהילת </w:t>
      </w:r>
      <w:proofErr w:type="spellStart"/>
      <w:r w:rsidRPr="002B6721">
        <w:rPr>
          <w:rFonts w:cs="David"/>
          <w:sz w:val="24"/>
          <w:szCs w:val="24"/>
          <w:rtl/>
        </w:rPr>
        <w:t>הלהט"ב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971-1004). צפרירים: נבו.</w:t>
      </w:r>
    </w:p>
    <w:p w:rsidR="004C02BC" w:rsidRPr="002B6721" w:rsidRDefault="0032414E" w:rsidP="00C107DA">
      <w:pPr>
        <w:spacing w:line="360" w:lineRule="auto"/>
        <w:ind w:left="424" w:hanging="424"/>
        <w:jc w:val="both"/>
        <w:rPr>
          <w:rFonts w:cs="David"/>
          <w:color w:val="C00000"/>
          <w:sz w:val="24"/>
          <w:szCs w:val="24"/>
          <w:rtl/>
        </w:rPr>
      </w:pPr>
      <w:proofErr w:type="spellStart"/>
      <w:r w:rsidRPr="002B6721">
        <w:rPr>
          <w:rFonts w:cs="David" w:hint="cs"/>
          <w:color w:val="C00000"/>
          <w:sz w:val="24"/>
          <w:szCs w:val="24"/>
          <w:rtl/>
        </w:rPr>
        <w:t>גוד</w:t>
      </w:r>
      <w:proofErr w:type="spellEnd"/>
      <w:r w:rsidRPr="002B6721">
        <w:rPr>
          <w:rFonts w:cs="David" w:hint="cs"/>
          <w:color w:val="C00000"/>
          <w:sz w:val="24"/>
          <w:szCs w:val="24"/>
          <w:rtl/>
        </w:rPr>
        <w:t xml:space="preserve">, א. (2002). </w:t>
      </w:r>
      <w:r w:rsidRPr="002B6721">
        <w:rPr>
          <w:rFonts w:cs="David" w:hint="cs"/>
          <w:iCs/>
          <w:color w:val="C00000"/>
          <w:sz w:val="24"/>
          <w:szCs w:val="24"/>
          <w:rtl/>
        </w:rPr>
        <w:t>על הסטייה</w:t>
      </w:r>
      <w:r w:rsidRPr="002B6721">
        <w:rPr>
          <w:rFonts w:cs="David" w:hint="cs"/>
          <w:color w:val="C00000"/>
          <w:sz w:val="24"/>
          <w:szCs w:val="24"/>
          <w:rtl/>
        </w:rPr>
        <w:t xml:space="preserve"> (פרק 10, עמ' 277-310). (תרגום: י. שדה). תל אביב: האוניברסיטה הפתוחה. </w:t>
      </w:r>
    </w:p>
    <w:p w:rsidR="009354D5" w:rsidRPr="002B6721" w:rsidRDefault="000D2B3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גולדשטיין</w:t>
      </w:r>
      <w:r w:rsidRPr="002B6721">
        <w:rPr>
          <w:rFonts w:cs="David" w:hint="cs"/>
          <w:sz w:val="24"/>
          <w:szCs w:val="24"/>
          <w:rtl/>
        </w:rPr>
        <w:t>, ע.</w:t>
      </w:r>
      <w:r w:rsidR="00D25572"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ושפילמן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ו. </w:t>
      </w:r>
      <w:r w:rsidR="0024677B" w:rsidRPr="002B6721">
        <w:rPr>
          <w:rFonts w:cs="David" w:hint="cs"/>
          <w:sz w:val="24"/>
          <w:szCs w:val="24"/>
          <w:rtl/>
        </w:rPr>
        <w:t xml:space="preserve">(2005). </w:t>
      </w:r>
      <w:r w:rsidR="009354D5" w:rsidRPr="002B6721">
        <w:rPr>
          <w:rFonts w:cs="David"/>
          <w:sz w:val="24"/>
          <w:szCs w:val="24"/>
          <w:rtl/>
        </w:rPr>
        <w:t xml:space="preserve">"אמא יש רק אחת?" – בעקבות ע"א 10280/01 </w:t>
      </w:r>
      <w:proofErr w:type="spellStart"/>
      <w:r w:rsidR="009354D5" w:rsidRPr="002B6721">
        <w:rPr>
          <w:rFonts w:cs="David"/>
          <w:sz w:val="24"/>
          <w:szCs w:val="24"/>
          <w:rtl/>
        </w:rPr>
        <w:t>ירוס</w:t>
      </w:r>
      <w:proofErr w:type="spellEnd"/>
      <w:r w:rsidR="009354D5" w:rsidRPr="002B6721">
        <w:rPr>
          <w:rFonts w:cs="David"/>
          <w:sz w:val="24"/>
          <w:szCs w:val="24"/>
          <w:rtl/>
        </w:rPr>
        <w:t>-חקק נ' היועץ</w:t>
      </w:r>
      <w:r w:rsidR="004C02BC" w:rsidRPr="002B6721">
        <w:rPr>
          <w:rFonts w:cs="David" w:hint="cs"/>
          <w:sz w:val="24"/>
          <w:szCs w:val="24"/>
          <w:rtl/>
        </w:rPr>
        <w:t xml:space="preserve"> </w:t>
      </w:r>
      <w:r w:rsidR="009354D5" w:rsidRPr="002B6721">
        <w:rPr>
          <w:rFonts w:cs="David"/>
          <w:sz w:val="24"/>
          <w:szCs w:val="24"/>
          <w:rtl/>
        </w:rPr>
        <w:t>המשפטי לממשלה</w:t>
      </w:r>
      <w:r w:rsidR="0024677B" w:rsidRPr="002B6721">
        <w:rPr>
          <w:rFonts w:cs="David" w:hint="cs"/>
          <w:sz w:val="24"/>
          <w:szCs w:val="24"/>
          <w:rtl/>
        </w:rPr>
        <w:t xml:space="preserve">. </w:t>
      </w:r>
      <w:r w:rsidR="0024677B" w:rsidRPr="002B6721">
        <w:rPr>
          <w:rFonts w:cs="David" w:hint="cs"/>
          <w:i/>
          <w:iCs/>
          <w:sz w:val="24"/>
          <w:szCs w:val="24"/>
          <w:rtl/>
        </w:rPr>
        <w:t>הארת דין</w:t>
      </w:r>
      <w:r w:rsidR="006769E5" w:rsidRPr="002B6721">
        <w:rPr>
          <w:rFonts w:cs="David" w:hint="cs"/>
          <w:i/>
          <w:iCs/>
          <w:sz w:val="24"/>
          <w:szCs w:val="24"/>
          <w:rtl/>
        </w:rPr>
        <w:t>,</w:t>
      </w:r>
      <w:r w:rsidR="0024677B" w:rsidRPr="002B6721">
        <w:rPr>
          <w:rFonts w:cs="David" w:hint="cs"/>
          <w:i/>
          <w:iCs/>
          <w:sz w:val="24"/>
          <w:szCs w:val="24"/>
          <w:rtl/>
        </w:rPr>
        <w:t xml:space="preserve"> ב</w:t>
      </w:r>
      <w:r w:rsidR="0024677B" w:rsidRPr="002B6721">
        <w:rPr>
          <w:rFonts w:cs="David" w:hint="cs"/>
          <w:sz w:val="24"/>
          <w:szCs w:val="24"/>
          <w:rtl/>
        </w:rPr>
        <w:t xml:space="preserve">(2), </w:t>
      </w:r>
      <w:r w:rsidR="003A20A2" w:rsidRPr="002B6721">
        <w:rPr>
          <w:rFonts w:cs="David"/>
          <w:sz w:val="24"/>
          <w:szCs w:val="24"/>
          <w:rtl/>
        </w:rPr>
        <w:t>92-111</w:t>
      </w:r>
      <w:r w:rsidR="0024677B" w:rsidRPr="002B6721">
        <w:rPr>
          <w:rFonts w:cs="David" w:hint="cs"/>
          <w:sz w:val="24"/>
          <w:szCs w:val="24"/>
          <w:rtl/>
        </w:rPr>
        <w:t xml:space="preserve">. </w:t>
      </w:r>
    </w:p>
    <w:p w:rsidR="00DC5394" w:rsidRPr="002B6721" w:rsidRDefault="00DC5394" w:rsidP="00DC539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גולדשמידט, </w:t>
      </w:r>
      <w:r w:rsidRPr="002B6721">
        <w:rPr>
          <w:rFonts w:cs="David" w:hint="cs"/>
          <w:sz w:val="24"/>
          <w:szCs w:val="24"/>
          <w:rtl/>
        </w:rPr>
        <w:t xml:space="preserve">ח. (2002). </w:t>
      </w:r>
      <w:r w:rsidRPr="002B6721">
        <w:rPr>
          <w:rFonts w:cs="David"/>
          <w:sz w:val="24"/>
          <w:szCs w:val="24"/>
          <w:rtl/>
        </w:rPr>
        <w:t>'תעודת הזהות המפוספסת של משפחת ישראלי'</w:t>
      </w:r>
      <w:r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השלכות משפטיות של הפסיקה בנוגע לאימוץ על ידי זוג חד-מיני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המשפט, ז</w:t>
      </w:r>
      <w:r w:rsidRPr="002B6721">
        <w:rPr>
          <w:rFonts w:cs="David" w:hint="cs"/>
          <w:sz w:val="24"/>
          <w:szCs w:val="24"/>
          <w:rtl/>
        </w:rPr>
        <w:t xml:space="preserve">, 217-252. </w:t>
      </w:r>
    </w:p>
    <w:p w:rsidR="00B72EA2" w:rsidRPr="002B6721" w:rsidRDefault="00B72EA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גולדשמידט, ח</w:t>
      </w:r>
      <w:r w:rsidRPr="002B6721">
        <w:rPr>
          <w:rFonts w:cs="David" w:hint="cs"/>
          <w:sz w:val="24"/>
          <w:szCs w:val="24"/>
          <w:rtl/>
        </w:rPr>
        <w:t xml:space="preserve">. (2001). </w:t>
      </w:r>
      <w:r w:rsidRPr="002B6721">
        <w:rPr>
          <w:rFonts w:cs="David"/>
          <w:sz w:val="24"/>
          <w:szCs w:val="24"/>
          <w:rtl/>
        </w:rPr>
        <w:t xml:space="preserve">אימוץ, ידועים בציבור והומוסקסואליות; השלכות משפטיות על פסיקה </w:t>
      </w:r>
      <w:r w:rsidR="00667863" w:rsidRPr="002B6721">
        <w:rPr>
          <w:rFonts w:cs="David" w:hint="cs"/>
          <w:sz w:val="24"/>
          <w:szCs w:val="24"/>
          <w:rtl/>
        </w:rPr>
        <w:t>ב</w:t>
      </w:r>
      <w:r w:rsidRPr="002B6721">
        <w:rPr>
          <w:rFonts w:cs="David"/>
          <w:sz w:val="24"/>
          <w:szCs w:val="24"/>
          <w:rtl/>
        </w:rPr>
        <w:t xml:space="preserve">נוגע לאימוץ על ידי זוג חד-מיני. </w:t>
      </w:r>
      <w:r w:rsidRPr="002B6721">
        <w:rPr>
          <w:rFonts w:cs="David"/>
          <w:iCs/>
          <w:sz w:val="24"/>
          <w:szCs w:val="24"/>
          <w:rtl/>
        </w:rPr>
        <w:t xml:space="preserve">המשפט, </w:t>
      </w:r>
      <w:r w:rsidRPr="002B6721">
        <w:rPr>
          <w:rFonts w:cs="David" w:hint="cs"/>
          <w:iCs/>
          <w:sz w:val="24"/>
          <w:szCs w:val="24"/>
          <w:rtl/>
        </w:rPr>
        <w:t>12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/>
          <w:sz w:val="24"/>
          <w:szCs w:val="24"/>
          <w:rtl/>
        </w:rPr>
        <w:t>95-93 ,43-34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 </w:t>
      </w:r>
    </w:p>
    <w:p w:rsidR="00C8720F" w:rsidRPr="002B6721" w:rsidRDefault="00C8720F" w:rsidP="00C8720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גופר, ד. (2015). </w:t>
      </w:r>
      <w:r w:rsidRPr="002B6721">
        <w:rPr>
          <w:rFonts w:cs="David" w:hint="cs"/>
          <w:i/>
          <w:iCs/>
          <w:sz w:val="24"/>
          <w:szCs w:val="24"/>
          <w:rtl/>
        </w:rPr>
        <w:t>חוויות ותפישות עולם של צעירים אשר בילדותם אחד מהוריהם יצא מהארון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מאסטר. תל אביב: אוניברסיטת תל אביב. </w:t>
      </w:r>
    </w:p>
    <w:p w:rsidR="00BE7A48" w:rsidRPr="002B6721" w:rsidRDefault="00BE7A4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גור, ש. </w:t>
      </w:r>
      <w:r w:rsidR="008B01FC" w:rsidRPr="002B6721">
        <w:rPr>
          <w:rFonts w:cs="David" w:hint="cs"/>
          <w:sz w:val="24"/>
          <w:szCs w:val="24"/>
          <w:rtl/>
        </w:rPr>
        <w:t xml:space="preserve">(1993). </w:t>
      </w:r>
      <w:r w:rsidRPr="002B6721">
        <w:rPr>
          <w:rFonts w:cs="David" w:hint="eastAsia"/>
          <w:sz w:val="24"/>
          <w:szCs w:val="24"/>
          <w:rtl/>
        </w:rPr>
        <w:t>האם הוא הומו? (בנים שמתנהגים כמו בנות</w:t>
      </w:r>
      <w:r w:rsidRPr="002B6721">
        <w:rPr>
          <w:rFonts w:cs="David"/>
          <w:sz w:val="24"/>
          <w:szCs w:val="24"/>
        </w:rPr>
        <w:t>(</w:t>
      </w:r>
      <w:r w:rsidRPr="002B6721">
        <w:rPr>
          <w:rFonts w:cs="David" w:hint="cs"/>
          <w:sz w:val="24"/>
          <w:szCs w:val="24"/>
          <w:rtl/>
        </w:rPr>
        <w:t>.</w:t>
      </w:r>
      <w:r w:rsidR="008B01FC" w:rsidRPr="002B6721">
        <w:rPr>
          <w:rFonts w:cs="David" w:hint="cs"/>
          <w:sz w:val="24"/>
          <w:szCs w:val="24"/>
          <w:rtl/>
        </w:rPr>
        <w:t xml:space="preserve"> </w:t>
      </w:r>
      <w:r w:rsidR="008B01FC" w:rsidRPr="002B6721">
        <w:rPr>
          <w:rFonts w:cs="David" w:hint="eastAsia"/>
          <w:iCs/>
          <w:sz w:val="24"/>
          <w:szCs w:val="24"/>
          <w:rtl/>
        </w:rPr>
        <w:t>הורים וילדים, 71</w:t>
      </w:r>
      <w:r w:rsidR="008B01FC" w:rsidRPr="002B6721">
        <w:rPr>
          <w:rFonts w:cs="David" w:hint="cs"/>
          <w:sz w:val="24"/>
          <w:szCs w:val="24"/>
          <w:rtl/>
        </w:rPr>
        <w:t>,</w:t>
      </w:r>
      <w:r w:rsidR="008B01FC" w:rsidRPr="002B6721">
        <w:rPr>
          <w:rFonts w:cs="David" w:hint="eastAsia"/>
          <w:sz w:val="24"/>
          <w:szCs w:val="24"/>
          <w:rtl/>
        </w:rPr>
        <w:t xml:space="preserve"> 28</w:t>
      </w:r>
      <w:r w:rsidR="008B01FC" w:rsidRPr="002B6721">
        <w:rPr>
          <w:rFonts w:cs="David" w:hint="cs"/>
          <w:sz w:val="24"/>
          <w:szCs w:val="24"/>
          <w:rtl/>
        </w:rPr>
        <w:t xml:space="preserve">. </w:t>
      </w:r>
    </w:p>
    <w:p w:rsidR="00B4233D" w:rsidRPr="002B6721" w:rsidRDefault="002811A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גטניו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ש. ולביא, י. </w:t>
      </w:r>
      <w:r w:rsidR="00553C81" w:rsidRPr="002B6721">
        <w:rPr>
          <w:rFonts w:cs="David" w:hint="cs"/>
          <w:sz w:val="24"/>
          <w:szCs w:val="24"/>
          <w:rtl/>
        </w:rPr>
        <w:t xml:space="preserve">(עורכים) </w:t>
      </w:r>
      <w:r w:rsidRPr="002B6721">
        <w:rPr>
          <w:rFonts w:cs="David" w:hint="cs"/>
          <w:sz w:val="24"/>
          <w:szCs w:val="24"/>
          <w:rtl/>
        </w:rPr>
        <w:t xml:space="preserve">(2001). </w:t>
      </w:r>
      <w:r w:rsidR="00F042F6" w:rsidRPr="002B6721">
        <w:rPr>
          <w:rFonts w:cs="David" w:hint="cs"/>
          <w:iCs/>
          <w:sz w:val="24"/>
          <w:szCs w:val="24"/>
          <w:rtl/>
        </w:rPr>
        <w:t xml:space="preserve">הדו"ח השנתי הראשון לזכויות ההומואים, הלסביות, הביסקסואלים </w:t>
      </w:r>
      <w:proofErr w:type="spellStart"/>
      <w:r w:rsidR="00C662ED" w:rsidRPr="002B6721">
        <w:rPr>
          <w:rFonts w:cs="David" w:hint="cs"/>
          <w:iCs/>
          <w:sz w:val="24"/>
          <w:szCs w:val="24"/>
          <w:rtl/>
        </w:rPr>
        <w:t>והטרנסג'נדרס</w:t>
      </w:r>
      <w:proofErr w:type="spellEnd"/>
      <w:r w:rsidR="00F042F6" w:rsidRPr="002B6721">
        <w:rPr>
          <w:rFonts w:cs="David" w:hint="cs"/>
          <w:iCs/>
          <w:sz w:val="24"/>
          <w:szCs w:val="24"/>
          <w:rtl/>
        </w:rPr>
        <w:t xml:space="preserve"> בישראל: 2000-2001</w:t>
      </w:r>
      <w:r w:rsidR="00F042F6" w:rsidRPr="002B6721">
        <w:rPr>
          <w:rFonts w:cs="David" w:hint="cs"/>
          <w:sz w:val="24"/>
          <w:szCs w:val="24"/>
          <w:rtl/>
        </w:rPr>
        <w:t xml:space="preserve">. תל אביב: המועצה הפוליטית לזכויות </w:t>
      </w:r>
      <w:proofErr w:type="spellStart"/>
      <w:r w:rsidR="00F042F6" w:rsidRPr="002B6721">
        <w:rPr>
          <w:rFonts w:cs="David" w:hint="cs"/>
          <w:sz w:val="24"/>
          <w:szCs w:val="24"/>
          <w:rtl/>
        </w:rPr>
        <w:t>הגייז</w:t>
      </w:r>
      <w:proofErr w:type="spellEnd"/>
      <w:r w:rsidR="00F042F6" w:rsidRPr="002B6721">
        <w:rPr>
          <w:rFonts w:cs="David" w:hint="cs"/>
          <w:sz w:val="24"/>
          <w:szCs w:val="24"/>
          <w:rtl/>
        </w:rPr>
        <w:t xml:space="preserve"> בישראל. </w:t>
      </w:r>
    </w:p>
    <w:p w:rsidR="000B5956" w:rsidRPr="002B6721" w:rsidRDefault="000B595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גטניו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ש., שאנן, ע. ולביא, י. (2002).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כרטיס ורוד: הכנסת וקהילת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הלהט"ב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>, שנת 2001</w:t>
      </w:r>
      <w:r w:rsidRPr="002B6721">
        <w:rPr>
          <w:rFonts w:cs="David" w:hint="cs"/>
          <w:sz w:val="24"/>
          <w:szCs w:val="24"/>
          <w:rtl/>
        </w:rPr>
        <w:t xml:space="preserve">. המועצה לזכויות קהילת </w:t>
      </w:r>
      <w:proofErr w:type="spellStart"/>
      <w:r w:rsidRPr="002B6721">
        <w:rPr>
          <w:rFonts w:cs="David" w:hint="cs"/>
          <w:sz w:val="24"/>
          <w:szCs w:val="24"/>
          <w:rtl/>
        </w:rPr>
        <w:t>הלהט"ב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בישראל. </w:t>
      </w:r>
    </w:p>
    <w:p w:rsidR="00B4233D" w:rsidRPr="002B6721" w:rsidRDefault="00B4233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גטניו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ש., שאנן, ע. ולביא, י. (2003).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כרטיס ורוד: הכנסת וקהילת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הלהט"ב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>, שנת 2002</w:t>
      </w:r>
      <w:r w:rsidRPr="002B6721">
        <w:rPr>
          <w:rFonts w:cs="David" w:hint="cs"/>
          <w:sz w:val="24"/>
          <w:szCs w:val="24"/>
          <w:rtl/>
        </w:rPr>
        <w:t xml:space="preserve">. המועצה לזכויות קהילת </w:t>
      </w:r>
      <w:proofErr w:type="spellStart"/>
      <w:r w:rsidRPr="002B6721">
        <w:rPr>
          <w:rFonts w:cs="David" w:hint="cs"/>
          <w:sz w:val="24"/>
          <w:szCs w:val="24"/>
          <w:rtl/>
        </w:rPr>
        <w:t>הלהט"ב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בישראל. 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גיא, ר. (2016). </w:t>
      </w:r>
      <w:r w:rsidRPr="002B6721">
        <w:rPr>
          <w:rFonts w:cs="David"/>
          <w:sz w:val="24"/>
          <w:szCs w:val="24"/>
          <w:rtl/>
        </w:rPr>
        <w:t xml:space="preserve">זנות בקרב נוער </w:t>
      </w:r>
      <w:proofErr w:type="spellStart"/>
      <w:r w:rsidRPr="002B6721">
        <w:rPr>
          <w:rFonts w:cs="David"/>
          <w:sz w:val="24"/>
          <w:szCs w:val="24"/>
          <w:rtl/>
        </w:rPr>
        <w:t>להט"בי</w:t>
      </w:r>
      <w:proofErr w:type="spellEnd"/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  <w:rtl/>
        </w:rPr>
        <w:t xml:space="preserve"> היבטי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חברתיי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ומשפטיי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והתמודדות ע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התופעה בעשור האחרו</w:t>
      </w:r>
      <w:r w:rsidRPr="002B6721">
        <w:rPr>
          <w:rFonts w:cs="David" w:hint="cs"/>
          <w:sz w:val="24"/>
          <w:szCs w:val="24"/>
          <w:rtl/>
        </w:rPr>
        <w:t>ן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בישראל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875-890). צפרירים: נבו.</w:t>
      </w:r>
    </w:p>
    <w:p w:rsidR="002E083B" w:rsidRPr="002B6721" w:rsidRDefault="00D60E11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גיל, </w:t>
      </w:r>
      <w:r w:rsidR="002E083B" w:rsidRPr="002B6721">
        <w:rPr>
          <w:rFonts w:cs="David" w:hint="cs"/>
          <w:sz w:val="24"/>
          <w:szCs w:val="24"/>
          <w:rtl/>
        </w:rPr>
        <w:t xml:space="preserve">ש. (1997). </w:t>
      </w:r>
      <w:r w:rsidR="002E083B" w:rsidRPr="002B6721">
        <w:rPr>
          <w:rFonts w:cs="David" w:hint="cs"/>
          <w:iCs/>
          <w:sz w:val="24"/>
          <w:szCs w:val="24"/>
          <w:rtl/>
        </w:rPr>
        <w:t>ניסיון התאבדות כנקודת מפנה בחייהם של מתבגרים הומוסקסואלים</w:t>
      </w:r>
      <w:r w:rsidR="002E083B" w:rsidRPr="002B6721">
        <w:rPr>
          <w:rFonts w:cs="David" w:hint="cs"/>
          <w:sz w:val="24"/>
          <w:szCs w:val="24"/>
          <w:rtl/>
        </w:rPr>
        <w:t xml:space="preserve">. עבודה לשם קבלת תואר מאסטר. חיפה: אוניברסיטת חיפה. </w:t>
      </w:r>
    </w:p>
    <w:p w:rsidR="002F568F" w:rsidRPr="002B6721" w:rsidRDefault="006D6B7E" w:rsidP="002F568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גילור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מילר, א. (2014). </w:t>
      </w:r>
      <w:r w:rsidRPr="002B6721">
        <w:rPr>
          <w:rFonts w:cs="David"/>
          <w:i/>
          <w:iCs/>
          <w:sz w:val="24"/>
          <w:szCs w:val="24"/>
          <w:rtl/>
        </w:rPr>
        <w:t>להעז להיות אנושי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</w:rPr>
        <w:t> </w:t>
      </w:r>
      <w:r w:rsidRPr="002B6721">
        <w:rPr>
          <w:rFonts w:cs="David"/>
          <w:i/>
          <w:iCs/>
          <w:sz w:val="24"/>
          <w:szCs w:val="24"/>
          <w:rtl/>
        </w:rPr>
        <w:t>חשיפה עצמית של מטפלים הומואים ומשמעויותיה בטיפול דינאמי ומעבר לו</w:t>
      </w:r>
      <w:r w:rsidRPr="002B6721">
        <w:rPr>
          <w:rFonts w:cs="David" w:hint="cs"/>
          <w:sz w:val="24"/>
          <w:szCs w:val="24"/>
          <w:rtl/>
        </w:rPr>
        <w:t xml:space="preserve">. עבודה </w:t>
      </w:r>
      <w:r w:rsidR="0039707E" w:rsidRPr="002B6721">
        <w:rPr>
          <w:rFonts w:cs="David" w:hint="cs"/>
          <w:sz w:val="24"/>
          <w:szCs w:val="24"/>
          <w:rtl/>
        </w:rPr>
        <w:t>לשם</w:t>
      </w:r>
      <w:r w:rsidRPr="002B6721">
        <w:rPr>
          <w:rFonts w:cs="David" w:hint="cs"/>
          <w:sz w:val="24"/>
          <w:szCs w:val="24"/>
          <w:rtl/>
        </w:rPr>
        <w:t xml:space="preserve"> קבלת תואר מוסמך. חיפה: אוניברסיטת חיפה. </w:t>
      </w:r>
    </w:p>
    <w:p w:rsidR="00647DFB" w:rsidRPr="002B6721" w:rsidRDefault="002F568F" w:rsidP="00647DF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>גל, י</w:t>
      </w:r>
      <w:r w:rsidR="00B50CB9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 w:hint="cs"/>
          <w:sz w:val="24"/>
          <w:szCs w:val="24"/>
          <w:rtl/>
        </w:rPr>
        <w:t xml:space="preserve"> (2013).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טרנסג'נדריות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- סיפורי חיים, סיפורי הצלחה: גורמים מקדמי תחושת הצלחה בסיפורי חיים של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טרנסג'נדריות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>/ים בישראל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647DFB" w:rsidRPr="002B6721">
        <w:rPr>
          <w:rFonts w:cs="David" w:hint="cs"/>
          <w:sz w:val="24"/>
          <w:szCs w:val="24"/>
          <w:rtl/>
        </w:rPr>
        <w:t xml:space="preserve">עבודה לשם קבלת תואר מאסטר. ירושלים: האוניברסיטה העברית. </w:t>
      </w:r>
    </w:p>
    <w:p w:rsidR="0076338D" w:rsidRPr="002B6721" w:rsidRDefault="0076338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גל. נ. (2011). שימוש בכלי שיח תוך-אישי ובין-אישי בנרטיבים של כינון זהות מינית לסבית. </w:t>
      </w:r>
      <w:r w:rsidRPr="002B6721">
        <w:rPr>
          <w:rFonts w:cs="David" w:hint="cs"/>
          <w:iCs/>
          <w:sz w:val="24"/>
          <w:szCs w:val="24"/>
          <w:rtl/>
        </w:rPr>
        <w:t>מפגש לעבודה חינוכית-סוציאלית, 33</w:t>
      </w:r>
      <w:r w:rsidRPr="002B6721">
        <w:rPr>
          <w:rFonts w:cs="David" w:hint="cs"/>
          <w:i/>
          <w:sz w:val="24"/>
          <w:szCs w:val="24"/>
          <w:rtl/>
        </w:rPr>
        <w:t xml:space="preserve">, 167-192. </w:t>
      </w:r>
    </w:p>
    <w:p w:rsidR="005342B0" w:rsidRPr="002B6721" w:rsidRDefault="005342B0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גלבר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ר. (2007). יצירה של המשפחה החד-מינית. אצל ע. בן-ארי וי. לביא (עורכים), </w:t>
      </w:r>
      <w:r w:rsidRPr="002B6721">
        <w:rPr>
          <w:rFonts w:cs="David" w:hint="cs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2B6721">
        <w:rPr>
          <w:rFonts w:cs="David" w:hint="cs"/>
          <w:sz w:val="24"/>
          <w:szCs w:val="24"/>
          <w:rtl/>
        </w:rPr>
        <w:t xml:space="preserve"> (עמ' 31-43). חיפה: המרכז לחקר ולימוד המשפחה. </w:t>
      </w:r>
    </w:p>
    <w:p w:rsidR="005B51F7" w:rsidRPr="002B6721" w:rsidRDefault="005B51F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גלוברזון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-אשכנזי, ט. (1986). </w:t>
      </w:r>
      <w:r w:rsidR="000D1BB1" w:rsidRPr="002B6721">
        <w:rPr>
          <w:rFonts w:cs="David" w:hint="cs"/>
          <w:iCs/>
          <w:sz w:val="24"/>
          <w:szCs w:val="24"/>
          <w:rtl/>
        </w:rPr>
        <w:t xml:space="preserve">השוואת כיוונים </w:t>
      </w:r>
      <w:r w:rsidR="00375F0D" w:rsidRPr="002B6721">
        <w:rPr>
          <w:rFonts w:cs="David" w:hint="cs"/>
          <w:iCs/>
          <w:sz w:val="24"/>
          <w:szCs w:val="24"/>
          <w:rtl/>
        </w:rPr>
        <w:t>תיאורטיי</w:t>
      </w:r>
      <w:r w:rsidR="00375F0D" w:rsidRPr="002B6721">
        <w:rPr>
          <w:rFonts w:cs="David" w:hint="eastAsia"/>
          <w:iCs/>
          <w:sz w:val="24"/>
          <w:szCs w:val="24"/>
          <w:rtl/>
        </w:rPr>
        <w:t>ם</w:t>
      </w:r>
      <w:r w:rsidR="000D1BB1" w:rsidRPr="002B6721">
        <w:rPr>
          <w:rFonts w:cs="David" w:hint="cs"/>
          <w:iCs/>
          <w:sz w:val="24"/>
          <w:szCs w:val="24"/>
          <w:rtl/>
        </w:rPr>
        <w:t xml:space="preserve"> שונים להסברת אימוץ אוריינטציה הומוסקסואלית</w:t>
      </w:r>
      <w:r w:rsidR="000D1BB1" w:rsidRPr="002B6721">
        <w:rPr>
          <w:rFonts w:cs="David" w:hint="cs"/>
          <w:sz w:val="24"/>
          <w:szCs w:val="24"/>
          <w:rtl/>
        </w:rPr>
        <w:t xml:space="preserve">. עבודה לשם קבלת תואר מאסטר. רמת גן: אוניברסיטת בר אילן. </w:t>
      </w:r>
    </w:p>
    <w:p w:rsidR="008C640F" w:rsidRPr="002B6721" w:rsidRDefault="008C640F" w:rsidP="008C640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גלוזמן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מ. (2016). מנער יהודי שדוף ל"גבר יצוק מפלדה": </w:t>
      </w:r>
      <w:proofErr w:type="spellStart"/>
      <w:r w:rsidRPr="002B6721">
        <w:rPr>
          <w:rFonts w:cs="David" w:hint="cs"/>
          <w:sz w:val="24"/>
          <w:szCs w:val="24"/>
          <w:rtl/>
        </w:rPr>
        <w:t>אלטנוילנד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כאוטופיה מגדרית ומינית.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>(עמ'  53-92). תל אביב: רסלינג.</w:t>
      </w:r>
    </w:p>
    <w:p w:rsidR="00CF2366" w:rsidRPr="002B6721" w:rsidRDefault="00CF236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גלוזמן</w:t>
      </w:r>
      <w:proofErr w:type="spellEnd"/>
      <w:r w:rsidRPr="002B6721">
        <w:rPr>
          <w:rFonts w:cs="David"/>
          <w:sz w:val="24"/>
          <w:szCs w:val="24"/>
          <w:rtl/>
        </w:rPr>
        <w:t>, מ. (</w:t>
      </w:r>
      <w:r w:rsidRPr="002B6721">
        <w:rPr>
          <w:rFonts w:cs="David" w:hint="cs"/>
          <w:sz w:val="24"/>
          <w:szCs w:val="24"/>
          <w:rtl/>
        </w:rPr>
        <w:t>2007</w:t>
      </w:r>
      <w:r w:rsidRPr="002B6721">
        <w:rPr>
          <w:rFonts w:cs="David"/>
          <w:sz w:val="24"/>
          <w:szCs w:val="24"/>
          <w:rtl/>
        </w:rPr>
        <w:t xml:space="preserve">). </w:t>
      </w:r>
      <w:r w:rsidR="00AB6051" w:rsidRPr="002B6721">
        <w:rPr>
          <w:rFonts w:cs="David" w:hint="cs"/>
          <w:i/>
          <w:iCs/>
          <w:sz w:val="24"/>
          <w:szCs w:val="24"/>
          <w:rtl/>
        </w:rPr>
        <w:t>ה</w:t>
      </w:r>
      <w:r w:rsidRPr="002B6721">
        <w:rPr>
          <w:rFonts w:cs="David"/>
          <w:i/>
          <w:iCs/>
          <w:sz w:val="24"/>
          <w:szCs w:val="24"/>
          <w:rtl/>
        </w:rPr>
        <w:t>גוף הציוני: לאומיות, מגדר ומיניות בספרות העברית החדשה</w:t>
      </w:r>
      <w:r w:rsidR="00AB6051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="00AB6051" w:rsidRPr="002B6721">
        <w:rPr>
          <w:rFonts w:cs="David" w:hint="cs"/>
          <w:sz w:val="24"/>
          <w:szCs w:val="24"/>
          <w:rtl/>
        </w:rPr>
        <w:t>תל אביב:</w:t>
      </w:r>
      <w:r w:rsidRPr="002B6721">
        <w:rPr>
          <w:rFonts w:cs="David"/>
          <w:sz w:val="24"/>
          <w:szCs w:val="24"/>
          <w:rtl/>
        </w:rPr>
        <w:t xml:space="preserve"> הקיבוץ המאוחד</w:t>
      </w:r>
      <w:r w:rsidR="00AB6051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</w:p>
    <w:p w:rsidR="00A97787" w:rsidRPr="002B6721" w:rsidRDefault="00CF236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ג</w:t>
      </w:r>
      <w:r w:rsidR="00A97787" w:rsidRPr="002B6721">
        <w:rPr>
          <w:rFonts w:cs="David"/>
          <w:sz w:val="24"/>
          <w:szCs w:val="24"/>
          <w:rtl/>
        </w:rPr>
        <w:t>לוזמן</w:t>
      </w:r>
      <w:proofErr w:type="spellEnd"/>
      <w:r w:rsidR="00A97787" w:rsidRPr="002B6721">
        <w:rPr>
          <w:rFonts w:cs="David"/>
          <w:sz w:val="24"/>
          <w:szCs w:val="24"/>
          <w:rtl/>
        </w:rPr>
        <w:t xml:space="preserve">, מ. (1997). הכמיהה להטרוסקסואליות: ציונות ומיניות </w:t>
      </w:r>
      <w:proofErr w:type="spellStart"/>
      <w:r w:rsidR="00A97787" w:rsidRPr="002B6721">
        <w:rPr>
          <w:rFonts w:cs="David"/>
          <w:sz w:val="24"/>
          <w:szCs w:val="24"/>
          <w:rtl/>
        </w:rPr>
        <w:t>באלטנוילנד</w:t>
      </w:r>
      <w:proofErr w:type="spellEnd"/>
      <w:r w:rsidR="00A97787" w:rsidRPr="002B6721">
        <w:rPr>
          <w:rFonts w:cs="David"/>
          <w:sz w:val="24"/>
          <w:szCs w:val="24"/>
          <w:rtl/>
        </w:rPr>
        <w:t xml:space="preserve">. </w:t>
      </w:r>
      <w:r w:rsidR="00A97787" w:rsidRPr="002B6721">
        <w:rPr>
          <w:rFonts w:cs="David"/>
          <w:iCs/>
          <w:sz w:val="24"/>
          <w:szCs w:val="24"/>
          <w:rtl/>
        </w:rPr>
        <w:t>תיאוריה וביקורת, 11,</w:t>
      </w:r>
      <w:r w:rsidR="00A97787" w:rsidRPr="002B6721">
        <w:rPr>
          <w:rFonts w:cs="David"/>
          <w:sz w:val="24"/>
          <w:szCs w:val="24"/>
          <w:rtl/>
        </w:rPr>
        <w:t xml:space="preserve"> 145-162. </w:t>
      </w:r>
    </w:p>
    <w:p w:rsidR="004D50E3" w:rsidRPr="002B6721" w:rsidRDefault="00A977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גלוזמן</w:t>
      </w:r>
      <w:proofErr w:type="spellEnd"/>
      <w:r w:rsidRPr="002B6721">
        <w:rPr>
          <w:rFonts w:cs="David"/>
          <w:sz w:val="24"/>
          <w:szCs w:val="24"/>
          <w:rtl/>
        </w:rPr>
        <w:t xml:space="preserve">, מ., ונאדר, ג. (1996). </w:t>
      </w:r>
      <w:r w:rsidRPr="002B6721">
        <w:rPr>
          <w:rFonts w:cs="David"/>
          <w:iCs/>
          <w:sz w:val="24"/>
          <w:szCs w:val="24"/>
          <w:rtl/>
        </w:rPr>
        <w:t>מילון אחר</w:t>
      </w:r>
      <w:r w:rsidR="008C0CCF" w:rsidRPr="002B6721">
        <w:rPr>
          <w:rFonts w:cs="David"/>
          <w:sz w:val="24"/>
          <w:szCs w:val="24"/>
          <w:rtl/>
        </w:rPr>
        <w:t>. תל אביב: הוצא</w:t>
      </w:r>
      <w:r w:rsidR="008C0CCF" w:rsidRPr="002B6721">
        <w:rPr>
          <w:rFonts w:cs="David" w:hint="cs"/>
          <w:sz w:val="24"/>
          <w:szCs w:val="24"/>
          <w:rtl/>
        </w:rPr>
        <w:t>ה עצמית</w:t>
      </w:r>
      <w:r w:rsidRPr="002B6721">
        <w:rPr>
          <w:rFonts w:cs="David"/>
          <w:sz w:val="24"/>
          <w:szCs w:val="24"/>
          <w:rtl/>
        </w:rPr>
        <w:t xml:space="preserve">. </w:t>
      </w:r>
    </w:p>
    <w:p w:rsidR="004D7770" w:rsidRPr="002B6721" w:rsidRDefault="004D7770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גליקמן, א., ושמר </w:t>
      </w:r>
      <w:proofErr w:type="spellStart"/>
      <w:r w:rsidRPr="002B6721">
        <w:rPr>
          <w:rFonts w:cs="David" w:hint="cs"/>
          <w:sz w:val="24"/>
          <w:szCs w:val="24"/>
          <w:rtl/>
        </w:rPr>
        <w:t>אלקיים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ט. (2016). </w:t>
      </w:r>
      <w:r w:rsidRPr="002B6721">
        <w:rPr>
          <w:rFonts w:cs="David" w:hint="cs"/>
          <w:i/>
          <w:iCs/>
          <w:sz w:val="24"/>
          <w:szCs w:val="24"/>
          <w:rtl/>
        </w:rPr>
        <w:t>עמדותיהם של פרחי ההוראה בנוגע לחשיפת נושא ההומוסקסואליות במערכת החינוך בכלל ובהכשרת מורים בפרט</w:t>
      </w:r>
      <w:r w:rsidRPr="002B6721">
        <w:rPr>
          <w:rFonts w:cs="David" w:hint="cs"/>
          <w:sz w:val="24"/>
          <w:szCs w:val="24"/>
          <w:rtl/>
        </w:rPr>
        <w:t xml:space="preserve">. תל אביב: סמינר הקיבוצים. </w:t>
      </w:r>
    </w:p>
    <w:p w:rsidR="00B32D08" w:rsidRPr="002B6721" w:rsidRDefault="00B32D08" w:rsidP="00B32D08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 w:hint="cs"/>
          <w:sz w:val="24"/>
          <w:szCs w:val="24"/>
          <w:rtl/>
        </w:rPr>
        <w:t xml:space="preserve">גן-מור, ג. (2016). </w:t>
      </w:r>
      <w:r w:rsidRPr="002B6721">
        <w:rPr>
          <w:rFonts w:cs="David"/>
          <w:sz w:val="24"/>
          <w:szCs w:val="24"/>
          <w:rtl/>
        </w:rPr>
        <w:t>הזכות לדיור, הזכות לשוויו</w:t>
      </w:r>
      <w:r w:rsidRPr="002B6721">
        <w:rPr>
          <w:rFonts w:cs="David" w:hint="cs"/>
          <w:sz w:val="24"/>
          <w:szCs w:val="24"/>
          <w:rtl/>
        </w:rPr>
        <w:t>ן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בדיור וקהילת </w:t>
      </w:r>
      <w:proofErr w:type="spellStart"/>
      <w:r w:rsidRPr="002B6721">
        <w:rPr>
          <w:rFonts w:cs="David"/>
          <w:sz w:val="24"/>
          <w:szCs w:val="24"/>
          <w:rtl/>
        </w:rPr>
        <w:t>הלהט"ב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537-568). צפרירים: נבו.</w:t>
      </w:r>
    </w:p>
    <w:p w:rsidR="008C640F" w:rsidRPr="002B6721" w:rsidRDefault="008C640F" w:rsidP="00A21C76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גרוס, א., זיו, ע. ויוסף, ר. (2016). "אם יש סקס אחר הביאוהו לכאן ונדעהו": לימודים </w:t>
      </w:r>
      <w:proofErr w:type="spellStart"/>
      <w:r w:rsidRPr="002B6721">
        <w:rPr>
          <w:rFonts w:cs="David" w:hint="cs"/>
          <w:sz w:val="24"/>
          <w:szCs w:val="24"/>
          <w:rtl/>
        </w:rPr>
        <w:t>ל</w:t>
      </w:r>
      <w:r w:rsidR="00A21C76" w:rsidRPr="002B6721">
        <w:rPr>
          <w:rFonts w:cs="David" w:hint="cs"/>
          <w:sz w:val="24"/>
          <w:szCs w:val="24"/>
          <w:rtl/>
        </w:rPr>
        <w:t>ה</w:t>
      </w:r>
      <w:r w:rsidRPr="002B6721">
        <w:rPr>
          <w:rFonts w:cs="David" w:hint="cs"/>
          <w:sz w:val="24"/>
          <w:szCs w:val="24"/>
          <w:rtl/>
        </w:rPr>
        <w:t>ט"ביים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וקוויריים בישראל.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11-50). תל אביב: רסלינג. </w:t>
      </w:r>
    </w:p>
    <w:p w:rsidR="008E71D6" w:rsidRPr="002B6721" w:rsidRDefault="008E71D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גרוס, א. וזיו, ע. (2003). בין תיאוריה לפוליטיקה: לימודים הומו-לסביים ותיאוריה </w:t>
      </w:r>
      <w:proofErr w:type="spellStart"/>
      <w:r w:rsidRPr="002B6721">
        <w:rPr>
          <w:rFonts w:cs="David" w:hint="cs"/>
          <w:sz w:val="24"/>
          <w:szCs w:val="24"/>
          <w:rtl/>
        </w:rPr>
        <w:t>קווירית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אצל י. קדר, ע. זיו,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2B6721">
        <w:rPr>
          <w:rFonts w:cs="David" w:hint="cs"/>
          <w:sz w:val="24"/>
          <w:szCs w:val="24"/>
          <w:rtl/>
        </w:rPr>
        <w:t>קנר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(עורכים). </w:t>
      </w:r>
      <w:r w:rsidRPr="002B6721">
        <w:rPr>
          <w:rFonts w:cs="David" w:hint="cs"/>
          <w:i/>
          <w:sz w:val="24"/>
          <w:szCs w:val="24"/>
          <w:rtl/>
        </w:rPr>
        <w:t>מעב</w:t>
      </w:r>
      <w:r w:rsidRPr="002B6721">
        <w:rPr>
          <w:rFonts w:cs="David" w:hint="cs"/>
          <w:iCs/>
          <w:sz w:val="24"/>
          <w:szCs w:val="24"/>
          <w:rtl/>
        </w:rPr>
        <w:t xml:space="preserve">ר למיניות: מבחר מאמרים בלימודים הומו-לסביים ותיאוריה </w:t>
      </w:r>
      <w:proofErr w:type="spellStart"/>
      <w:r w:rsidRPr="002B6721">
        <w:rPr>
          <w:rFonts w:cs="David" w:hint="cs"/>
          <w:iCs/>
          <w:sz w:val="24"/>
          <w:szCs w:val="24"/>
          <w:rtl/>
        </w:rPr>
        <w:t>קווירית</w:t>
      </w:r>
      <w:proofErr w:type="spellEnd"/>
      <w:r w:rsidRPr="002B6721">
        <w:rPr>
          <w:rFonts w:cs="David" w:hint="cs"/>
          <w:i/>
          <w:sz w:val="24"/>
          <w:szCs w:val="24"/>
          <w:rtl/>
        </w:rPr>
        <w:t xml:space="preserve"> (עמ' 9-44). </w:t>
      </w:r>
      <w:r w:rsidRPr="002B6721">
        <w:rPr>
          <w:rFonts w:cs="David" w:hint="cs"/>
          <w:sz w:val="24"/>
          <w:szCs w:val="24"/>
          <w:rtl/>
        </w:rPr>
        <w:t xml:space="preserve">תל אביב: הקיבוץ המאוחד. </w:t>
      </w:r>
    </w:p>
    <w:p w:rsidR="008C640F" w:rsidRPr="002B6721" w:rsidRDefault="008C640F" w:rsidP="008C640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גרוס, א. (2016). הפוליטיקה של זכויות </w:t>
      </w:r>
      <w:proofErr w:type="spellStart"/>
      <w:r w:rsidRPr="002B6721">
        <w:rPr>
          <w:rFonts w:cs="David" w:hint="cs"/>
          <w:sz w:val="24"/>
          <w:szCs w:val="24"/>
          <w:rtl/>
        </w:rPr>
        <w:t>להט"ב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: בין (הומו)נורמטיביות ו(הומו) לאומיות לפוליטיקה </w:t>
      </w:r>
      <w:proofErr w:type="spellStart"/>
      <w:r w:rsidRPr="002B6721">
        <w:rPr>
          <w:rFonts w:cs="David" w:hint="cs"/>
          <w:sz w:val="24"/>
          <w:szCs w:val="24"/>
          <w:rtl/>
        </w:rPr>
        <w:t>קווירית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183-245). תל אביב: רסלינג. 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גרוס, א. (2016). ה</w:t>
      </w:r>
      <w:r w:rsidRPr="002B6721">
        <w:rPr>
          <w:rFonts w:cs="David"/>
          <w:sz w:val="24"/>
          <w:szCs w:val="24"/>
          <w:rtl/>
        </w:rPr>
        <w:t xml:space="preserve">טרונורמטיביות כבעיה בריאותית: על הזכות לבריאות של </w:t>
      </w:r>
      <w:proofErr w:type="spellStart"/>
      <w:r w:rsidRPr="002B6721">
        <w:rPr>
          <w:rFonts w:cs="David"/>
          <w:sz w:val="24"/>
          <w:szCs w:val="24"/>
          <w:rtl/>
        </w:rPr>
        <w:t>להט"ב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611-630). צפרירים: נבו.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גרוס, א. (2016). </w:t>
      </w:r>
      <w:proofErr w:type="spellStart"/>
      <w:r w:rsidRPr="002B6721">
        <w:rPr>
          <w:rFonts w:cs="David"/>
          <w:sz w:val="24"/>
          <w:szCs w:val="24"/>
          <w:rtl/>
        </w:rPr>
        <w:t>טרנסג'נדרי</w:t>
      </w:r>
      <w:r w:rsidRPr="002B6721">
        <w:rPr>
          <w:rFonts w:cs="David" w:hint="cs"/>
          <w:sz w:val="24"/>
          <w:szCs w:val="24"/>
          <w:rtl/>
        </w:rPr>
        <w:t>ם</w:t>
      </w:r>
      <w:proofErr w:type="spellEnd"/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והמשפט הפלילי: בצילה של האשמת ההתחזות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777-798). צפרירים: נבו.</w:t>
      </w:r>
    </w:p>
    <w:p w:rsidR="002029FD" w:rsidRPr="002B6721" w:rsidRDefault="002029FD" w:rsidP="002029FD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 xml:space="preserve">גרוס, א. (2014). </w:t>
      </w:r>
      <w:r w:rsidRPr="002B6721">
        <w:rPr>
          <w:rFonts w:cs="David"/>
          <w:sz w:val="24"/>
          <w:szCs w:val="24"/>
          <w:rtl/>
        </w:rPr>
        <w:t>הכול ק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א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שור: </w:t>
      </w:r>
      <w:proofErr w:type="spellStart"/>
      <w:r w:rsidRPr="002B6721">
        <w:rPr>
          <w:rFonts w:cs="David"/>
          <w:sz w:val="24"/>
          <w:szCs w:val="24"/>
          <w:rtl/>
        </w:rPr>
        <w:t>פרפורמטיביות</w:t>
      </w:r>
      <w:proofErr w:type="spellEnd"/>
      <w:r w:rsidRPr="002B6721">
        <w:rPr>
          <w:rFonts w:cs="David"/>
          <w:sz w:val="24"/>
          <w:szCs w:val="24"/>
          <w:rtl/>
        </w:rPr>
        <w:t xml:space="preserve"> וחציית גבולות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המגדר והלאום בפסיקה על אונס במרמה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תיאוריה וביקורת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 42</w:t>
      </w:r>
      <w:r w:rsidRPr="002B6721">
        <w:rPr>
          <w:rFonts w:cs="David" w:hint="cs"/>
          <w:sz w:val="24"/>
          <w:szCs w:val="24"/>
          <w:rtl/>
        </w:rPr>
        <w:t>, 99-123.</w:t>
      </w:r>
    </w:p>
    <w:p w:rsidR="00391308" w:rsidRPr="002B6721" w:rsidRDefault="0039130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גרוס, א. (2013). הפוליטיקה של זכויות </w:t>
      </w:r>
      <w:proofErr w:type="spellStart"/>
      <w:r w:rsidRPr="002B6721">
        <w:rPr>
          <w:rFonts w:cs="David" w:hint="cs"/>
          <w:sz w:val="24"/>
          <w:szCs w:val="24"/>
          <w:rtl/>
        </w:rPr>
        <w:t>להט"ב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: בין (הומו)נורמטיביות ו(הומו)לאומיות לפוליטיקה </w:t>
      </w:r>
      <w:proofErr w:type="spellStart"/>
      <w:r w:rsidRPr="002B6721">
        <w:rPr>
          <w:rFonts w:cs="David" w:hint="cs"/>
          <w:sz w:val="24"/>
          <w:szCs w:val="24"/>
          <w:rtl/>
        </w:rPr>
        <w:t>קווירית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מעשי משפט, ה'</w:t>
      </w:r>
      <w:r w:rsidRPr="002B6721">
        <w:rPr>
          <w:rFonts w:cs="David" w:hint="cs"/>
          <w:sz w:val="24"/>
          <w:szCs w:val="24"/>
          <w:rtl/>
        </w:rPr>
        <w:t xml:space="preserve">, 101-141. </w:t>
      </w:r>
    </w:p>
    <w:p w:rsidR="007F2202" w:rsidRPr="002B6721" w:rsidRDefault="007F220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גרוס, א. (</w:t>
      </w:r>
      <w:proofErr w:type="spellStart"/>
      <w:r w:rsidRPr="002B6721">
        <w:rPr>
          <w:rFonts w:cs="David" w:hint="cs"/>
          <w:sz w:val="24"/>
          <w:szCs w:val="24"/>
          <w:rtl/>
        </w:rPr>
        <w:t>תשסח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). הפרדוקס של חוקה בהסכמה: בחינה דרך סוגיות השוויון, הנטייה המינית והזכויות החברתיות.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הפרקליט,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מ'ט</w:t>
      </w:r>
      <w:proofErr w:type="spellEnd"/>
      <w:r w:rsidRPr="002B6721">
        <w:rPr>
          <w:rFonts w:cs="David" w:hint="cs"/>
          <w:sz w:val="24"/>
          <w:szCs w:val="24"/>
          <w:rtl/>
        </w:rPr>
        <w:t>, 333-343.</w:t>
      </w:r>
    </w:p>
    <w:p w:rsidR="00D551D9" w:rsidRPr="002B6721" w:rsidRDefault="00D551D9" w:rsidP="00D551D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גרוס, </w:t>
      </w:r>
      <w:r w:rsidRPr="002B6721">
        <w:rPr>
          <w:rFonts w:cs="David" w:hint="cs"/>
          <w:sz w:val="24"/>
          <w:szCs w:val="24"/>
          <w:rtl/>
        </w:rPr>
        <w:t xml:space="preserve">א. (2005). </w:t>
      </w:r>
      <w:r w:rsidRPr="002B6721">
        <w:rPr>
          <w:rFonts w:cs="David"/>
          <w:sz w:val="24"/>
          <w:szCs w:val="24"/>
          <w:rtl/>
        </w:rPr>
        <w:t xml:space="preserve">'התחזות כאדם אחר': חיקוי ומרי מגדרי במשפט של חן </w:t>
      </w:r>
      <w:proofErr w:type="spellStart"/>
      <w:r w:rsidRPr="002B6721">
        <w:rPr>
          <w:rFonts w:cs="David"/>
          <w:sz w:val="24"/>
          <w:szCs w:val="24"/>
          <w:rtl/>
        </w:rPr>
        <w:t>אלקובי</w:t>
      </w:r>
      <w:proofErr w:type="spellEnd"/>
      <w:r w:rsidRPr="002B6721">
        <w:rPr>
          <w:rFonts w:cs="David" w:hint="cs"/>
          <w:sz w:val="24"/>
          <w:szCs w:val="24"/>
          <w:rtl/>
        </w:rPr>
        <w:t>. אצל</w:t>
      </w:r>
      <w:r w:rsidRPr="002B6721">
        <w:rPr>
          <w:rFonts w:cs="David"/>
          <w:sz w:val="24"/>
          <w:szCs w:val="24"/>
          <w:rtl/>
        </w:rPr>
        <w:t xml:space="preserve"> 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בן-נפתלי </w:t>
      </w:r>
      <w:proofErr w:type="spellStart"/>
      <w:r w:rsidRPr="002B6721">
        <w:rPr>
          <w:rFonts w:cs="David"/>
          <w:sz w:val="24"/>
          <w:szCs w:val="24"/>
          <w:rtl/>
        </w:rPr>
        <w:t>וח</w:t>
      </w:r>
      <w:proofErr w:type="spellEnd"/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נוה</w:t>
      </w:r>
      <w:proofErr w:type="spellEnd"/>
      <w:r w:rsidRPr="002B6721">
        <w:rPr>
          <w:rFonts w:cs="David"/>
          <w:sz w:val="24"/>
          <w:szCs w:val="24"/>
          <w:rtl/>
        </w:rPr>
        <w:t xml:space="preserve"> (עורכות), </w:t>
      </w:r>
      <w:r w:rsidRPr="002B6721">
        <w:rPr>
          <w:rFonts w:cs="David"/>
          <w:i/>
          <w:iCs/>
          <w:sz w:val="24"/>
          <w:szCs w:val="24"/>
          <w:rtl/>
        </w:rPr>
        <w:t>משפטים על אהבה</w:t>
      </w:r>
      <w:r w:rsidRPr="002B6721">
        <w:rPr>
          <w:rFonts w:cs="David" w:hint="cs"/>
          <w:sz w:val="24"/>
          <w:szCs w:val="24"/>
          <w:rtl/>
        </w:rPr>
        <w:t xml:space="preserve"> (עמ' </w:t>
      </w:r>
      <w:r w:rsidRPr="002B6721">
        <w:rPr>
          <w:rFonts w:cs="David"/>
          <w:sz w:val="24"/>
          <w:szCs w:val="24"/>
          <w:rtl/>
        </w:rPr>
        <w:t xml:space="preserve"> 365-413</w:t>
      </w:r>
      <w:r w:rsidRPr="002B6721">
        <w:rPr>
          <w:rFonts w:cs="David" w:hint="cs"/>
          <w:sz w:val="24"/>
          <w:szCs w:val="24"/>
          <w:rtl/>
        </w:rPr>
        <w:t xml:space="preserve">). תל אביב: </w:t>
      </w:r>
      <w:r w:rsidRPr="002B6721">
        <w:rPr>
          <w:rFonts w:cs="David"/>
          <w:sz w:val="24"/>
          <w:szCs w:val="24"/>
          <w:rtl/>
        </w:rPr>
        <w:t>אוניברסיטת תל-אביב.</w:t>
      </w:r>
    </w:p>
    <w:p w:rsidR="00D551D9" w:rsidRPr="002B6721" w:rsidRDefault="00D551D9" w:rsidP="00D551D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גרוס, א. (2003). גלובליזציה </w:t>
      </w:r>
      <w:proofErr w:type="spellStart"/>
      <w:r w:rsidRPr="002B6721">
        <w:rPr>
          <w:rFonts w:cs="David" w:hint="cs"/>
          <w:sz w:val="24"/>
          <w:szCs w:val="24"/>
          <w:rtl/>
        </w:rPr>
        <w:t>קווירית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וזכויות אדם: דנה אינטרנשיונל/</w:t>
      </w:r>
      <w:proofErr w:type="spellStart"/>
      <w:r w:rsidRPr="002B6721">
        <w:rPr>
          <w:rFonts w:cs="David" w:hint="cs"/>
          <w:sz w:val="24"/>
          <w:szCs w:val="24"/>
          <w:rtl/>
        </w:rPr>
        <w:t>אמנסטי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אינטרנשיונל. </w:t>
      </w:r>
      <w:r w:rsidRPr="002B6721">
        <w:rPr>
          <w:rFonts w:cs="David"/>
          <w:i/>
          <w:iCs/>
          <w:sz w:val="24"/>
          <w:szCs w:val="24"/>
          <w:rtl/>
        </w:rPr>
        <w:t>תי</w:t>
      </w:r>
      <w:r w:rsidRPr="002B6721">
        <w:rPr>
          <w:rFonts w:cs="David" w:hint="cs"/>
          <w:i/>
          <w:iCs/>
          <w:sz w:val="24"/>
          <w:szCs w:val="24"/>
          <w:rtl/>
        </w:rPr>
        <w:t>אוריה וביקורת,</w:t>
      </w:r>
      <w:r w:rsidRPr="002B6721">
        <w:rPr>
          <w:rFonts w:cs="David"/>
          <w:i/>
          <w:iCs/>
          <w:sz w:val="24"/>
          <w:szCs w:val="24"/>
          <w:rtl/>
        </w:rPr>
        <w:t xml:space="preserve"> 23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227.</w:t>
      </w:r>
    </w:p>
    <w:p w:rsidR="00C4781A" w:rsidRPr="002B6721" w:rsidRDefault="00C4781A" w:rsidP="00C107DA">
      <w:pPr>
        <w:spacing w:line="360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גרוס, א. (2002). מיניות, גבריות, צבא ואזרחות: שירת הומואים ולסביות בצה"ל במשקפיים השוואתיים.</w:t>
      </w:r>
      <w:r w:rsidR="00E969FE" w:rsidRPr="002B6721">
        <w:rPr>
          <w:rFonts w:cs="David" w:hint="cs"/>
          <w:sz w:val="24"/>
          <w:szCs w:val="24"/>
          <w:rtl/>
        </w:rPr>
        <w:t xml:space="preserve"> אצל</w:t>
      </w:r>
      <w:r w:rsidR="00E969FE" w:rsidRPr="002B6721">
        <w:rPr>
          <w:rFonts w:cs="David"/>
          <w:sz w:val="24"/>
          <w:szCs w:val="24"/>
          <w:rtl/>
        </w:rPr>
        <w:t xml:space="preserve"> ד</w:t>
      </w:r>
      <w:r w:rsidR="00E969FE" w:rsidRPr="002B6721">
        <w:rPr>
          <w:rFonts w:cs="David" w:hint="cs"/>
          <w:sz w:val="24"/>
          <w:szCs w:val="24"/>
          <w:rtl/>
        </w:rPr>
        <w:t>.</w:t>
      </w:r>
      <w:r w:rsidR="00E969FE" w:rsidRPr="002B6721">
        <w:rPr>
          <w:rFonts w:cs="David"/>
          <w:sz w:val="24"/>
          <w:szCs w:val="24"/>
          <w:rtl/>
        </w:rPr>
        <w:t xml:space="preserve"> ברק-ארז (עורכת), 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 w:hint="cs"/>
          <w:iCs/>
          <w:sz w:val="24"/>
          <w:szCs w:val="24"/>
          <w:rtl/>
        </w:rPr>
        <w:t>צבא חברה ומשפט</w:t>
      </w:r>
      <w:r w:rsidR="00E969FE" w:rsidRPr="002B6721">
        <w:rPr>
          <w:rFonts w:cs="David" w:hint="cs"/>
          <w:iCs/>
          <w:sz w:val="24"/>
          <w:szCs w:val="24"/>
          <w:rtl/>
        </w:rPr>
        <w:t xml:space="preserve"> </w:t>
      </w:r>
      <w:r w:rsidR="00E969FE" w:rsidRPr="002B6721">
        <w:rPr>
          <w:rFonts w:cs="David" w:hint="cs"/>
          <w:i/>
          <w:sz w:val="24"/>
          <w:szCs w:val="24"/>
          <w:rtl/>
        </w:rPr>
        <w:t>(עמ' 95-183). תל אביב: רמות.</w:t>
      </w:r>
    </w:p>
    <w:p w:rsidR="00055B73" w:rsidRPr="002B6721" w:rsidRDefault="00055B73" w:rsidP="00055B7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גרוס, א. (2001). </w:t>
      </w:r>
      <w:proofErr w:type="spellStart"/>
      <w:r w:rsidRPr="002B6721">
        <w:rPr>
          <w:rFonts w:cs="David" w:hint="cs"/>
          <w:sz w:val="24"/>
          <w:szCs w:val="24"/>
          <w:rtl/>
        </w:rPr>
        <w:t>דנילוביץ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שטיינר והתיאוריה </w:t>
      </w:r>
      <w:proofErr w:type="spellStart"/>
      <w:r w:rsidRPr="002B6721">
        <w:rPr>
          <w:rFonts w:cs="David" w:hint="cs"/>
          <w:sz w:val="24"/>
          <w:szCs w:val="24"/>
          <w:rtl/>
        </w:rPr>
        <w:t>הקווירית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Cs/>
          <w:sz w:val="24"/>
          <w:szCs w:val="24"/>
          <w:rtl/>
        </w:rPr>
        <w:t>משפט נוסף, 1,</w:t>
      </w:r>
      <w:r w:rsidRPr="002B6721">
        <w:rPr>
          <w:rFonts w:cs="David" w:hint="cs"/>
          <w:sz w:val="24"/>
          <w:szCs w:val="24"/>
          <w:rtl/>
        </w:rPr>
        <w:t xml:space="preserve"> 47-54. </w:t>
      </w:r>
    </w:p>
    <w:p w:rsidR="00781843" w:rsidRPr="002B6721" w:rsidRDefault="00781843" w:rsidP="0078184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גריידי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- אשכנזי, ע. (2016).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פוליטיקה ביסקסואלית בדמדומי הביקורת על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פוליטיקת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 זהויות: ניתוח דיאלקטי של התפתחות תנועות שחרור כהתגברות על ביקורת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עבודה לשם קבלת תואר מוסמך. תל-אביב: אוניברסיטת תל- אביב.</w:t>
      </w:r>
    </w:p>
    <w:p w:rsidR="00C81698" w:rsidRPr="002B6721" w:rsidRDefault="00C81698" w:rsidP="00C8169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גרין, ד. (2004). ייעוץ בתהליך גיבוש הזהות המינית בגיל ההתבגרות. בתוך: ר. </w:t>
      </w:r>
      <w:proofErr w:type="spellStart"/>
      <w:r w:rsidRPr="002B6721">
        <w:rPr>
          <w:rFonts w:cs="David" w:hint="cs"/>
          <w:sz w:val="24"/>
          <w:szCs w:val="24"/>
          <w:rtl/>
        </w:rPr>
        <w:t>ארהרד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>. </w:t>
      </w:r>
      <w:proofErr w:type="spellStart"/>
      <w:r w:rsidRPr="002B6721">
        <w:rPr>
          <w:rFonts w:cs="David" w:hint="cs"/>
          <w:sz w:val="24"/>
          <w:szCs w:val="24"/>
          <w:rtl/>
        </w:rPr>
        <w:t>קלינגמן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(עורכים), </w:t>
      </w:r>
      <w:r w:rsidRPr="002B6721">
        <w:rPr>
          <w:rFonts w:cs="David" w:hint="cs"/>
          <w:i/>
          <w:iCs/>
          <w:sz w:val="24"/>
          <w:szCs w:val="24"/>
          <w:rtl/>
        </w:rPr>
        <w:t>ייעוץ בבית הספר בחברה משתנה</w:t>
      </w:r>
      <w:r w:rsidRPr="002B6721">
        <w:rPr>
          <w:rFonts w:cs="David" w:hint="cs"/>
          <w:sz w:val="24"/>
          <w:szCs w:val="24"/>
          <w:rtl/>
        </w:rPr>
        <w:t xml:space="preserve"> (עמ' 181-207). תל אביב: רמות.</w:t>
      </w:r>
    </w:p>
    <w:p w:rsidR="007624F4" w:rsidRPr="002B6721" w:rsidRDefault="007624F4" w:rsidP="00B5341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גרינברג, </w:t>
      </w:r>
      <w:r w:rsidRPr="002B6721">
        <w:rPr>
          <w:rFonts w:cs="David" w:hint="cs"/>
          <w:sz w:val="24"/>
          <w:szCs w:val="24"/>
          <w:rtl/>
        </w:rPr>
        <w:t xml:space="preserve">נ. (2014). </w:t>
      </w:r>
      <w:r w:rsidRPr="002B6721">
        <w:rPr>
          <w:rFonts w:cs="David"/>
          <w:sz w:val="24"/>
          <w:szCs w:val="24"/>
          <w:rtl/>
        </w:rPr>
        <w:t>משפטו של אדם בלתי-נראה: אי-הכרה בזהותו של עבריין טרנסג'נדר כמחיקת קיומו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B5341E" w:rsidRPr="002B6721">
        <w:rPr>
          <w:rFonts w:cs="David"/>
          <w:i/>
          <w:iCs/>
          <w:sz w:val="24"/>
          <w:szCs w:val="24"/>
          <w:rtl/>
        </w:rPr>
        <w:t>המשפט ברשת</w:t>
      </w:r>
      <w:r w:rsidR="00B5341E" w:rsidRPr="002B6721">
        <w:rPr>
          <w:rFonts w:cs="David" w:hint="cs"/>
          <w:i/>
          <w:iCs/>
          <w:sz w:val="24"/>
          <w:szCs w:val="24"/>
          <w:rtl/>
        </w:rPr>
        <w:t>, 26</w:t>
      </w:r>
      <w:r w:rsidR="00B5341E" w:rsidRPr="002B6721">
        <w:rPr>
          <w:rFonts w:cs="David" w:hint="cs"/>
          <w:sz w:val="24"/>
          <w:szCs w:val="24"/>
          <w:rtl/>
        </w:rPr>
        <w:t xml:space="preserve">, 5-31. </w:t>
      </w:r>
    </w:p>
    <w:p w:rsidR="00C81698" w:rsidRPr="002B6721" w:rsidRDefault="00C81698" w:rsidP="00C8169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גרינברג</w:t>
      </w:r>
      <w:r w:rsidRPr="002B6721">
        <w:rPr>
          <w:rFonts w:cs="David" w:hint="cs"/>
          <w:sz w:val="24"/>
          <w:szCs w:val="24"/>
          <w:rtl/>
        </w:rPr>
        <w:t xml:space="preserve">, ס. (2013). </w:t>
      </w:r>
      <w:r w:rsidRPr="002B6721">
        <w:rPr>
          <w:rFonts w:cs="David"/>
          <w:i/>
          <w:iCs/>
          <w:sz w:val="24"/>
          <w:szCs w:val="24"/>
          <w:rtl/>
        </w:rPr>
        <w:t>עם אלוהים ועם אנשים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: </w:t>
      </w:r>
      <w:r w:rsidRPr="002B6721">
        <w:rPr>
          <w:rFonts w:cs="David"/>
          <w:i/>
          <w:iCs/>
          <w:sz w:val="24"/>
          <w:szCs w:val="24"/>
          <w:rtl/>
        </w:rPr>
        <w:t>הומוסקסואליות במסורת היהודית</w:t>
      </w:r>
      <w:r w:rsidRPr="002B6721">
        <w:rPr>
          <w:rFonts w:cs="David" w:hint="cs"/>
          <w:sz w:val="24"/>
          <w:szCs w:val="24"/>
          <w:rtl/>
        </w:rPr>
        <w:t xml:space="preserve"> (</w:t>
      </w:r>
      <w:r w:rsidRPr="002B6721">
        <w:rPr>
          <w:rFonts w:cs="David"/>
          <w:sz w:val="24"/>
          <w:szCs w:val="24"/>
          <w:rtl/>
        </w:rPr>
        <w:t>תרג</w:t>
      </w:r>
      <w:r w:rsidRPr="002B6721">
        <w:rPr>
          <w:rFonts w:cs="David" w:hint="cs"/>
          <w:sz w:val="24"/>
          <w:szCs w:val="24"/>
          <w:rtl/>
        </w:rPr>
        <w:t>ו</w:t>
      </w:r>
      <w:r w:rsidRPr="002B6721">
        <w:rPr>
          <w:rFonts w:cs="David"/>
          <w:sz w:val="24"/>
          <w:szCs w:val="24"/>
          <w:rtl/>
        </w:rPr>
        <w:t>ם: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ז</w:t>
      </w:r>
      <w:r w:rsidRPr="002B6721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2B6721">
        <w:rPr>
          <w:rFonts w:cs="David"/>
          <w:sz w:val="24"/>
          <w:szCs w:val="24"/>
          <w:rtl/>
        </w:rPr>
        <w:t>מילמן</w:t>
      </w:r>
      <w:proofErr w:type="spellEnd"/>
      <w:r w:rsidRPr="002B6721">
        <w:rPr>
          <w:rFonts w:cs="David" w:hint="cs"/>
          <w:sz w:val="24"/>
          <w:szCs w:val="24"/>
          <w:rtl/>
        </w:rPr>
        <w:t>). תל אביב: הקיבוץ המאוחד.</w:t>
      </w:r>
    </w:p>
    <w:p w:rsidR="00C81698" w:rsidRPr="002B6721" w:rsidRDefault="00C81698" w:rsidP="00C8169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גרינפלד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ע. (2012).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גאים במעבר: על הקשר בין הסתגלות, שביעות רצון, והשתייכות בקרב </w:t>
      </w:r>
      <w:r w:rsidRPr="002B6721">
        <w:rPr>
          <w:rFonts w:cs="David"/>
          <w:i/>
          <w:iCs/>
          <w:sz w:val="24"/>
          <w:szCs w:val="24"/>
        </w:rPr>
        <w:t>expatriates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בישראל</w:t>
      </w:r>
      <w:r w:rsidRPr="002B6721">
        <w:rPr>
          <w:rFonts w:cs="David" w:hint="cs"/>
          <w:sz w:val="24"/>
          <w:szCs w:val="24"/>
          <w:rtl/>
        </w:rPr>
        <w:t xml:space="preserve">. עבודת גמר לקבלת תואר </w:t>
      </w:r>
      <w:r w:rsidRPr="002B6721">
        <w:rPr>
          <w:rFonts w:cs="David" w:hint="cs"/>
          <w:sz w:val="24"/>
          <w:szCs w:val="24"/>
        </w:rPr>
        <w:t>MS</w:t>
      </w:r>
      <w:r w:rsidRPr="002B6721">
        <w:rPr>
          <w:rFonts w:cs="David"/>
          <w:sz w:val="24"/>
          <w:szCs w:val="24"/>
        </w:rPr>
        <w:t>c</w:t>
      </w:r>
      <w:r w:rsidRPr="002B6721">
        <w:rPr>
          <w:rFonts w:cs="David" w:hint="cs"/>
          <w:sz w:val="24"/>
          <w:szCs w:val="24"/>
          <w:rtl/>
        </w:rPr>
        <w:t>. תל-אביב: אוניברסיטת תל-אביב.</w:t>
      </w:r>
    </w:p>
    <w:p w:rsidR="00A97787" w:rsidRPr="002B6721" w:rsidRDefault="00A977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דב, מ. (1996). שיווק מרוכז ושיווק </w:t>
      </w:r>
      <w:proofErr w:type="spellStart"/>
      <w:r w:rsidRPr="002B6721">
        <w:rPr>
          <w:rFonts w:cs="David"/>
          <w:sz w:val="24"/>
          <w:szCs w:val="24"/>
          <w:rtl/>
        </w:rPr>
        <w:t>גומחתי</w:t>
      </w:r>
      <w:proofErr w:type="spellEnd"/>
      <w:r w:rsidRPr="002B6721">
        <w:rPr>
          <w:rFonts w:cs="David"/>
          <w:sz w:val="24"/>
          <w:szCs w:val="24"/>
          <w:rtl/>
        </w:rPr>
        <w:t>: הומוסקסואלים כדוגמה</w:t>
      </w:r>
      <w:r w:rsidRPr="002B6721">
        <w:rPr>
          <w:rFonts w:cs="David"/>
          <w:i/>
          <w:iCs/>
          <w:sz w:val="24"/>
          <w:szCs w:val="24"/>
          <w:rtl/>
        </w:rPr>
        <w:t>. סטטוס, 58,</w:t>
      </w:r>
      <w:r w:rsidRPr="002B6721">
        <w:rPr>
          <w:rFonts w:cs="David"/>
          <w:sz w:val="24"/>
          <w:szCs w:val="24"/>
          <w:rtl/>
        </w:rPr>
        <w:t xml:space="preserve"> 16-22. </w:t>
      </w:r>
    </w:p>
    <w:p w:rsidR="00ED7BE1" w:rsidRPr="002B6721" w:rsidRDefault="00ED7BE1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דהן, ר., פלדמן, ר. </w:t>
      </w:r>
      <w:proofErr w:type="spellStart"/>
      <w:r w:rsidRPr="002B6721">
        <w:rPr>
          <w:rFonts w:cs="David" w:hint="cs"/>
          <w:sz w:val="24"/>
          <w:szCs w:val="24"/>
          <w:rtl/>
        </w:rPr>
        <w:t>וחרמוני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ד. (2007). האם יש חשיבות לזהות המינית של המטופל </w:t>
      </w:r>
      <w:proofErr w:type="spellStart"/>
      <w:r w:rsidRPr="002B6721">
        <w:rPr>
          <w:rFonts w:cs="David" w:hint="cs"/>
          <w:sz w:val="24"/>
          <w:szCs w:val="24"/>
          <w:rtl/>
        </w:rPr>
        <w:t>במיפגש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הרפואי?, </w:t>
      </w:r>
      <w:r w:rsidRPr="002B6721">
        <w:rPr>
          <w:rFonts w:cs="David" w:hint="cs"/>
          <w:i/>
          <w:iCs/>
          <w:sz w:val="24"/>
          <w:szCs w:val="24"/>
          <w:rtl/>
        </w:rPr>
        <w:t>הרפואה, 146</w:t>
      </w:r>
      <w:r w:rsidRPr="002B6721">
        <w:rPr>
          <w:rFonts w:cs="David" w:hint="cs"/>
          <w:sz w:val="24"/>
          <w:szCs w:val="24"/>
          <w:rtl/>
        </w:rPr>
        <w:t>(ח), 626-630.</w:t>
      </w:r>
    </w:p>
    <w:p w:rsidR="00B32D08" w:rsidRPr="002B6721" w:rsidRDefault="00B32D08" w:rsidP="00B32D0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דורון, י. (2016). </w:t>
      </w:r>
      <w:r w:rsidRPr="002B6721">
        <w:rPr>
          <w:rFonts w:cs="David"/>
          <w:sz w:val="24"/>
          <w:szCs w:val="24"/>
          <w:rtl/>
        </w:rPr>
        <w:t>זכויותיה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של חברי הקהילה הגאה בזִקנה בישראל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369-394). צפרירים: נבו.</w:t>
      </w:r>
    </w:p>
    <w:p w:rsidR="0005132C" w:rsidRPr="002B6721" w:rsidRDefault="0005132C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דורנר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ד. (2007). משפחות חד-מיניות וזכויות האדם. אצל ע. בן-ארי וי. לביא (עורכים), </w:t>
      </w:r>
      <w:r w:rsidRPr="002B6721">
        <w:rPr>
          <w:rFonts w:cs="David" w:hint="cs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2B6721">
        <w:rPr>
          <w:rFonts w:cs="David" w:hint="cs"/>
          <w:sz w:val="24"/>
          <w:szCs w:val="24"/>
          <w:rtl/>
        </w:rPr>
        <w:t xml:space="preserve"> (עמ' 11-14). חיפה: המרכז לחקר ולימוד המשפחה. </w:t>
      </w:r>
    </w:p>
    <w:p w:rsidR="00A13573" w:rsidRPr="002B6721" w:rsidRDefault="00A1357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דין, א. (1996). </w:t>
      </w:r>
      <w:r w:rsidRPr="002B6721">
        <w:rPr>
          <w:rFonts w:cs="David" w:hint="cs"/>
          <w:iCs/>
          <w:sz w:val="24"/>
          <w:szCs w:val="24"/>
          <w:rtl/>
        </w:rPr>
        <w:t xml:space="preserve">הקשר בין סגנונות </w:t>
      </w:r>
      <w:r w:rsidRPr="002B6721">
        <w:rPr>
          <w:rFonts w:cs="David"/>
          <w:i/>
          <w:sz w:val="24"/>
          <w:szCs w:val="24"/>
        </w:rPr>
        <w:t>Attachment</w:t>
      </w:r>
      <w:r w:rsidRPr="002B6721">
        <w:rPr>
          <w:rFonts w:cs="David" w:hint="cs"/>
          <w:iCs/>
          <w:sz w:val="24"/>
          <w:szCs w:val="24"/>
          <w:rtl/>
        </w:rPr>
        <w:t xml:space="preserve"> </w:t>
      </w:r>
      <w:r w:rsidR="00375F0D" w:rsidRPr="002B6721">
        <w:rPr>
          <w:rFonts w:cs="David" w:hint="cs"/>
          <w:iCs/>
          <w:sz w:val="24"/>
          <w:szCs w:val="24"/>
          <w:rtl/>
        </w:rPr>
        <w:t>לנטיי</w:t>
      </w:r>
      <w:r w:rsidR="00375F0D" w:rsidRPr="002B6721">
        <w:rPr>
          <w:rFonts w:cs="David" w:hint="eastAsia"/>
          <w:iCs/>
          <w:sz w:val="24"/>
          <w:szCs w:val="24"/>
          <w:rtl/>
        </w:rPr>
        <w:t>ה</w:t>
      </w:r>
      <w:r w:rsidRPr="002B6721">
        <w:rPr>
          <w:rFonts w:cs="David" w:hint="cs"/>
          <w:iCs/>
          <w:sz w:val="24"/>
          <w:szCs w:val="24"/>
          <w:rtl/>
        </w:rPr>
        <w:t xml:space="preserve"> ללסביות אצל נשים</w:t>
      </w:r>
      <w:r w:rsidRPr="002B6721">
        <w:rPr>
          <w:rFonts w:cs="David" w:hint="cs"/>
          <w:sz w:val="24"/>
          <w:szCs w:val="24"/>
          <w:rtl/>
        </w:rPr>
        <w:t xml:space="preserve">. עבודה לקבלת תואר מאסטר. רמת גן: </w:t>
      </w:r>
      <w:r w:rsidR="00EF1A84" w:rsidRPr="002B6721">
        <w:rPr>
          <w:rFonts w:cs="David" w:hint="cs"/>
          <w:sz w:val="24"/>
          <w:szCs w:val="24"/>
          <w:rtl/>
        </w:rPr>
        <w:t>אוניברסיט</w:t>
      </w:r>
      <w:r w:rsidR="00EF1A84" w:rsidRPr="002B6721">
        <w:rPr>
          <w:rFonts w:cs="David" w:hint="eastAsia"/>
          <w:sz w:val="24"/>
          <w:szCs w:val="24"/>
          <w:rtl/>
        </w:rPr>
        <w:t>ת</w:t>
      </w:r>
      <w:r w:rsidRPr="002B6721">
        <w:rPr>
          <w:rFonts w:cs="David" w:hint="cs"/>
          <w:sz w:val="24"/>
          <w:szCs w:val="24"/>
          <w:rtl/>
        </w:rPr>
        <w:t xml:space="preserve"> בר אילן. </w:t>
      </w:r>
    </w:p>
    <w:p w:rsidR="00113E9E" w:rsidRPr="002B6721" w:rsidRDefault="00113E9E" w:rsidP="00113E9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הדס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ובראוך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ד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(2014)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להט"ב</w:t>
      </w:r>
      <w:proofErr w:type="spellEnd"/>
      <w:r w:rsidRPr="002B6721">
        <w:rPr>
          <w:rFonts w:cs="David"/>
          <w:sz w:val="24"/>
          <w:szCs w:val="24"/>
          <w:rtl/>
        </w:rPr>
        <w:t xml:space="preserve">, משפחות אלטרנטיביות ועבודת היועץ החינוכי בבית-הספר. בתוך: ע. רביב </w:t>
      </w:r>
      <w:proofErr w:type="spellStart"/>
      <w:r w:rsidRPr="002B6721">
        <w:rPr>
          <w:rFonts w:cs="David"/>
          <w:sz w:val="24"/>
          <w:szCs w:val="24"/>
          <w:rtl/>
        </w:rPr>
        <w:t>ור</w:t>
      </w:r>
      <w:proofErr w:type="spellEnd"/>
      <w:r w:rsidRPr="002B6721">
        <w:rPr>
          <w:rFonts w:cs="David"/>
          <w:sz w:val="24"/>
          <w:szCs w:val="24"/>
          <w:rtl/>
        </w:rPr>
        <w:t>. בולס (עורכים)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הייעוץ החינוכי כיום: חומר למחשבה ולמעשה</w:t>
      </w:r>
      <w:r w:rsidRPr="002B6721">
        <w:rPr>
          <w:rFonts w:cs="David"/>
          <w:sz w:val="24"/>
          <w:szCs w:val="24"/>
          <w:rtl/>
        </w:rPr>
        <w:t xml:space="preserve"> (עמ</w:t>
      </w:r>
      <w:r w:rsidRPr="002B6721">
        <w:rPr>
          <w:rFonts w:cs="David" w:hint="cs"/>
          <w:sz w:val="24"/>
          <w:szCs w:val="24"/>
          <w:rtl/>
        </w:rPr>
        <w:t>'</w:t>
      </w:r>
      <w:r w:rsidRPr="002B6721">
        <w:rPr>
          <w:rFonts w:cs="David"/>
          <w:sz w:val="24"/>
          <w:szCs w:val="24"/>
          <w:rtl/>
        </w:rPr>
        <w:t xml:space="preserve"> 67-93)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המרכז ללימודים אקדמיים-אור יהודה</w:t>
      </w:r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  <w:rtl/>
        </w:rPr>
        <w:t xml:space="preserve"> ספריית פועלים.</w:t>
      </w:r>
    </w:p>
    <w:p w:rsidR="00B32D08" w:rsidRPr="002B6721" w:rsidRDefault="00B32D08" w:rsidP="00B32D0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 xml:space="preserve">הדר, ע. (2016). </w:t>
      </w:r>
      <w:r w:rsidRPr="002B6721">
        <w:rPr>
          <w:rFonts w:cs="David"/>
          <w:sz w:val="24"/>
          <w:szCs w:val="24"/>
          <w:rtl/>
        </w:rPr>
        <w:t>זכויות כלכליות לזוגות מאותו המי</w:t>
      </w:r>
      <w:r w:rsidRPr="002B6721">
        <w:rPr>
          <w:rFonts w:cs="David" w:hint="cs"/>
          <w:sz w:val="24"/>
          <w:szCs w:val="24"/>
          <w:rtl/>
        </w:rPr>
        <w:t xml:space="preserve">ן.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345-368). צפרירים: נבו.</w:t>
      </w:r>
    </w:p>
    <w:p w:rsidR="005342B0" w:rsidRPr="002B6721" w:rsidRDefault="005342B0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הדר, ע. (2007). מעמדן וזכויותיהן של המשפחות החד-מיניות בישראל. אצל ע. בן-ארי וי. לביא (עורכים), </w:t>
      </w:r>
      <w:r w:rsidRPr="002B6721">
        <w:rPr>
          <w:rFonts w:cs="David" w:hint="cs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2B6721">
        <w:rPr>
          <w:rFonts w:cs="David" w:hint="cs"/>
          <w:sz w:val="24"/>
          <w:szCs w:val="24"/>
          <w:rtl/>
        </w:rPr>
        <w:t xml:space="preserve"> (עמ' 15-30). חיפה: המרכז לחקר ולימוד המשפחה. </w:t>
      </w:r>
    </w:p>
    <w:p w:rsidR="00610B78" w:rsidRPr="002B6721" w:rsidRDefault="00610B7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היבנר</w:t>
      </w:r>
      <w:proofErr w:type="spellEnd"/>
      <w:r w:rsidRPr="002B6721">
        <w:rPr>
          <w:rFonts w:cs="David"/>
          <w:sz w:val="24"/>
          <w:szCs w:val="24"/>
          <w:rtl/>
        </w:rPr>
        <w:t xml:space="preserve">, י.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2011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 xml:space="preserve">של מי המגדר הזה בכלל? הבניות חברתיות ומגדריות בזהות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הטרנסג'נדרית</w:t>
      </w:r>
      <w:proofErr w:type="spellEnd"/>
      <w:r w:rsidRPr="002B6721">
        <w:rPr>
          <w:rFonts w:cs="David"/>
          <w:sz w:val="24"/>
          <w:szCs w:val="24"/>
          <w:rtl/>
        </w:rPr>
        <w:t xml:space="preserve">. עבודת גמר לתואר מוסמך. </w:t>
      </w:r>
      <w:r w:rsidRPr="002B6721">
        <w:rPr>
          <w:rFonts w:cs="David" w:hint="cs"/>
          <w:sz w:val="24"/>
          <w:szCs w:val="24"/>
          <w:rtl/>
        </w:rPr>
        <w:t xml:space="preserve">חיפה: </w:t>
      </w:r>
      <w:r w:rsidRPr="002B6721">
        <w:rPr>
          <w:rFonts w:cs="David"/>
          <w:sz w:val="24"/>
          <w:szCs w:val="24"/>
          <w:rtl/>
        </w:rPr>
        <w:t>אוניברסיטת חיפה.</w:t>
      </w:r>
    </w:p>
    <w:p w:rsidR="00350B2F" w:rsidRPr="002B6721" w:rsidRDefault="00350B2F" w:rsidP="009B44B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הירש, ד. (2016). </w:t>
      </w:r>
      <w:proofErr w:type="spellStart"/>
      <w:r w:rsidRPr="002B6721">
        <w:rPr>
          <w:rFonts w:cs="David" w:hint="cs"/>
          <w:sz w:val="24"/>
          <w:szCs w:val="24"/>
          <w:rtl/>
        </w:rPr>
        <w:t>הומוטופיה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: גן העצמאות בתל אביב.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>(עמ'</w:t>
      </w:r>
      <w:r w:rsidR="009B44B9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 xml:space="preserve">443-471). תל אביב: רסלינג. </w:t>
      </w:r>
    </w:p>
    <w:p w:rsidR="006D70D4" w:rsidRPr="002B6721" w:rsidRDefault="006D70D4" w:rsidP="00350B2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הירש, ד. (2005). </w:t>
      </w:r>
      <w:proofErr w:type="spellStart"/>
      <w:r w:rsidRPr="002B6721">
        <w:rPr>
          <w:rFonts w:cs="David" w:hint="cs"/>
          <w:sz w:val="24"/>
          <w:szCs w:val="24"/>
          <w:rtl/>
        </w:rPr>
        <w:t>הומוטופיה</w:t>
      </w:r>
      <w:proofErr w:type="spellEnd"/>
      <w:r w:rsidRPr="002B6721">
        <w:rPr>
          <w:rFonts w:cs="David" w:hint="cs"/>
          <w:sz w:val="24"/>
          <w:szCs w:val="24"/>
          <w:rtl/>
        </w:rPr>
        <w:t>: גן העצמאות בתל-אביב</w:t>
      </w:r>
      <w:r w:rsidR="006E50A9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="00350B2F" w:rsidRPr="002B6721">
        <w:rPr>
          <w:rFonts w:cs="David" w:hint="cs"/>
          <w:sz w:val="24"/>
          <w:szCs w:val="24"/>
          <w:rtl/>
        </w:rPr>
        <w:t>אצל</w:t>
      </w:r>
      <w:r w:rsidRPr="002B6721">
        <w:rPr>
          <w:rFonts w:cs="David" w:hint="cs"/>
          <w:sz w:val="24"/>
          <w:szCs w:val="24"/>
          <w:rtl/>
        </w:rPr>
        <w:t xml:space="preserve"> ר. קלוש </w:t>
      </w:r>
      <w:proofErr w:type="spellStart"/>
      <w:r w:rsidRPr="002B6721">
        <w:rPr>
          <w:rFonts w:cs="David" w:hint="cs"/>
          <w:sz w:val="24"/>
          <w:szCs w:val="24"/>
          <w:rtl/>
        </w:rPr>
        <w:t>וט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2B6721">
        <w:rPr>
          <w:rFonts w:cs="David" w:hint="cs"/>
          <w:sz w:val="24"/>
          <w:szCs w:val="24"/>
          <w:rtl/>
        </w:rPr>
        <w:t>חתוקה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(עורכות),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תרבות אדריכלית: מקום, ייצוג, גוף </w:t>
      </w:r>
      <w:r w:rsidRPr="002B6721">
        <w:rPr>
          <w:rFonts w:cs="David" w:hint="cs"/>
          <w:sz w:val="24"/>
          <w:szCs w:val="24"/>
          <w:rtl/>
        </w:rPr>
        <w:t xml:space="preserve">(עמ' 287-310). תל-אביב: רסלינג. </w:t>
      </w:r>
    </w:p>
    <w:p w:rsidR="00D332DF" w:rsidRPr="002B6721" w:rsidRDefault="00D332D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הירש, ד. (19</w:t>
      </w:r>
      <w:r w:rsidRPr="002B6721">
        <w:rPr>
          <w:rFonts w:cs="David" w:hint="cs"/>
          <w:sz w:val="24"/>
          <w:szCs w:val="24"/>
          <w:rtl/>
        </w:rPr>
        <w:t>99</w:t>
      </w:r>
      <w:r w:rsidR="00A97787" w:rsidRPr="002B6721">
        <w:rPr>
          <w:rFonts w:cs="David"/>
          <w:sz w:val="24"/>
          <w:szCs w:val="24"/>
          <w:rtl/>
        </w:rPr>
        <w:t>). גן העצמאות: טריטוריה הומוסקסואלית בחלל הציבורי הפתוח.</w:t>
      </w:r>
      <w:r w:rsidRPr="002B6721">
        <w:rPr>
          <w:rFonts w:cs="David" w:hint="eastAsia"/>
          <w:sz w:val="24"/>
          <w:szCs w:val="24"/>
          <w:rtl/>
        </w:rPr>
        <w:t xml:space="preserve"> </w:t>
      </w:r>
      <w:r w:rsidRPr="002B6721">
        <w:rPr>
          <w:rFonts w:cs="David" w:hint="eastAsia"/>
          <w:iCs/>
          <w:sz w:val="24"/>
          <w:szCs w:val="24"/>
          <w:rtl/>
        </w:rPr>
        <w:t>אדריכלות ישראלית, 36</w:t>
      </w:r>
      <w:r w:rsidRPr="002B6721">
        <w:rPr>
          <w:rFonts w:cs="David" w:hint="cs"/>
          <w:sz w:val="24"/>
          <w:szCs w:val="24"/>
          <w:rtl/>
        </w:rPr>
        <w:t xml:space="preserve">, 60-65. </w:t>
      </w:r>
    </w:p>
    <w:p w:rsidR="00D221E8" w:rsidRPr="002B6721" w:rsidRDefault="00D221E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הסמן, ר. (2002</w:t>
      </w:r>
      <w:r w:rsidR="004F68AD" w:rsidRPr="002B6721">
        <w:rPr>
          <w:rFonts w:cs="David" w:hint="cs"/>
          <w:sz w:val="24"/>
          <w:szCs w:val="24"/>
          <w:rtl/>
        </w:rPr>
        <w:t>/</w:t>
      </w:r>
      <w:r w:rsidRPr="002B6721">
        <w:rPr>
          <w:rFonts w:cs="David" w:hint="cs"/>
          <w:sz w:val="24"/>
          <w:szCs w:val="24"/>
          <w:rtl/>
        </w:rPr>
        <w:t xml:space="preserve">3).  </w:t>
      </w:r>
      <w:r w:rsidR="00EF1A84" w:rsidRPr="002B6721">
        <w:rPr>
          <w:rFonts w:cs="David" w:hint="cs"/>
          <w:sz w:val="24"/>
          <w:szCs w:val="24"/>
          <w:rtl/>
        </w:rPr>
        <w:t>מחפש</w:t>
      </w:r>
      <w:r w:rsidRPr="002B6721">
        <w:rPr>
          <w:rFonts w:cs="David" w:hint="cs"/>
          <w:sz w:val="24"/>
          <w:szCs w:val="24"/>
          <w:rtl/>
        </w:rPr>
        <w:t xml:space="preserve"> פלח שוק חדש? </w:t>
      </w:r>
      <w:proofErr w:type="spellStart"/>
      <w:r w:rsidRPr="002B6721">
        <w:rPr>
          <w:rFonts w:cs="David" w:hint="cs"/>
          <w:sz w:val="24"/>
          <w:szCs w:val="24"/>
          <w:rtl/>
        </w:rPr>
        <w:t>גייז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!, </w:t>
      </w:r>
      <w:r w:rsidRPr="002B6721">
        <w:rPr>
          <w:rFonts w:cs="David" w:hint="cs"/>
          <w:iCs/>
          <w:sz w:val="24"/>
          <w:szCs w:val="24"/>
          <w:rtl/>
        </w:rPr>
        <w:t>אותות, 268</w:t>
      </w:r>
      <w:r w:rsidRPr="002B6721">
        <w:rPr>
          <w:rFonts w:cs="David" w:hint="cs"/>
          <w:sz w:val="24"/>
          <w:szCs w:val="24"/>
          <w:rtl/>
        </w:rPr>
        <w:t xml:space="preserve">, 70-71. </w:t>
      </w:r>
    </w:p>
    <w:p w:rsidR="00906CDD" w:rsidRPr="002B6721" w:rsidRDefault="00906CDD" w:rsidP="00C107DA">
      <w:pPr>
        <w:spacing w:line="360" w:lineRule="auto"/>
        <w:ind w:left="424" w:hanging="424"/>
        <w:jc w:val="both"/>
        <w:rPr>
          <w:rFonts w:cs="David"/>
          <w:i/>
          <w:iCs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הסתדרות הפסיכולוגים בישראל. (2012). נייר עמדה בנושא טיפולי המרה.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פסיכואקטואליה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>: רבעון הסתדרות הפסיכולוגים, 56.</w:t>
      </w:r>
    </w:p>
    <w:p w:rsidR="008A5B83" w:rsidRPr="002B6721" w:rsidRDefault="008A5B83" w:rsidP="008A5B8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הראל, א. (2016). </w:t>
      </w:r>
      <w:r w:rsidRPr="002B6721">
        <w:rPr>
          <w:rFonts w:cs="David"/>
          <w:sz w:val="24"/>
          <w:szCs w:val="24"/>
          <w:rtl/>
        </w:rPr>
        <w:t>חירות, הומוסקסואליות וזכויות של מיעוטי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מיניי</w:t>
      </w:r>
      <w:r w:rsidRPr="002B6721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233-258). צפרירים: נבו.</w:t>
      </w:r>
    </w:p>
    <w:p w:rsidR="00B8115F" w:rsidRPr="002B6721" w:rsidRDefault="00B8115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הראל, א. (200</w:t>
      </w:r>
      <w:r w:rsidR="009B5D4F" w:rsidRPr="002B6721">
        <w:rPr>
          <w:rFonts w:cs="David" w:hint="cs"/>
          <w:sz w:val="24"/>
          <w:szCs w:val="24"/>
          <w:rtl/>
        </w:rPr>
        <w:t>2</w:t>
      </w:r>
      <w:r w:rsidRPr="002B6721">
        <w:rPr>
          <w:rFonts w:cs="David" w:hint="cs"/>
          <w:sz w:val="24"/>
          <w:szCs w:val="24"/>
          <w:rtl/>
        </w:rPr>
        <w:t xml:space="preserve">). עלייתה ונפילתה של המהפכה המשפטית ההומוסקסואלית. </w:t>
      </w:r>
      <w:r w:rsidRPr="002B6721">
        <w:rPr>
          <w:rFonts w:cs="David" w:hint="cs"/>
          <w:iCs/>
          <w:sz w:val="24"/>
          <w:szCs w:val="24"/>
          <w:rtl/>
        </w:rPr>
        <w:t>המשפט, ז</w:t>
      </w:r>
      <w:r w:rsidRPr="002B6721">
        <w:rPr>
          <w:rFonts w:cs="David" w:hint="cs"/>
          <w:sz w:val="24"/>
          <w:szCs w:val="24"/>
          <w:rtl/>
        </w:rPr>
        <w:t xml:space="preserve">, 195-216. </w:t>
      </w:r>
    </w:p>
    <w:p w:rsidR="003A6535" w:rsidRPr="002B6721" w:rsidRDefault="003A653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הראל, א. </w:t>
      </w:r>
      <w:r w:rsidR="007A04B2" w:rsidRPr="002B6721">
        <w:rPr>
          <w:rFonts w:cs="David" w:hint="cs"/>
          <w:sz w:val="24"/>
          <w:szCs w:val="24"/>
          <w:rtl/>
        </w:rPr>
        <w:t>(</w:t>
      </w:r>
      <w:r w:rsidR="007A04B2" w:rsidRPr="002B6721">
        <w:rPr>
          <w:rFonts w:cs="David" w:hint="eastAsia"/>
          <w:sz w:val="24"/>
          <w:szCs w:val="24"/>
          <w:rtl/>
        </w:rPr>
        <w:t>1998</w:t>
      </w:r>
      <w:r w:rsidR="007A04B2"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 w:hint="eastAsia"/>
          <w:sz w:val="24"/>
          <w:szCs w:val="24"/>
          <w:rtl/>
        </w:rPr>
        <w:t>בתי-המשפט והומוסקסואליות</w:t>
      </w:r>
      <w:r w:rsidR="00D7280A" w:rsidRPr="002B6721">
        <w:rPr>
          <w:rFonts w:cs="David"/>
          <w:sz w:val="24"/>
          <w:szCs w:val="24"/>
        </w:rPr>
        <w:t>:</w:t>
      </w:r>
      <w:r w:rsidRPr="002B6721">
        <w:rPr>
          <w:rFonts w:cs="David" w:hint="eastAsia"/>
          <w:sz w:val="24"/>
          <w:szCs w:val="24"/>
          <w:rtl/>
        </w:rPr>
        <w:t xml:space="preserve"> כבוד או סובלנות</w:t>
      </w:r>
      <w:r w:rsidRPr="002B6721">
        <w:rPr>
          <w:rFonts w:cs="David" w:hint="cs"/>
          <w:sz w:val="24"/>
          <w:szCs w:val="24"/>
          <w:rtl/>
        </w:rPr>
        <w:t>?</w:t>
      </w:r>
      <w:r w:rsidR="007A04B2" w:rsidRPr="002B6721">
        <w:rPr>
          <w:rFonts w:cs="David" w:hint="cs"/>
          <w:sz w:val="24"/>
          <w:szCs w:val="24"/>
          <w:rtl/>
        </w:rPr>
        <w:t xml:space="preserve"> </w:t>
      </w:r>
      <w:r w:rsidR="007A04B2" w:rsidRPr="002B6721">
        <w:rPr>
          <w:rFonts w:cs="David" w:hint="eastAsia"/>
          <w:iCs/>
          <w:sz w:val="24"/>
          <w:szCs w:val="24"/>
          <w:rtl/>
        </w:rPr>
        <w:t>משפט וממשל , 4</w:t>
      </w:r>
      <w:r w:rsidR="007A04B2" w:rsidRPr="002B6721">
        <w:rPr>
          <w:rFonts w:cs="David" w:hint="cs"/>
          <w:sz w:val="24"/>
          <w:szCs w:val="24"/>
          <w:rtl/>
        </w:rPr>
        <w:t>,</w:t>
      </w:r>
      <w:r w:rsidR="007A04B2" w:rsidRPr="002B6721">
        <w:rPr>
          <w:rFonts w:cs="David" w:hint="eastAsia"/>
          <w:sz w:val="24"/>
          <w:szCs w:val="24"/>
          <w:rtl/>
        </w:rPr>
        <w:t xml:space="preserve"> 785-791</w:t>
      </w:r>
      <w:r w:rsidR="007A04B2" w:rsidRPr="002B6721">
        <w:rPr>
          <w:rFonts w:cs="David" w:hint="cs"/>
          <w:sz w:val="24"/>
          <w:szCs w:val="24"/>
          <w:rtl/>
        </w:rPr>
        <w:t xml:space="preserve">. </w:t>
      </w:r>
    </w:p>
    <w:p w:rsidR="00F62E93" w:rsidRPr="002B6721" w:rsidRDefault="00F62E9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הראל, א.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1994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>. הומואים 'נורמליים' והומואים 'חריגים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אצל א.</w:t>
      </w:r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קנר</w:t>
      </w:r>
      <w:proofErr w:type="spellEnd"/>
      <w:r w:rsidRPr="002B6721">
        <w:rPr>
          <w:rFonts w:cs="David"/>
          <w:sz w:val="24"/>
          <w:szCs w:val="24"/>
          <w:rtl/>
        </w:rPr>
        <w:t xml:space="preserve"> (עורך)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שלא כדרך הטבע</w:t>
      </w:r>
      <w:r w:rsidRPr="002B6721">
        <w:rPr>
          <w:rFonts w:cs="David"/>
          <w:sz w:val="24"/>
          <w:szCs w:val="24"/>
          <w:rtl/>
        </w:rPr>
        <w:t>. תל אביב: האגודה לזכויות הפרט.</w:t>
      </w:r>
    </w:p>
    <w:p w:rsidR="00975CA4" w:rsidRPr="002B6721" w:rsidRDefault="00975CA4" w:rsidP="00975CA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הרטל</w:t>
      </w:r>
      <w:proofErr w:type="spellEnd"/>
      <w:r w:rsidRPr="002B6721">
        <w:rPr>
          <w:rFonts w:cs="David"/>
          <w:sz w:val="24"/>
          <w:szCs w:val="24"/>
          <w:rtl/>
        </w:rPr>
        <w:t>, ג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(2015). </w:t>
      </w:r>
      <w:r w:rsidRPr="002B6721">
        <w:rPr>
          <w:rFonts w:cs="David"/>
          <w:i/>
          <w:iCs/>
          <w:sz w:val="24"/>
          <w:szCs w:val="24"/>
          <w:rtl/>
        </w:rPr>
        <w:t xml:space="preserve">פוליטיקה של גאווה ובושה בפעילות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להט"ב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בישראל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עבודה לשם קבלת תואר דוקטור.</w:t>
      </w:r>
      <w:r w:rsidRPr="002B6721">
        <w:rPr>
          <w:rFonts w:cs="David"/>
          <w:sz w:val="24"/>
          <w:szCs w:val="24"/>
          <w:rtl/>
        </w:rPr>
        <w:t xml:space="preserve"> רמת גן: אוניברסיטת בר-אילן.</w:t>
      </w:r>
    </w:p>
    <w:p w:rsidR="00EB7923" w:rsidRPr="002B6721" w:rsidRDefault="00EB7923" w:rsidP="00EB792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הרטל</w:t>
      </w:r>
      <w:proofErr w:type="spellEnd"/>
      <w:r w:rsidRPr="002B6721">
        <w:rPr>
          <w:rFonts w:cs="David"/>
          <w:sz w:val="24"/>
          <w:szCs w:val="24"/>
          <w:rtl/>
        </w:rPr>
        <w:t xml:space="preserve">, ג., דוד, י. </w:t>
      </w:r>
      <w:proofErr w:type="spellStart"/>
      <w:r w:rsidRPr="002B6721">
        <w:rPr>
          <w:rFonts w:cs="David"/>
          <w:sz w:val="24"/>
          <w:szCs w:val="24"/>
          <w:rtl/>
        </w:rPr>
        <w:t>ופסקר</w:t>
      </w:r>
      <w:proofErr w:type="spellEnd"/>
      <w:r w:rsidRPr="002B6721">
        <w:rPr>
          <w:rFonts w:cs="David"/>
          <w:sz w:val="24"/>
          <w:szCs w:val="24"/>
          <w:rtl/>
        </w:rPr>
        <w:t xml:space="preserve"> ל. (2014). מרחב בטוח. </w:t>
      </w:r>
      <w:r w:rsidRPr="002B6721">
        <w:rPr>
          <w:rFonts w:cs="David"/>
          <w:i/>
          <w:iCs/>
          <w:sz w:val="24"/>
          <w:szCs w:val="24"/>
          <w:rtl/>
        </w:rPr>
        <w:t>מפ</w:t>
      </w:r>
      <w:r w:rsidRPr="002B6721">
        <w:rPr>
          <w:rFonts w:cs="David" w:hint="cs"/>
          <w:i/>
          <w:iCs/>
          <w:sz w:val="24"/>
          <w:szCs w:val="24"/>
          <w:rtl/>
        </w:rPr>
        <w:t>תח:</w:t>
      </w:r>
      <w:r w:rsidRPr="002B6721">
        <w:rPr>
          <w:rFonts w:cs="David"/>
          <w:i/>
          <w:iCs/>
          <w:sz w:val="24"/>
          <w:szCs w:val="24"/>
          <w:rtl/>
        </w:rPr>
        <w:t xml:space="preserve"> כתב-עת לקסיקלי למחשבה פוליטית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8</w:t>
      </w:r>
      <w:r w:rsidRPr="002B6721">
        <w:rPr>
          <w:rFonts w:cs="David"/>
          <w:sz w:val="24"/>
          <w:szCs w:val="24"/>
          <w:rtl/>
        </w:rPr>
        <w:t>, 93-120.</w:t>
      </w:r>
    </w:p>
    <w:p w:rsidR="00554016" w:rsidRPr="002B6721" w:rsidRDefault="004B7B1E" w:rsidP="00554016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הרטל</w:t>
      </w:r>
      <w:proofErr w:type="spellEnd"/>
      <w:r w:rsidRPr="002B6721">
        <w:rPr>
          <w:rFonts w:cs="David" w:hint="cs"/>
          <w:sz w:val="24"/>
          <w:szCs w:val="24"/>
          <w:rtl/>
        </w:rPr>
        <w:t>, ר. (2012).</w:t>
      </w:r>
      <w:r w:rsidR="00554016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מזהות אישית לזהות פוליטית</w:t>
      </w:r>
      <w:r w:rsidR="00554016" w:rsidRPr="002B6721">
        <w:rPr>
          <w:rFonts w:cs="David" w:hint="cs"/>
          <w:i/>
          <w:iCs/>
          <w:sz w:val="24"/>
          <w:szCs w:val="24"/>
          <w:rtl/>
        </w:rPr>
        <w:t xml:space="preserve">: </w:t>
      </w:r>
      <w:r w:rsidRPr="002B6721">
        <w:rPr>
          <w:rFonts w:cs="David"/>
          <w:i/>
          <w:iCs/>
          <w:sz w:val="24"/>
          <w:szCs w:val="24"/>
          <w:rtl/>
        </w:rPr>
        <w:t xml:space="preserve">פעילות פוליטית לסבית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בישראל</w:t>
      </w:r>
      <w:r w:rsidR="00554016" w:rsidRPr="002B6721">
        <w:rPr>
          <w:rFonts w:cs="David" w:hint="cs"/>
          <w:sz w:val="24"/>
          <w:szCs w:val="24"/>
          <w:rtl/>
        </w:rPr>
        <w:t>.עבודה</w:t>
      </w:r>
      <w:proofErr w:type="spellEnd"/>
      <w:r w:rsidR="00554016" w:rsidRPr="002B6721">
        <w:rPr>
          <w:rFonts w:cs="David" w:hint="cs"/>
          <w:sz w:val="24"/>
          <w:szCs w:val="24"/>
          <w:rtl/>
        </w:rPr>
        <w:t xml:space="preserve"> ל</w:t>
      </w:r>
      <w:r w:rsidR="007D3A6D" w:rsidRPr="002B6721">
        <w:rPr>
          <w:rFonts w:cs="David" w:hint="cs"/>
          <w:sz w:val="24"/>
          <w:szCs w:val="24"/>
          <w:rtl/>
        </w:rPr>
        <w:t xml:space="preserve">שם </w:t>
      </w:r>
      <w:r w:rsidR="00554016" w:rsidRPr="002B6721">
        <w:rPr>
          <w:rFonts w:cs="David" w:hint="cs"/>
          <w:sz w:val="24"/>
          <w:szCs w:val="24"/>
          <w:rtl/>
        </w:rPr>
        <w:t xml:space="preserve">קבלת תואר מאסטר. רמת גן: אוניברסיטת בר אילן.  </w:t>
      </w:r>
      <w:r w:rsidR="00554016" w:rsidRPr="002B6721">
        <w:rPr>
          <w:rFonts w:cs="David"/>
          <w:sz w:val="24"/>
          <w:szCs w:val="24"/>
          <w:rtl/>
        </w:rPr>
        <w:t xml:space="preserve"> </w:t>
      </w:r>
    </w:p>
    <w:p w:rsidR="00E950DF" w:rsidRPr="002B6721" w:rsidRDefault="00E950DF" w:rsidP="004658B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הרן,  ג. (2013). </w:t>
      </w:r>
      <w:r w:rsidRPr="002B6721">
        <w:rPr>
          <w:rFonts w:cs="David" w:hint="cs"/>
          <w:i/>
          <w:iCs/>
          <w:sz w:val="24"/>
          <w:szCs w:val="24"/>
          <w:rtl/>
        </w:rPr>
        <w:t>ניתוח סמיוטי של נרטיבים אצל ילדים הגדלים במשפחה חד-מינית (עם שתי אימהות).</w:t>
      </w:r>
      <w:r w:rsidRPr="002B6721">
        <w:rPr>
          <w:rFonts w:cs="David" w:hint="cs"/>
          <w:sz w:val="24"/>
          <w:szCs w:val="24"/>
          <w:rtl/>
        </w:rPr>
        <w:t xml:space="preserve"> עבודה לשם קבלת תואר </w:t>
      </w:r>
      <w:r w:rsidR="004658BA" w:rsidRPr="002B6721">
        <w:rPr>
          <w:rFonts w:cs="David" w:hint="cs"/>
          <w:sz w:val="24"/>
          <w:szCs w:val="24"/>
          <w:rtl/>
        </w:rPr>
        <w:t>דוקטור</w:t>
      </w:r>
      <w:r w:rsidRPr="002B6721">
        <w:rPr>
          <w:rFonts w:cs="David" w:hint="cs"/>
          <w:sz w:val="24"/>
          <w:szCs w:val="24"/>
          <w:rtl/>
        </w:rPr>
        <w:t xml:space="preserve">. באר שבע: אוניברסיטת בן-גוריון. </w:t>
      </w:r>
    </w:p>
    <w:p w:rsidR="00350B2F" w:rsidRPr="002B6721" w:rsidRDefault="00350B2F" w:rsidP="00350B2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וגנר, ר. (2016). משטרי נראות וניידות </w:t>
      </w:r>
      <w:proofErr w:type="spellStart"/>
      <w:r w:rsidRPr="002B6721">
        <w:rPr>
          <w:rFonts w:cs="David" w:hint="cs"/>
          <w:sz w:val="24"/>
          <w:szCs w:val="24"/>
          <w:rtl/>
        </w:rPr>
        <w:t>בישראל.פלסטין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ואיך לעבור דרכם.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411-439). תל אביב: רסלינג. 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>וגנר-</w:t>
      </w:r>
      <w:proofErr w:type="spellStart"/>
      <w:r w:rsidRPr="002B6721">
        <w:rPr>
          <w:rFonts w:cs="David" w:hint="cs"/>
          <w:sz w:val="24"/>
          <w:szCs w:val="24"/>
          <w:rtl/>
        </w:rPr>
        <w:t>קולסקו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ג., מור, ז. וברמן, ד. (2016). </w:t>
      </w:r>
      <w:r w:rsidRPr="002B6721">
        <w:rPr>
          <w:rFonts w:cs="David"/>
          <w:sz w:val="24"/>
          <w:szCs w:val="24"/>
          <w:rtl/>
        </w:rPr>
        <w:t>צרכי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רפואיי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של הומואי</w:t>
      </w:r>
      <w:r w:rsidRPr="002B6721">
        <w:rPr>
          <w:rFonts w:cs="David" w:hint="cs"/>
          <w:sz w:val="24"/>
          <w:szCs w:val="24"/>
          <w:rtl/>
        </w:rPr>
        <w:t>ם,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לסביות וביסקסואלי</w:t>
      </w:r>
      <w:r w:rsidRPr="002B6721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643-652). צפרירים: נבו.</w:t>
      </w:r>
    </w:p>
    <w:p w:rsidR="006044EE" w:rsidRPr="002B6721" w:rsidRDefault="00DC0CD8" w:rsidP="00554016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וידושינסקי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ל. (2003). </w:t>
      </w:r>
      <w:r w:rsidRPr="002B6721">
        <w:rPr>
          <w:rFonts w:cs="David" w:hint="cs"/>
          <w:i/>
          <w:iCs/>
          <w:sz w:val="24"/>
          <w:szCs w:val="24"/>
          <w:rtl/>
        </w:rPr>
        <w:t>מסיפור חיים למחזה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6044EE" w:rsidRPr="002B6721">
        <w:rPr>
          <w:rFonts w:cs="David" w:hint="cs"/>
          <w:sz w:val="24"/>
          <w:szCs w:val="24"/>
          <w:rtl/>
        </w:rPr>
        <w:t>עבודה לשם קבלת תואר מאסטר. תל אביב: אוניברסיטת תל אביב.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ויטרבו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ה. (2016). לשון הרע.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653-678). צפרירים: נבו.</w:t>
      </w:r>
    </w:p>
    <w:p w:rsidR="00466DA6" w:rsidRPr="002B6721" w:rsidRDefault="00466DA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ויטרבו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ה. (2010). </w:t>
      </w:r>
      <w:r w:rsidRPr="002B6721">
        <w:rPr>
          <w:rFonts w:cs="David"/>
          <w:sz w:val="24"/>
          <w:szCs w:val="24"/>
          <w:rtl/>
        </w:rPr>
        <w:t>משבר ההטרוסקסואליות</w:t>
      </w:r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  <w:rtl/>
        </w:rPr>
        <w:t xml:space="preserve"> הבניית זהויות מיניות בדיני לשון הרע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עיוני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משפט,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לג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</w:rPr>
        <w:t xml:space="preserve">50-5 </w:t>
      </w:r>
      <w:r w:rsidRPr="002B6721">
        <w:rPr>
          <w:rFonts w:cs="David" w:hint="cs"/>
          <w:sz w:val="24"/>
          <w:szCs w:val="24"/>
          <w:rtl/>
        </w:rPr>
        <w:t>.</w:t>
      </w:r>
    </w:p>
    <w:p w:rsidR="001D3B39" w:rsidRPr="002B6721" w:rsidRDefault="001D3B39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ויטרבו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ה. (2008). </w:t>
      </w:r>
      <w:r w:rsidRPr="002B6721">
        <w:rPr>
          <w:rFonts w:cs="David"/>
          <w:i/>
          <w:iCs/>
          <w:sz w:val="24"/>
          <w:szCs w:val="24"/>
          <w:rtl/>
        </w:rPr>
        <w:t>משבר ההטרוסקסואליות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 xml:space="preserve"> הבניית זהויות מיניות בדיני לשון הרע הישראליים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 xml:space="preserve"> עבודת </w:t>
      </w:r>
      <w:r w:rsidRPr="002B6721">
        <w:rPr>
          <w:rFonts w:cs="David" w:hint="cs"/>
          <w:sz w:val="24"/>
          <w:szCs w:val="24"/>
          <w:rtl/>
        </w:rPr>
        <w:t xml:space="preserve">לשם קבלת תואר מאסטר. תל אביב: </w:t>
      </w:r>
      <w:r w:rsidRPr="002B6721">
        <w:rPr>
          <w:rFonts w:cs="David"/>
          <w:sz w:val="24"/>
          <w:szCs w:val="24"/>
          <w:rtl/>
        </w:rPr>
        <w:t>אוניברסיטת תל-אביב.</w:t>
      </w:r>
    </w:p>
    <w:p w:rsidR="009A7B68" w:rsidRPr="002B6721" w:rsidRDefault="00CE78B0" w:rsidP="00CE7F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ו</w:t>
      </w:r>
      <w:r w:rsidR="009A7B68" w:rsidRPr="002B6721">
        <w:rPr>
          <w:rFonts w:cs="David" w:hint="cs"/>
          <w:sz w:val="24"/>
          <w:szCs w:val="24"/>
          <w:rtl/>
        </w:rPr>
        <w:t xml:space="preserve">לדמן, ע., באום, נ. </w:t>
      </w:r>
      <w:proofErr w:type="spellStart"/>
      <w:r w:rsidR="009A7B68" w:rsidRPr="002B6721">
        <w:rPr>
          <w:rFonts w:cs="David" w:hint="cs"/>
          <w:sz w:val="24"/>
          <w:szCs w:val="24"/>
          <w:rtl/>
        </w:rPr>
        <w:t>וסוסקולני</w:t>
      </w:r>
      <w:proofErr w:type="spellEnd"/>
      <w:r w:rsidR="009A7B68" w:rsidRPr="002B6721">
        <w:rPr>
          <w:rFonts w:cs="David" w:hint="cs"/>
          <w:sz w:val="24"/>
          <w:szCs w:val="24"/>
          <w:rtl/>
        </w:rPr>
        <w:t xml:space="preserve">, ו. (2011). "לא הכל ורוד": קשרים בין-אישיים ומשמעותם בקרב קשישים הומוסקסואלים. </w:t>
      </w:r>
      <w:r w:rsidR="009A7B68" w:rsidRPr="002B6721">
        <w:rPr>
          <w:rFonts w:cs="David" w:hint="cs"/>
          <w:i/>
          <w:iCs/>
          <w:sz w:val="24"/>
          <w:szCs w:val="24"/>
          <w:rtl/>
        </w:rPr>
        <w:t>גרונטולוגיה, לח</w:t>
      </w:r>
      <w:r w:rsidR="009A7B68" w:rsidRPr="002B6721">
        <w:rPr>
          <w:rFonts w:cs="David" w:hint="cs"/>
          <w:sz w:val="24"/>
          <w:szCs w:val="24"/>
          <w:rtl/>
        </w:rPr>
        <w:t>(1), 53-69.</w:t>
      </w:r>
    </w:p>
    <w:p w:rsidR="004F68AD" w:rsidRPr="002B6721" w:rsidRDefault="004F68A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ולדמן, ע.  (2006).</w:t>
      </w:r>
      <w:r w:rsidRPr="002B6721">
        <w:rPr>
          <w:rFonts w:cs="David"/>
          <w:sz w:val="24"/>
          <w:szCs w:val="24"/>
          <w:rtl/>
          <w:lang w:bidi="ar-SA"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משמעות ההזדקנות בעיני קשיש</w:t>
      </w:r>
      <w:r w:rsidRPr="002B6721">
        <w:rPr>
          <w:rFonts w:cs="David" w:hint="cs"/>
          <w:i/>
          <w:iCs/>
          <w:sz w:val="24"/>
          <w:szCs w:val="24"/>
          <w:rtl/>
        </w:rPr>
        <w:t>י</w:t>
      </w:r>
      <w:r w:rsidRPr="002B6721">
        <w:rPr>
          <w:rFonts w:cs="David"/>
          <w:i/>
          <w:iCs/>
          <w:sz w:val="24"/>
          <w:szCs w:val="24"/>
          <w:rtl/>
        </w:rPr>
        <w:t>ם</w:t>
      </w:r>
      <w:r w:rsidRPr="002B6721">
        <w:rPr>
          <w:rFonts w:cs="David"/>
          <w:i/>
          <w:iCs/>
          <w:sz w:val="24"/>
          <w:szCs w:val="24"/>
          <w:rtl/>
          <w:lang w:bidi="ar-SA"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הומוסקסואלים</w:t>
      </w:r>
      <w:r w:rsidRPr="002B6721">
        <w:rPr>
          <w:rFonts w:cs="David"/>
          <w:sz w:val="24"/>
          <w:szCs w:val="24"/>
          <w:rtl/>
          <w:lang w:bidi="ar-SA"/>
        </w:rPr>
        <w:t xml:space="preserve">. </w:t>
      </w:r>
      <w:r w:rsidRPr="002B6721">
        <w:rPr>
          <w:rFonts w:cs="David"/>
          <w:sz w:val="24"/>
          <w:szCs w:val="24"/>
          <w:rtl/>
        </w:rPr>
        <w:t xml:space="preserve">עבודת גמר </w:t>
      </w:r>
      <w:r w:rsidRPr="002B6721">
        <w:rPr>
          <w:rFonts w:cs="David" w:hint="cs"/>
          <w:sz w:val="24"/>
          <w:szCs w:val="24"/>
          <w:rtl/>
        </w:rPr>
        <w:t>לשם</w:t>
      </w:r>
      <w:r w:rsidRPr="002B6721">
        <w:rPr>
          <w:rFonts w:cs="David"/>
          <w:sz w:val="24"/>
          <w:szCs w:val="24"/>
          <w:rtl/>
        </w:rPr>
        <w:t xml:space="preserve"> קבל</w:t>
      </w:r>
      <w:r w:rsidRPr="002B6721">
        <w:rPr>
          <w:rFonts w:cs="David" w:hint="cs"/>
          <w:sz w:val="24"/>
          <w:szCs w:val="24"/>
          <w:rtl/>
        </w:rPr>
        <w:t>ת</w:t>
      </w:r>
      <w:r w:rsidRPr="002B6721">
        <w:rPr>
          <w:rFonts w:cs="David"/>
          <w:sz w:val="24"/>
          <w:szCs w:val="24"/>
          <w:rtl/>
        </w:rPr>
        <w:t xml:space="preserve"> תואר מוסמך. רמת גן:</w:t>
      </w:r>
      <w:r w:rsidRPr="002B6721">
        <w:rPr>
          <w:rFonts w:cs="David"/>
          <w:sz w:val="24"/>
          <w:szCs w:val="24"/>
          <w:rtl/>
          <w:lang w:bidi="ar-SA"/>
        </w:rPr>
        <w:t xml:space="preserve"> </w:t>
      </w:r>
      <w:r w:rsidRPr="002B6721">
        <w:rPr>
          <w:rFonts w:cs="David"/>
          <w:sz w:val="24"/>
          <w:szCs w:val="24"/>
          <w:rtl/>
        </w:rPr>
        <w:t>אוניברסיטת בר-אילן.</w:t>
      </w:r>
    </w:p>
    <w:p w:rsidR="0039707E" w:rsidRPr="002B6721" w:rsidRDefault="0039707E" w:rsidP="0039707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זהר, ר. (2013). </w:t>
      </w:r>
      <w:r w:rsidRPr="002B6721">
        <w:rPr>
          <w:rFonts w:cs="David"/>
          <w:i/>
          <w:iCs/>
          <w:sz w:val="24"/>
          <w:szCs w:val="24"/>
          <w:rtl/>
        </w:rPr>
        <w:t>גיבוש זהות ורווחה נפשית בקרב נשים ביסקסואליות בישראל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מוסמך. חיפה: אוניברסיטת חיפה. </w:t>
      </w:r>
    </w:p>
    <w:p w:rsidR="00A97787" w:rsidRPr="002B6721" w:rsidRDefault="00A977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זיו, מ. (1996). </w:t>
      </w:r>
      <w:r w:rsidRPr="002B6721">
        <w:rPr>
          <w:rFonts w:cs="David"/>
          <w:iCs/>
          <w:sz w:val="24"/>
          <w:szCs w:val="24"/>
          <w:rtl/>
        </w:rPr>
        <w:t>הקשר בין תמיכה משפחתית ודימוי עצמי לבין התפתחות האוריינטציה המינית וההסתגלות הנפשית בקרב גברים הומוסקסואלים בישראל</w:t>
      </w:r>
      <w:r w:rsidR="002E0C9E" w:rsidRPr="002B6721">
        <w:rPr>
          <w:rFonts w:cs="David"/>
          <w:sz w:val="24"/>
          <w:szCs w:val="24"/>
          <w:rtl/>
        </w:rPr>
        <w:t>. עבו</w:t>
      </w:r>
      <w:r w:rsidR="002E0C9E" w:rsidRPr="002B6721">
        <w:rPr>
          <w:rFonts w:cs="David" w:hint="cs"/>
          <w:sz w:val="24"/>
          <w:szCs w:val="24"/>
          <w:rtl/>
        </w:rPr>
        <w:t>דה לשם קבלת תואר מאסטר</w:t>
      </w:r>
      <w:r w:rsidRPr="002B6721">
        <w:rPr>
          <w:rFonts w:cs="David"/>
          <w:sz w:val="24"/>
          <w:szCs w:val="24"/>
          <w:rtl/>
        </w:rPr>
        <w:t xml:space="preserve">. ירושלים: האוניברסיטה העברית. </w:t>
      </w:r>
    </w:p>
    <w:p w:rsidR="00350B2F" w:rsidRPr="002B6721" w:rsidRDefault="000D6E84" w:rsidP="009076D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זיו</w:t>
      </w:r>
      <w:r w:rsidRPr="002B6721">
        <w:rPr>
          <w:rFonts w:cs="David" w:hint="cs"/>
          <w:sz w:val="24"/>
          <w:szCs w:val="24"/>
          <w:rtl/>
        </w:rPr>
        <w:t>, ע.</w:t>
      </w:r>
      <w:r w:rsidRPr="002B6721">
        <w:rPr>
          <w:rFonts w:cs="David"/>
          <w:sz w:val="24"/>
          <w:szCs w:val="24"/>
          <w:rtl/>
        </w:rPr>
        <w:t xml:space="preserve"> וגרוס</w:t>
      </w:r>
      <w:r w:rsidRPr="002B6721">
        <w:rPr>
          <w:rFonts w:cs="David" w:hint="cs"/>
          <w:sz w:val="24"/>
          <w:szCs w:val="24"/>
          <w:rtl/>
        </w:rPr>
        <w:t xml:space="preserve">, א. (2010). </w:t>
      </w:r>
      <w:r w:rsidRPr="002B6721">
        <w:rPr>
          <w:rFonts w:cs="David"/>
          <w:sz w:val="24"/>
          <w:szCs w:val="24"/>
          <w:rtl/>
        </w:rPr>
        <w:t xml:space="preserve"> אמנות הקריאה </w:t>
      </w:r>
      <w:proofErr w:type="spellStart"/>
      <w:r w:rsidRPr="002B6721">
        <w:rPr>
          <w:rFonts w:cs="David"/>
          <w:sz w:val="24"/>
          <w:szCs w:val="24"/>
          <w:rtl/>
        </w:rPr>
        <w:t>הקווירית</w:t>
      </w:r>
      <w:proofErr w:type="spellEnd"/>
      <w:r w:rsidRPr="002B6721">
        <w:rPr>
          <w:rFonts w:cs="David"/>
          <w:sz w:val="24"/>
          <w:szCs w:val="24"/>
          <w:rtl/>
        </w:rPr>
        <w:t xml:space="preserve"> של איב </w:t>
      </w:r>
      <w:proofErr w:type="spellStart"/>
      <w:r w:rsidRPr="002B6721">
        <w:rPr>
          <w:rFonts w:cs="David"/>
          <w:sz w:val="24"/>
          <w:szCs w:val="24"/>
          <w:rtl/>
        </w:rPr>
        <w:t>קוסופסקי</w:t>
      </w:r>
      <w:proofErr w:type="spellEnd"/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סדג'וויק</w:t>
      </w:r>
      <w:proofErr w:type="spellEnd"/>
      <w:r w:rsidRPr="002B6721">
        <w:rPr>
          <w:rFonts w:cs="David"/>
          <w:sz w:val="24"/>
          <w:szCs w:val="24"/>
          <w:rtl/>
        </w:rPr>
        <w:t>.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ת</w:t>
      </w:r>
      <w:r w:rsidRPr="002B6721">
        <w:rPr>
          <w:rFonts w:cs="David"/>
          <w:i/>
          <w:iCs/>
          <w:sz w:val="24"/>
          <w:szCs w:val="24"/>
          <w:rtl/>
        </w:rPr>
        <w:t xml:space="preserve">יאוריה וביקורת,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37, </w:t>
      </w:r>
      <w:r w:rsidR="003C21B9" w:rsidRPr="002B6721">
        <w:rPr>
          <w:rFonts w:cs="David" w:hint="cs"/>
          <w:sz w:val="24"/>
          <w:szCs w:val="24"/>
          <w:rtl/>
        </w:rPr>
        <w:t>275-283</w:t>
      </w:r>
      <w:r w:rsidRPr="002B6721">
        <w:rPr>
          <w:rFonts w:cs="David" w:hint="cs"/>
          <w:sz w:val="24"/>
          <w:szCs w:val="24"/>
          <w:rtl/>
        </w:rPr>
        <w:t>.</w:t>
      </w:r>
    </w:p>
    <w:p w:rsidR="00350B2F" w:rsidRPr="002B6721" w:rsidRDefault="00350B2F" w:rsidP="00350B2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זיו. ע. (2016). "לחצות את גבולות המגדר, לבגוד בגבולות הלאום": הפוליטיקה </w:t>
      </w:r>
      <w:proofErr w:type="spellStart"/>
      <w:r w:rsidRPr="002B6721">
        <w:rPr>
          <w:rFonts w:cs="David" w:hint="cs"/>
          <w:sz w:val="24"/>
          <w:szCs w:val="24"/>
          <w:rtl/>
        </w:rPr>
        <w:t>הפרפורמטיבית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של "כביסה שחורה".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375-409). תל אביב: רסלינג. </w:t>
      </w:r>
    </w:p>
    <w:p w:rsidR="00E950DF" w:rsidRPr="002B6721" w:rsidRDefault="00E950DF" w:rsidP="005D27C0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זיו ע. (2014). צרות </w:t>
      </w:r>
      <w:proofErr w:type="spellStart"/>
      <w:r w:rsidRPr="002B6721">
        <w:rPr>
          <w:rFonts w:cs="David" w:hint="cs"/>
          <w:sz w:val="24"/>
          <w:szCs w:val="24"/>
          <w:rtl/>
        </w:rPr>
        <w:t>קוויריות</w:t>
      </w:r>
      <w:proofErr w:type="spellEnd"/>
      <w:r w:rsidRPr="002B6721">
        <w:rPr>
          <w:rFonts w:cs="David" w:hint="cs"/>
          <w:sz w:val="24"/>
          <w:szCs w:val="24"/>
          <w:rtl/>
        </w:rPr>
        <w:t>: דילמות של ידע</w:t>
      </w:r>
      <w:r w:rsidR="005D27C0"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 w:hint="cs"/>
          <w:sz w:val="24"/>
          <w:szCs w:val="24"/>
          <w:rtl/>
        </w:rPr>
        <w:t xml:space="preserve"> כוח וקהילה. בתוך: מ. </w:t>
      </w:r>
      <w:proofErr w:type="spellStart"/>
      <w:r w:rsidRPr="002B6721">
        <w:rPr>
          <w:rFonts w:cs="David" w:hint="cs"/>
          <w:sz w:val="24"/>
          <w:szCs w:val="24"/>
          <w:rtl/>
        </w:rPr>
        <w:t>קרומר</w:t>
      </w:r>
      <w:proofErr w:type="spellEnd"/>
      <w:r w:rsidRPr="002B6721">
        <w:rPr>
          <w:rFonts w:cs="David" w:hint="cs"/>
          <w:sz w:val="24"/>
          <w:szCs w:val="24"/>
          <w:rtl/>
        </w:rPr>
        <w:t>-נבו, מ. לביא-</w:t>
      </w:r>
      <w:proofErr w:type="spellStart"/>
      <w:r w:rsidRPr="002B6721">
        <w:rPr>
          <w:rFonts w:cs="David" w:hint="cs"/>
          <w:sz w:val="24"/>
          <w:szCs w:val="24"/>
          <w:rtl/>
        </w:rPr>
        <w:t>אג'אי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וד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הקר (עורכות), </w:t>
      </w:r>
      <w:r w:rsidRPr="002B6721">
        <w:rPr>
          <w:rFonts w:cs="David" w:hint="cs"/>
          <w:i/>
          <w:iCs/>
          <w:sz w:val="24"/>
          <w:szCs w:val="24"/>
          <w:rtl/>
        </w:rPr>
        <w:t>מתודולוגיות מחקר פמיניסטיות</w:t>
      </w:r>
      <w:r w:rsidRPr="002B6721">
        <w:rPr>
          <w:rFonts w:cs="David" w:hint="cs"/>
          <w:sz w:val="24"/>
          <w:szCs w:val="24"/>
          <w:rtl/>
        </w:rPr>
        <w:t xml:space="preserve"> (עמ' 22</w:t>
      </w:r>
      <w:r w:rsidR="005D27C0" w:rsidRPr="002B6721">
        <w:rPr>
          <w:rFonts w:cs="David" w:hint="cs"/>
          <w:sz w:val="24"/>
          <w:szCs w:val="24"/>
          <w:rtl/>
        </w:rPr>
        <w:t>8</w:t>
      </w:r>
      <w:r w:rsidRPr="002B6721">
        <w:rPr>
          <w:rFonts w:cs="David" w:hint="cs"/>
          <w:sz w:val="24"/>
          <w:szCs w:val="24"/>
          <w:rtl/>
        </w:rPr>
        <w:t>-210). תל אביב: הקיבוץ המאוחד.</w:t>
      </w:r>
    </w:p>
    <w:p w:rsidR="00BF0DD2" w:rsidRPr="002B6721" w:rsidRDefault="00BF0DD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זיו, ע. (2013).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מחשבות מיניות: תיאוריה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קווירית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>, פורנוגרפיה והפוליטיקה של המיניות</w:t>
      </w:r>
      <w:r w:rsidRPr="002B6721">
        <w:rPr>
          <w:rFonts w:cs="David" w:hint="cs"/>
          <w:sz w:val="24"/>
          <w:szCs w:val="24"/>
          <w:rtl/>
        </w:rPr>
        <w:t>. תל אביב: רסלינג.</w:t>
      </w:r>
    </w:p>
    <w:p w:rsidR="00A52157" w:rsidRPr="002B6721" w:rsidRDefault="00A5215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זיו, ע. (2008). </w:t>
      </w:r>
      <w:r w:rsidRPr="002B6721">
        <w:rPr>
          <w:rFonts w:cs="David"/>
          <w:sz w:val="24"/>
          <w:szCs w:val="24"/>
          <w:rtl/>
        </w:rPr>
        <w:t xml:space="preserve">'לחצות את גבולות המגדר, לבגוד בגבולות הלאום': הפוליטיקה </w:t>
      </w:r>
      <w:proofErr w:type="spellStart"/>
      <w:r w:rsidRPr="002B6721">
        <w:rPr>
          <w:rFonts w:cs="David"/>
          <w:sz w:val="24"/>
          <w:szCs w:val="24"/>
          <w:rtl/>
        </w:rPr>
        <w:t>הפרפורמטיבית</w:t>
      </w:r>
      <w:proofErr w:type="spellEnd"/>
      <w:r w:rsidRPr="002B6721">
        <w:rPr>
          <w:rFonts w:cs="David"/>
          <w:sz w:val="24"/>
          <w:szCs w:val="24"/>
          <w:rtl/>
        </w:rPr>
        <w:t xml:space="preserve"> של 'כביסה שחורה'</w:t>
      </w:r>
      <w:r w:rsidRPr="002B6721">
        <w:rPr>
          <w:rFonts w:cs="David" w:hint="cs"/>
          <w:sz w:val="24"/>
          <w:szCs w:val="24"/>
          <w:rtl/>
        </w:rPr>
        <w:t xml:space="preserve">. אצל </w:t>
      </w:r>
      <w:r w:rsidRPr="002B6721">
        <w:rPr>
          <w:rFonts w:cs="David"/>
          <w:sz w:val="24"/>
          <w:szCs w:val="24"/>
          <w:rtl/>
        </w:rPr>
        <w:t>י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יונה </w:t>
      </w:r>
      <w:proofErr w:type="spellStart"/>
      <w:r w:rsidRPr="002B6721">
        <w:rPr>
          <w:rFonts w:cs="David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קמפ</w:t>
      </w:r>
      <w:r w:rsidRPr="002B6721">
        <w:rPr>
          <w:rFonts w:cs="David" w:hint="cs"/>
          <w:sz w:val="24"/>
          <w:szCs w:val="24"/>
          <w:rtl/>
        </w:rPr>
        <w:t xml:space="preserve"> (עורכים), </w:t>
      </w:r>
      <w:r w:rsidRPr="002B6721">
        <w:rPr>
          <w:rFonts w:cs="David"/>
          <w:i/>
          <w:iCs/>
          <w:sz w:val="24"/>
          <w:szCs w:val="24"/>
          <w:rtl/>
        </w:rPr>
        <w:t>פערי אזרחות: הגירה, פריון וזהות בישראל</w:t>
      </w:r>
      <w:r w:rsidRPr="002B6721">
        <w:rPr>
          <w:rFonts w:cs="David" w:hint="cs"/>
          <w:sz w:val="24"/>
          <w:szCs w:val="24"/>
          <w:rtl/>
        </w:rPr>
        <w:t xml:space="preserve"> (עמ' </w:t>
      </w:r>
      <w:r w:rsidRPr="002B6721">
        <w:rPr>
          <w:rFonts w:cs="David"/>
          <w:sz w:val="24"/>
          <w:szCs w:val="24"/>
          <w:rtl/>
        </w:rPr>
        <w:t>320-290</w:t>
      </w:r>
      <w:r w:rsidRPr="002B6721">
        <w:rPr>
          <w:rFonts w:cs="David" w:hint="cs"/>
          <w:sz w:val="24"/>
          <w:szCs w:val="24"/>
          <w:rtl/>
        </w:rPr>
        <w:t>).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ירושלים</w:t>
      </w:r>
      <w:r w:rsidRPr="002B6721">
        <w:rPr>
          <w:rFonts w:cs="David"/>
          <w:sz w:val="24"/>
          <w:szCs w:val="24"/>
          <w:rtl/>
        </w:rPr>
        <w:t xml:space="preserve">: מכון </w:t>
      </w:r>
      <w:proofErr w:type="spellStart"/>
      <w:r w:rsidRPr="002B6721">
        <w:rPr>
          <w:rFonts w:cs="David"/>
          <w:sz w:val="24"/>
          <w:szCs w:val="24"/>
          <w:rtl/>
        </w:rPr>
        <w:t>ון</w:t>
      </w:r>
      <w:proofErr w:type="spellEnd"/>
      <w:r w:rsidRPr="002B6721">
        <w:rPr>
          <w:rFonts w:cs="David"/>
          <w:sz w:val="24"/>
          <w:szCs w:val="24"/>
          <w:rtl/>
        </w:rPr>
        <w:t xml:space="preserve"> ליר והקיבוץ המאוחד.</w:t>
      </w:r>
    </w:p>
    <w:p w:rsidR="00ED535E" w:rsidRPr="002B6721" w:rsidRDefault="00ED535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זיו, ע. (2007). </w:t>
      </w:r>
      <w:r w:rsidRPr="002B6721">
        <w:rPr>
          <w:rFonts w:cs="David"/>
          <w:sz w:val="24"/>
          <w:szCs w:val="24"/>
          <w:rtl/>
        </w:rPr>
        <w:t xml:space="preserve">ג'ודית </w:t>
      </w:r>
      <w:proofErr w:type="spellStart"/>
      <w:r w:rsidRPr="002B6721">
        <w:rPr>
          <w:rFonts w:cs="David"/>
          <w:sz w:val="24"/>
          <w:szCs w:val="24"/>
          <w:rtl/>
        </w:rPr>
        <w:t>באטלר</w:t>
      </w:r>
      <w:proofErr w:type="spellEnd"/>
      <w:r w:rsidRPr="002B6721">
        <w:rPr>
          <w:rFonts w:cs="David"/>
          <w:sz w:val="24"/>
          <w:szCs w:val="24"/>
          <w:rtl/>
        </w:rPr>
        <w:t>, צרות של מיגדר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 xml:space="preserve">אצל </w:t>
      </w:r>
      <w:r w:rsidRPr="002B6721">
        <w:rPr>
          <w:rFonts w:cs="David"/>
          <w:sz w:val="24"/>
          <w:szCs w:val="24"/>
          <w:rtl/>
        </w:rPr>
        <w:t>נ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ינאי, ת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אלאור</w:t>
      </w:r>
      <w:proofErr w:type="spellEnd"/>
      <w:r w:rsidRPr="002B6721">
        <w:rPr>
          <w:rFonts w:cs="David"/>
          <w:sz w:val="24"/>
          <w:szCs w:val="24"/>
          <w:rtl/>
        </w:rPr>
        <w:t>, 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לובין</w:t>
      </w:r>
      <w:proofErr w:type="spellEnd"/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וח</w:t>
      </w:r>
      <w:proofErr w:type="spellEnd"/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נווה</w:t>
      </w:r>
      <w:r w:rsidRPr="002B6721">
        <w:rPr>
          <w:rFonts w:cs="David" w:hint="cs"/>
          <w:sz w:val="24"/>
          <w:szCs w:val="24"/>
          <w:rtl/>
        </w:rPr>
        <w:t xml:space="preserve"> (עורכות), </w:t>
      </w:r>
      <w:r w:rsidRPr="002B6721">
        <w:rPr>
          <w:rFonts w:cs="David"/>
          <w:i/>
          <w:iCs/>
          <w:sz w:val="24"/>
          <w:szCs w:val="24"/>
          <w:rtl/>
        </w:rPr>
        <w:t>מבוא ללימודי נשים ומיגדר</w:t>
      </w:r>
      <w:r w:rsidRPr="002B6721">
        <w:rPr>
          <w:rFonts w:cs="David" w:hint="cs"/>
          <w:sz w:val="24"/>
          <w:szCs w:val="24"/>
          <w:rtl/>
        </w:rPr>
        <w:t xml:space="preserve">(עמ' </w:t>
      </w:r>
      <w:r w:rsidRPr="002B6721">
        <w:rPr>
          <w:rFonts w:cs="David"/>
          <w:sz w:val="24"/>
          <w:szCs w:val="24"/>
          <w:rtl/>
        </w:rPr>
        <w:t>661-619</w:t>
      </w:r>
      <w:r w:rsidRPr="002B6721">
        <w:rPr>
          <w:rFonts w:cs="David" w:hint="cs"/>
          <w:sz w:val="24"/>
          <w:szCs w:val="24"/>
          <w:rtl/>
        </w:rPr>
        <w:t>). תל אביב</w:t>
      </w:r>
      <w:r w:rsidRPr="002B6721">
        <w:rPr>
          <w:rFonts w:cs="David"/>
          <w:sz w:val="24"/>
          <w:szCs w:val="24"/>
          <w:rtl/>
        </w:rPr>
        <w:t>: האוניברסיטה הפתוחה.</w:t>
      </w:r>
    </w:p>
    <w:p w:rsidR="00A52157" w:rsidRPr="002B6721" w:rsidRDefault="00A5215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זיו, ע. (2001). </w:t>
      </w:r>
      <w:r w:rsidRPr="002B6721">
        <w:rPr>
          <w:rFonts w:cs="David"/>
          <w:sz w:val="24"/>
          <w:szCs w:val="24"/>
          <w:rtl/>
        </w:rPr>
        <w:t xml:space="preserve">חיקוי, ציטוט והתנגדות: הצרות המגדריות של ג'ודית </w:t>
      </w:r>
      <w:proofErr w:type="spellStart"/>
      <w:r w:rsidRPr="002B6721">
        <w:rPr>
          <w:rFonts w:cs="David"/>
          <w:sz w:val="24"/>
          <w:szCs w:val="24"/>
          <w:rtl/>
        </w:rPr>
        <w:t>בטלר</w:t>
      </w:r>
      <w:proofErr w:type="spellEnd"/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מכאן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2</w:t>
      </w:r>
      <w:r w:rsidRPr="002B6721">
        <w:rPr>
          <w:rFonts w:cs="David"/>
          <w:sz w:val="24"/>
          <w:szCs w:val="24"/>
          <w:rtl/>
        </w:rPr>
        <w:t>, 201-191.</w:t>
      </w:r>
    </w:p>
    <w:p w:rsidR="00375E69" w:rsidRPr="002B6721" w:rsidRDefault="00375E69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זיו, ע. (1999). דנה אינטרנשיונל. </w:t>
      </w:r>
      <w:r w:rsidRPr="002B6721">
        <w:rPr>
          <w:rFonts w:cs="David" w:hint="cs"/>
          <w:iCs/>
          <w:sz w:val="24"/>
          <w:szCs w:val="24"/>
          <w:rtl/>
        </w:rPr>
        <w:t>תיאוריה וביקורת</w:t>
      </w:r>
      <w:r w:rsidRPr="002B6721">
        <w:rPr>
          <w:rFonts w:cs="David" w:hint="cs"/>
          <w:sz w:val="24"/>
          <w:szCs w:val="24"/>
          <w:rtl/>
        </w:rPr>
        <w:t xml:space="preserve">, 401. </w:t>
      </w:r>
    </w:p>
    <w:p w:rsidR="00601AD5" w:rsidRPr="002B6721" w:rsidRDefault="00601AD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זינר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 (2000). </w:t>
      </w:r>
      <w:r w:rsidRPr="002B6721">
        <w:rPr>
          <w:rFonts w:cs="David" w:hint="cs"/>
          <w:iCs/>
          <w:sz w:val="24"/>
          <w:szCs w:val="24"/>
          <w:rtl/>
        </w:rPr>
        <w:t>הקשר בין תמיכה חברתית, סגנון היקשרות, זהות הומוסקסואלית וערך עצמי לבין איכות הקשר הזוגי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מאסטר. ירושלים: האוניברסיטה העברית. </w:t>
      </w:r>
    </w:p>
    <w:p w:rsidR="00CB40A4" w:rsidRPr="002B6721" w:rsidRDefault="00CB40A4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 xml:space="preserve">זמיר, ק. (2003). </w:t>
      </w:r>
      <w:r w:rsidRPr="002B6721">
        <w:rPr>
          <w:rFonts w:cs="David" w:hint="cs"/>
          <w:i/>
          <w:iCs/>
          <w:sz w:val="24"/>
          <w:szCs w:val="24"/>
          <w:rtl/>
        </w:rPr>
        <w:t>החינוך יוצא מהארון: עמדות מורים בישראל כלפי הומוסקסואליות לנכונותם לשילוב הנושא בכיתות הלימוד</w:t>
      </w:r>
      <w:r w:rsidRPr="002B6721">
        <w:rPr>
          <w:rFonts w:cs="David" w:hint="cs"/>
          <w:sz w:val="24"/>
          <w:szCs w:val="24"/>
          <w:rtl/>
        </w:rPr>
        <w:t>. עבודה לשם קבלת תואר מאסטר. תל אביב: אוניברסיטת תל אביב.</w:t>
      </w:r>
    </w:p>
    <w:p w:rsidR="00F41954" w:rsidRPr="002B6721" w:rsidRDefault="00F41954" w:rsidP="00C053E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זנדני</w:t>
      </w:r>
      <w:proofErr w:type="spellEnd"/>
      <w:r w:rsidRPr="002B6721">
        <w:rPr>
          <w:rFonts w:cs="David"/>
          <w:sz w:val="24"/>
          <w:szCs w:val="24"/>
          <w:rtl/>
        </w:rPr>
        <w:t xml:space="preserve">, ר. (2014).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החזרתיות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והרב ממדיות של היציאה מהארון: סיפוריהם של הומואים צעירים בישראל</w:t>
      </w:r>
      <w:r w:rsidRPr="002B6721">
        <w:rPr>
          <w:rFonts w:cs="David"/>
          <w:sz w:val="24"/>
          <w:szCs w:val="24"/>
          <w:rtl/>
        </w:rPr>
        <w:t>. חיבור לשם קבלת תואר מוסמך. באר שבע: אוניברסיטת בן-גוריון בנגב.</w:t>
      </w:r>
    </w:p>
    <w:p w:rsidR="00F2595B" w:rsidRPr="002B6721" w:rsidRDefault="00F2595B" w:rsidP="00F2595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ז</w:t>
      </w:r>
      <w:r w:rsidRPr="002B6721">
        <w:rPr>
          <w:rFonts w:cs="David"/>
          <w:sz w:val="24"/>
          <w:szCs w:val="24"/>
          <w:rtl/>
        </w:rPr>
        <w:t>עירא</w:t>
      </w:r>
      <w:proofErr w:type="spellEnd"/>
      <w:r w:rsidRPr="002B6721">
        <w:rPr>
          <w:rFonts w:cs="David" w:hint="cs"/>
          <w:sz w:val="24"/>
          <w:szCs w:val="24"/>
          <w:rtl/>
        </w:rPr>
        <w:t>, י.</w:t>
      </w:r>
      <w:r w:rsidRPr="002B6721">
        <w:rPr>
          <w:rFonts w:cs="David"/>
          <w:sz w:val="24"/>
          <w:szCs w:val="24"/>
          <w:rtl/>
        </w:rPr>
        <w:t xml:space="preserve"> ומדינה</w:t>
      </w:r>
      <w:r w:rsidRPr="002B6721">
        <w:rPr>
          <w:rFonts w:cs="David" w:hint="cs"/>
          <w:sz w:val="24"/>
          <w:szCs w:val="24"/>
          <w:rtl/>
        </w:rPr>
        <w:t xml:space="preserve">, ב. (2016). </w:t>
      </w:r>
      <w:r w:rsidRPr="002B6721">
        <w:rPr>
          <w:rFonts w:cs="David"/>
          <w:sz w:val="24"/>
          <w:szCs w:val="24"/>
          <w:rtl/>
        </w:rPr>
        <w:t>לא שווי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לבד: נטייה מינית, זהות מגדרית והזכות לשוויו</w:t>
      </w:r>
      <w:r w:rsidRPr="002B6721">
        <w:rPr>
          <w:rFonts w:cs="David" w:hint="cs"/>
          <w:sz w:val="24"/>
          <w:szCs w:val="24"/>
          <w:rtl/>
        </w:rPr>
        <w:t xml:space="preserve">ן.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159-194). צפרירים: נבו.</w:t>
      </w:r>
    </w:p>
    <w:p w:rsidR="00225FF8" w:rsidRPr="002B6721" w:rsidRDefault="00A104F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  <w:rtl/>
        </w:rPr>
        <w:t>זפרן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ר. </w:t>
      </w:r>
      <w:r w:rsidR="00EE083E" w:rsidRPr="002B6721">
        <w:rPr>
          <w:rFonts w:cs="David" w:hint="cs"/>
          <w:sz w:val="24"/>
          <w:szCs w:val="24"/>
          <w:rtl/>
        </w:rPr>
        <w:t xml:space="preserve">(2007). </w:t>
      </w:r>
      <w:r w:rsidR="00EE083E" w:rsidRPr="002B6721">
        <w:rPr>
          <w:rFonts w:cs="David"/>
          <w:sz w:val="24"/>
          <w:szCs w:val="24"/>
          <w:rtl/>
        </w:rPr>
        <w:t>אימהות יש גם שתיים</w:t>
      </w:r>
      <w:r w:rsidR="00BB27FA" w:rsidRPr="002B6721">
        <w:rPr>
          <w:rFonts w:cs="David" w:hint="cs"/>
          <w:sz w:val="24"/>
          <w:szCs w:val="24"/>
          <w:rtl/>
        </w:rPr>
        <w:t>:</w:t>
      </w:r>
      <w:r w:rsidR="00EE083E" w:rsidRPr="002B6721">
        <w:rPr>
          <w:rFonts w:cs="David"/>
          <w:sz w:val="24"/>
          <w:szCs w:val="24"/>
          <w:rtl/>
        </w:rPr>
        <w:t xml:space="preserve"> הגדרת אימהות לילד שנולד לבנות זוג מאותו המין</w:t>
      </w:r>
      <w:r w:rsidR="00EE083E" w:rsidRPr="002B6721">
        <w:rPr>
          <w:rFonts w:cs="David" w:hint="cs"/>
          <w:sz w:val="24"/>
          <w:szCs w:val="24"/>
          <w:rtl/>
        </w:rPr>
        <w:t>.</w:t>
      </w:r>
      <w:r w:rsidR="0022344C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 xml:space="preserve">דין </w:t>
      </w:r>
      <w:r w:rsidR="0022344C"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ודברים</w:t>
      </w:r>
      <w:r w:rsidR="0022344C" w:rsidRPr="002B6721">
        <w:rPr>
          <w:rFonts w:cs="David" w:hint="cs"/>
          <w:i/>
          <w:iCs/>
          <w:sz w:val="24"/>
          <w:szCs w:val="24"/>
          <w:rtl/>
        </w:rPr>
        <w:t xml:space="preserve">, </w:t>
      </w:r>
      <w:r w:rsidRPr="002B6721">
        <w:rPr>
          <w:rFonts w:cs="David"/>
          <w:i/>
          <w:iCs/>
          <w:sz w:val="24"/>
          <w:szCs w:val="24"/>
          <w:rtl/>
        </w:rPr>
        <w:t>ג</w:t>
      </w:r>
      <w:r w:rsidR="0022344C"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</w:t>
      </w:r>
      <w:r w:rsidR="0022344C" w:rsidRPr="002B6721">
        <w:rPr>
          <w:rFonts w:cs="David" w:hint="cs"/>
          <w:sz w:val="24"/>
          <w:szCs w:val="24"/>
          <w:rtl/>
        </w:rPr>
        <w:t>),</w:t>
      </w:r>
      <w:r w:rsidR="00333FAD" w:rsidRPr="002B6721">
        <w:rPr>
          <w:rFonts w:cs="David" w:hint="cs"/>
          <w:sz w:val="24"/>
          <w:szCs w:val="24"/>
          <w:rtl/>
        </w:rPr>
        <w:t xml:space="preserve"> </w:t>
      </w:r>
      <w:r w:rsidR="00225FF8" w:rsidRPr="002B6721">
        <w:rPr>
          <w:rFonts w:cs="David"/>
          <w:sz w:val="24"/>
          <w:szCs w:val="24"/>
          <w:rtl/>
        </w:rPr>
        <w:t>351</w:t>
      </w:r>
      <w:r w:rsidR="00225FF8" w:rsidRPr="002B6721">
        <w:rPr>
          <w:rFonts w:cs="David" w:hint="cs"/>
          <w:sz w:val="24"/>
          <w:szCs w:val="24"/>
          <w:rtl/>
        </w:rPr>
        <w:t>-</w:t>
      </w:r>
      <w:r w:rsidR="00225FF8" w:rsidRPr="002B6721">
        <w:rPr>
          <w:rFonts w:cs="David"/>
          <w:sz w:val="24"/>
          <w:szCs w:val="24"/>
          <w:rtl/>
        </w:rPr>
        <w:t>398.</w:t>
      </w:r>
    </w:p>
    <w:p w:rsidR="00F60FDB" w:rsidRPr="002B6721" w:rsidRDefault="00F60FD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זק, א. (2009). </w:t>
      </w:r>
      <w:r w:rsidRPr="002B6721">
        <w:rPr>
          <w:rFonts w:cs="David"/>
          <w:i/>
          <w:iCs/>
          <w:sz w:val="24"/>
          <w:szCs w:val="24"/>
          <w:rtl/>
        </w:rPr>
        <w:t>הומוסקסואליות והחיפוש אחר האב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: </w:t>
      </w:r>
      <w:r w:rsidRPr="002B6721">
        <w:rPr>
          <w:rFonts w:cs="David"/>
          <w:i/>
          <w:iCs/>
          <w:sz w:val="24"/>
          <w:szCs w:val="24"/>
          <w:rtl/>
        </w:rPr>
        <w:t>מערכת יחסיהם של הומוסקסואלים עם דמות האב בילדותם והקשר בינה לבין יחסיהם האינטימיים בבגרות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מאסטר. </w:t>
      </w:r>
      <w:r w:rsidRPr="002B6721">
        <w:rPr>
          <w:rFonts w:cs="David"/>
          <w:sz w:val="24"/>
          <w:szCs w:val="24"/>
          <w:rtl/>
        </w:rPr>
        <w:t xml:space="preserve">חיפה: אוניברסיטת חיפה. 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חדי-כהן, א. (2016). </w:t>
      </w:r>
      <w:r w:rsidRPr="002B6721">
        <w:rPr>
          <w:rFonts w:cs="David"/>
          <w:sz w:val="24"/>
          <w:szCs w:val="24"/>
          <w:rtl/>
        </w:rPr>
        <w:t>נשאי</w:t>
      </w:r>
      <w:r w:rsidRPr="002B6721">
        <w:rPr>
          <w:rFonts w:cs="David"/>
          <w:sz w:val="24"/>
          <w:szCs w:val="24"/>
        </w:rPr>
        <w:t xml:space="preserve"> HIV </w:t>
      </w:r>
      <w:r w:rsidRPr="002B6721">
        <w:rPr>
          <w:rFonts w:cs="David"/>
          <w:sz w:val="24"/>
          <w:szCs w:val="24"/>
          <w:rtl/>
        </w:rPr>
        <w:t>בישראל</w:t>
      </w:r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  <w:rtl/>
        </w:rPr>
        <w:t xml:space="preserve"> על הפליה ודעה קדומה: בראי קבלת טיפולי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רפואיי</w:t>
      </w:r>
      <w:r w:rsidRPr="002B6721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631-642). צפרירים: נבו.</w:t>
      </w:r>
    </w:p>
    <w:p w:rsidR="002B6819" w:rsidRPr="002B6721" w:rsidRDefault="005D70E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חקלאי, א</w:t>
      </w:r>
      <w:r w:rsidRPr="002B6721">
        <w:rPr>
          <w:rFonts w:cs="David" w:hint="cs"/>
          <w:sz w:val="24"/>
          <w:szCs w:val="24"/>
          <w:rtl/>
        </w:rPr>
        <w:t xml:space="preserve">. (2002). </w:t>
      </w:r>
      <w:r w:rsidRPr="002B6721">
        <w:rPr>
          <w:rFonts w:cs="David"/>
          <w:iCs/>
          <w:sz w:val="24"/>
          <w:szCs w:val="24"/>
          <w:rtl/>
        </w:rPr>
        <w:t xml:space="preserve">תהליכי </w:t>
      </w:r>
      <w:r w:rsidR="008E5597" w:rsidRPr="002B6721">
        <w:rPr>
          <w:rFonts w:cs="David" w:hint="cs"/>
          <w:iCs/>
          <w:sz w:val="24"/>
          <w:szCs w:val="24"/>
          <w:rtl/>
        </w:rPr>
        <w:t>גיבו</w:t>
      </w:r>
      <w:r w:rsidR="008E5597" w:rsidRPr="002B6721">
        <w:rPr>
          <w:rFonts w:cs="David" w:hint="eastAsia"/>
          <w:iCs/>
          <w:sz w:val="24"/>
          <w:szCs w:val="24"/>
          <w:rtl/>
        </w:rPr>
        <w:t>ש</w:t>
      </w:r>
      <w:r w:rsidRPr="002B6721">
        <w:rPr>
          <w:rFonts w:cs="David"/>
          <w:iCs/>
          <w:sz w:val="24"/>
          <w:szCs w:val="24"/>
          <w:rtl/>
        </w:rPr>
        <w:t xml:space="preserve"> זהות בקרב לסביות</w:t>
      </w:r>
      <w:r w:rsidRPr="002B6721">
        <w:rPr>
          <w:rFonts w:cs="David" w:hint="cs"/>
          <w:sz w:val="24"/>
          <w:szCs w:val="24"/>
          <w:rtl/>
        </w:rPr>
        <w:t>.</w:t>
      </w:r>
      <w:r w:rsidR="00505A4E" w:rsidRPr="002B6721">
        <w:rPr>
          <w:rFonts w:cs="David" w:hint="cs"/>
          <w:sz w:val="24"/>
          <w:szCs w:val="24"/>
          <w:rtl/>
        </w:rPr>
        <w:t xml:space="preserve"> עבודה לשם קבלת תואר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="002B6819" w:rsidRPr="002B6721">
        <w:rPr>
          <w:rFonts w:cs="David"/>
          <w:sz w:val="24"/>
          <w:szCs w:val="24"/>
          <w:rtl/>
        </w:rPr>
        <w:t xml:space="preserve">מאסטר. </w:t>
      </w:r>
      <w:r w:rsidR="005900A5" w:rsidRPr="002B6721">
        <w:rPr>
          <w:rFonts w:cs="David" w:hint="cs"/>
          <w:sz w:val="24"/>
          <w:szCs w:val="24"/>
          <w:rtl/>
        </w:rPr>
        <w:t xml:space="preserve">תל אביב: </w:t>
      </w:r>
      <w:r w:rsidR="002B6819" w:rsidRPr="002B6721">
        <w:rPr>
          <w:rFonts w:cs="David"/>
          <w:sz w:val="24"/>
          <w:szCs w:val="24"/>
          <w:rtl/>
        </w:rPr>
        <w:t xml:space="preserve">אוניברסיטת תל-אביב.    </w:t>
      </w:r>
    </w:p>
    <w:p w:rsidR="009D5839" w:rsidRPr="002B6721" w:rsidRDefault="009D5839" w:rsidP="009D5839">
      <w:pPr>
        <w:spacing w:line="360" w:lineRule="auto"/>
        <w:ind w:left="424" w:hanging="424"/>
        <w:jc w:val="both"/>
        <w:rPr>
          <w:rFonts w:ascii="MS Mincho" w:eastAsia="MS Mincho" w:hAnsi="MS Mincho"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חרל"פ, א. (2015). </w:t>
      </w:r>
      <w:r w:rsidRPr="002B6721">
        <w:rPr>
          <w:rFonts w:cs="David"/>
          <w:sz w:val="24"/>
          <w:szCs w:val="24"/>
          <w:rtl/>
        </w:rPr>
        <w:t>הנורמטיביים החדשים</w:t>
      </w:r>
      <w:r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אבות הומואים בטלוויזיה הישראלית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פנים, 69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4B1F74" w:rsidRPr="002B6721" w:rsidRDefault="004B1F74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טוראל</w:t>
      </w:r>
      <w:proofErr w:type="spellEnd"/>
      <w:r w:rsidRPr="002B6721">
        <w:rPr>
          <w:rFonts w:cs="David"/>
          <w:sz w:val="24"/>
          <w:szCs w:val="24"/>
          <w:rtl/>
        </w:rPr>
        <w:t>, מ</w:t>
      </w:r>
      <w:r w:rsidRPr="002B6721">
        <w:rPr>
          <w:rFonts w:cs="David" w:hint="cs"/>
          <w:sz w:val="24"/>
          <w:szCs w:val="24"/>
          <w:rtl/>
        </w:rPr>
        <w:t xml:space="preserve">., </w:t>
      </w:r>
      <w:proofErr w:type="spellStart"/>
      <w:r w:rsidRPr="002B6721">
        <w:rPr>
          <w:rFonts w:cs="David"/>
          <w:sz w:val="24"/>
          <w:szCs w:val="24"/>
          <w:rtl/>
        </w:rPr>
        <w:t>גומפל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 xml:space="preserve">ע. </w:t>
      </w:r>
      <w:proofErr w:type="spellStart"/>
      <w:r w:rsidRPr="002B6721">
        <w:rPr>
          <w:rFonts w:cs="David"/>
          <w:sz w:val="24"/>
          <w:szCs w:val="24"/>
          <w:rtl/>
        </w:rPr>
        <w:t>פינוס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א., </w:t>
      </w:r>
      <w:proofErr w:type="spellStart"/>
      <w:r w:rsidRPr="002B6721">
        <w:rPr>
          <w:rFonts w:cs="David"/>
          <w:sz w:val="24"/>
          <w:szCs w:val="24"/>
          <w:rtl/>
        </w:rPr>
        <w:t>וינוקור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 xml:space="preserve">מ. </w:t>
      </w:r>
      <w:r w:rsidRPr="002B6721">
        <w:rPr>
          <w:rFonts w:cs="David"/>
          <w:sz w:val="24"/>
          <w:szCs w:val="24"/>
          <w:rtl/>
        </w:rPr>
        <w:t xml:space="preserve">בן לביא, </w:t>
      </w:r>
      <w:r w:rsidRPr="002B6721">
        <w:rPr>
          <w:rFonts w:cs="David" w:hint="cs"/>
          <w:sz w:val="24"/>
          <w:szCs w:val="24"/>
          <w:rtl/>
        </w:rPr>
        <w:t xml:space="preserve">ש. </w:t>
      </w:r>
      <w:proofErr w:type="spellStart"/>
      <w:r w:rsidRPr="002B6721">
        <w:rPr>
          <w:rFonts w:cs="David" w:hint="cs"/>
          <w:sz w:val="24"/>
          <w:szCs w:val="24"/>
          <w:rtl/>
        </w:rPr>
        <w:t>ו</w:t>
      </w:r>
      <w:r w:rsidRPr="002B6721">
        <w:rPr>
          <w:rFonts w:cs="David"/>
          <w:sz w:val="24"/>
          <w:szCs w:val="24"/>
          <w:rtl/>
        </w:rPr>
        <w:t>שניידרמן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ס. (1996). </w:t>
      </w:r>
      <w:r w:rsidRPr="002B6721">
        <w:rPr>
          <w:rFonts w:cs="David"/>
          <w:sz w:val="24"/>
          <w:szCs w:val="24"/>
          <w:rtl/>
        </w:rPr>
        <w:t xml:space="preserve">יחסים חד-מיניים בגיל ההתבגרות. </w:t>
      </w:r>
      <w:r w:rsidRPr="002B6721">
        <w:rPr>
          <w:rFonts w:cs="David"/>
          <w:iCs/>
          <w:sz w:val="24"/>
          <w:szCs w:val="24"/>
          <w:rtl/>
        </w:rPr>
        <w:t>תפנית,</w:t>
      </w:r>
      <w:r w:rsidRPr="002B6721">
        <w:rPr>
          <w:rFonts w:cs="David" w:hint="cs"/>
          <w:iCs/>
          <w:sz w:val="24"/>
          <w:szCs w:val="24"/>
          <w:rtl/>
        </w:rPr>
        <w:t xml:space="preserve"> 9</w:t>
      </w:r>
      <w:r w:rsidRPr="002B6721">
        <w:rPr>
          <w:rFonts w:cs="David" w:hint="cs"/>
          <w:sz w:val="24"/>
          <w:szCs w:val="24"/>
          <w:rtl/>
        </w:rPr>
        <w:t xml:space="preserve">, 1-5. </w:t>
      </w:r>
    </w:p>
    <w:p w:rsidR="008B30D4" w:rsidRPr="002B6721" w:rsidRDefault="008B30D4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טמיר, מ. (2009). </w:t>
      </w:r>
      <w:r w:rsidRPr="002B6721">
        <w:rPr>
          <w:rFonts w:cs="David"/>
          <w:sz w:val="24"/>
          <w:szCs w:val="24"/>
          <w:rtl/>
        </w:rPr>
        <w:t>"השפה העברית לא המציאה לי תואר"</w:t>
      </w:r>
      <w:r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על כבודן של משפחות אלטרנטיביות בישראל</w:t>
      </w:r>
      <w:r w:rsidRPr="002B6721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קרית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המשפט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ח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288</w:t>
      </w:r>
      <w:r w:rsidRPr="002B6721">
        <w:rPr>
          <w:rFonts w:cs="David" w:hint="cs"/>
          <w:sz w:val="24"/>
          <w:szCs w:val="24"/>
          <w:rtl/>
        </w:rPr>
        <w:t>-</w:t>
      </w:r>
      <w:r w:rsidRPr="002B6721">
        <w:rPr>
          <w:rFonts w:cs="David"/>
          <w:sz w:val="24"/>
          <w:szCs w:val="24"/>
          <w:rtl/>
        </w:rPr>
        <w:t>251</w:t>
      </w:r>
      <w:r w:rsidRPr="002B6721">
        <w:rPr>
          <w:rFonts w:cs="David" w:hint="cs"/>
          <w:sz w:val="24"/>
          <w:szCs w:val="24"/>
          <w:rtl/>
        </w:rPr>
        <w:t>.</w:t>
      </w:r>
    </w:p>
    <w:p w:rsidR="00A416AA" w:rsidRPr="002B6721" w:rsidRDefault="00B122A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טמיר, מ. (2000). </w:t>
      </w:r>
      <w:r w:rsidRPr="002B6721">
        <w:rPr>
          <w:rFonts w:cs="David" w:hint="eastAsia"/>
          <w:sz w:val="24"/>
          <w:szCs w:val="24"/>
          <w:rtl/>
        </w:rPr>
        <w:t>הזכות לשוויון של הומוסקסואלים ולסביות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eastAsia"/>
          <w:iCs/>
          <w:sz w:val="24"/>
          <w:szCs w:val="24"/>
          <w:rtl/>
        </w:rPr>
        <w:t>הפרקליט, מ"ה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 w:hint="eastAsia"/>
          <w:sz w:val="24"/>
          <w:szCs w:val="24"/>
          <w:rtl/>
        </w:rPr>
        <w:t xml:space="preserve"> 94-127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0E5423" w:rsidRPr="002B6721" w:rsidRDefault="000E5423" w:rsidP="000E542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טריגר, צ. (2016). </w:t>
      </w:r>
      <w:r w:rsidRPr="002B6721">
        <w:rPr>
          <w:rFonts w:cs="David"/>
          <w:sz w:val="24"/>
          <w:szCs w:val="24"/>
          <w:rtl/>
        </w:rPr>
        <w:t xml:space="preserve">תאוריות פמיניסטיות וזכויות </w:t>
      </w:r>
      <w:proofErr w:type="spellStart"/>
      <w:r w:rsidRPr="002B6721">
        <w:rPr>
          <w:rFonts w:cs="David"/>
          <w:sz w:val="24"/>
          <w:szCs w:val="24"/>
          <w:rtl/>
        </w:rPr>
        <w:t>להט"ביות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81-116). צפרירים: נבו. </w:t>
      </w:r>
    </w:p>
    <w:p w:rsidR="007F6DE0" w:rsidRPr="002B6721" w:rsidRDefault="007F6DE0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טריגר, צ. (2014). </w:t>
      </w:r>
      <w:r w:rsidRPr="002B6721">
        <w:rPr>
          <w:rFonts w:cs="David" w:hint="cs"/>
          <w:i/>
          <w:iCs/>
          <w:sz w:val="24"/>
          <w:szCs w:val="24"/>
          <w:rtl/>
        </w:rPr>
        <w:t>פשעים נגד הפטריארכיה: ניאוף, הפלות והומוסקסואליות במשפט ובתרבות</w:t>
      </w:r>
      <w:r w:rsidRPr="002B6721">
        <w:rPr>
          <w:rFonts w:cs="David" w:hint="cs"/>
          <w:sz w:val="24"/>
          <w:szCs w:val="24"/>
          <w:rtl/>
        </w:rPr>
        <w:t>. בן שמן:</w:t>
      </w:r>
      <w:r w:rsidR="00F52093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מודן.</w:t>
      </w:r>
    </w:p>
    <w:p w:rsidR="007C704D" w:rsidRPr="002B6721" w:rsidRDefault="007C704D" w:rsidP="00B5341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טריגר, צ. (2015). מסע אחר: חוויות של הורי פונדקאות ישראלים בהודו. </w:t>
      </w:r>
      <w:r w:rsidRPr="002B6721">
        <w:rPr>
          <w:rFonts w:cs="David" w:hint="cs"/>
          <w:i/>
          <w:iCs/>
          <w:sz w:val="24"/>
          <w:szCs w:val="24"/>
          <w:rtl/>
        </w:rPr>
        <w:t>תאוריה וביקורת, 44</w:t>
      </w:r>
      <w:r w:rsidRPr="002B6721">
        <w:rPr>
          <w:rFonts w:cs="David" w:hint="cs"/>
          <w:sz w:val="24"/>
          <w:szCs w:val="24"/>
          <w:rtl/>
        </w:rPr>
        <w:t>, 177-202.</w:t>
      </w:r>
    </w:p>
    <w:p w:rsidR="00493E23" w:rsidRPr="002B6721" w:rsidRDefault="00493E23" w:rsidP="00B5341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טריגר, צ. (</w:t>
      </w:r>
      <w:r w:rsidR="00F338EB" w:rsidRPr="002B6721">
        <w:rPr>
          <w:rFonts w:cs="David" w:hint="cs"/>
          <w:sz w:val="24"/>
          <w:szCs w:val="24"/>
          <w:rtl/>
        </w:rPr>
        <w:t xml:space="preserve">2013). טכנולוגיות פריון, זכויות וחרטה: מחשבות בעקבות בג"ץ 4077/12 פלונית נ' משרד הבריאות. </w:t>
      </w:r>
      <w:r w:rsidR="00F338EB" w:rsidRPr="002B6721">
        <w:rPr>
          <w:rFonts w:cs="David" w:hint="cs"/>
          <w:i/>
          <w:iCs/>
          <w:sz w:val="24"/>
          <w:szCs w:val="24"/>
          <w:rtl/>
        </w:rPr>
        <w:t>מבזקי הארות פסיקה, 2,</w:t>
      </w:r>
      <w:r w:rsidR="00F338EB" w:rsidRPr="002B6721">
        <w:rPr>
          <w:rFonts w:cs="David" w:hint="cs"/>
          <w:sz w:val="24"/>
          <w:szCs w:val="24"/>
          <w:rtl/>
        </w:rPr>
        <w:t xml:space="preserve"> 4-9. </w:t>
      </w:r>
    </w:p>
    <w:p w:rsidR="001E1971" w:rsidRPr="002B6721" w:rsidRDefault="001E1971" w:rsidP="00F338E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טריגר, </w:t>
      </w:r>
      <w:r w:rsidR="00F338EB" w:rsidRPr="002B6721">
        <w:rPr>
          <w:rFonts w:cs="David" w:hint="cs"/>
          <w:sz w:val="24"/>
          <w:szCs w:val="24"/>
          <w:rtl/>
        </w:rPr>
        <w:t>צ. (2013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/>
          <w:sz w:val="24"/>
          <w:szCs w:val="24"/>
          <w:rtl/>
        </w:rPr>
        <w:t xml:space="preserve">נישואים חד-מיניים בפסיקת בית המשפט העליון האמריקני: ירידת ההומופוביה ועליית </w:t>
      </w:r>
      <w:proofErr w:type="spellStart"/>
      <w:r w:rsidRPr="002B6721">
        <w:rPr>
          <w:rFonts w:cs="David"/>
          <w:sz w:val="24"/>
          <w:szCs w:val="24"/>
          <w:rtl/>
        </w:rPr>
        <w:t>ההטרופיליה</w:t>
      </w:r>
      <w:proofErr w:type="spellEnd"/>
      <w:r w:rsidRPr="002B6721">
        <w:rPr>
          <w:rFonts w:cs="David"/>
          <w:sz w:val="24"/>
          <w:szCs w:val="24"/>
          <w:rtl/>
        </w:rPr>
        <w:t xml:space="preserve"> במשפט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B5341E" w:rsidRPr="002B6721">
        <w:rPr>
          <w:rFonts w:cs="David"/>
          <w:i/>
          <w:iCs/>
          <w:sz w:val="24"/>
          <w:szCs w:val="24"/>
          <w:rtl/>
        </w:rPr>
        <w:t>המשפט ברשת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14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22–</w:t>
      </w:r>
      <w:r w:rsidRPr="002B6721">
        <w:rPr>
          <w:rFonts w:cs="David" w:hint="cs"/>
          <w:sz w:val="24"/>
          <w:szCs w:val="24"/>
          <w:rtl/>
        </w:rPr>
        <w:t>37.</w:t>
      </w:r>
    </w:p>
    <w:p w:rsidR="00B572F1" w:rsidRPr="002B6721" w:rsidRDefault="00B572F1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טריגר, צ. (2010). </w:t>
      </w:r>
      <w:proofErr w:type="spellStart"/>
      <w:r w:rsidRPr="002B6721">
        <w:rPr>
          <w:rFonts w:cs="David"/>
          <w:sz w:val="24"/>
          <w:szCs w:val="24"/>
          <w:rtl/>
        </w:rPr>
        <w:t>רשיון</w:t>
      </w:r>
      <w:proofErr w:type="spellEnd"/>
      <w:r w:rsidRPr="002B6721">
        <w:rPr>
          <w:rFonts w:cs="David"/>
          <w:sz w:val="24"/>
          <w:szCs w:val="24"/>
          <w:rtl/>
        </w:rPr>
        <w:t xml:space="preserve"> הורות, </w:t>
      </w:r>
      <w:r w:rsidRPr="002B6721">
        <w:rPr>
          <w:rFonts w:cs="David" w:hint="cs"/>
          <w:sz w:val="24"/>
          <w:szCs w:val="24"/>
          <w:rtl/>
        </w:rPr>
        <w:t xml:space="preserve">אצל ת. מורג (עורכת), </w:t>
      </w:r>
      <w:r w:rsidRPr="002B6721">
        <w:rPr>
          <w:rFonts w:cs="David"/>
          <w:i/>
          <w:iCs/>
          <w:sz w:val="24"/>
          <w:szCs w:val="24"/>
          <w:rtl/>
        </w:rPr>
        <w:t>זכויות הילד והמשפט הישראלי</w:t>
      </w:r>
      <w:r w:rsidRPr="002B6721">
        <w:rPr>
          <w:rFonts w:cs="David" w:hint="cs"/>
          <w:sz w:val="24"/>
          <w:szCs w:val="24"/>
          <w:rtl/>
        </w:rPr>
        <w:t xml:space="preserve"> (עמ' </w:t>
      </w:r>
      <w:r w:rsidR="00DE7EA9" w:rsidRPr="002B6721">
        <w:rPr>
          <w:rFonts w:cs="David"/>
          <w:sz w:val="24"/>
          <w:szCs w:val="24"/>
          <w:rtl/>
        </w:rPr>
        <w:t>427-389</w:t>
      </w:r>
      <w:r w:rsidR="00DE7EA9" w:rsidRPr="002B6721">
        <w:rPr>
          <w:rFonts w:cs="David" w:hint="cs"/>
          <w:sz w:val="24"/>
          <w:szCs w:val="24"/>
          <w:rtl/>
        </w:rPr>
        <w:t xml:space="preserve">). </w:t>
      </w:r>
    </w:p>
    <w:p w:rsidR="00B572F1" w:rsidRPr="002B6721" w:rsidRDefault="00B572F1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>טריגר, צ. (2009</w:t>
      </w:r>
      <w:r w:rsidR="00DB3C6F" w:rsidRPr="002B6721">
        <w:rPr>
          <w:rFonts w:cs="David" w:hint="cs"/>
          <w:sz w:val="24"/>
          <w:szCs w:val="24"/>
          <w:rtl/>
        </w:rPr>
        <w:t>/תשע"א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/>
          <w:sz w:val="24"/>
          <w:szCs w:val="24"/>
          <w:rtl/>
        </w:rPr>
        <w:t>בין ירושלים לאום אל פאחם: על מה שיש ועל מה שאין בפסיקת בג"ץ בעניין מצעדי הגאווה בירושלים וצעדת הימין הקיצוני באום אל פאחם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המשפט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27</w:t>
      </w:r>
      <w:r w:rsidRPr="002B6721">
        <w:rPr>
          <w:rFonts w:cs="David"/>
          <w:sz w:val="24"/>
          <w:szCs w:val="24"/>
          <w:rtl/>
        </w:rPr>
        <w:t>, 77-61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="00DB3C6F" w:rsidRPr="002B6721">
        <w:rPr>
          <w:rFonts w:cs="David" w:hint="cs"/>
          <w:color w:val="F2F2F2"/>
          <w:sz w:val="24"/>
          <w:szCs w:val="24"/>
          <w:highlight w:val="darkMagenta"/>
          <w:rtl/>
        </w:rPr>
        <w:t>גם</w:t>
      </w:r>
      <w:r w:rsidR="00DB3C6F" w:rsidRPr="002B6721">
        <w:rPr>
          <w:rFonts w:cs="David" w:hint="cs"/>
          <w:sz w:val="24"/>
          <w:szCs w:val="24"/>
          <w:rtl/>
        </w:rPr>
        <w:t xml:space="preserve">: </w:t>
      </w:r>
      <w:r w:rsidR="00DB3C6F" w:rsidRPr="002B6721">
        <w:rPr>
          <w:rFonts w:cs="David" w:hint="cs"/>
          <w:i/>
          <w:iCs/>
          <w:sz w:val="24"/>
          <w:szCs w:val="24"/>
          <w:rtl/>
        </w:rPr>
        <w:t>המשפט, יד</w:t>
      </w:r>
      <w:r w:rsidR="00DB3C6F" w:rsidRPr="002B6721">
        <w:rPr>
          <w:rFonts w:cs="David" w:hint="cs"/>
          <w:sz w:val="24"/>
          <w:szCs w:val="24"/>
          <w:rtl/>
        </w:rPr>
        <w:t>, 339-379.</w:t>
      </w:r>
    </w:p>
    <w:p w:rsidR="00A416AA" w:rsidRPr="002B6721" w:rsidRDefault="00A416AA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טריגר, צ. (2008). השם ישמור: כמה הרהורים על הנטייה הכללית לבושה בתחום השמות. </w:t>
      </w:r>
      <w:r w:rsidRPr="002B6721">
        <w:rPr>
          <w:rFonts w:cs="David" w:hint="cs"/>
          <w:i/>
          <w:iCs/>
          <w:sz w:val="24"/>
          <w:szCs w:val="24"/>
          <w:rtl/>
        </w:rPr>
        <w:t>תיאוריה וביקורת, 32</w:t>
      </w:r>
      <w:r w:rsidRPr="002B6721">
        <w:rPr>
          <w:rFonts w:cs="David" w:hint="cs"/>
          <w:sz w:val="24"/>
          <w:szCs w:val="24"/>
          <w:rtl/>
        </w:rPr>
        <w:t xml:space="preserve">, 175-184. </w:t>
      </w:r>
    </w:p>
    <w:p w:rsidR="00492D22" w:rsidRPr="002B6721" w:rsidRDefault="00492D2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טריגר, צ. (2006). </w:t>
      </w:r>
      <w:r w:rsidRPr="002B6721">
        <w:rPr>
          <w:rFonts w:cs="David" w:hint="cs"/>
          <w:sz w:val="24"/>
          <w:szCs w:val="24"/>
          <w:rtl/>
          <w:lang w:eastAsia="en-US"/>
        </w:rPr>
        <w:t xml:space="preserve">מינימליזם רווי: על עבודותיו של יואב שמואלי. </w:t>
      </w:r>
      <w:r w:rsidRPr="002B6721">
        <w:rPr>
          <w:rFonts w:cs="David" w:hint="cs"/>
          <w:i/>
          <w:iCs/>
          <w:sz w:val="24"/>
          <w:szCs w:val="24"/>
          <w:rtl/>
          <w:lang w:eastAsia="en-US"/>
        </w:rPr>
        <w:t>המדרשה, 9</w:t>
      </w:r>
      <w:r w:rsidRPr="002B6721">
        <w:rPr>
          <w:rFonts w:cs="David" w:hint="cs"/>
          <w:sz w:val="24"/>
          <w:szCs w:val="24"/>
          <w:rtl/>
          <w:lang w:eastAsia="en-US"/>
        </w:rPr>
        <w:t xml:space="preserve">, 240-221. </w:t>
      </w:r>
    </w:p>
    <w:p w:rsidR="001A294F" w:rsidRPr="002B6721" w:rsidRDefault="001A294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טריגר, צ. (2006). משפחות חורגות ו"רישיון הורות": מחשבות על הקשר בין הכרה בזכות להורות ובין הכרה בזוגיות בעקבות ע"ס 10280.01 </w:t>
      </w:r>
      <w:proofErr w:type="spellStart"/>
      <w:r w:rsidRPr="002B6721">
        <w:rPr>
          <w:rFonts w:cs="David" w:hint="cs"/>
          <w:sz w:val="24"/>
          <w:szCs w:val="24"/>
          <w:rtl/>
        </w:rPr>
        <w:t>ירוס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-חקק נ' </w:t>
      </w:r>
      <w:proofErr w:type="spellStart"/>
      <w:r w:rsidRPr="002B6721">
        <w:rPr>
          <w:rFonts w:cs="David" w:hint="cs"/>
          <w:sz w:val="24"/>
          <w:szCs w:val="24"/>
          <w:rtl/>
        </w:rPr>
        <w:t>הי"מ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המשפט, 22</w:t>
      </w:r>
      <w:r w:rsidRPr="002B6721">
        <w:rPr>
          <w:rFonts w:cs="David" w:hint="cs"/>
          <w:sz w:val="24"/>
          <w:szCs w:val="24"/>
          <w:rtl/>
        </w:rPr>
        <w:t xml:space="preserve">, 44-51. </w:t>
      </w:r>
    </w:p>
    <w:p w:rsidR="000E5423" w:rsidRPr="002B6721" w:rsidRDefault="000E5423" w:rsidP="000E542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טריגר, צ. </w:t>
      </w:r>
      <w:proofErr w:type="spellStart"/>
      <w:r w:rsidRPr="002B6721">
        <w:rPr>
          <w:rFonts w:cs="David" w:hint="cs"/>
          <w:sz w:val="24"/>
          <w:szCs w:val="24"/>
          <w:rtl/>
        </w:rPr>
        <w:t>ומאסס</w:t>
      </w:r>
      <w:proofErr w:type="spellEnd"/>
      <w:r w:rsidRPr="002B6721">
        <w:rPr>
          <w:rFonts w:cs="David" w:hint="cs"/>
          <w:sz w:val="24"/>
          <w:szCs w:val="24"/>
          <w:rtl/>
        </w:rPr>
        <w:t>, מ. (2016).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לקראת הצבת הילד במשפחתו במוקד סוגיית האימו</w:t>
      </w:r>
      <w:r w:rsidRPr="002B6721">
        <w:rPr>
          <w:rFonts w:cs="David" w:hint="cs"/>
          <w:sz w:val="24"/>
          <w:szCs w:val="24"/>
          <w:rtl/>
        </w:rPr>
        <w:t xml:space="preserve">ץ: </w:t>
      </w:r>
      <w:r w:rsidRPr="002B6721">
        <w:rPr>
          <w:rFonts w:cs="David"/>
          <w:sz w:val="24"/>
          <w:szCs w:val="24"/>
          <w:rtl/>
        </w:rPr>
        <w:t>מפנה חיוני להרחבת האימו</w:t>
      </w:r>
      <w:r w:rsidRPr="002B6721">
        <w:rPr>
          <w:rFonts w:cs="David" w:hint="cs"/>
          <w:sz w:val="24"/>
          <w:szCs w:val="24"/>
          <w:rtl/>
        </w:rPr>
        <w:t xml:space="preserve">ץ </w:t>
      </w:r>
      <w:r w:rsidRPr="002B6721">
        <w:rPr>
          <w:rFonts w:cs="David"/>
          <w:sz w:val="24"/>
          <w:szCs w:val="24"/>
          <w:rtl/>
        </w:rPr>
        <w:t>להורי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להט"בי</w:t>
      </w:r>
      <w:r w:rsidRPr="002B6721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437-468). צפרירים: נבו.</w:t>
      </w:r>
    </w:p>
    <w:p w:rsidR="00715712" w:rsidRPr="002B6721" w:rsidRDefault="0071571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ידיד, נ., רימון, י. וצימרמן, ש. (2011). מדיניות משרד החינוך בנושא הלהט"בי: בין "קלפים פתוחים" לבין חוזר מנכ"ל כנגד ההומופוביה. </w:t>
      </w:r>
      <w:r w:rsidRPr="002B6721">
        <w:rPr>
          <w:rFonts w:cs="David" w:hint="cs"/>
          <w:i/>
          <w:iCs/>
          <w:sz w:val="24"/>
          <w:szCs w:val="24"/>
          <w:rtl/>
        </w:rPr>
        <w:t>מפגש לעבודה חינוכית סוציאלית, 33</w:t>
      </w:r>
      <w:r w:rsidRPr="002B6721">
        <w:rPr>
          <w:rFonts w:cs="David" w:hint="cs"/>
          <w:sz w:val="24"/>
          <w:szCs w:val="24"/>
          <w:rtl/>
        </w:rPr>
        <w:t>, 211-221.</w:t>
      </w:r>
    </w:p>
    <w:p w:rsidR="00D87ABA" w:rsidRPr="002B6721" w:rsidRDefault="00D87ABA" w:rsidP="00D87AB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יונאי, י. (2016). "</w:t>
      </w:r>
      <w:r w:rsidRPr="002B6721">
        <w:rPr>
          <w:rFonts w:cs="David"/>
          <w:sz w:val="24"/>
          <w:szCs w:val="24"/>
          <w:rtl/>
        </w:rPr>
        <w:t>אסור להיות הומוסקסואל": כיצד הומואי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והעיתונות הכתובה חשבו וכתבו על החוק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</w:rPr>
        <w:t>"</w:t>
      </w:r>
      <w:r w:rsidRPr="002B6721">
        <w:rPr>
          <w:rFonts w:cs="David"/>
          <w:sz w:val="24"/>
          <w:szCs w:val="24"/>
          <w:rtl/>
        </w:rPr>
        <w:t>האוסר הומוסקסואליות"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921-970). צפרירים: נבו.</w:t>
      </w:r>
    </w:p>
    <w:p w:rsidR="00633C36" w:rsidRPr="002B6721" w:rsidRDefault="00633C36" w:rsidP="00633C36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יונאי, י.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2008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אתניות </w:t>
      </w:r>
      <w:proofErr w:type="spellStart"/>
      <w:r w:rsidRPr="002B6721">
        <w:rPr>
          <w:rFonts w:cs="David"/>
          <w:sz w:val="24"/>
          <w:szCs w:val="24"/>
          <w:rtl/>
        </w:rPr>
        <w:t>קווירית</w:t>
      </w:r>
      <w:proofErr w:type="spellEnd"/>
      <w:r w:rsidRPr="002B6721">
        <w:rPr>
          <w:rFonts w:cs="David"/>
          <w:sz w:val="24"/>
          <w:szCs w:val="24"/>
          <w:rtl/>
        </w:rPr>
        <w:t>?</w:t>
      </w:r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  <w:rtl/>
        </w:rPr>
        <w:t xml:space="preserve"> לקח מתיאוריה של מיניות לדילמות של  סולידריות בעולם רב-תרבותי. </w:t>
      </w:r>
      <w:r w:rsidRPr="002B6721">
        <w:rPr>
          <w:rFonts w:cs="David"/>
          <w:i/>
          <w:iCs/>
          <w:sz w:val="24"/>
          <w:szCs w:val="24"/>
          <w:rtl/>
        </w:rPr>
        <w:t>המרחב הציבורי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2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80-131.</w:t>
      </w:r>
    </w:p>
    <w:p w:rsidR="000A54A8" w:rsidRPr="002B6721" w:rsidRDefault="000A54A8" w:rsidP="000A54A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יונאי, י. (2006). מיניות. אצל א. רם </w:t>
      </w:r>
      <w:proofErr w:type="spellStart"/>
      <w:r w:rsidRPr="002B6721">
        <w:rPr>
          <w:rFonts w:cs="David" w:hint="cs"/>
          <w:sz w:val="24"/>
          <w:szCs w:val="24"/>
          <w:rtl/>
        </w:rPr>
        <w:t>ונ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ברקוביץ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אי/שוויון </w:t>
      </w:r>
      <w:r w:rsidRPr="002B6721">
        <w:rPr>
          <w:rFonts w:cs="David" w:hint="cs"/>
          <w:sz w:val="24"/>
          <w:szCs w:val="24"/>
          <w:rtl/>
        </w:rPr>
        <w:t>(עמ' 250-257). באר שבע: אוניברסיטת בן גוריון.</w:t>
      </w:r>
    </w:p>
    <w:p w:rsidR="008023E3" w:rsidRPr="002B6721" w:rsidRDefault="008023E3" w:rsidP="008023E3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 w:hint="cs"/>
          <w:sz w:val="24"/>
          <w:szCs w:val="24"/>
          <w:rtl/>
        </w:rPr>
        <w:t xml:space="preserve">יונאי, י. (2001). מבט </w:t>
      </w:r>
      <w:proofErr w:type="spellStart"/>
      <w:r w:rsidRPr="002B6721">
        <w:rPr>
          <w:rFonts w:cs="David" w:hint="cs"/>
          <w:sz w:val="24"/>
          <w:szCs w:val="24"/>
          <w:rtl/>
        </w:rPr>
        <w:t>קווירי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על הסכסוך הערבי-יהודי.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תיאוריה וביקורת, </w:t>
      </w:r>
      <w:r w:rsidRPr="002B6721">
        <w:rPr>
          <w:rFonts w:cs="David" w:hint="cs"/>
          <w:sz w:val="24"/>
          <w:szCs w:val="24"/>
          <w:rtl/>
        </w:rPr>
        <w:t xml:space="preserve">19, 265-275.  </w:t>
      </w:r>
    </w:p>
    <w:p w:rsidR="00A97787" w:rsidRPr="002B6721" w:rsidRDefault="00A977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יונאי, י. (1998). הדין בדבר נטייה חד-מינית בישראל: בין היסטוריה לסוציולוגיה. </w:t>
      </w:r>
      <w:r w:rsidRPr="002B6721">
        <w:rPr>
          <w:rFonts w:cs="David"/>
          <w:iCs/>
          <w:sz w:val="24"/>
          <w:szCs w:val="24"/>
          <w:rtl/>
        </w:rPr>
        <w:t>משפט וממשל, ד'</w:t>
      </w:r>
      <w:r w:rsidRPr="002B6721">
        <w:rPr>
          <w:rFonts w:cs="David"/>
          <w:sz w:val="24"/>
          <w:szCs w:val="24"/>
          <w:rtl/>
        </w:rPr>
        <w:t xml:space="preserve">(2), 531-586. </w:t>
      </w:r>
    </w:p>
    <w:p w:rsidR="00F172A0" w:rsidRPr="002B6721" w:rsidRDefault="00F172A0" w:rsidP="00F172A0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יונאי, י., </w:t>
      </w:r>
      <w:proofErr w:type="spellStart"/>
      <w:r w:rsidRPr="002B6721">
        <w:rPr>
          <w:rFonts w:cs="David"/>
          <w:sz w:val="24"/>
          <w:szCs w:val="24"/>
          <w:rtl/>
        </w:rPr>
        <w:t>וספיבק</w:t>
      </w:r>
      <w:proofErr w:type="spellEnd"/>
      <w:r w:rsidRPr="002B6721">
        <w:rPr>
          <w:rFonts w:cs="David"/>
          <w:sz w:val="24"/>
          <w:szCs w:val="24"/>
          <w:rtl/>
        </w:rPr>
        <w:t>, ד. (</w:t>
      </w:r>
      <w:r w:rsidRPr="002B6721">
        <w:rPr>
          <w:rFonts w:cs="David" w:hint="cs"/>
          <w:sz w:val="24"/>
          <w:szCs w:val="24"/>
          <w:rtl/>
        </w:rPr>
        <w:t>2016)</w:t>
      </w:r>
      <w:r w:rsidRPr="002B6721">
        <w:rPr>
          <w:rFonts w:cs="David"/>
          <w:sz w:val="24"/>
          <w:szCs w:val="24"/>
          <w:rtl/>
        </w:rPr>
        <w:t xml:space="preserve">. בין שתיקה לגינוי: הבניית הזהות של ההומואים בשיח המשפטי בישראל 1988-1948. </w:t>
      </w:r>
      <w:r w:rsidRPr="002B6721">
        <w:rPr>
          <w:rFonts w:cs="David" w:hint="cs"/>
          <w:sz w:val="24"/>
          <w:szCs w:val="24"/>
          <w:rtl/>
        </w:rPr>
        <w:t xml:space="preserve">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315-371). תל אביב: רסלינג. </w:t>
      </w:r>
    </w:p>
    <w:p w:rsidR="00A97787" w:rsidRPr="002B6721" w:rsidRDefault="00A977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יונאי, י., </w:t>
      </w:r>
      <w:proofErr w:type="spellStart"/>
      <w:r w:rsidRPr="002B6721">
        <w:rPr>
          <w:rFonts w:cs="David"/>
          <w:sz w:val="24"/>
          <w:szCs w:val="24"/>
          <w:rtl/>
        </w:rPr>
        <w:t>וספיבק</w:t>
      </w:r>
      <w:proofErr w:type="spellEnd"/>
      <w:r w:rsidRPr="002B6721">
        <w:rPr>
          <w:rFonts w:cs="David"/>
          <w:sz w:val="24"/>
          <w:szCs w:val="24"/>
          <w:rtl/>
        </w:rPr>
        <w:t xml:space="preserve">, ד. (1999). בין שתיקה לגינוי: הבניית הזהות של ההומואים בשיח המשפטי בישראל 1988-1948. </w:t>
      </w:r>
      <w:r w:rsidRPr="002B6721">
        <w:rPr>
          <w:rFonts w:cs="David"/>
          <w:iCs/>
          <w:sz w:val="24"/>
          <w:szCs w:val="24"/>
          <w:rtl/>
        </w:rPr>
        <w:t>סוציולוגיה ישראלית, א</w:t>
      </w:r>
      <w:r w:rsidRPr="002B6721">
        <w:rPr>
          <w:rFonts w:cs="David"/>
          <w:sz w:val="24"/>
          <w:szCs w:val="24"/>
          <w:rtl/>
        </w:rPr>
        <w:t xml:space="preserve">(2), 257-293. </w:t>
      </w:r>
    </w:p>
    <w:p w:rsidR="00491F7B" w:rsidRPr="002B6721" w:rsidRDefault="00491F7B" w:rsidP="00491F7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יוסף, י. (2013). </w:t>
      </w:r>
      <w:r w:rsidRPr="002B6721">
        <w:rPr>
          <w:rFonts w:cs="David"/>
          <w:i/>
          <w:iCs/>
          <w:sz w:val="24"/>
          <w:szCs w:val="24"/>
          <w:rtl/>
        </w:rPr>
        <w:t xml:space="preserve">התמודדות דתית ובריאות נפשית בקרב הומואים יהודים דתיים בישראל. </w:t>
      </w:r>
      <w:r w:rsidRPr="002B6721">
        <w:rPr>
          <w:rFonts w:cs="David"/>
          <w:sz w:val="24"/>
          <w:szCs w:val="24"/>
          <w:rtl/>
        </w:rPr>
        <w:t>עבודה לשם קבלת תואר מאסטר. תל-אביב:  אוניברסיטת תל-אביב.</w:t>
      </w:r>
    </w:p>
    <w:p w:rsidR="008C640F" w:rsidRPr="002B6721" w:rsidRDefault="008C640F" w:rsidP="008C640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יוסף, ר. (2016). הפוליטיקה של הנורמלי: מין ואומה בקולנוע של איתן פוקס ועמוס גוטמן.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93-126). תל אביב: רסלינג. </w:t>
      </w:r>
    </w:p>
    <w:p w:rsidR="00010955" w:rsidRPr="002B6721" w:rsidRDefault="0001095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יוסף, ר. (2010). </w:t>
      </w:r>
      <w:r w:rsidRPr="002B6721">
        <w:rPr>
          <w:rFonts w:cs="David"/>
          <w:i/>
          <w:iCs/>
          <w:sz w:val="24"/>
          <w:szCs w:val="24"/>
          <w:rtl/>
        </w:rPr>
        <w:t>לדעת גבר: גבריות, מיניות ואתניות</w:t>
      </w:r>
      <w:r w:rsidRPr="002B6721">
        <w:rPr>
          <w:rFonts w:cs="David" w:hint="cs"/>
          <w:sz w:val="24"/>
          <w:szCs w:val="24"/>
          <w:rtl/>
        </w:rPr>
        <w:t>. תל אביב:</w:t>
      </w:r>
      <w:r w:rsidRPr="002B6721">
        <w:rPr>
          <w:rFonts w:cs="David"/>
          <w:sz w:val="24"/>
          <w:szCs w:val="24"/>
          <w:rtl/>
        </w:rPr>
        <w:t xml:space="preserve"> הקיבוץ המאוחד</w:t>
      </w:r>
      <w:r w:rsidRPr="002B6721">
        <w:rPr>
          <w:rFonts w:cs="David" w:hint="cs"/>
          <w:sz w:val="24"/>
          <w:szCs w:val="24"/>
          <w:rtl/>
        </w:rPr>
        <w:t>.</w:t>
      </w:r>
    </w:p>
    <w:p w:rsidR="00B425A4" w:rsidRPr="002B6721" w:rsidRDefault="00B425A4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יוסף, ר. (2007). הפוליטיקה של הנורמלי: מין ואומה בקולנוע הומוסקסואלי ישראלי. </w:t>
      </w:r>
      <w:r w:rsidRPr="002B6721">
        <w:rPr>
          <w:rFonts w:cs="David" w:hint="cs"/>
          <w:i/>
          <w:iCs/>
          <w:sz w:val="24"/>
          <w:szCs w:val="24"/>
          <w:rtl/>
        </w:rPr>
        <w:t>תיאוריה וביקורת, 30</w:t>
      </w:r>
      <w:r w:rsidRPr="002B6721">
        <w:rPr>
          <w:rFonts w:cs="David" w:hint="cs"/>
          <w:sz w:val="24"/>
          <w:szCs w:val="24"/>
          <w:rtl/>
        </w:rPr>
        <w:t xml:space="preserve">, 159-187. </w:t>
      </w:r>
    </w:p>
    <w:p w:rsidR="006C7887" w:rsidRPr="002B6721" w:rsidRDefault="006C78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יוסף, ר. (2004). אתניות ופוליטיקה מינית: המצאת הגבריות המזרחית בקולנוע הישראלי. </w:t>
      </w:r>
      <w:r w:rsidRPr="002B6721">
        <w:rPr>
          <w:rFonts w:cs="David" w:hint="cs"/>
          <w:i/>
          <w:iCs/>
          <w:sz w:val="24"/>
          <w:szCs w:val="24"/>
          <w:rtl/>
        </w:rPr>
        <w:t>תיאוריה וביקורת, 25</w:t>
      </w:r>
      <w:r w:rsidRPr="002B6721">
        <w:rPr>
          <w:rFonts w:cs="David" w:hint="cs"/>
          <w:sz w:val="24"/>
          <w:szCs w:val="24"/>
          <w:rtl/>
        </w:rPr>
        <w:t xml:space="preserve">, 55-60. </w:t>
      </w:r>
    </w:p>
    <w:p w:rsidR="00C17A72" w:rsidRPr="002B6721" w:rsidRDefault="00C17A7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>יוסף, ר. (</w:t>
      </w:r>
      <w:r w:rsidRPr="002B6721">
        <w:rPr>
          <w:rFonts w:cs="David" w:hint="eastAsia"/>
          <w:sz w:val="24"/>
          <w:szCs w:val="24"/>
          <w:rtl/>
        </w:rPr>
        <w:t>2001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 w:hint="eastAsia"/>
          <w:sz w:val="24"/>
          <w:szCs w:val="24"/>
          <w:rtl/>
        </w:rPr>
        <w:t xml:space="preserve">הגוף הצבאי: מזוכיזם גברי ויחסים </w:t>
      </w:r>
      <w:proofErr w:type="spellStart"/>
      <w:r w:rsidRPr="002B6721">
        <w:rPr>
          <w:rFonts w:cs="David" w:hint="eastAsia"/>
          <w:sz w:val="24"/>
          <w:szCs w:val="24"/>
          <w:rtl/>
        </w:rPr>
        <w:t>הומואירוטיים</w:t>
      </w:r>
      <w:proofErr w:type="spellEnd"/>
      <w:r w:rsidRPr="002B6721">
        <w:rPr>
          <w:rFonts w:cs="David" w:hint="eastAsia"/>
          <w:sz w:val="24"/>
          <w:szCs w:val="24"/>
          <w:rtl/>
        </w:rPr>
        <w:t xml:space="preserve"> בקולנוע</w:t>
      </w:r>
      <w:r w:rsidRPr="002B6721">
        <w:rPr>
          <w:rFonts w:cs="David" w:hint="eastAsia"/>
          <w:sz w:val="24"/>
          <w:szCs w:val="24"/>
        </w:rPr>
        <w:t xml:space="preserve"> </w:t>
      </w:r>
      <w:r w:rsidRPr="002B6721">
        <w:rPr>
          <w:rFonts w:cs="David" w:hint="eastAsia"/>
          <w:sz w:val="24"/>
          <w:szCs w:val="24"/>
          <w:rtl/>
        </w:rPr>
        <w:t>הישראלי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 w:hint="eastAsia"/>
          <w:iCs/>
          <w:sz w:val="24"/>
          <w:szCs w:val="24"/>
          <w:rtl/>
        </w:rPr>
        <w:t>תיאוריה וביקורת , 18</w:t>
      </w:r>
      <w:r w:rsidRPr="002B6721">
        <w:rPr>
          <w:rFonts w:cs="David" w:hint="cs"/>
          <w:iCs/>
          <w:sz w:val="24"/>
          <w:szCs w:val="24"/>
          <w:rtl/>
        </w:rPr>
        <w:t>,</w:t>
      </w:r>
      <w:r w:rsidRPr="002B6721">
        <w:rPr>
          <w:rFonts w:cs="David" w:hint="eastAsia"/>
          <w:sz w:val="24"/>
          <w:szCs w:val="24"/>
          <w:rtl/>
        </w:rPr>
        <w:t xml:space="preserve"> 11-46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0C2B99" w:rsidRPr="002B6721" w:rsidRDefault="000C2B99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יוסף, ר. (1998). הקול והגוף ההומוסקסואלי בקולנוע הישראלי: </w:t>
      </w:r>
      <w:r w:rsidRPr="002B6721">
        <w:rPr>
          <w:rFonts w:cs="David" w:hint="cs"/>
          <w:iCs/>
          <w:sz w:val="24"/>
          <w:szCs w:val="24"/>
          <w:rtl/>
        </w:rPr>
        <w:t>אז</w:t>
      </w:r>
      <w:r w:rsidR="008D2C9C" w:rsidRPr="002B6721">
        <w:rPr>
          <w:rFonts w:cs="David" w:hint="cs"/>
          <w:iCs/>
          <w:sz w:val="24"/>
          <w:szCs w:val="24"/>
          <w:rtl/>
        </w:rPr>
        <w:t>ר</w:t>
      </w:r>
      <w:r w:rsidRPr="002B6721">
        <w:rPr>
          <w:rFonts w:cs="David" w:hint="cs"/>
          <w:iCs/>
          <w:sz w:val="24"/>
          <w:szCs w:val="24"/>
          <w:rtl/>
        </w:rPr>
        <w:t>ח אמריקאי</w:t>
      </w:r>
      <w:r w:rsidRPr="002B6721">
        <w:rPr>
          <w:rFonts w:cs="David" w:hint="cs"/>
          <w:sz w:val="24"/>
          <w:szCs w:val="24"/>
          <w:rtl/>
        </w:rPr>
        <w:t xml:space="preserve"> ו</w:t>
      </w:r>
      <w:r w:rsidRPr="002B6721">
        <w:rPr>
          <w:rFonts w:cs="David" w:hint="cs"/>
          <w:iCs/>
          <w:sz w:val="24"/>
          <w:szCs w:val="24"/>
          <w:rtl/>
        </w:rPr>
        <w:t>אפטר</w:t>
      </w:r>
      <w:r w:rsidRPr="002B6721">
        <w:rPr>
          <w:rFonts w:cs="David" w:hint="cs"/>
          <w:sz w:val="24"/>
          <w:szCs w:val="24"/>
          <w:rtl/>
        </w:rPr>
        <w:t xml:space="preserve">. אצל נ. </w:t>
      </w:r>
      <w:proofErr w:type="spellStart"/>
      <w:r w:rsidRPr="002B6721">
        <w:rPr>
          <w:rFonts w:cs="David" w:hint="cs"/>
          <w:sz w:val="24"/>
          <w:szCs w:val="24"/>
          <w:rtl/>
        </w:rPr>
        <w:t>גרץ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וג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'. נאמן (עורכים), </w:t>
      </w:r>
      <w:r w:rsidRPr="002B6721">
        <w:rPr>
          <w:rFonts w:cs="David" w:hint="cs"/>
          <w:i/>
          <w:sz w:val="24"/>
          <w:szCs w:val="24"/>
          <w:rtl/>
        </w:rPr>
        <w:t xml:space="preserve">מבטים </w:t>
      </w:r>
      <w:r w:rsidRPr="002B6721">
        <w:rPr>
          <w:rFonts w:cs="David" w:hint="cs"/>
          <w:iCs/>
          <w:sz w:val="24"/>
          <w:szCs w:val="24"/>
          <w:rtl/>
        </w:rPr>
        <w:t>פיקטיביים על קולנוע ישראלי</w:t>
      </w:r>
      <w:r w:rsidRPr="002B6721">
        <w:rPr>
          <w:rFonts w:cs="David" w:hint="cs"/>
          <w:sz w:val="24"/>
          <w:szCs w:val="24"/>
          <w:rtl/>
        </w:rPr>
        <w:t xml:space="preserve">. תל אביב: </w:t>
      </w:r>
      <w:r w:rsidR="007D2CD5" w:rsidRPr="002B6721">
        <w:rPr>
          <w:rFonts w:cs="David" w:hint="cs"/>
          <w:sz w:val="24"/>
          <w:szCs w:val="24"/>
          <w:rtl/>
        </w:rPr>
        <w:t>האוניברסיט</w:t>
      </w:r>
      <w:r w:rsidR="007D2CD5" w:rsidRPr="002B6721">
        <w:rPr>
          <w:rFonts w:cs="David" w:hint="eastAsia"/>
          <w:sz w:val="24"/>
          <w:szCs w:val="24"/>
          <w:rtl/>
        </w:rPr>
        <w:t>ה</w:t>
      </w:r>
      <w:r w:rsidRPr="002B6721">
        <w:rPr>
          <w:rFonts w:cs="David" w:hint="cs"/>
          <w:sz w:val="24"/>
          <w:szCs w:val="24"/>
          <w:rtl/>
        </w:rPr>
        <w:t xml:space="preserve"> הפתוחה. </w:t>
      </w:r>
    </w:p>
    <w:p w:rsidR="00C6606D" w:rsidRPr="002B6721" w:rsidRDefault="00C6606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יקיר</w:t>
      </w:r>
      <w:r w:rsidRPr="002B6721">
        <w:rPr>
          <w:rFonts w:cs="David" w:hint="cs"/>
          <w:sz w:val="24"/>
          <w:szCs w:val="24"/>
          <w:rtl/>
        </w:rPr>
        <w:t xml:space="preserve">, ד. </w:t>
      </w:r>
      <w:r w:rsidRPr="002B6721">
        <w:rPr>
          <w:rFonts w:cs="David"/>
          <w:sz w:val="24"/>
          <w:szCs w:val="24"/>
          <w:rtl/>
        </w:rPr>
        <w:t>וברמן</w:t>
      </w:r>
      <w:r w:rsidRPr="002B6721">
        <w:rPr>
          <w:rFonts w:cs="David" w:hint="cs"/>
          <w:sz w:val="24"/>
          <w:szCs w:val="24"/>
          <w:rtl/>
        </w:rPr>
        <w:t xml:space="preserve">, י. (2008). </w:t>
      </w:r>
      <w:r w:rsidRPr="002B6721">
        <w:rPr>
          <w:rFonts w:cs="David"/>
          <w:sz w:val="24"/>
          <w:szCs w:val="24"/>
          <w:rtl/>
        </w:rPr>
        <w:t>נישואין בין בני אותו המין: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האומנם הכרחי? האומנם רצוי?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מעשי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משפט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, </w:t>
      </w:r>
      <w:r w:rsidRPr="002B6721">
        <w:rPr>
          <w:rFonts w:cs="David"/>
          <w:i/>
          <w:iCs/>
          <w:sz w:val="24"/>
          <w:szCs w:val="24"/>
          <w:rtl/>
        </w:rPr>
        <w:t>א</w:t>
      </w:r>
      <w:r w:rsidRPr="002B6721">
        <w:rPr>
          <w:rFonts w:cs="David" w:hint="cs"/>
          <w:sz w:val="24"/>
          <w:szCs w:val="24"/>
          <w:rtl/>
        </w:rPr>
        <w:t>'</w:t>
      </w:r>
      <w:r w:rsidRPr="002B6721">
        <w:rPr>
          <w:rFonts w:cs="David"/>
          <w:sz w:val="24"/>
          <w:szCs w:val="24"/>
          <w:rtl/>
        </w:rPr>
        <w:t xml:space="preserve">, </w:t>
      </w:r>
      <w:r w:rsidR="00FF0D6A" w:rsidRPr="002B6721">
        <w:rPr>
          <w:rFonts w:cs="David" w:hint="cs"/>
          <w:sz w:val="24"/>
          <w:szCs w:val="24"/>
          <w:rtl/>
        </w:rPr>
        <w:t xml:space="preserve">169-177. </w:t>
      </w:r>
    </w:p>
    <w:p w:rsidR="00491F7B" w:rsidRPr="002B6721" w:rsidRDefault="00491F7B" w:rsidP="00491F7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יקיר, ג. (2013). </w:t>
      </w:r>
      <w:r w:rsidRPr="002B6721">
        <w:rPr>
          <w:rFonts w:cs="David" w:hint="cs"/>
          <w:i/>
          <w:iCs/>
          <w:sz w:val="24"/>
          <w:szCs w:val="24"/>
          <w:rtl/>
        </w:rPr>
        <w:t>הקשר בין חשיבות התכונות הגבריות ותפיסת נטייה מינית לבין הומופוביה מופנמת בקרב גברים הומואים</w:t>
      </w:r>
      <w:r w:rsidRPr="002B6721">
        <w:rPr>
          <w:rFonts w:cs="David" w:hint="cs"/>
          <w:sz w:val="24"/>
          <w:szCs w:val="24"/>
          <w:rtl/>
        </w:rPr>
        <w:t>. עבודה לשם קבלת תואר מוסמך. אריאל: אוניברסיטת אריאל.</w:t>
      </w:r>
    </w:p>
    <w:p w:rsidR="0004219D" w:rsidRPr="002B6721" w:rsidRDefault="0004219D" w:rsidP="008B4E37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ישועה, ר. (2017). </w:t>
      </w:r>
      <w:r w:rsidRPr="002B6721">
        <w:rPr>
          <w:rFonts w:cs="David"/>
          <w:i/>
          <w:iCs/>
          <w:sz w:val="24"/>
          <w:szCs w:val="24"/>
          <w:rtl/>
        </w:rPr>
        <w:t>יציאתו של הקולנוע הישראלי מהארון</w:t>
      </w:r>
      <w:r w:rsidR="00A63003" w:rsidRPr="002B6721">
        <w:rPr>
          <w:rFonts w:cs="David" w:hint="cs"/>
          <w:i/>
          <w:iCs/>
          <w:sz w:val="24"/>
          <w:szCs w:val="24"/>
          <w:rtl/>
        </w:rPr>
        <w:t xml:space="preserve"> (מחשבות)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="00A63003" w:rsidRPr="002B6721">
        <w:rPr>
          <w:rFonts w:cs="David" w:hint="cs"/>
          <w:i/>
          <w:iCs/>
          <w:sz w:val="24"/>
          <w:szCs w:val="24"/>
          <w:rtl/>
        </w:rPr>
        <w:t>סוגיות של זהות וייצוג</w:t>
      </w:r>
      <w:r w:rsidR="00A63003" w:rsidRPr="002B6721">
        <w:rPr>
          <w:rFonts w:cs="David" w:hint="cs"/>
          <w:sz w:val="24"/>
          <w:szCs w:val="24"/>
          <w:rtl/>
        </w:rPr>
        <w:t>.</w:t>
      </w:r>
      <w:r w:rsidR="008B4E37" w:rsidRPr="002B6721">
        <w:rPr>
          <w:rFonts w:cs="David" w:hint="cs"/>
          <w:sz w:val="24"/>
          <w:szCs w:val="24"/>
          <w:rtl/>
        </w:rPr>
        <w:t xml:space="preserve"> </w:t>
      </w:r>
      <w:r w:rsidR="008B4E37" w:rsidRPr="002B6721">
        <w:rPr>
          <w:rFonts w:cs="David"/>
          <w:sz w:val="24"/>
          <w:szCs w:val="24"/>
          <w:rtl/>
        </w:rPr>
        <w:t>יהוד-מונסון</w:t>
      </w:r>
      <w:r w:rsidR="008B4E37"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אופיר ביכורים</w:t>
      </w:r>
      <w:r w:rsidRPr="002B6721">
        <w:rPr>
          <w:rFonts w:cs="David" w:hint="cs"/>
          <w:sz w:val="24"/>
          <w:szCs w:val="24"/>
          <w:rtl/>
        </w:rPr>
        <w:t>.</w:t>
      </w:r>
    </w:p>
    <w:p w:rsidR="00B32D08" w:rsidRPr="002B6721" w:rsidRDefault="00B32D08" w:rsidP="00B32D0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כהאליה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מ. (2016). </w:t>
      </w:r>
      <w:proofErr w:type="spellStart"/>
      <w:r w:rsidRPr="002B6721">
        <w:rPr>
          <w:rFonts w:cs="David"/>
          <w:sz w:val="24"/>
          <w:szCs w:val="24"/>
          <w:rtl/>
        </w:rPr>
        <w:t>פוליטיקת</w:t>
      </w:r>
      <w:proofErr w:type="spellEnd"/>
      <w:r w:rsidRPr="002B6721">
        <w:rPr>
          <w:rFonts w:cs="David"/>
          <w:sz w:val="24"/>
          <w:szCs w:val="24"/>
          <w:rtl/>
        </w:rPr>
        <w:t xml:space="preserve"> הגועל בחוק איסור הפליה במצרכי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ובשירותי</w:t>
      </w:r>
      <w:r w:rsidRPr="002B6721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497-526). צפרירים: נבו.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כהן, ע. (2016). </w:t>
      </w:r>
      <w:r w:rsidRPr="002B6721">
        <w:rPr>
          <w:rFonts w:cs="David"/>
          <w:sz w:val="24"/>
          <w:szCs w:val="24"/>
          <w:rtl/>
        </w:rPr>
        <w:t>מבנה של פגיעה: על היתכנות קיומו של מבנה כוח פטריארכלי המקיי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אלימות מינית בקהילת </w:t>
      </w:r>
      <w:proofErr w:type="spellStart"/>
      <w:r w:rsidRPr="002B6721">
        <w:rPr>
          <w:rFonts w:cs="David"/>
          <w:sz w:val="24"/>
          <w:szCs w:val="24"/>
          <w:rtl/>
        </w:rPr>
        <w:t>הלהטב"ק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845-874). צפרירים: נבו.</w:t>
      </w:r>
    </w:p>
    <w:p w:rsidR="00932279" w:rsidRPr="002B6721" w:rsidRDefault="00932279" w:rsidP="0093227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כהן-</w:t>
      </w:r>
      <w:proofErr w:type="spellStart"/>
      <w:r w:rsidRPr="002B6721">
        <w:rPr>
          <w:rFonts w:cs="David"/>
          <w:sz w:val="24"/>
          <w:szCs w:val="24"/>
          <w:rtl/>
        </w:rPr>
        <w:t>ארקין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 (2011). </w:t>
      </w:r>
      <w:r w:rsidRPr="002B6721">
        <w:rPr>
          <w:rFonts w:cs="David"/>
          <w:i/>
          <w:iCs/>
          <w:sz w:val="24"/>
          <w:szCs w:val="24"/>
          <w:rtl/>
        </w:rPr>
        <w:t>אבהות הומוסקסואלית: משמעות הבחירה במודל-ההורי עבור גברים הומוסקסואלים החיים בזוגיות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 xml:space="preserve">עבודה לשם קבלת תואר מאסטר. באר שבע: אוניברסיטת בן גוריון. </w:t>
      </w:r>
    </w:p>
    <w:p w:rsidR="0019446D" w:rsidRPr="002B6721" w:rsidRDefault="0019446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כפכפי, ג</w:t>
      </w:r>
      <w:r w:rsidRPr="002B6721">
        <w:rPr>
          <w:rFonts w:cs="David" w:hint="cs"/>
          <w:sz w:val="24"/>
          <w:szCs w:val="24"/>
          <w:rtl/>
        </w:rPr>
        <w:t xml:space="preserve">. (1989). </w:t>
      </w:r>
      <w:r w:rsidRPr="002B6721">
        <w:rPr>
          <w:rFonts w:cs="David"/>
          <w:iCs/>
          <w:sz w:val="24"/>
          <w:szCs w:val="24"/>
          <w:rtl/>
        </w:rPr>
        <w:t>הקשר בין זהות מינית לבין דימוי עצמי אצל גברים הומוסקסואלים בישראל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 xml:space="preserve">עבודה לשם קבלת תואר מאסטר. </w:t>
      </w:r>
      <w:r w:rsidRPr="002B6721">
        <w:rPr>
          <w:rFonts w:cs="David"/>
          <w:sz w:val="24"/>
          <w:szCs w:val="24"/>
          <w:rtl/>
        </w:rPr>
        <w:t>תל-אביב: אוניברסיטת תל-אביב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906CDD" w:rsidRPr="002B6721" w:rsidRDefault="00906CD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כרכום, ש. (2012). סוגיות בטיפול בילדי להט"בים ובהדרכת הורים להט"בים.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פסיכואקטואליה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>: רבעון הסתדרות הפסיכולוגים,</w:t>
      </w:r>
      <w:r w:rsidRPr="002B6721">
        <w:rPr>
          <w:rFonts w:cs="David" w:hint="cs"/>
          <w:sz w:val="24"/>
          <w:szCs w:val="24"/>
          <w:rtl/>
        </w:rPr>
        <w:t xml:space="preserve"> 12-17.</w:t>
      </w:r>
    </w:p>
    <w:p w:rsidR="000333A6" w:rsidRPr="002B6721" w:rsidRDefault="000333A6" w:rsidP="00FF3A9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לאור, ל. (2011). מחשבות על </w:t>
      </w:r>
      <w:proofErr w:type="spellStart"/>
      <w:r w:rsidRPr="002B6721">
        <w:rPr>
          <w:rFonts w:cs="David" w:hint="cs"/>
          <w:sz w:val="24"/>
          <w:szCs w:val="24"/>
          <w:rtl/>
        </w:rPr>
        <w:t>פרפורמטיביות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אימהית.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המשפט, </w:t>
      </w:r>
      <w:proofErr w:type="spellStart"/>
      <w:r w:rsidR="00FF3A99" w:rsidRPr="002B6721">
        <w:rPr>
          <w:rFonts w:cs="David" w:hint="cs"/>
          <w:i/>
          <w:iCs/>
          <w:sz w:val="24"/>
          <w:szCs w:val="24"/>
          <w:rtl/>
        </w:rPr>
        <w:t>ט</w:t>
      </w:r>
      <w:r w:rsidRPr="002B6721">
        <w:rPr>
          <w:rFonts w:cs="David" w:hint="cs"/>
          <w:i/>
          <w:iCs/>
          <w:sz w:val="24"/>
          <w:szCs w:val="24"/>
          <w:rtl/>
        </w:rPr>
        <w:t>ז</w:t>
      </w:r>
      <w:proofErr w:type="spellEnd"/>
      <w:r w:rsidRPr="002B6721">
        <w:rPr>
          <w:rFonts w:cs="David" w:hint="cs"/>
          <w:sz w:val="24"/>
          <w:szCs w:val="24"/>
          <w:rtl/>
        </w:rPr>
        <w:t>, 411-</w:t>
      </w:r>
      <w:r w:rsidR="00FF3A99" w:rsidRPr="002B6721">
        <w:rPr>
          <w:rFonts w:cs="David" w:hint="cs"/>
          <w:sz w:val="24"/>
          <w:szCs w:val="24"/>
          <w:rtl/>
        </w:rPr>
        <w:t>440.</w:t>
      </w:r>
    </w:p>
    <w:p w:rsidR="00DF6969" w:rsidRPr="002B6721" w:rsidRDefault="00DF6969" w:rsidP="00DF696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לב, ג. (2012). </w:t>
      </w:r>
      <w:r w:rsidRPr="002B6721">
        <w:rPr>
          <w:rFonts w:cs="David"/>
          <w:i/>
          <w:iCs/>
          <w:sz w:val="24"/>
          <w:szCs w:val="24"/>
          <w:rtl/>
        </w:rPr>
        <w:t>החיים בזוגיות "פתוחה"/"סגורה" בקהילה ההומוסקסואלית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</w:rPr>
        <w:t> </w:t>
      </w:r>
      <w:r w:rsidRPr="002B6721">
        <w:rPr>
          <w:rFonts w:cs="David"/>
          <w:i/>
          <w:iCs/>
          <w:sz w:val="24"/>
          <w:szCs w:val="24"/>
          <w:rtl/>
        </w:rPr>
        <w:t>בין הבחירה המודעת לבין צפונות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הנפש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מוסמך. חיפה: אוניברסיטת חיפה. </w:t>
      </w:r>
    </w:p>
    <w:p w:rsidR="00553C81" w:rsidRPr="002B6721" w:rsidRDefault="00553C81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לביא, י.</w:t>
      </w:r>
      <w:r w:rsidR="00E771A8" w:rsidRPr="002B6721">
        <w:rPr>
          <w:rFonts w:cs="David" w:hint="cs"/>
          <w:sz w:val="24"/>
          <w:szCs w:val="24"/>
          <w:rtl/>
        </w:rPr>
        <w:t xml:space="preserve"> ושאנן, ע. (עורכים)</w:t>
      </w:r>
      <w:r w:rsidRPr="002B6721">
        <w:rPr>
          <w:rFonts w:cs="David" w:hint="cs"/>
          <w:sz w:val="24"/>
          <w:szCs w:val="24"/>
          <w:rtl/>
        </w:rPr>
        <w:t xml:space="preserve"> (200</w:t>
      </w:r>
      <w:r w:rsidR="00E771A8" w:rsidRPr="002B6721">
        <w:rPr>
          <w:rFonts w:cs="David" w:hint="cs"/>
          <w:sz w:val="24"/>
          <w:szCs w:val="24"/>
          <w:rtl/>
        </w:rPr>
        <w:t>3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="002F2DD7" w:rsidRPr="002B6721">
        <w:rPr>
          <w:rFonts w:cs="David" w:hint="cs"/>
          <w:iCs/>
          <w:sz w:val="24"/>
          <w:szCs w:val="24"/>
          <w:rtl/>
        </w:rPr>
        <w:t xml:space="preserve">במרחק נגיעה?: </w:t>
      </w:r>
      <w:r w:rsidRPr="002B6721">
        <w:rPr>
          <w:rFonts w:cs="David" w:hint="cs"/>
          <w:iCs/>
          <w:sz w:val="24"/>
          <w:szCs w:val="24"/>
          <w:rtl/>
        </w:rPr>
        <w:t xml:space="preserve">הדו"ח השנתי </w:t>
      </w:r>
      <w:r w:rsidR="0035312F" w:rsidRPr="002B6721">
        <w:rPr>
          <w:rFonts w:cs="David" w:hint="cs"/>
          <w:iCs/>
          <w:sz w:val="24"/>
          <w:szCs w:val="24"/>
          <w:rtl/>
        </w:rPr>
        <w:t>השני</w:t>
      </w:r>
      <w:r w:rsidRPr="002B6721">
        <w:rPr>
          <w:rFonts w:cs="David" w:hint="cs"/>
          <w:iCs/>
          <w:sz w:val="24"/>
          <w:szCs w:val="24"/>
          <w:rtl/>
        </w:rPr>
        <w:t xml:space="preserve"> לזכויות ההומואים, הלסביות, הביסקסואלים </w:t>
      </w:r>
      <w:proofErr w:type="spellStart"/>
      <w:r w:rsidR="00C662ED" w:rsidRPr="002B6721">
        <w:rPr>
          <w:rFonts w:cs="David" w:hint="cs"/>
          <w:iCs/>
          <w:sz w:val="24"/>
          <w:szCs w:val="24"/>
          <w:rtl/>
        </w:rPr>
        <w:t>והטרנסג'נדרס</w:t>
      </w:r>
      <w:proofErr w:type="spellEnd"/>
      <w:r w:rsidRPr="002B6721">
        <w:rPr>
          <w:rFonts w:cs="David" w:hint="cs"/>
          <w:iCs/>
          <w:sz w:val="24"/>
          <w:szCs w:val="24"/>
          <w:rtl/>
        </w:rPr>
        <w:t xml:space="preserve"> בישראל</w:t>
      </w:r>
      <w:r w:rsidR="0035312F" w:rsidRPr="002B6721">
        <w:rPr>
          <w:rFonts w:cs="David" w:hint="cs"/>
          <w:iCs/>
          <w:sz w:val="24"/>
          <w:szCs w:val="24"/>
          <w:rtl/>
        </w:rPr>
        <w:t xml:space="preserve"> לשנת 2002</w:t>
      </w:r>
      <w:r w:rsidRPr="002B6721">
        <w:rPr>
          <w:rFonts w:cs="David" w:hint="cs"/>
          <w:sz w:val="24"/>
          <w:szCs w:val="24"/>
          <w:rtl/>
        </w:rPr>
        <w:t xml:space="preserve">. תל אביב: המועצה לזכויות </w:t>
      </w:r>
      <w:r w:rsidR="0035312F" w:rsidRPr="002B6721">
        <w:rPr>
          <w:rFonts w:cs="David" w:hint="cs"/>
          <w:sz w:val="24"/>
          <w:szCs w:val="24"/>
          <w:rtl/>
        </w:rPr>
        <w:t xml:space="preserve">קהילת </w:t>
      </w:r>
      <w:proofErr w:type="spellStart"/>
      <w:r w:rsidR="0035312F" w:rsidRPr="002B6721">
        <w:rPr>
          <w:rFonts w:cs="David" w:hint="cs"/>
          <w:sz w:val="24"/>
          <w:szCs w:val="24"/>
          <w:rtl/>
        </w:rPr>
        <w:t>הלהט"ב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בישראל. </w:t>
      </w:r>
      <w:r w:rsidR="004922AA" w:rsidRPr="002B6721">
        <w:rPr>
          <w:rFonts w:cs="David" w:hint="cs"/>
          <w:sz w:val="24"/>
          <w:szCs w:val="24"/>
          <w:rtl/>
        </w:rPr>
        <w:t xml:space="preserve"> </w:t>
      </w:r>
    </w:p>
    <w:p w:rsidR="00C542C3" w:rsidRPr="002B6721" w:rsidRDefault="000B595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highlight w:val="yellow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לביא, ש., מנחם, מ., פזמוני-לוי, א. וקמה, ע. (2004). </w:t>
      </w:r>
      <w:r w:rsidRPr="002B6721">
        <w:rPr>
          <w:rFonts w:cs="David" w:hint="cs"/>
          <w:i/>
          <w:iCs/>
          <w:sz w:val="24"/>
          <w:szCs w:val="24"/>
          <w:rtl/>
        </w:rPr>
        <w:t>קובץ מידע מספר 1.</w:t>
      </w:r>
      <w:r w:rsidRPr="002B6721">
        <w:rPr>
          <w:rFonts w:cs="David" w:hint="cs"/>
          <w:sz w:val="24"/>
          <w:szCs w:val="24"/>
          <w:rtl/>
        </w:rPr>
        <w:t xml:space="preserve"> ארגון הנוער הגאה. </w:t>
      </w:r>
    </w:p>
    <w:p w:rsidR="00C542C3" w:rsidRPr="002B6721" w:rsidRDefault="00C542C3" w:rsidP="00C107DA">
      <w:pPr>
        <w:spacing w:line="360" w:lineRule="auto"/>
        <w:ind w:left="424" w:hanging="424"/>
        <w:jc w:val="both"/>
        <w:rPr>
          <w:rFonts w:cs="David"/>
          <w:b/>
          <w:bCs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לבני, ט. (2007). בדרך לא סלולה: אימהות הנקנית במאבק. אצל ע. בן-ארי וי. לביא (עורכים), </w:t>
      </w:r>
      <w:r w:rsidRPr="002B6721">
        <w:rPr>
          <w:rFonts w:cs="David" w:hint="cs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2B6721">
        <w:rPr>
          <w:rFonts w:cs="David" w:hint="cs"/>
          <w:sz w:val="24"/>
          <w:szCs w:val="24"/>
          <w:rtl/>
        </w:rPr>
        <w:t xml:space="preserve"> (עמ' 71-85). חיפה: המרכז לחקר ולימוד המשפחה. </w:t>
      </w:r>
    </w:p>
    <w:p w:rsidR="009D2C35" w:rsidRPr="002B6721" w:rsidRDefault="009D2C3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לבני, ט. (2004). </w:t>
      </w:r>
      <w:r w:rsidRPr="002B6721">
        <w:rPr>
          <w:rFonts w:cs="David"/>
          <w:i/>
          <w:iCs/>
          <w:sz w:val="24"/>
          <w:szCs w:val="24"/>
          <w:rtl/>
        </w:rPr>
        <w:t>הורות בדרך לא סלולה: אימהות לסבית בחברה הישראלית</w:t>
      </w:r>
      <w:r w:rsidRPr="002B6721">
        <w:rPr>
          <w:rFonts w:cs="David"/>
          <w:sz w:val="24"/>
          <w:szCs w:val="24"/>
          <w:rtl/>
        </w:rPr>
        <w:t>. עבודה לשם קבלת תואר מאסטר. חיפה: אונ' חיפה.</w:t>
      </w:r>
    </w:p>
    <w:p w:rsidR="00331D32" w:rsidRPr="002B6721" w:rsidRDefault="00012E73" w:rsidP="00012E7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לדין-</w:t>
      </w:r>
      <w:proofErr w:type="spellStart"/>
      <w:r w:rsidRPr="002B6721">
        <w:rPr>
          <w:rFonts w:cs="David"/>
          <w:sz w:val="24"/>
          <w:szCs w:val="24"/>
          <w:rtl/>
        </w:rPr>
        <w:t>גורקין</w:t>
      </w:r>
      <w:proofErr w:type="spellEnd"/>
      <w:r w:rsidRPr="002B6721">
        <w:rPr>
          <w:rFonts w:cs="David"/>
          <w:sz w:val="24"/>
          <w:szCs w:val="24"/>
          <w:rtl/>
        </w:rPr>
        <w:t xml:space="preserve">, ד. (1990). </w:t>
      </w:r>
      <w:r w:rsidRPr="002B6721">
        <w:rPr>
          <w:rFonts w:cs="David"/>
          <w:i/>
          <w:iCs/>
          <w:sz w:val="24"/>
          <w:szCs w:val="24"/>
          <w:rtl/>
        </w:rPr>
        <w:t>נרקיסיזם והומוסקסואליות: אינטגרציה של פרספקטיבות פסיכואנליטיות שונות</w:t>
      </w:r>
      <w:r w:rsidRPr="002B6721">
        <w:rPr>
          <w:rFonts w:cs="David"/>
          <w:sz w:val="24"/>
          <w:szCs w:val="24"/>
          <w:rtl/>
        </w:rPr>
        <w:t xml:space="preserve">. עבודת גמר לשם קבלת תואר מוסמך. ירושלים: האוניברסיטה </w:t>
      </w:r>
      <w:proofErr w:type="spellStart"/>
      <w:r w:rsidRPr="002B6721">
        <w:rPr>
          <w:rFonts w:cs="David"/>
          <w:sz w:val="24"/>
          <w:szCs w:val="24"/>
          <w:rtl/>
        </w:rPr>
        <w:t>העברית</w:t>
      </w:r>
      <w:r w:rsidR="00DF2B69" w:rsidRPr="002B6721">
        <w:rPr>
          <w:rFonts w:cs="David" w:hint="cs"/>
          <w:sz w:val="24"/>
          <w:szCs w:val="24"/>
          <w:rtl/>
        </w:rPr>
        <w:t>לוביץ</w:t>
      </w:r>
      <w:proofErr w:type="spellEnd"/>
      <w:r w:rsidR="00DF2B69" w:rsidRPr="002B6721">
        <w:rPr>
          <w:rFonts w:cs="David" w:hint="cs"/>
          <w:sz w:val="24"/>
          <w:szCs w:val="24"/>
          <w:rtl/>
        </w:rPr>
        <w:t>, ר</w:t>
      </w:r>
      <w:r w:rsidR="00331D32" w:rsidRPr="002B6721">
        <w:rPr>
          <w:rFonts w:cs="David" w:hint="cs"/>
          <w:sz w:val="24"/>
          <w:szCs w:val="24"/>
          <w:rtl/>
        </w:rPr>
        <w:t>. (2002).</w:t>
      </w:r>
      <w:r w:rsidR="00331D32"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="00331D32" w:rsidRPr="002B6721">
        <w:rPr>
          <w:rFonts w:cs="David" w:hint="cs"/>
          <w:sz w:val="24"/>
          <w:szCs w:val="24"/>
          <w:rtl/>
        </w:rPr>
        <w:t xml:space="preserve">סלידה סובלנות או מתירנות: יחס היהדות להומוסקסואליות. </w:t>
      </w:r>
      <w:proofErr w:type="spellStart"/>
      <w:r w:rsidR="00331D32" w:rsidRPr="002B6721">
        <w:rPr>
          <w:rFonts w:cs="David" w:hint="cs"/>
          <w:i/>
          <w:iCs/>
          <w:sz w:val="24"/>
          <w:szCs w:val="24"/>
          <w:rtl/>
        </w:rPr>
        <w:t>דעות</w:t>
      </w:r>
      <w:r w:rsidR="00331D32" w:rsidRPr="002B6721">
        <w:rPr>
          <w:rFonts w:cs="David" w:hint="cs"/>
          <w:sz w:val="24"/>
          <w:szCs w:val="24"/>
          <w:rtl/>
        </w:rPr>
        <w:t>,11,9</w:t>
      </w:r>
      <w:proofErr w:type="spellEnd"/>
      <w:r w:rsidR="00331D32" w:rsidRPr="002B6721">
        <w:rPr>
          <w:rFonts w:cs="David" w:hint="cs"/>
          <w:sz w:val="24"/>
          <w:szCs w:val="24"/>
          <w:rtl/>
        </w:rPr>
        <w:t>-15.</w:t>
      </w:r>
    </w:p>
    <w:p w:rsidR="00331D32" w:rsidRPr="002B6721" w:rsidRDefault="00331D3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 xml:space="preserve">לוביץ, ד. (1996). עמדת היהדות בשאלת היחסים בין בני מין אחד, וקווים מנחים ליישומה </w:t>
      </w:r>
      <w:r w:rsidRPr="002B6721">
        <w:rPr>
          <w:rFonts w:cs="David" w:hint="cs"/>
          <w:i/>
          <w:iCs/>
          <w:sz w:val="24"/>
          <w:szCs w:val="24"/>
          <w:rtl/>
        </w:rPr>
        <w:t>בחינוך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שנתון המכללה הדתית למורים על שם ליפשיץ</w:t>
      </w:r>
      <w:r w:rsidRPr="002B6721">
        <w:rPr>
          <w:rFonts w:cs="David" w:hint="cs"/>
          <w:sz w:val="24"/>
          <w:szCs w:val="24"/>
          <w:rtl/>
        </w:rPr>
        <w:t>, 233-251.</w:t>
      </w:r>
    </w:p>
    <w:p w:rsidR="005123C0" w:rsidRPr="002B6721" w:rsidRDefault="00A977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לוז, ד., ואבני, ש. (2000). </w:t>
      </w:r>
      <w:r w:rsidRPr="002B6721">
        <w:rPr>
          <w:rFonts w:cs="David"/>
          <w:iCs/>
          <w:sz w:val="24"/>
          <w:szCs w:val="24"/>
          <w:rtl/>
        </w:rPr>
        <w:t>אמא, יש לי משהו לספר לך: הורים וילדיהם על היציאה מהארון</w:t>
      </w:r>
      <w:r w:rsidRPr="002B6721">
        <w:rPr>
          <w:rFonts w:cs="David"/>
          <w:sz w:val="24"/>
          <w:szCs w:val="24"/>
          <w:rtl/>
        </w:rPr>
        <w:t xml:space="preserve">. תל אביב: שופרא. </w:t>
      </w:r>
    </w:p>
    <w:p w:rsidR="00600CDE" w:rsidRPr="002B6721" w:rsidRDefault="00600CD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לוטרינגר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ג. (2006). </w:t>
      </w:r>
      <w:r w:rsidRPr="002B6721">
        <w:rPr>
          <w:rFonts w:cs="David"/>
          <w:i/>
          <w:iCs/>
          <w:sz w:val="24"/>
          <w:szCs w:val="24"/>
          <w:rtl/>
        </w:rPr>
        <w:t>אודות הקשר בין גיבוש זהות הומוסקסואלית לבין רווחה נפשית ותסריטי עולם עוין בקרב בני/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נוער וצעירים/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בחברה הישראלית</w:t>
      </w:r>
      <w:r w:rsidRPr="002B6721">
        <w:rPr>
          <w:rFonts w:cs="David" w:hint="cs"/>
          <w:i/>
          <w:iCs/>
          <w:sz w:val="24"/>
          <w:szCs w:val="24"/>
          <w:rtl/>
        </w:rPr>
        <w:t>.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עבודה ל</w:t>
      </w:r>
      <w:r w:rsidRPr="002B6721">
        <w:rPr>
          <w:rFonts w:cs="David" w:hint="cs"/>
          <w:sz w:val="24"/>
          <w:szCs w:val="24"/>
          <w:rtl/>
        </w:rPr>
        <w:t xml:space="preserve">שם קבלת </w:t>
      </w:r>
      <w:r w:rsidRPr="002B6721">
        <w:rPr>
          <w:rFonts w:cs="David"/>
          <w:sz w:val="24"/>
          <w:szCs w:val="24"/>
          <w:rtl/>
        </w:rPr>
        <w:t>תואר מוסמך</w:t>
      </w:r>
      <w:r w:rsidRPr="002B6721">
        <w:rPr>
          <w:rFonts w:cs="David" w:hint="cs"/>
          <w:sz w:val="24"/>
          <w:szCs w:val="24"/>
          <w:rtl/>
        </w:rPr>
        <w:t>. תל אביב:</w:t>
      </w:r>
      <w:r w:rsidRPr="002B6721">
        <w:rPr>
          <w:rFonts w:cs="David"/>
          <w:sz w:val="24"/>
          <w:szCs w:val="24"/>
          <w:rtl/>
        </w:rPr>
        <w:t xml:space="preserve"> אוניברסיטת תל  אביב.</w:t>
      </w:r>
    </w:p>
    <w:p w:rsidR="005123C0" w:rsidRPr="002B6721" w:rsidRDefault="005123C0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לוי, י. (</w:t>
      </w:r>
      <w:r w:rsidR="001656A1" w:rsidRPr="002B6721">
        <w:rPr>
          <w:rFonts w:cs="David" w:hint="cs"/>
          <w:sz w:val="24"/>
          <w:szCs w:val="24"/>
          <w:rtl/>
        </w:rPr>
        <w:t>2006</w:t>
      </w:r>
      <w:r w:rsidRPr="002B6721">
        <w:rPr>
          <w:rFonts w:cs="David"/>
          <w:sz w:val="24"/>
          <w:szCs w:val="24"/>
          <w:rtl/>
        </w:rPr>
        <w:t>)</w:t>
      </w:r>
      <w:r w:rsidR="001656A1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צבא ליברלי בחברה שמרנית</w:t>
      </w:r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  <w:rtl/>
        </w:rPr>
        <w:t xml:space="preserve"> הפרדוקס של שרות ההומו-לסבים בצה"ל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 xml:space="preserve"> בתוך  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בן-אליעזר </w:t>
      </w:r>
      <w:proofErr w:type="spellStart"/>
      <w:r w:rsidRPr="002B6721">
        <w:rPr>
          <w:rFonts w:cs="David"/>
          <w:sz w:val="24"/>
          <w:szCs w:val="24"/>
          <w:rtl/>
        </w:rPr>
        <w:t>ומ</w:t>
      </w:r>
      <w:proofErr w:type="spellEnd"/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אל-חאג' (עורכים), </w:t>
      </w:r>
      <w:r w:rsidRPr="002B6721">
        <w:rPr>
          <w:rFonts w:cs="David"/>
          <w:i/>
          <w:iCs/>
          <w:sz w:val="24"/>
          <w:szCs w:val="24"/>
          <w:rtl/>
        </w:rPr>
        <w:t>בשם הביטחון: סוציולוגיה של שלום ומלחמה בעידן משתנה</w:t>
      </w:r>
      <w:r w:rsidRPr="002B6721">
        <w:rPr>
          <w:rFonts w:cs="David" w:hint="cs"/>
          <w:sz w:val="24"/>
          <w:szCs w:val="24"/>
          <w:rtl/>
        </w:rPr>
        <w:t xml:space="preserve"> (עמ' 209-223)</w:t>
      </w:r>
      <w:r w:rsidRPr="002B6721">
        <w:rPr>
          <w:rFonts w:cs="David"/>
          <w:sz w:val="24"/>
          <w:szCs w:val="24"/>
          <w:rtl/>
        </w:rPr>
        <w:t>. חיפה: הוצאת הספרים של אוניברסיטת חיפה</w:t>
      </w:r>
      <w:r w:rsidRPr="002B6721">
        <w:rPr>
          <w:rFonts w:cs="David" w:hint="cs"/>
          <w:sz w:val="24"/>
          <w:szCs w:val="24"/>
          <w:rtl/>
        </w:rPr>
        <w:t>.</w:t>
      </w:r>
    </w:p>
    <w:p w:rsidR="00C84E8E" w:rsidRPr="002B6721" w:rsidRDefault="00C84E8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לוי, ר. (2011). </w:t>
      </w:r>
      <w:r w:rsidRPr="002B6721">
        <w:rPr>
          <w:rFonts w:cs="David"/>
          <w:sz w:val="24"/>
          <w:szCs w:val="24"/>
          <w:rtl/>
        </w:rPr>
        <w:t xml:space="preserve">השפעותיה של פגיעה מינית על הזהות </w:t>
      </w:r>
      <w:proofErr w:type="spellStart"/>
      <w:r w:rsidRPr="002B6721">
        <w:rPr>
          <w:rFonts w:cs="David"/>
          <w:sz w:val="24"/>
          <w:szCs w:val="24"/>
          <w:rtl/>
        </w:rPr>
        <w:t>המיגדרית</w:t>
      </w:r>
      <w:proofErr w:type="spellEnd"/>
      <w:r w:rsidRPr="002B6721">
        <w:rPr>
          <w:rFonts w:cs="David"/>
          <w:sz w:val="24"/>
          <w:szCs w:val="24"/>
          <w:rtl/>
        </w:rPr>
        <w:t xml:space="preserve"> והנטייה המינית של נפגעים גברים</w:t>
      </w:r>
      <w:r w:rsidRPr="002B6721">
        <w:rPr>
          <w:rFonts w:cs="David" w:hint="cs"/>
          <w:sz w:val="24"/>
          <w:szCs w:val="24"/>
          <w:rtl/>
        </w:rPr>
        <w:t xml:space="preserve">: השלכות טיפוליות. </w:t>
      </w:r>
      <w:r w:rsidRPr="002B6721">
        <w:rPr>
          <w:rFonts w:cs="David" w:hint="cs"/>
          <w:i/>
          <w:iCs/>
          <w:sz w:val="24"/>
          <w:szCs w:val="24"/>
          <w:rtl/>
        </w:rPr>
        <w:t>שיחות, כה</w:t>
      </w:r>
      <w:r w:rsidRPr="002B6721">
        <w:rPr>
          <w:rFonts w:cs="David" w:hint="cs"/>
          <w:sz w:val="24"/>
          <w:szCs w:val="24"/>
          <w:rtl/>
        </w:rPr>
        <w:t>(2), 1-10.</w:t>
      </w:r>
    </w:p>
    <w:p w:rsidR="00CA2A04" w:rsidRPr="002B6721" w:rsidRDefault="00615FE0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לוי, ר. (2005). </w:t>
      </w:r>
      <w:r w:rsidR="00CA2A04" w:rsidRPr="002B6721">
        <w:rPr>
          <w:rFonts w:cs="David"/>
          <w:sz w:val="24"/>
          <w:szCs w:val="24"/>
          <w:rtl/>
        </w:rPr>
        <w:t>אבהות אחרת</w:t>
      </w:r>
      <w:r w:rsidRPr="002B6721">
        <w:rPr>
          <w:rFonts w:cs="David" w:hint="cs"/>
          <w:sz w:val="24"/>
          <w:szCs w:val="24"/>
          <w:rtl/>
        </w:rPr>
        <w:t>:</w:t>
      </w:r>
      <w:r w:rsidR="00CA2A04" w:rsidRPr="002B6721">
        <w:rPr>
          <w:rFonts w:cs="David"/>
          <w:sz w:val="24"/>
          <w:szCs w:val="24"/>
          <w:rtl/>
        </w:rPr>
        <w:t xml:space="preserve"> על קבוצת אבות הומוסקסואלים שהיו בקשר הטרוסקסואלי בעבר. </w:t>
      </w:r>
      <w:r w:rsidR="00CA2A04" w:rsidRPr="002B6721">
        <w:rPr>
          <w:rFonts w:cs="David"/>
          <w:i/>
          <w:iCs/>
          <w:sz w:val="24"/>
          <w:szCs w:val="24"/>
          <w:rtl/>
        </w:rPr>
        <w:t>עניין משפחתי</w:t>
      </w:r>
      <w:r w:rsidR="00A226AA" w:rsidRPr="002B6721">
        <w:rPr>
          <w:rFonts w:cs="David" w:hint="cs"/>
          <w:i/>
          <w:iCs/>
          <w:sz w:val="24"/>
          <w:szCs w:val="24"/>
          <w:rtl/>
        </w:rPr>
        <w:t>:</w:t>
      </w:r>
      <w:r w:rsidR="00CA2A04" w:rsidRPr="002B6721">
        <w:rPr>
          <w:rFonts w:cs="David"/>
          <w:i/>
          <w:iCs/>
          <w:sz w:val="24"/>
          <w:szCs w:val="24"/>
          <w:rtl/>
        </w:rPr>
        <w:t xml:space="preserve"> ביטאון האגודה לטיפול משפחתי. 51</w:t>
      </w:r>
      <w:r w:rsidR="00CA2A04" w:rsidRPr="002B6721">
        <w:rPr>
          <w:rFonts w:cs="David"/>
          <w:sz w:val="24"/>
          <w:szCs w:val="24"/>
          <w:rtl/>
        </w:rPr>
        <w:t xml:space="preserve">, </w:t>
      </w:r>
      <w:r w:rsidR="006C2CD5" w:rsidRPr="002B6721">
        <w:rPr>
          <w:rFonts w:cs="David"/>
          <w:sz w:val="24"/>
          <w:szCs w:val="24"/>
          <w:rtl/>
        </w:rPr>
        <w:t>14-17</w:t>
      </w:r>
      <w:r w:rsidR="00CA2A04" w:rsidRPr="002B6721">
        <w:rPr>
          <w:rFonts w:cs="David"/>
          <w:sz w:val="24"/>
          <w:szCs w:val="24"/>
        </w:rPr>
        <w:t>.</w:t>
      </w:r>
    </w:p>
    <w:p w:rsidR="0041784F" w:rsidRPr="002B6721" w:rsidRDefault="0041784F" w:rsidP="0041784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לוי-חזן, ע. (2014).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זוגיות במעבר: השפעת השינוי המגדרי על הזוגיות בין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טרנסג'נדרים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 ולסביות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מוסמך. באר שבע: אוניברסיטת בן גוריון בנגב. </w:t>
      </w:r>
      <w:r w:rsidRPr="002B6721">
        <w:rPr>
          <w:rFonts w:cs="David"/>
          <w:sz w:val="24"/>
          <w:szCs w:val="24"/>
          <w:rtl/>
        </w:rPr>
        <w:t xml:space="preserve"> </w:t>
      </w:r>
    </w:p>
    <w:p w:rsidR="00C37F87" w:rsidRPr="002B6721" w:rsidRDefault="00C37F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  <w:rtl/>
        </w:rPr>
        <w:t>לוטרינגר</w:t>
      </w:r>
      <w:proofErr w:type="spellEnd"/>
      <w:r w:rsidRPr="002B6721">
        <w:rPr>
          <w:rFonts w:cs="David"/>
          <w:sz w:val="24"/>
          <w:szCs w:val="24"/>
          <w:rtl/>
        </w:rPr>
        <w:t>, ג</w:t>
      </w:r>
      <w:r w:rsidRPr="002B6721">
        <w:rPr>
          <w:rFonts w:cs="David" w:hint="cs"/>
          <w:sz w:val="24"/>
          <w:szCs w:val="24"/>
          <w:rtl/>
        </w:rPr>
        <w:t xml:space="preserve">. (2006). </w:t>
      </w:r>
      <w:r w:rsidRPr="002B6721">
        <w:rPr>
          <w:rFonts w:cs="David"/>
          <w:i/>
          <w:iCs/>
          <w:sz w:val="24"/>
          <w:szCs w:val="24"/>
          <w:rtl/>
        </w:rPr>
        <w:t>אודות הקשר בין גיבוש זהות הומוסקסואלית לבין רווחה נפשית ותסריטי עולם עוין בקרב בני/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נוער וצעירים/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בחברה הישראלית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מוסמך. תל אביב: אוניברסיטת תל אביב. </w:t>
      </w:r>
      <w:r w:rsidRPr="002B6721">
        <w:rPr>
          <w:rFonts w:cs="David"/>
          <w:sz w:val="24"/>
          <w:szCs w:val="24"/>
          <w:rtl/>
        </w:rPr>
        <w:t xml:space="preserve"> </w:t>
      </w:r>
    </w:p>
    <w:p w:rsidR="000D7684" w:rsidRPr="002B6721" w:rsidRDefault="00FB2D00" w:rsidP="00C62A6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לוצאטו</w:t>
      </w:r>
      <w:proofErr w:type="spellEnd"/>
      <w:r w:rsidRPr="002B6721">
        <w:rPr>
          <w:rFonts w:cs="David" w:hint="cs"/>
          <w:sz w:val="24"/>
          <w:szCs w:val="24"/>
          <w:rtl/>
        </w:rPr>
        <w:t>, ד. (198</w:t>
      </w:r>
      <w:r w:rsidR="000D7684" w:rsidRPr="002B6721">
        <w:rPr>
          <w:rFonts w:cs="David" w:hint="cs"/>
          <w:sz w:val="24"/>
          <w:szCs w:val="24"/>
          <w:rtl/>
        </w:rPr>
        <w:t>4</w:t>
      </w:r>
      <w:r w:rsidRPr="002B6721">
        <w:rPr>
          <w:rFonts w:cs="David" w:hint="cs"/>
          <w:sz w:val="24"/>
          <w:szCs w:val="24"/>
          <w:rtl/>
        </w:rPr>
        <w:t xml:space="preserve">). </w:t>
      </w:r>
      <w:proofErr w:type="spellStart"/>
      <w:r w:rsidR="000D7684" w:rsidRPr="002B6721">
        <w:rPr>
          <w:rFonts w:cs="David"/>
          <w:i/>
          <w:iCs/>
          <w:sz w:val="24"/>
          <w:szCs w:val="24"/>
          <w:rtl/>
        </w:rPr>
        <w:t>אופיה</w:t>
      </w:r>
      <w:proofErr w:type="spellEnd"/>
      <w:r w:rsidR="000D7684" w:rsidRPr="002B6721">
        <w:rPr>
          <w:rFonts w:cs="David"/>
          <w:i/>
          <w:iCs/>
          <w:sz w:val="24"/>
          <w:szCs w:val="24"/>
          <w:rtl/>
        </w:rPr>
        <w:t xml:space="preserve"> של התארגנות וולונטרית: הומוסקסואלים בישראל</w:t>
      </w:r>
      <w:r w:rsidR="000D7684" w:rsidRPr="002B6721">
        <w:rPr>
          <w:rFonts w:cs="David" w:hint="cs"/>
          <w:sz w:val="24"/>
          <w:szCs w:val="24"/>
          <w:rtl/>
        </w:rPr>
        <w:t xml:space="preserve">. </w:t>
      </w:r>
      <w:r w:rsidR="000D7684" w:rsidRPr="002B6721">
        <w:rPr>
          <w:rFonts w:cs="David"/>
          <w:sz w:val="24"/>
          <w:szCs w:val="24"/>
          <w:rtl/>
        </w:rPr>
        <w:t>עבודת גמר לתואר מוסמך. אוניברסיטת תל-אביב.</w:t>
      </w:r>
    </w:p>
    <w:p w:rsidR="00A17A44" w:rsidRPr="002B6721" w:rsidRDefault="00A17A44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ליבר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>ע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2006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בין</w:t>
      </w:r>
      <w:r w:rsidRPr="002B6721">
        <w:rPr>
          <w:rFonts w:cs="David"/>
          <w:i/>
          <w:iCs/>
          <w:sz w:val="24"/>
          <w:szCs w:val="24"/>
          <w:rtl/>
        </w:rPr>
        <w:t xml:space="preserve"> "</w:t>
      </w:r>
      <w:r w:rsidRPr="002B6721">
        <w:rPr>
          <w:rFonts w:cs="David" w:hint="cs"/>
          <w:i/>
          <w:iCs/>
          <w:sz w:val="24"/>
          <w:szCs w:val="24"/>
          <w:rtl/>
        </w:rPr>
        <w:t>יחד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בגאווה</w:t>
      </w:r>
      <w:r w:rsidRPr="002B6721">
        <w:rPr>
          <w:rFonts w:cs="David"/>
          <w:i/>
          <w:iCs/>
          <w:sz w:val="24"/>
          <w:szCs w:val="24"/>
          <w:rtl/>
        </w:rPr>
        <w:t xml:space="preserve">" </w:t>
      </w:r>
      <w:r w:rsidRPr="002B6721">
        <w:rPr>
          <w:rFonts w:cs="David" w:hint="cs"/>
          <w:i/>
          <w:iCs/>
          <w:sz w:val="24"/>
          <w:szCs w:val="24"/>
          <w:rtl/>
        </w:rPr>
        <w:t>לבין</w:t>
      </w:r>
      <w:r w:rsidRPr="002B6721">
        <w:rPr>
          <w:rFonts w:cs="David"/>
          <w:i/>
          <w:iCs/>
          <w:sz w:val="24"/>
          <w:szCs w:val="24"/>
          <w:rtl/>
        </w:rPr>
        <w:t xml:space="preserve"> "</w:t>
      </w:r>
      <w:r w:rsidRPr="002B6721">
        <w:rPr>
          <w:rFonts w:cs="David" w:hint="cs"/>
          <w:i/>
          <w:iCs/>
          <w:sz w:val="24"/>
          <w:szCs w:val="24"/>
          <w:rtl/>
        </w:rPr>
        <w:t>אין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גאווה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בכיבוש</w:t>
      </w:r>
      <w:r w:rsidRPr="002B6721">
        <w:rPr>
          <w:rFonts w:cs="David"/>
          <w:i/>
          <w:iCs/>
          <w:sz w:val="24"/>
          <w:szCs w:val="24"/>
          <w:rtl/>
        </w:rPr>
        <w:t xml:space="preserve">": </w:t>
      </w:r>
      <w:r w:rsidRPr="002B6721">
        <w:rPr>
          <w:rFonts w:cs="David" w:hint="cs"/>
          <w:i/>
          <w:iCs/>
          <w:sz w:val="24"/>
          <w:szCs w:val="24"/>
          <w:rtl/>
        </w:rPr>
        <w:t>דילמות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של</w:t>
      </w:r>
      <w:r w:rsidRPr="002B6721">
        <w:rPr>
          <w:rFonts w:cs="David"/>
          <w:i/>
          <w:iCs/>
          <w:sz w:val="24"/>
          <w:szCs w:val="24"/>
          <w:rtl/>
        </w:rPr>
        <w:t xml:space="preserve">  </w:t>
      </w:r>
      <w:r w:rsidRPr="002B6721">
        <w:rPr>
          <w:rFonts w:cs="David" w:hint="cs"/>
          <w:i/>
          <w:iCs/>
          <w:sz w:val="24"/>
          <w:szCs w:val="24"/>
          <w:rtl/>
        </w:rPr>
        <w:t>אזרחות</w:t>
      </w:r>
      <w:r w:rsidRPr="002B6721">
        <w:rPr>
          <w:rFonts w:cs="David"/>
          <w:i/>
          <w:iCs/>
          <w:sz w:val="24"/>
          <w:szCs w:val="24"/>
          <w:rtl/>
        </w:rPr>
        <w:t xml:space="preserve">, </w:t>
      </w:r>
      <w:r w:rsidRPr="002B6721">
        <w:rPr>
          <w:rFonts w:cs="David" w:hint="cs"/>
          <w:i/>
          <w:iCs/>
          <w:sz w:val="24"/>
          <w:szCs w:val="24"/>
          <w:rtl/>
        </w:rPr>
        <w:t>זהות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וקוויריות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בשיח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הפוליטי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של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הקהילה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ההומו</w:t>
      </w:r>
      <w:r w:rsidRPr="002B6721">
        <w:rPr>
          <w:rFonts w:cs="David"/>
          <w:i/>
          <w:iCs/>
          <w:sz w:val="24"/>
          <w:szCs w:val="24"/>
          <w:rtl/>
        </w:rPr>
        <w:t>-</w:t>
      </w:r>
      <w:r w:rsidRPr="002B6721">
        <w:rPr>
          <w:rFonts w:cs="David" w:hint="cs"/>
          <w:i/>
          <w:iCs/>
          <w:sz w:val="24"/>
          <w:szCs w:val="24"/>
          <w:rtl/>
        </w:rPr>
        <w:t>לסבית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בישראל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בין</w:t>
      </w:r>
      <w:r w:rsidRPr="002B6721">
        <w:rPr>
          <w:rFonts w:cs="David"/>
          <w:i/>
          <w:iCs/>
          <w:sz w:val="24"/>
          <w:szCs w:val="24"/>
          <w:rtl/>
        </w:rPr>
        <w:t xml:space="preserve">  </w:t>
      </w:r>
      <w:r w:rsidRPr="002B6721">
        <w:rPr>
          <w:rFonts w:cs="David" w:hint="cs"/>
          <w:i/>
          <w:iCs/>
          <w:sz w:val="24"/>
          <w:szCs w:val="24"/>
          <w:rtl/>
        </w:rPr>
        <w:t>השנים</w:t>
      </w:r>
      <w:r w:rsidRPr="002B6721">
        <w:rPr>
          <w:rFonts w:cs="David"/>
          <w:i/>
          <w:iCs/>
          <w:sz w:val="24"/>
          <w:szCs w:val="24"/>
          <w:rtl/>
        </w:rPr>
        <w:t xml:space="preserve"> 1996-2003.</w:t>
      </w:r>
      <w:r w:rsidRPr="002B6721">
        <w:rPr>
          <w:rFonts w:cs="David" w:hint="cs"/>
          <w:sz w:val="24"/>
          <w:szCs w:val="24"/>
          <w:rtl/>
        </w:rPr>
        <w:t xml:space="preserve"> עבודת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גמר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לתואר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מוסמך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באר שבע: אוניברסיטת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בן</w:t>
      </w:r>
      <w:r w:rsidRPr="002B6721">
        <w:rPr>
          <w:rFonts w:cs="David"/>
          <w:sz w:val="24"/>
          <w:szCs w:val="24"/>
          <w:rtl/>
        </w:rPr>
        <w:t>-</w:t>
      </w:r>
      <w:r w:rsidRPr="002B6721">
        <w:rPr>
          <w:rFonts w:cs="David" w:hint="cs"/>
          <w:sz w:val="24"/>
          <w:szCs w:val="24"/>
          <w:rtl/>
        </w:rPr>
        <w:t>גוריון</w:t>
      </w:r>
      <w:r w:rsidRPr="002B6721">
        <w:rPr>
          <w:rFonts w:cs="David"/>
          <w:sz w:val="24"/>
          <w:szCs w:val="24"/>
          <w:rtl/>
        </w:rPr>
        <w:t>.</w:t>
      </w:r>
    </w:p>
    <w:p w:rsidR="003B7C83" w:rsidRPr="002B6721" w:rsidRDefault="003B7C8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eastAsia"/>
          <w:sz w:val="24"/>
          <w:szCs w:val="24"/>
          <w:rtl/>
        </w:rPr>
        <w:t>ליכטנטריט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eastAsia"/>
          <w:sz w:val="24"/>
          <w:szCs w:val="24"/>
          <w:rtl/>
        </w:rPr>
        <w:t>ר</w:t>
      </w:r>
      <w:r w:rsidR="0025378C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ודוידסון-ערד, ב</w:t>
      </w:r>
      <w:r w:rsidR="0025378C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</w:t>
      </w:r>
      <w:r w:rsidR="00BE32E1" w:rsidRPr="002B6721">
        <w:rPr>
          <w:rFonts w:cs="David" w:hint="cs"/>
          <w:sz w:val="24"/>
          <w:szCs w:val="24"/>
          <w:rtl/>
        </w:rPr>
        <w:t>2002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eastAsia"/>
          <w:iCs/>
          <w:sz w:val="24"/>
          <w:szCs w:val="24"/>
          <w:rtl/>
        </w:rPr>
        <w:t>טרנסקסואליות</w:t>
      </w:r>
      <w:r w:rsidRPr="002B6721">
        <w:rPr>
          <w:rFonts w:cs="David"/>
          <w:iCs/>
          <w:sz w:val="24"/>
          <w:szCs w:val="24"/>
          <w:rtl/>
        </w:rPr>
        <w:t xml:space="preserve"> (מגברים לנשים) מתבגרות ובוגרות </w:t>
      </w:r>
      <w:r w:rsidRPr="002B6721">
        <w:rPr>
          <w:rFonts w:cs="David" w:hint="eastAsia"/>
          <w:iCs/>
          <w:sz w:val="24"/>
          <w:szCs w:val="24"/>
          <w:rtl/>
        </w:rPr>
        <w:t>צעירות</w:t>
      </w:r>
      <w:r w:rsidRPr="002B6721">
        <w:rPr>
          <w:rFonts w:cs="David"/>
          <w:iCs/>
          <w:sz w:val="24"/>
          <w:szCs w:val="24"/>
          <w:rtl/>
        </w:rPr>
        <w:t>: נתיבים המובילים לזנות</w:t>
      </w:r>
      <w:r w:rsidRPr="002B6721">
        <w:rPr>
          <w:rFonts w:cs="David"/>
          <w:i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="00C352DE" w:rsidRPr="002B6721">
        <w:rPr>
          <w:rFonts w:cs="David" w:hint="cs"/>
          <w:sz w:val="24"/>
          <w:szCs w:val="24"/>
          <w:rtl/>
        </w:rPr>
        <w:t xml:space="preserve">תל אביב: </w:t>
      </w:r>
      <w:r w:rsidRPr="002B6721">
        <w:rPr>
          <w:rFonts w:cs="David" w:hint="eastAsia"/>
          <w:sz w:val="24"/>
          <w:szCs w:val="24"/>
          <w:rtl/>
        </w:rPr>
        <w:t>המרכז</w:t>
      </w:r>
      <w:r w:rsidRPr="002B6721">
        <w:rPr>
          <w:rFonts w:cs="David"/>
          <w:sz w:val="24"/>
          <w:szCs w:val="24"/>
          <w:rtl/>
        </w:rPr>
        <w:t xml:space="preserve"> הבינתחומי לחקר מדיניות וטיפול בילדים </w:t>
      </w:r>
      <w:r w:rsidRPr="002B6721">
        <w:rPr>
          <w:rFonts w:cs="David" w:hint="eastAsia"/>
          <w:sz w:val="24"/>
          <w:szCs w:val="24"/>
          <w:rtl/>
        </w:rPr>
        <w:t>ונוער</w:t>
      </w:r>
      <w:r w:rsidRPr="002B6721">
        <w:rPr>
          <w:rFonts w:cs="David"/>
          <w:sz w:val="24"/>
          <w:szCs w:val="24"/>
          <w:rtl/>
        </w:rPr>
        <w:t>. בית הספר לעבודה סוציאלית על שם בוב שאפל, אוניברסיטת תל אביב.</w:t>
      </w:r>
    </w:p>
    <w:p w:rsidR="003B7C83" w:rsidRPr="002B6721" w:rsidRDefault="003B7C8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eastAsia"/>
          <w:sz w:val="24"/>
          <w:szCs w:val="24"/>
          <w:rtl/>
        </w:rPr>
        <w:t>ליכטנטריט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eastAsia"/>
          <w:sz w:val="24"/>
          <w:szCs w:val="24"/>
          <w:rtl/>
        </w:rPr>
        <w:t>ר</w:t>
      </w:r>
      <w:r w:rsidR="0025378C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ודוידסון-ערד, ב</w:t>
      </w:r>
      <w:r w:rsidR="0025378C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</w:t>
      </w:r>
      <w:r w:rsidR="00BE32E1" w:rsidRPr="002B6721">
        <w:rPr>
          <w:rFonts w:cs="David" w:hint="cs"/>
          <w:sz w:val="24"/>
          <w:szCs w:val="24"/>
          <w:rtl/>
        </w:rPr>
        <w:t>2002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>.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 w:hint="eastAsia"/>
          <w:iCs/>
          <w:sz w:val="24"/>
          <w:szCs w:val="24"/>
          <w:rtl/>
        </w:rPr>
        <w:t>גברים</w:t>
      </w:r>
      <w:r w:rsidRPr="002B6721">
        <w:rPr>
          <w:rFonts w:cs="David"/>
          <w:iCs/>
          <w:sz w:val="24"/>
          <w:szCs w:val="24"/>
          <w:rtl/>
        </w:rPr>
        <w:t xml:space="preserve"> צעירים העוסקים בזנות:</w:t>
      </w:r>
      <w:r w:rsidR="001567A9" w:rsidRPr="002B6721">
        <w:rPr>
          <w:rFonts w:cs="David" w:hint="cs"/>
          <w:iCs/>
          <w:sz w:val="24"/>
          <w:szCs w:val="24"/>
          <w:rtl/>
        </w:rPr>
        <w:t xml:space="preserve"> </w:t>
      </w:r>
      <w:r w:rsidRPr="002B6721">
        <w:rPr>
          <w:rFonts w:cs="David"/>
          <w:iCs/>
          <w:sz w:val="24"/>
          <w:szCs w:val="24"/>
          <w:rtl/>
        </w:rPr>
        <w:t xml:space="preserve">היסטוריית חיים וחוויות </w:t>
      </w:r>
      <w:r w:rsidR="00AA360B" w:rsidRPr="002B6721">
        <w:rPr>
          <w:rFonts w:cs="David" w:hint="cs"/>
          <w:iCs/>
          <w:sz w:val="24"/>
          <w:szCs w:val="24"/>
          <w:rtl/>
        </w:rPr>
        <w:t>עכשוויו</w:t>
      </w:r>
      <w:r w:rsidR="00AA360B" w:rsidRPr="002B6721">
        <w:rPr>
          <w:rFonts w:cs="David" w:hint="eastAsia"/>
          <w:iCs/>
          <w:sz w:val="24"/>
          <w:szCs w:val="24"/>
          <w:rtl/>
        </w:rPr>
        <w:t>ת</w:t>
      </w:r>
      <w:r w:rsidRPr="002B6721">
        <w:rPr>
          <w:rFonts w:cs="David"/>
          <w:i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="00CF7A6D" w:rsidRPr="002B6721">
        <w:rPr>
          <w:rFonts w:cs="David" w:hint="cs"/>
          <w:sz w:val="24"/>
          <w:szCs w:val="24"/>
          <w:rtl/>
        </w:rPr>
        <w:t xml:space="preserve">תל אביב: </w:t>
      </w:r>
      <w:r w:rsidRPr="002B6721">
        <w:rPr>
          <w:rFonts w:cs="David" w:hint="eastAsia"/>
          <w:sz w:val="24"/>
          <w:szCs w:val="24"/>
          <w:rtl/>
        </w:rPr>
        <w:t>המרכז</w:t>
      </w:r>
      <w:r w:rsidRPr="002B6721">
        <w:rPr>
          <w:rFonts w:cs="David"/>
          <w:sz w:val="24"/>
          <w:szCs w:val="24"/>
          <w:rtl/>
        </w:rPr>
        <w:t xml:space="preserve"> הבינתחומי לחקר מדיניות וטיפול בילדים ונוער. בית הספר לעבודה </w:t>
      </w:r>
      <w:r w:rsidRPr="002B6721">
        <w:rPr>
          <w:rFonts w:cs="David" w:hint="eastAsia"/>
          <w:sz w:val="24"/>
          <w:szCs w:val="24"/>
          <w:rtl/>
        </w:rPr>
        <w:t>סוציאלית</w:t>
      </w:r>
      <w:r w:rsidRPr="002B6721">
        <w:rPr>
          <w:rFonts w:cs="David"/>
          <w:sz w:val="24"/>
          <w:szCs w:val="24"/>
          <w:rtl/>
        </w:rPr>
        <w:t xml:space="preserve"> על שם בוב שאפל, אוניברסיטת תל אביב.</w:t>
      </w:r>
    </w:p>
    <w:p w:rsidR="00D77D50" w:rsidRPr="002B6721" w:rsidRDefault="00D77D50" w:rsidP="00D77D50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לינצ'יץ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ע.-ד. (2016). </w:t>
      </w:r>
      <w:r w:rsidRPr="002B6721">
        <w:rPr>
          <w:rFonts w:cs="David" w:hint="cs"/>
          <w:i/>
          <w:iCs/>
          <w:sz w:val="24"/>
          <w:szCs w:val="24"/>
          <w:rtl/>
        </w:rPr>
        <w:t>"הרי, כולנו יודעים על מה אנחנו מדברים...": פרקטיקות שיח על פגיעות מיניות במרחב ההומוסקסואלי בישראל</w:t>
      </w:r>
      <w:r w:rsidRPr="002B6721">
        <w:rPr>
          <w:rFonts w:cs="David" w:hint="cs"/>
          <w:sz w:val="24"/>
          <w:szCs w:val="24"/>
          <w:rtl/>
        </w:rPr>
        <w:t>. עבודה לשם קבלת תואר מאסטר. תל אביב: אוניברסיט</w:t>
      </w:r>
      <w:r w:rsidRPr="002B6721">
        <w:rPr>
          <w:rFonts w:cs="David" w:hint="eastAsia"/>
          <w:sz w:val="24"/>
          <w:szCs w:val="24"/>
          <w:rtl/>
        </w:rPr>
        <w:t>ת</w:t>
      </w:r>
      <w:r w:rsidRPr="002B6721">
        <w:rPr>
          <w:rFonts w:cs="David" w:hint="cs"/>
          <w:sz w:val="24"/>
          <w:szCs w:val="24"/>
          <w:rtl/>
        </w:rPr>
        <w:t xml:space="preserve"> תל אביב. </w:t>
      </w:r>
    </w:p>
    <w:p w:rsidR="00DF6969" w:rsidRPr="002B6721" w:rsidRDefault="00DF6969" w:rsidP="00961D55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ליס, ר. (2015). </w:t>
      </w:r>
      <w:r w:rsidRPr="002B6721">
        <w:rPr>
          <w:rFonts w:cs="David"/>
          <w:sz w:val="24"/>
          <w:szCs w:val="24"/>
          <w:rtl/>
        </w:rPr>
        <w:t>ממודל האבל למודל רמות מודעות הורית</w:t>
      </w:r>
      <w:r w:rsidR="00961D55"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סיוע להורים בתהליך התמודדותם עם נטייתם המינית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הגאה של ילדיהם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פסיכו-אקטואליה</w:t>
      </w:r>
      <w:r w:rsidRPr="002B6721">
        <w:rPr>
          <w:rFonts w:cs="David"/>
          <w:b/>
          <w:bCs/>
          <w:sz w:val="24"/>
          <w:szCs w:val="24"/>
          <w:rtl/>
        </w:rPr>
        <w:t>, </w:t>
      </w:r>
      <w:proofErr w:type="spellStart"/>
      <w:r w:rsidR="00961D55" w:rsidRPr="002B6721">
        <w:rPr>
          <w:rFonts w:cs="David" w:hint="cs"/>
          <w:i/>
          <w:iCs/>
          <w:sz w:val="24"/>
          <w:szCs w:val="24"/>
          <w:rtl/>
        </w:rPr>
        <w:t>גליון</w:t>
      </w:r>
      <w:proofErr w:type="spellEnd"/>
      <w:r w:rsidR="00961D55"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אפריל</w:t>
      </w:r>
      <w:r w:rsidRPr="002B6721">
        <w:rPr>
          <w:rFonts w:cs="David"/>
          <w:b/>
          <w:bCs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 xml:space="preserve">39-46. </w:t>
      </w:r>
    </w:p>
    <w:p w:rsidR="00405FEF" w:rsidRPr="002B6721" w:rsidRDefault="00405FE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לירז, ר. (2000). </w:t>
      </w:r>
      <w:r w:rsidRPr="002B6721">
        <w:rPr>
          <w:rFonts w:cs="David" w:hint="cs"/>
          <w:iCs/>
          <w:sz w:val="24"/>
          <w:szCs w:val="24"/>
          <w:rtl/>
        </w:rPr>
        <w:t xml:space="preserve">עמדות כלפי הומוסקסואלים לסביות בקרב נשים וגברים הטרוסקסואלים: ההשפעה של סמכותנות </w:t>
      </w:r>
      <w:r w:rsidR="00AA360B" w:rsidRPr="002B6721">
        <w:rPr>
          <w:rFonts w:cs="David" w:hint="cs"/>
          <w:iCs/>
          <w:sz w:val="24"/>
          <w:szCs w:val="24"/>
          <w:rtl/>
        </w:rPr>
        <w:t>והאוריינטצי</w:t>
      </w:r>
      <w:r w:rsidR="00AA360B" w:rsidRPr="002B6721">
        <w:rPr>
          <w:rFonts w:cs="David" w:hint="eastAsia"/>
          <w:iCs/>
          <w:sz w:val="24"/>
          <w:szCs w:val="24"/>
          <w:rtl/>
        </w:rPr>
        <w:t>ה</w:t>
      </w:r>
      <w:r w:rsidRPr="002B6721">
        <w:rPr>
          <w:rFonts w:cs="David" w:hint="cs"/>
          <w:iCs/>
          <w:sz w:val="24"/>
          <w:szCs w:val="24"/>
          <w:rtl/>
        </w:rPr>
        <w:t xml:space="preserve"> לדומיננטיות חברתית</w:t>
      </w:r>
      <w:r w:rsidRPr="002B6721">
        <w:rPr>
          <w:rFonts w:cs="David" w:hint="cs"/>
          <w:sz w:val="24"/>
          <w:szCs w:val="24"/>
          <w:rtl/>
        </w:rPr>
        <w:t>. עבודה לשם קבלת ת</w:t>
      </w:r>
      <w:r w:rsidR="00FA49AA" w:rsidRPr="002B6721">
        <w:rPr>
          <w:rFonts w:cs="David" w:hint="cs"/>
          <w:sz w:val="24"/>
          <w:szCs w:val="24"/>
          <w:rtl/>
        </w:rPr>
        <w:t>ו</w:t>
      </w:r>
      <w:r w:rsidRPr="002B6721">
        <w:rPr>
          <w:rFonts w:cs="David" w:hint="cs"/>
          <w:sz w:val="24"/>
          <w:szCs w:val="24"/>
          <w:rtl/>
        </w:rPr>
        <w:t xml:space="preserve">אר מאסטר. רמת </w:t>
      </w:r>
      <w:r w:rsidR="00FA49AA" w:rsidRPr="002B6721">
        <w:rPr>
          <w:rFonts w:cs="David" w:hint="cs"/>
          <w:sz w:val="24"/>
          <w:szCs w:val="24"/>
          <w:rtl/>
        </w:rPr>
        <w:t>ג</w:t>
      </w:r>
      <w:r w:rsidRPr="002B6721">
        <w:rPr>
          <w:rFonts w:cs="David" w:hint="cs"/>
          <w:sz w:val="24"/>
          <w:szCs w:val="24"/>
          <w:rtl/>
        </w:rPr>
        <w:t xml:space="preserve">ן: </w:t>
      </w:r>
      <w:r w:rsidR="00EF1A84" w:rsidRPr="002B6721">
        <w:rPr>
          <w:rFonts w:cs="David" w:hint="cs"/>
          <w:sz w:val="24"/>
          <w:szCs w:val="24"/>
          <w:rtl/>
        </w:rPr>
        <w:t>אוניברסיט</w:t>
      </w:r>
      <w:r w:rsidR="00EF1A84" w:rsidRPr="002B6721">
        <w:rPr>
          <w:rFonts w:cs="David" w:hint="eastAsia"/>
          <w:sz w:val="24"/>
          <w:szCs w:val="24"/>
          <w:rtl/>
        </w:rPr>
        <w:t>ת</w:t>
      </w:r>
      <w:r w:rsidRPr="002B6721">
        <w:rPr>
          <w:rFonts w:cs="David" w:hint="cs"/>
          <w:sz w:val="24"/>
          <w:szCs w:val="24"/>
          <w:rtl/>
        </w:rPr>
        <w:t xml:space="preserve"> בר אילן. 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lastRenderedPageBreak/>
        <w:t>לרנאו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ח. ומורגנשטרן, ע. (2016). מה </w:t>
      </w:r>
      <w:r w:rsidRPr="002B6721">
        <w:rPr>
          <w:rFonts w:cs="David"/>
          <w:sz w:val="24"/>
          <w:szCs w:val="24"/>
          <w:rtl/>
        </w:rPr>
        <w:t xml:space="preserve">לי ולמשפט הפלילי? קהילת </w:t>
      </w:r>
      <w:proofErr w:type="spellStart"/>
      <w:r w:rsidRPr="002B6721">
        <w:rPr>
          <w:rFonts w:cs="David"/>
          <w:sz w:val="24"/>
          <w:szCs w:val="24"/>
          <w:rtl/>
        </w:rPr>
        <w:t>הלהט"ב</w:t>
      </w:r>
      <w:proofErr w:type="spellEnd"/>
      <w:r w:rsidRPr="002B6721">
        <w:rPr>
          <w:rFonts w:cs="David"/>
          <w:sz w:val="24"/>
          <w:szCs w:val="24"/>
          <w:rtl/>
        </w:rPr>
        <w:t>, המשפט הפלילי ואכיפת החוק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891-920). צפרירים: נבו.</w:t>
      </w:r>
    </w:p>
    <w:p w:rsidR="004315CC" w:rsidRPr="002B6721" w:rsidRDefault="004315CC" w:rsidP="004315CC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מאירי, ס. (2011). </w:t>
      </w:r>
      <w:r w:rsidRPr="002B6721">
        <w:rPr>
          <w:rFonts w:cs="David"/>
          <w:i/>
          <w:iCs/>
          <w:sz w:val="24"/>
          <w:szCs w:val="24"/>
          <w:rtl/>
        </w:rPr>
        <w:t xml:space="preserve">מין שאינו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מינו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>חציית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מגדר בקולנוע העלילתי</w:t>
      </w:r>
      <w:r w:rsidRPr="002B6721">
        <w:rPr>
          <w:rFonts w:cs="David" w:hint="cs"/>
          <w:sz w:val="24"/>
          <w:szCs w:val="24"/>
          <w:rtl/>
        </w:rPr>
        <w:t xml:space="preserve">. תל אביב: </w:t>
      </w:r>
      <w:r w:rsidRPr="002B6721">
        <w:rPr>
          <w:rFonts w:cs="David"/>
          <w:sz w:val="24"/>
          <w:szCs w:val="24"/>
          <w:rtl/>
        </w:rPr>
        <w:t>הקיבוץ המאוחד</w:t>
      </w:r>
      <w:r w:rsidRPr="002B6721">
        <w:rPr>
          <w:rFonts w:cs="David" w:hint="cs"/>
          <w:sz w:val="24"/>
          <w:szCs w:val="24"/>
          <w:rtl/>
        </w:rPr>
        <w:t>.</w:t>
      </w:r>
    </w:p>
    <w:p w:rsidR="005851A2" w:rsidRPr="002B6721" w:rsidRDefault="005851A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מונטאוריינו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מ. (2008). </w:t>
      </w:r>
      <w:r w:rsidRPr="002B6721">
        <w:rPr>
          <w:rFonts w:cs="David"/>
          <w:i/>
          <w:iCs/>
          <w:sz w:val="24"/>
          <w:szCs w:val="24"/>
          <w:rtl/>
        </w:rPr>
        <w:t>צרכי מידע וזהות מינית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עבודה לשם קבלת תואר מוסמך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רמת גן</w:t>
      </w:r>
      <w:r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אוניברסיטת בר-אילן</w:t>
      </w:r>
      <w:r w:rsidRPr="002B6721">
        <w:rPr>
          <w:rFonts w:cs="David" w:hint="cs"/>
          <w:sz w:val="24"/>
          <w:szCs w:val="24"/>
          <w:rtl/>
        </w:rPr>
        <w:t>.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מור, ש.,</w:t>
      </w:r>
      <w:proofErr w:type="spellStart"/>
      <w:r w:rsidRPr="002B6721">
        <w:rPr>
          <w:rFonts w:cs="David" w:hint="cs"/>
          <w:sz w:val="24"/>
          <w:szCs w:val="24"/>
          <w:rtl/>
        </w:rPr>
        <w:t>סודאי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מ. ושי, א. (2016). 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 w:hint="cs"/>
          <w:sz w:val="24"/>
          <w:szCs w:val="24"/>
          <w:rtl/>
        </w:rPr>
        <w:t xml:space="preserve">דין </w:t>
      </w:r>
      <w:r w:rsidRPr="002B6721">
        <w:rPr>
          <w:rFonts w:cs="David"/>
          <w:sz w:val="24"/>
          <w:szCs w:val="24"/>
          <w:rtl/>
        </w:rPr>
        <w:t>זה שאינו אחד: על א/נשי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אינטרסקס</w:t>
      </w:r>
      <w:proofErr w:type="spellEnd"/>
      <w:r w:rsidRPr="002B6721">
        <w:rPr>
          <w:rFonts w:cs="David"/>
          <w:sz w:val="24"/>
          <w:szCs w:val="24"/>
          <w:rtl/>
        </w:rPr>
        <w:t xml:space="preserve"> והמשפט הישראלי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797-844). צפרירים: נבו.</w:t>
      </w:r>
    </w:p>
    <w:p w:rsidR="00E33D6B" w:rsidRPr="002B6721" w:rsidRDefault="00E33D6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מורנו, ע. (2011).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גאים במרכז: משילות נאו-ליברלית ותהליכי אינדיבידואליזציה בראי קהילת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הלהט"ב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 בישראל. </w:t>
      </w:r>
      <w:r w:rsidRPr="002B6721">
        <w:rPr>
          <w:rFonts w:cs="David" w:hint="cs"/>
          <w:sz w:val="24"/>
          <w:szCs w:val="24"/>
          <w:rtl/>
        </w:rPr>
        <w:t>עבודת גמר לתואר מוסמך. תל אביב: אוניברסיטת תל-אביב.</w:t>
      </w:r>
    </w:p>
    <w:p w:rsidR="00FA71DC" w:rsidRPr="002B6721" w:rsidRDefault="00F91F8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מזרחי, ש. (2001). </w:t>
      </w:r>
      <w:r w:rsidRPr="002B6721">
        <w:rPr>
          <w:rFonts w:cs="David"/>
          <w:iCs/>
          <w:sz w:val="24"/>
          <w:szCs w:val="24"/>
          <w:rtl/>
        </w:rPr>
        <w:t>משפחתו העצובה של העליז, או, זו לא בושה גם לא כבוד גדול : הבניית המציאות במשפחות עם צאצא הומוסקסואל או לסבית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דוקטור. תל אביב: אוניברסיטת תל אביב. </w:t>
      </w:r>
    </w:p>
    <w:p w:rsidR="00DD2AE0" w:rsidRPr="002B6721" w:rsidRDefault="00DD2AE0" w:rsidP="00DD2AE0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מזרחי, ש. (1999). הטיפול בזוגות בני אותו מגדר. </w:t>
      </w:r>
      <w:r w:rsidRPr="002B6721">
        <w:rPr>
          <w:rFonts w:cs="David" w:hint="cs"/>
          <w:sz w:val="24"/>
          <w:szCs w:val="24"/>
          <w:rtl/>
        </w:rPr>
        <w:t>אצל</w:t>
      </w:r>
      <w:r w:rsidRPr="002B6721">
        <w:rPr>
          <w:rFonts w:cs="David"/>
          <w:sz w:val="24"/>
          <w:szCs w:val="24"/>
          <w:rtl/>
        </w:rPr>
        <w:t xml:space="preserve"> ק. רבין (עורכת), </w:t>
      </w:r>
      <w:r w:rsidRPr="002B6721">
        <w:rPr>
          <w:rFonts w:cs="David"/>
          <w:i/>
          <w:iCs/>
          <w:sz w:val="24"/>
          <w:szCs w:val="24"/>
          <w:rtl/>
        </w:rPr>
        <w:t>להיות שונה: מוצא עדתי ומין בטיפול בישראל</w:t>
      </w:r>
      <w:r w:rsidRPr="002B6721">
        <w:rPr>
          <w:rFonts w:cs="David"/>
          <w:sz w:val="24"/>
          <w:szCs w:val="24"/>
          <w:rtl/>
        </w:rPr>
        <w:t xml:space="preserve"> (271-243). תל-אביב: רמות.</w:t>
      </w:r>
    </w:p>
    <w:p w:rsidR="00FA71DC" w:rsidRPr="002B6721" w:rsidRDefault="00FA71DC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מזרחי, ש. (1998). הטיפול בזוגות חד-מיניים. אצל ד. באום </w:t>
      </w:r>
      <w:proofErr w:type="spellStart"/>
      <w:r w:rsidRPr="002B6721">
        <w:rPr>
          <w:rFonts w:cs="David" w:hint="cs"/>
          <w:sz w:val="24"/>
          <w:szCs w:val="24"/>
          <w:rtl/>
        </w:rPr>
        <w:t>וע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מרן (עורכות). </w:t>
      </w:r>
      <w:r w:rsidRPr="002B6721">
        <w:rPr>
          <w:rFonts w:cs="David" w:hint="cs"/>
          <w:iCs/>
          <w:sz w:val="24"/>
          <w:szCs w:val="24"/>
          <w:rtl/>
        </w:rPr>
        <w:t xml:space="preserve">לסביות והומוסקסואליות בראי המציאות: אסופת מאמרים </w:t>
      </w:r>
      <w:r w:rsidRPr="002B6721">
        <w:rPr>
          <w:rFonts w:cs="David" w:hint="cs"/>
          <w:i/>
          <w:sz w:val="24"/>
          <w:szCs w:val="24"/>
          <w:rtl/>
        </w:rPr>
        <w:t xml:space="preserve">(עמ' 49-63). </w:t>
      </w:r>
      <w:r w:rsidRPr="002B6721">
        <w:rPr>
          <w:rFonts w:cs="David" w:hint="cs"/>
          <w:sz w:val="24"/>
          <w:szCs w:val="24"/>
          <w:rtl/>
        </w:rPr>
        <w:t xml:space="preserve">תל אביב: </w:t>
      </w:r>
      <w:proofErr w:type="spellStart"/>
      <w:r w:rsidRPr="002B6721">
        <w:rPr>
          <w:rFonts w:cs="David" w:hint="cs"/>
          <w:sz w:val="24"/>
          <w:szCs w:val="24"/>
          <w:rtl/>
        </w:rPr>
        <w:t>קל"ף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F91F85" w:rsidRPr="002B6721" w:rsidRDefault="00F91F8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מזרחי, ש. (1990). </w:t>
      </w:r>
      <w:r w:rsidRPr="002B6721">
        <w:rPr>
          <w:rFonts w:cs="David"/>
          <w:iCs/>
          <w:sz w:val="24"/>
          <w:szCs w:val="24"/>
          <w:rtl/>
        </w:rPr>
        <w:t>זוגות חד-מיניים: מאפיינים ודרכי התמודדות עם סטיגמה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מאסטר. תל אביב: אוניברסיטת תל אביב. </w:t>
      </w:r>
    </w:p>
    <w:p w:rsidR="00B32D08" w:rsidRPr="002B6721" w:rsidRDefault="00B32D08" w:rsidP="00B32D0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מייזלס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(2016). תקדים אבן-קמה: מקרה ראשון של גירושין חד-מיניים בישראל.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329-344). צפרירים: נבו.</w:t>
      </w:r>
    </w:p>
    <w:p w:rsidR="00B32D08" w:rsidRPr="002B6721" w:rsidRDefault="00B32D08" w:rsidP="00B32D0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מייזלס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(2016). בג"ץ 566/11 ממט נ' משרד הפנים: עתירה לרישום שני אבות כהוריו של קטין ללא הליך של אימוץ.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469-486). צפרירים: נבו.</w:t>
      </w:r>
    </w:p>
    <w:p w:rsidR="00D603D3" w:rsidRPr="002B6721" w:rsidRDefault="00D603D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מייק, ח. (2011). ניתוח תהליך הגיבוש של זהות מינית לסבית דרך סיפוריהן של חמש נשים. </w:t>
      </w:r>
      <w:r w:rsidRPr="002B6721">
        <w:rPr>
          <w:rFonts w:cs="David" w:hint="cs"/>
          <w:iCs/>
          <w:sz w:val="24"/>
          <w:szCs w:val="24"/>
          <w:rtl/>
        </w:rPr>
        <w:t>מפגש לעבודה חינוכית-סוציאלית, 33</w:t>
      </w:r>
      <w:r w:rsidRPr="002B6721">
        <w:rPr>
          <w:rFonts w:cs="David" w:hint="cs"/>
          <w:i/>
          <w:sz w:val="24"/>
          <w:szCs w:val="24"/>
          <w:rtl/>
        </w:rPr>
        <w:t>, 149-166.</w:t>
      </w:r>
    </w:p>
    <w:p w:rsidR="00761CD1" w:rsidRPr="002B6721" w:rsidRDefault="00761CD1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מייק, ח. (2009). </w:t>
      </w:r>
      <w:r w:rsidRPr="002B6721">
        <w:rPr>
          <w:rFonts w:cs="David"/>
          <w:i/>
          <w:iCs/>
          <w:sz w:val="24"/>
          <w:szCs w:val="24"/>
          <w:rtl/>
        </w:rPr>
        <w:t>פחד, אהבה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: </w:t>
      </w:r>
      <w:r w:rsidRPr="002B6721">
        <w:rPr>
          <w:rFonts w:cs="David"/>
          <w:i/>
          <w:iCs/>
          <w:sz w:val="24"/>
          <w:szCs w:val="24"/>
          <w:rtl/>
        </w:rPr>
        <w:t>הומוסקסואלים, לסביות והוריהם מספרים על גילוי הנטייה המינית ותהליך ההתמודדות עמה</w:t>
      </w:r>
      <w:r w:rsidRPr="002B6721">
        <w:rPr>
          <w:rFonts w:cs="David" w:hint="cs"/>
          <w:sz w:val="24"/>
          <w:szCs w:val="24"/>
          <w:rtl/>
        </w:rPr>
        <w:t>.</w:t>
      </w:r>
      <w:r w:rsidR="00AB0AB1" w:rsidRPr="002B6721">
        <w:rPr>
          <w:rFonts w:cs="David" w:hint="cs"/>
          <w:sz w:val="24"/>
          <w:szCs w:val="24"/>
          <w:rtl/>
        </w:rPr>
        <w:t xml:space="preserve"> </w:t>
      </w:r>
      <w:r w:rsidR="00C86D11" w:rsidRPr="002B6721">
        <w:rPr>
          <w:rFonts w:cs="David" w:hint="cs"/>
          <w:sz w:val="24"/>
          <w:szCs w:val="24"/>
          <w:rtl/>
        </w:rPr>
        <w:t>תל אביב: מפגשים.</w:t>
      </w:r>
    </w:p>
    <w:p w:rsidR="00471E30" w:rsidRPr="002B6721" w:rsidRDefault="00471E30" w:rsidP="00B5341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מימרן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 xml:space="preserve">ט. (2014). </w:t>
      </w:r>
      <w:r w:rsidRPr="002B6721">
        <w:rPr>
          <w:rFonts w:cs="David"/>
          <w:sz w:val="24"/>
          <w:szCs w:val="24"/>
          <w:rtl/>
        </w:rPr>
        <w:t xml:space="preserve">החיים השחורים של הפליט הוורוד: בעקבות </w:t>
      </w:r>
      <w:r w:rsidRPr="002B6721">
        <w:rPr>
          <w:rFonts w:cs="David"/>
          <w:sz w:val="24"/>
          <w:szCs w:val="24"/>
        </w:rPr>
        <w:t xml:space="preserve">Minister </w:t>
      </w:r>
      <w:proofErr w:type="spellStart"/>
      <w:r w:rsidRPr="002B6721">
        <w:rPr>
          <w:rFonts w:cs="David"/>
          <w:sz w:val="24"/>
          <w:szCs w:val="24"/>
        </w:rPr>
        <w:t>voor</w:t>
      </w:r>
      <w:proofErr w:type="spellEnd"/>
      <w:r w:rsidRPr="002B6721">
        <w:rPr>
          <w:rFonts w:cs="David"/>
          <w:sz w:val="24"/>
          <w:szCs w:val="24"/>
        </w:rPr>
        <w:t xml:space="preserve"> </w:t>
      </w:r>
      <w:proofErr w:type="spellStart"/>
      <w:r w:rsidRPr="002B6721">
        <w:rPr>
          <w:rFonts w:cs="David"/>
          <w:sz w:val="24"/>
          <w:szCs w:val="24"/>
        </w:rPr>
        <w:t>Immigratie</w:t>
      </w:r>
      <w:proofErr w:type="spellEnd"/>
      <w:r w:rsidRPr="002B6721">
        <w:rPr>
          <w:rFonts w:cs="David"/>
          <w:sz w:val="24"/>
          <w:szCs w:val="24"/>
        </w:rPr>
        <w:t xml:space="preserve"> </w:t>
      </w:r>
      <w:proofErr w:type="spellStart"/>
      <w:r w:rsidRPr="002B6721">
        <w:rPr>
          <w:rFonts w:cs="David"/>
          <w:sz w:val="24"/>
          <w:szCs w:val="24"/>
        </w:rPr>
        <w:t>en</w:t>
      </w:r>
      <w:proofErr w:type="spellEnd"/>
      <w:r w:rsidRPr="002B6721">
        <w:rPr>
          <w:rFonts w:cs="David"/>
          <w:sz w:val="24"/>
          <w:szCs w:val="24"/>
        </w:rPr>
        <w:t xml:space="preserve"> </w:t>
      </w:r>
      <w:proofErr w:type="spellStart"/>
      <w:r w:rsidRPr="002B6721">
        <w:rPr>
          <w:rFonts w:cs="David"/>
          <w:sz w:val="24"/>
          <w:szCs w:val="24"/>
        </w:rPr>
        <w:t>Asiel</w:t>
      </w:r>
      <w:proofErr w:type="spellEnd"/>
      <w:r w:rsidRPr="002B6721">
        <w:rPr>
          <w:rFonts w:cs="David"/>
          <w:sz w:val="24"/>
          <w:szCs w:val="24"/>
        </w:rPr>
        <w:t xml:space="preserve"> v. X, Y and Z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B5341E" w:rsidRPr="002B6721">
        <w:rPr>
          <w:rFonts w:cs="David"/>
          <w:i/>
          <w:iCs/>
          <w:sz w:val="24"/>
          <w:szCs w:val="24"/>
          <w:rtl/>
        </w:rPr>
        <w:t>המשפט ברשת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23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26–8</w:t>
      </w:r>
      <w:r w:rsidRPr="002B6721">
        <w:rPr>
          <w:rFonts w:cs="David" w:hint="cs"/>
          <w:sz w:val="24"/>
          <w:szCs w:val="24"/>
          <w:rtl/>
        </w:rPr>
        <w:t>.</w:t>
      </w:r>
    </w:p>
    <w:p w:rsidR="00FB0D86" w:rsidRPr="002B6721" w:rsidRDefault="00FB0D8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מינצר</w:t>
      </w:r>
      <w:proofErr w:type="spellEnd"/>
      <w:r w:rsidRPr="002B6721">
        <w:rPr>
          <w:rFonts w:cs="David"/>
          <w:sz w:val="24"/>
          <w:szCs w:val="24"/>
          <w:rtl/>
        </w:rPr>
        <w:t>, א</w:t>
      </w:r>
      <w:r w:rsidRPr="002B6721">
        <w:rPr>
          <w:rFonts w:cs="David" w:hint="cs"/>
          <w:sz w:val="24"/>
          <w:szCs w:val="24"/>
          <w:rtl/>
        </w:rPr>
        <w:t xml:space="preserve">. (1998). </w:t>
      </w:r>
      <w:r w:rsidRPr="002B6721">
        <w:rPr>
          <w:rFonts w:cs="David"/>
          <w:iCs/>
          <w:sz w:val="24"/>
          <w:szCs w:val="24"/>
          <w:rtl/>
        </w:rPr>
        <w:t>הקשר בין יציבות וסיפוק בקשרים קרובים לבין סגנון קירבה, זהות הומוסקסואלית ותמיכה חברתית אצל גברים הומוסקסואלים בישראל</w:t>
      </w:r>
      <w:r w:rsidRPr="002B6721">
        <w:rPr>
          <w:rFonts w:cs="David"/>
          <w:sz w:val="24"/>
          <w:szCs w:val="24"/>
          <w:rtl/>
        </w:rPr>
        <w:t>.</w:t>
      </w:r>
      <w:r w:rsidRPr="002B6721">
        <w:rPr>
          <w:rFonts w:cs="David" w:hint="cs"/>
          <w:sz w:val="24"/>
          <w:szCs w:val="24"/>
          <w:rtl/>
        </w:rPr>
        <w:t xml:space="preserve"> עבודה לשם קבלת תואר דוקטור. </w:t>
      </w:r>
      <w:r w:rsidRPr="002B6721">
        <w:rPr>
          <w:rFonts w:cs="David"/>
          <w:sz w:val="24"/>
          <w:szCs w:val="24"/>
          <w:rtl/>
        </w:rPr>
        <w:t xml:space="preserve">ירושלים: האוניברסיטה העברית.  </w:t>
      </w:r>
    </w:p>
    <w:p w:rsidR="00FE2B81" w:rsidRPr="002B6721" w:rsidRDefault="00FE2B81" w:rsidP="00FE2B81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מירום, ר. (2015). מיניות, זוגיות ומוגבלות קוגניטיבית. אצל </w:t>
      </w:r>
      <w:r w:rsidRPr="002B6721">
        <w:rPr>
          <w:rFonts w:cs="David"/>
          <w:sz w:val="24"/>
          <w:szCs w:val="24"/>
          <w:rtl/>
        </w:rPr>
        <w:t>מ. חובב,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א. דובדבני</w:t>
      </w:r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וק</w:t>
      </w:r>
      <w:proofErr w:type="spellEnd"/>
      <w:r w:rsidRPr="002B6721">
        <w:rPr>
          <w:rFonts w:cs="David"/>
          <w:sz w:val="24"/>
          <w:szCs w:val="24"/>
          <w:rtl/>
        </w:rPr>
        <w:t xml:space="preserve">. פלדמן </w:t>
      </w:r>
      <w:r w:rsidRPr="002B6721">
        <w:rPr>
          <w:rFonts w:cs="David" w:hint="cs"/>
          <w:sz w:val="24"/>
          <w:szCs w:val="24"/>
          <w:rtl/>
        </w:rPr>
        <w:t xml:space="preserve">(עורכים), </w:t>
      </w:r>
      <w:r w:rsidRPr="002B6721">
        <w:rPr>
          <w:rFonts w:cs="David" w:hint="cs"/>
          <w:i/>
          <w:iCs/>
          <w:sz w:val="24"/>
          <w:szCs w:val="24"/>
          <w:rtl/>
        </w:rPr>
        <w:t>מהדרה להכלה: החיים בקהילה של אנשים עם מוגבלויות בישראל</w:t>
      </w:r>
      <w:r w:rsidRPr="002B6721">
        <w:rPr>
          <w:rFonts w:cs="David" w:hint="cs"/>
          <w:sz w:val="24"/>
          <w:szCs w:val="24"/>
          <w:rtl/>
        </w:rPr>
        <w:t xml:space="preserve"> (עמ' 259-281)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ירושלים: כרמל.</w:t>
      </w:r>
    </w:p>
    <w:p w:rsidR="005A7D44" w:rsidRPr="002B6721" w:rsidRDefault="005A7D44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lastRenderedPageBreak/>
        <w:t>מירקין</w:t>
      </w:r>
      <w:proofErr w:type="spellEnd"/>
      <w:r w:rsidRPr="002B6721">
        <w:rPr>
          <w:rFonts w:cs="David" w:hint="cs"/>
          <w:sz w:val="24"/>
          <w:szCs w:val="24"/>
          <w:rtl/>
        </w:rPr>
        <w:t>, ר. (2007).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נרטיב הפגיעות ונרטיב הלסביות דיאלוג של ניתוק מול מפגש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מאסטר. חיפה: אוניברסיטת חיפה. </w:t>
      </w:r>
    </w:p>
    <w:p w:rsidR="00B47101" w:rsidRPr="002B6721" w:rsidRDefault="00B47101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מנדל, ו. (1988). </w:t>
      </w:r>
      <w:r w:rsidRPr="002B6721">
        <w:rPr>
          <w:rFonts w:cs="David"/>
          <w:iCs/>
          <w:sz w:val="24"/>
          <w:szCs w:val="24"/>
          <w:rtl/>
        </w:rPr>
        <w:t>הקשר בין תפקיד מיני לבין עמדות כלפי הומוסקסואליות אצל מתבגרים בח</w:t>
      </w:r>
      <w:r w:rsidR="00C22D17" w:rsidRPr="002B6721">
        <w:rPr>
          <w:rFonts w:cs="David" w:hint="cs"/>
          <w:iCs/>
          <w:sz w:val="24"/>
          <w:szCs w:val="24"/>
          <w:rtl/>
        </w:rPr>
        <w:t>י</w:t>
      </w:r>
      <w:r w:rsidRPr="002B6721">
        <w:rPr>
          <w:rFonts w:cs="David"/>
          <w:iCs/>
          <w:sz w:val="24"/>
          <w:szCs w:val="24"/>
          <w:rtl/>
        </w:rPr>
        <w:t>נוך הטכנולוגי בישראל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505A4E" w:rsidRPr="002B6721">
        <w:rPr>
          <w:rFonts w:cs="David" w:hint="cs"/>
          <w:sz w:val="24"/>
          <w:szCs w:val="24"/>
          <w:rtl/>
        </w:rPr>
        <w:t>עבודה לשם קבלת תואר</w:t>
      </w:r>
      <w:r w:rsidR="00D86E1C" w:rsidRPr="002B6721">
        <w:rPr>
          <w:rFonts w:cs="David" w:hint="cs"/>
          <w:sz w:val="24"/>
          <w:szCs w:val="24"/>
          <w:rtl/>
        </w:rPr>
        <w:t xml:space="preserve"> מאסטר. תל אביב: </w:t>
      </w:r>
      <w:r w:rsidR="00EF1A84" w:rsidRPr="002B6721">
        <w:rPr>
          <w:rFonts w:cs="David" w:hint="cs"/>
          <w:sz w:val="24"/>
          <w:szCs w:val="24"/>
          <w:rtl/>
        </w:rPr>
        <w:t>אוניברסיטת</w:t>
      </w:r>
      <w:r w:rsidR="00D86E1C" w:rsidRPr="002B6721">
        <w:rPr>
          <w:rFonts w:cs="David" w:hint="cs"/>
          <w:sz w:val="24"/>
          <w:szCs w:val="24"/>
          <w:rtl/>
        </w:rPr>
        <w:t xml:space="preserve"> תל אביב. </w:t>
      </w:r>
    </w:p>
    <w:p w:rsidR="00D35D06" w:rsidRPr="002B6721" w:rsidRDefault="0008291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מנור, א. (2007). </w:t>
      </w:r>
      <w:r w:rsidR="00223F35" w:rsidRPr="002B6721">
        <w:rPr>
          <w:rFonts w:cs="David" w:hint="cs"/>
          <w:i/>
          <w:iCs/>
          <w:sz w:val="24"/>
          <w:szCs w:val="24"/>
          <w:rtl/>
        </w:rPr>
        <w:t>הקהילה ההומו-לסבית בתל-אבי</w:t>
      </w:r>
      <w:r w:rsidR="00314109" w:rsidRPr="002B6721">
        <w:rPr>
          <w:rFonts w:cs="David" w:hint="cs"/>
          <w:i/>
          <w:iCs/>
          <w:sz w:val="24"/>
          <w:szCs w:val="24"/>
          <w:rtl/>
        </w:rPr>
        <w:t>ב</w:t>
      </w:r>
      <w:r w:rsidR="00223F35" w:rsidRPr="002B6721">
        <w:rPr>
          <w:rFonts w:cs="David" w:hint="cs"/>
          <w:i/>
          <w:iCs/>
          <w:sz w:val="24"/>
          <w:szCs w:val="24"/>
          <w:rtl/>
        </w:rPr>
        <w:t xml:space="preserve"> ובירושלים: הבנייה של אזרחות עירונית כתהליך של משא ומתן מרחבי</w:t>
      </w:r>
      <w:r w:rsidR="00223F35" w:rsidRPr="002B6721">
        <w:rPr>
          <w:rFonts w:cs="David" w:hint="cs"/>
          <w:sz w:val="24"/>
          <w:szCs w:val="24"/>
          <w:rtl/>
        </w:rPr>
        <w:t>. חיבור לשם קבלת תואר מאסטר. תל אביב: אוניברסיטת תל אביב.</w:t>
      </w:r>
    </w:p>
    <w:p w:rsidR="00D92DFE" w:rsidRPr="002B6721" w:rsidRDefault="00D92DFE" w:rsidP="00D92DF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מעודד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דנון</w:t>
      </w:r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>ל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201</w:t>
      </w:r>
      <w:r w:rsidRPr="002B6721">
        <w:rPr>
          <w:rFonts w:cs="David" w:hint="cs"/>
          <w:sz w:val="24"/>
          <w:szCs w:val="24"/>
          <w:rtl/>
        </w:rPr>
        <w:t>4)</w:t>
      </w:r>
      <w:r w:rsidRPr="002B6721">
        <w:rPr>
          <w:rFonts w:cs="David"/>
          <w:sz w:val="24"/>
          <w:szCs w:val="24"/>
          <w:rtl/>
        </w:rPr>
        <w:t>.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איזה מין גוף?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: </w:t>
      </w:r>
      <w:r w:rsidRPr="002B6721">
        <w:rPr>
          <w:rFonts w:cs="David"/>
          <w:i/>
          <w:iCs/>
          <w:sz w:val="24"/>
          <w:szCs w:val="24"/>
          <w:rtl/>
        </w:rPr>
        <w:t xml:space="preserve">ההשפעות של תהליך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המִינגוּף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על חייהם של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אינטרסקסואלים</w:t>
      </w:r>
      <w:proofErr w:type="spellEnd"/>
      <w:r w:rsidRPr="002B6721">
        <w:rPr>
          <w:rFonts w:cs="David" w:hint="cs"/>
          <w:sz w:val="24"/>
          <w:szCs w:val="24"/>
          <w:rtl/>
        </w:rPr>
        <w:t>. תל אבי: רסלינג.</w:t>
      </w:r>
    </w:p>
    <w:p w:rsidR="00B8595E" w:rsidRPr="002B6721" w:rsidRDefault="00B8595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 w:hint="cs"/>
          <w:sz w:val="24"/>
          <w:szCs w:val="24"/>
          <w:rtl/>
        </w:rPr>
        <w:t>מעודד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דנון</w:t>
      </w:r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>ל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2011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"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אינטרסקסואליות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" </w:t>
      </w:r>
      <w:r w:rsidRPr="002B6721">
        <w:rPr>
          <w:rFonts w:cs="David" w:hint="cs"/>
          <w:i/>
          <w:iCs/>
          <w:sz w:val="24"/>
          <w:szCs w:val="24"/>
          <w:rtl/>
        </w:rPr>
        <w:t>ותהליך</w:t>
      </w:r>
      <w:r w:rsidRPr="002B6721">
        <w:rPr>
          <w:rFonts w:cs="David"/>
          <w:i/>
          <w:iCs/>
          <w:sz w:val="24"/>
          <w:szCs w:val="24"/>
          <w:rtl/>
        </w:rPr>
        <w:t xml:space="preserve"> "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המינגוף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": </w:t>
      </w:r>
      <w:r w:rsidRPr="002B6721">
        <w:rPr>
          <w:rFonts w:cs="David" w:hint="cs"/>
          <w:i/>
          <w:iCs/>
          <w:sz w:val="24"/>
          <w:szCs w:val="24"/>
          <w:rtl/>
        </w:rPr>
        <w:t>הפרדוקס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של</w:t>
      </w:r>
      <w:r w:rsidRPr="002B6721">
        <w:rPr>
          <w:rFonts w:cs="David"/>
          <w:i/>
          <w:iCs/>
          <w:sz w:val="24"/>
          <w:szCs w:val="24"/>
          <w:rtl/>
        </w:rPr>
        <w:t xml:space="preserve">  </w:t>
      </w:r>
      <w:r w:rsidRPr="002B6721">
        <w:rPr>
          <w:rFonts w:cs="David" w:hint="cs"/>
          <w:i/>
          <w:iCs/>
          <w:sz w:val="24"/>
          <w:szCs w:val="24"/>
          <w:rtl/>
        </w:rPr>
        <w:t>מין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בגוף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עבודת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גמר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לתואר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דוקטור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באר שבע: אוניברסיטת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בן</w:t>
      </w:r>
      <w:r w:rsidRPr="002B6721">
        <w:rPr>
          <w:rFonts w:cs="David"/>
          <w:sz w:val="24"/>
          <w:szCs w:val="24"/>
          <w:rtl/>
        </w:rPr>
        <w:t>-</w:t>
      </w:r>
      <w:r w:rsidRPr="002B6721">
        <w:rPr>
          <w:rFonts w:cs="David" w:hint="cs"/>
          <w:sz w:val="24"/>
          <w:szCs w:val="24"/>
          <w:rtl/>
        </w:rPr>
        <w:t>גוריון</w:t>
      </w:r>
      <w:r w:rsidRPr="002B6721">
        <w:rPr>
          <w:rFonts w:cs="David"/>
          <w:sz w:val="24"/>
          <w:szCs w:val="24"/>
          <w:rtl/>
        </w:rPr>
        <w:t>.</w:t>
      </w:r>
    </w:p>
    <w:p w:rsidR="001B3C18" w:rsidRPr="002B6721" w:rsidRDefault="001B3C18" w:rsidP="001B3C18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  <w:rtl/>
        </w:rPr>
        <w:t>מעיכי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>ח.</w:t>
      </w:r>
      <w:r w:rsidRPr="002B6721">
        <w:rPr>
          <w:rFonts w:cs="David"/>
          <w:sz w:val="24"/>
          <w:szCs w:val="24"/>
          <w:rtl/>
        </w:rPr>
        <w:t xml:space="preserve"> (2009). הקמת תנועה חברתית: </w:t>
      </w:r>
      <w:proofErr w:type="spellStart"/>
      <w:r w:rsidRPr="002B6721">
        <w:rPr>
          <w:rFonts w:cs="David"/>
          <w:sz w:val="24"/>
          <w:szCs w:val="24"/>
          <w:rtl/>
        </w:rPr>
        <w:t>אלקאווס</w:t>
      </w:r>
      <w:proofErr w:type="spellEnd"/>
      <w:r w:rsidRPr="002B6721">
        <w:rPr>
          <w:rFonts w:cs="David"/>
          <w:sz w:val="24"/>
          <w:szCs w:val="24"/>
          <w:rtl/>
        </w:rPr>
        <w:t xml:space="preserve"> לשונות מינית ומגדרית בחברה הפלסטינית. </w:t>
      </w:r>
      <w:r w:rsidRPr="002B6721">
        <w:rPr>
          <w:rFonts w:cs="David" w:hint="cs"/>
          <w:sz w:val="24"/>
          <w:szCs w:val="24"/>
          <w:rtl/>
        </w:rPr>
        <w:t>אצל</w:t>
      </w:r>
      <w:r w:rsidRPr="002B6721">
        <w:rPr>
          <w:rFonts w:cs="David"/>
          <w:sz w:val="24"/>
          <w:szCs w:val="24"/>
          <w:rtl/>
        </w:rPr>
        <w:t xml:space="preserve"> 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סדן (עורכת)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עבודה קהילתית: שיטות לשינוי חברתי</w:t>
      </w:r>
      <w:r w:rsidRPr="002B6721">
        <w:rPr>
          <w:rFonts w:cs="David"/>
          <w:sz w:val="24"/>
          <w:szCs w:val="24"/>
          <w:rtl/>
        </w:rPr>
        <w:t xml:space="preserve"> (</w:t>
      </w:r>
      <w:r w:rsidRPr="002B6721">
        <w:rPr>
          <w:rFonts w:cs="David" w:hint="cs"/>
          <w:sz w:val="24"/>
          <w:szCs w:val="24"/>
          <w:rtl/>
        </w:rPr>
        <w:t xml:space="preserve">עמ' </w:t>
      </w:r>
      <w:r w:rsidRPr="002B6721">
        <w:rPr>
          <w:rFonts w:cs="David"/>
          <w:sz w:val="24"/>
          <w:szCs w:val="24"/>
          <w:rtl/>
        </w:rPr>
        <w:t>297-306). תל-אביב: הקיבוץ המאוחד.</w:t>
      </w:r>
    </w:p>
    <w:p w:rsidR="00904C13" w:rsidRPr="002B6721" w:rsidRDefault="009F122B" w:rsidP="00D92DF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מרום, א</w:t>
      </w:r>
      <w:r w:rsidRPr="002B6721">
        <w:rPr>
          <w:rFonts w:cs="David" w:hint="cs"/>
          <w:sz w:val="24"/>
          <w:szCs w:val="24"/>
          <w:rtl/>
        </w:rPr>
        <w:t xml:space="preserve">. (2001). </w:t>
      </w:r>
      <w:r w:rsidRPr="002B6721">
        <w:rPr>
          <w:rFonts w:cs="David"/>
          <w:iCs/>
          <w:sz w:val="24"/>
          <w:szCs w:val="24"/>
          <w:rtl/>
        </w:rPr>
        <w:t>השפעת היציאה מהארון של בן הומוסקסואל על זוגיותם של הוריו: תהליכים, שינויים ומשמעויות במערכת היחסים</w:t>
      </w:r>
      <w:r w:rsidRPr="002B6721">
        <w:rPr>
          <w:rFonts w:cs="David" w:hint="cs"/>
          <w:sz w:val="24"/>
          <w:szCs w:val="24"/>
          <w:rtl/>
        </w:rPr>
        <w:t>. עבודה לשם קבלת תואר מאסטר. חיפה: אוניברסיטת חיפה.</w:t>
      </w:r>
    </w:p>
    <w:p w:rsidR="009F122B" w:rsidRPr="002B6721" w:rsidRDefault="00904C13" w:rsidP="00904C1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מרטון, י. (2013).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אנשים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טרנסג'נדרים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 בישראל: גורמי לחץ, משאבי תמיכה ובריאות נפשית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מאסטר. תל אביב: אוניברסיטת תל אביב.  </w:t>
      </w:r>
      <w:r w:rsidR="009F122B" w:rsidRPr="002B6721">
        <w:rPr>
          <w:rFonts w:cs="David" w:hint="cs"/>
          <w:sz w:val="24"/>
          <w:szCs w:val="24"/>
          <w:rtl/>
        </w:rPr>
        <w:t xml:space="preserve"> </w:t>
      </w:r>
    </w:p>
    <w:p w:rsidR="00AA035C" w:rsidRPr="002B6721" w:rsidRDefault="00AA035C" w:rsidP="00FD7D3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מרי-אש, א.</w:t>
      </w:r>
      <w:r w:rsidRPr="002B6721">
        <w:rPr>
          <w:rFonts w:cs="David" w:hint="cs"/>
          <w:sz w:val="24"/>
          <w:szCs w:val="24"/>
          <w:rtl/>
        </w:rPr>
        <w:t>, ודורון, י.</w:t>
      </w:r>
      <w:r w:rsidRPr="002B6721">
        <w:rPr>
          <w:rFonts w:cs="David"/>
          <w:sz w:val="24"/>
          <w:szCs w:val="24"/>
          <w:rtl/>
        </w:rPr>
        <w:t xml:space="preserve"> (2011). גילויי גילנות בקהילה ההומו-לסבית בישראל. </w:t>
      </w:r>
      <w:r w:rsidRPr="002B6721">
        <w:rPr>
          <w:rFonts w:cs="David"/>
          <w:i/>
          <w:iCs/>
          <w:sz w:val="24"/>
          <w:szCs w:val="24"/>
          <w:rtl/>
        </w:rPr>
        <w:t>גרונטולוגיה</w:t>
      </w:r>
      <w:r w:rsidR="00FD7D34"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לח</w:t>
      </w:r>
      <w:r w:rsidR="00FD7D34"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2-3</w:t>
      </w:r>
      <w:r w:rsidR="00FD7D34" w:rsidRPr="002B6721">
        <w:rPr>
          <w:rFonts w:cs="David" w:hint="cs"/>
          <w:sz w:val="24"/>
          <w:szCs w:val="24"/>
          <w:rtl/>
        </w:rPr>
        <w:t xml:space="preserve">), </w:t>
      </w:r>
      <w:r w:rsidRPr="002B6721">
        <w:rPr>
          <w:rFonts w:cs="David"/>
          <w:sz w:val="24"/>
          <w:szCs w:val="24"/>
          <w:rtl/>
        </w:rPr>
        <w:t>107-129</w:t>
      </w:r>
      <w:r w:rsidR="00FD7D34" w:rsidRPr="002B6721">
        <w:rPr>
          <w:rFonts w:cs="David" w:hint="cs"/>
          <w:sz w:val="24"/>
          <w:szCs w:val="24"/>
          <w:rtl/>
        </w:rPr>
        <w:t>.</w:t>
      </w:r>
    </w:p>
    <w:p w:rsidR="008E4AC5" w:rsidRPr="002B6721" w:rsidRDefault="008E4AC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מרי-אש, א. (2005). </w:t>
      </w:r>
      <w:r w:rsidRPr="002B6721">
        <w:rPr>
          <w:rFonts w:cs="David"/>
          <w:i/>
          <w:iCs/>
          <w:sz w:val="24"/>
          <w:szCs w:val="24"/>
          <w:rtl/>
        </w:rPr>
        <w:t>להזדקן בגאווה: משמעות ההזדקנות והשלכותיה בקרב הומוסקסואלים ולסביות זקנים/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בישראל</w:t>
      </w:r>
      <w:r w:rsidRPr="002B6721">
        <w:rPr>
          <w:rFonts w:cs="David"/>
          <w:sz w:val="24"/>
          <w:szCs w:val="24"/>
          <w:rtl/>
        </w:rPr>
        <w:t xml:space="preserve">. עבודת מאסטר, חיפה: אוניברסיטת חיפה. </w:t>
      </w:r>
    </w:p>
    <w:p w:rsidR="00E33D6B" w:rsidRPr="002B6721" w:rsidRDefault="00E33D6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 w:hint="cs"/>
          <w:sz w:val="24"/>
          <w:szCs w:val="24"/>
          <w:rtl/>
        </w:rPr>
        <w:t>מרין, י. (</w:t>
      </w:r>
      <w:r w:rsidRPr="002B6721">
        <w:rPr>
          <w:rFonts w:cs="David"/>
          <w:sz w:val="24"/>
          <w:szCs w:val="24"/>
          <w:rtl/>
        </w:rPr>
        <w:t>2005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>. על התמורות בקשר בין אהבה לנישואין</w:t>
      </w:r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  <w:rtl/>
        </w:rPr>
        <w:t xml:space="preserve"> השלכות משפטיות ומגדריות. בתוך 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בן-נפתלי </w:t>
      </w:r>
      <w:proofErr w:type="spellStart"/>
      <w:r w:rsidRPr="002B6721">
        <w:rPr>
          <w:rFonts w:cs="David"/>
          <w:sz w:val="24"/>
          <w:szCs w:val="24"/>
          <w:rtl/>
        </w:rPr>
        <w:t>וח</w:t>
      </w:r>
      <w:proofErr w:type="spellEnd"/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נווה (עורכות), </w:t>
      </w:r>
      <w:r w:rsidRPr="002B6721">
        <w:rPr>
          <w:rFonts w:cs="David"/>
          <w:i/>
          <w:iCs/>
          <w:sz w:val="24"/>
          <w:szCs w:val="24"/>
          <w:rtl/>
        </w:rPr>
        <w:t>משפטים על אהבה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(עמ'</w:t>
      </w:r>
      <w:r w:rsidRPr="002B6721">
        <w:rPr>
          <w:rFonts w:cs="David"/>
          <w:sz w:val="24"/>
          <w:szCs w:val="24"/>
          <w:rtl/>
        </w:rPr>
        <w:t xml:space="preserve"> 227-268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>. תל-אביב: רמות, אוניברסיטת תל-אביב.</w:t>
      </w:r>
    </w:p>
    <w:p w:rsidR="00E33D6B" w:rsidRPr="002B6721" w:rsidRDefault="00E33D6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מרין, י.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2004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>. הזכות לחיי משפחה ונישואין (אזרחיים)</w:t>
      </w:r>
      <w:r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משפט בינלאומי ומקומי. בתוך י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רבין וי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שני (עורכים), </w:t>
      </w:r>
      <w:r w:rsidRPr="002B6721">
        <w:rPr>
          <w:rFonts w:cs="David"/>
          <w:i/>
          <w:iCs/>
          <w:sz w:val="24"/>
          <w:szCs w:val="24"/>
          <w:rtl/>
        </w:rPr>
        <w:t>זכויות כלכליות, חברתיות ותרבותיות בישראל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(עמ'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663-723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>. תל-אביב: רמות, אוניברסיטת תל-אביב.</w:t>
      </w:r>
    </w:p>
    <w:p w:rsidR="006E2E80" w:rsidRPr="002B6721" w:rsidRDefault="0022309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מרין, י. (2002). נישואין בין בני זוג מאותו המין והכשל שבאלטרנטיבות לרגולציה משפטית. </w:t>
      </w:r>
      <w:r w:rsidRPr="002B6721">
        <w:rPr>
          <w:rFonts w:cs="David" w:hint="cs"/>
          <w:iCs/>
          <w:sz w:val="24"/>
          <w:szCs w:val="24"/>
          <w:rtl/>
        </w:rPr>
        <w:t>המשפט, ז, 253-281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0000EC" w:rsidRPr="002B6721" w:rsidRDefault="000000EC" w:rsidP="00C107DA">
      <w:pPr>
        <w:spacing w:line="360" w:lineRule="auto"/>
        <w:ind w:left="424" w:hanging="424"/>
        <w:jc w:val="both"/>
        <w:rPr>
          <w:rFonts w:cs="David"/>
          <w:color w:val="FF0000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מרקוביץ, ד. (2008). תערוכה מקרית ביום מצעד הגאווה. </w:t>
      </w:r>
      <w:r w:rsidRPr="002B6721">
        <w:rPr>
          <w:rFonts w:cs="David" w:hint="cs"/>
          <w:i/>
          <w:iCs/>
          <w:sz w:val="24"/>
          <w:szCs w:val="24"/>
          <w:rtl/>
        </w:rPr>
        <w:t>טרמינל, 34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 w:hint="cs"/>
          <w:color w:val="FF0000"/>
          <w:sz w:val="24"/>
          <w:szCs w:val="24"/>
          <w:highlight w:val="yellow"/>
          <w:rtl/>
        </w:rPr>
        <w:t>עמ' ....</w:t>
      </w:r>
    </w:p>
    <w:p w:rsidR="00610B78" w:rsidRPr="002B6721" w:rsidRDefault="00610B7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מרציאנו</w:t>
      </w:r>
      <w:proofErr w:type="spellEnd"/>
      <w:r w:rsidRPr="002B6721">
        <w:rPr>
          <w:rFonts w:cs="David"/>
          <w:sz w:val="24"/>
          <w:szCs w:val="24"/>
          <w:rtl/>
        </w:rPr>
        <w:t xml:space="preserve">, א.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2011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 xml:space="preserve">מקומו של המרחב הווירטואלי בהבניה של חוויות חיים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טרנסג'נדריות</w:t>
      </w:r>
      <w:proofErr w:type="spellEnd"/>
      <w:r w:rsidRPr="002B6721">
        <w:rPr>
          <w:rFonts w:cs="David"/>
          <w:sz w:val="24"/>
          <w:szCs w:val="24"/>
          <w:rtl/>
        </w:rPr>
        <w:t xml:space="preserve">. עבודת גמר  לתואר מוסמך. </w:t>
      </w:r>
      <w:r w:rsidRPr="002B6721">
        <w:rPr>
          <w:rFonts w:cs="David" w:hint="cs"/>
          <w:sz w:val="24"/>
          <w:szCs w:val="24"/>
          <w:rtl/>
        </w:rPr>
        <w:t xml:space="preserve">חיפה: </w:t>
      </w:r>
      <w:r w:rsidRPr="002B6721">
        <w:rPr>
          <w:rFonts w:cs="David"/>
          <w:sz w:val="24"/>
          <w:szCs w:val="24"/>
          <w:rtl/>
        </w:rPr>
        <w:t>אוניברסיטת חיפה.</w:t>
      </w:r>
    </w:p>
    <w:p w:rsidR="00CF5438" w:rsidRPr="002B6721" w:rsidRDefault="00CF543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מרציאנו</w:t>
      </w:r>
      <w:proofErr w:type="spellEnd"/>
      <w:r w:rsidRPr="002B6721">
        <w:rPr>
          <w:rFonts w:cs="David" w:hint="cs"/>
          <w:sz w:val="24"/>
          <w:szCs w:val="24"/>
          <w:rtl/>
        </w:rPr>
        <w:t>, א. (</w:t>
      </w:r>
      <w:r w:rsidR="007C5B3F" w:rsidRPr="002B6721">
        <w:rPr>
          <w:rFonts w:cs="David" w:hint="cs"/>
          <w:sz w:val="24"/>
          <w:szCs w:val="24"/>
          <w:rtl/>
        </w:rPr>
        <w:t>2009). תפקיד הפורומים הווירטואליים בהתמודדות</w:t>
      </w:r>
      <w:r w:rsidR="007C5B3F" w:rsidRPr="002B6721">
        <w:rPr>
          <w:rFonts w:cs="David" w:hint="eastAsia"/>
          <w:sz w:val="24"/>
          <w:szCs w:val="24"/>
          <w:rtl/>
        </w:rPr>
        <w:t>ם</w:t>
      </w:r>
      <w:r w:rsidR="007C5B3F" w:rsidRPr="002B6721">
        <w:rPr>
          <w:rFonts w:cs="David" w:hint="cs"/>
          <w:sz w:val="24"/>
          <w:szCs w:val="24"/>
          <w:rtl/>
        </w:rPr>
        <w:t xml:space="preserve"> של נערים הומואים עם תהליך היציאה מהארון. </w:t>
      </w:r>
      <w:r w:rsidR="007C5B3F" w:rsidRPr="002B6721">
        <w:rPr>
          <w:rFonts w:cs="David" w:hint="cs"/>
          <w:i/>
          <w:iCs/>
          <w:sz w:val="24"/>
          <w:szCs w:val="24"/>
          <w:rtl/>
        </w:rPr>
        <w:t>מסגרות מדיה, 4</w:t>
      </w:r>
      <w:r w:rsidR="007C5B3F" w:rsidRPr="002B6721">
        <w:rPr>
          <w:rFonts w:cs="David" w:hint="cs"/>
          <w:sz w:val="24"/>
          <w:szCs w:val="24"/>
          <w:rtl/>
        </w:rPr>
        <w:t>, 1-28.</w:t>
      </w:r>
    </w:p>
    <w:p w:rsidR="002E374D" w:rsidRPr="002B6721" w:rsidRDefault="002E374D" w:rsidP="00904C13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  <w:rtl/>
        </w:rPr>
        <w:t>משגב, ח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(2016). בין ממסדיות לחתרנות: פוליטיקה מרחבית ואקטיביזם במרכז הגאה בת״א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המרחב הציבורי, 10</w:t>
      </w:r>
      <w:r w:rsidRPr="002B6721">
        <w:rPr>
          <w:rFonts w:cs="David"/>
          <w:sz w:val="24"/>
          <w:szCs w:val="24"/>
          <w:rtl/>
        </w:rPr>
        <w:t>, 64-94.</w:t>
      </w:r>
    </w:p>
    <w:p w:rsidR="001D74DE" w:rsidRPr="002B6721" w:rsidRDefault="001D74DE" w:rsidP="001D74D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משגב, ח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(2015)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אקטיביזם מרחבי בעיר: נקודות מבט של גוף, זהות וזיכרון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עבוד</w:t>
      </w:r>
      <w:r w:rsidRPr="002B6721">
        <w:rPr>
          <w:rFonts w:cs="David" w:hint="cs"/>
          <w:sz w:val="24"/>
          <w:szCs w:val="24"/>
          <w:rtl/>
        </w:rPr>
        <w:t xml:space="preserve">ה לשם קבלת </w:t>
      </w:r>
      <w:r w:rsidRPr="002B6721">
        <w:rPr>
          <w:rFonts w:cs="David"/>
          <w:sz w:val="24"/>
          <w:szCs w:val="24"/>
          <w:rtl/>
        </w:rPr>
        <w:t>ת</w:t>
      </w:r>
      <w:r w:rsidRPr="002B6721">
        <w:rPr>
          <w:rFonts w:cs="David" w:hint="cs"/>
          <w:sz w:val="24"/>
          <w:szCs w:val="24"/>
          <w:rtl/>
        </w:rPr>
        <w:t xml:space="preserve">ואר </w:t>
      </w:r>
      <w:r w:rsidRPr="002B6721">
        <w:rPr>
          <w:rFonts w:cs="David"/>
          <w:sz w:val="24"/>
          <w:szCs w:val="24"/>
          <w:rtl/>
        </w:rPr>
        <w:t>דוקטור</w:t>
      </w:r>
      <w:r w:rsidRPr="002B6721">
        <w:rPr>
          <w:rFonts w:cs="David" w:hint="cs"/>
          <w:sz w:val="24"/>
          <w:szCs w:val="24"/>
          <w:rtl/>
        </w:rPr>
        <w:t xml:space="preserve">. תל אביב: אוניברסיטת תל אביב. </w:t>
      </w:r>
    </w:p>
    <w:p w:rsidR="00240A72" w:rsidRPr="002B6721" w:rsidRDefault="00240A72" w:rsidP="00240A7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lastRenderedPageBreak/>
        <w:t>משגב, ח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(2015). תכנון, צדק ופוליטיקה עירונית </w:t>
      </w:r>
      <w:proofErr w:type="spellStart"/>
      <w:r w:rsidRPr="002B6721">
        <w:rPr>
          <w:rFonts w:cs="David"/>
          <w:sz w:val="24"/>
          <w:szCs w:val="24"/>
          <w:rtl/>
        </w:rPr>
        <w:t>להט"בית</w:t>
      </w:r>
      <w:proofErr w:type="spellEnd"/>
      <w:r w:rsidRPr="002B6721">
        <w:rPr>
          <w:rFonts w:cs="David"/>
          <w:sz w:val="24"/>
          <w:szCs w:val="24"/>
          <w:rtl/>
        </w:rPr>
        <w:t xml:space="preserve">: המרכז הגאה בתל-אביב. </w:t>
      </w:r>
      <w:r w:rsidRPr="002B6721">
        <w:rPr>
          <w:rFonts w:cs="David"/>
          <w:i/>
          <w:iCs/>
          <w:sz w:val="24"/>
          <w:szCs w:val="24"/>
          <w:rtl/>
        </w:rPr>
        <w:t>תכנון, 12</w:t>
      </w:r>
      <w:r w:rsidRPr="002B6721">
        <w:rPr>
          <w:rFonts w:cs="David"/>
          <w:sz w:val="24"/>
          <w:szCs w:val="24"/>
          <w:rtl/>
        </w:rPr>
        <w:t>(1)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180-195.</w:t>
      </w:r>
    </w:p>
    <w:p w:rsidR="007778E5" w:rsidRPr="002B6721" w:rsidRDefault="00F96E3C" w:rsidP="007778E5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משגב, ח. (2014).</w:t>
      </w:r>
      <w:r w:rsidR="007778E5" w:rsidRPr="002B6721">
        <w:rPr>
          <w:rFonts w:cs="David"/>
          <w:sz w:val="24"/>
          <w:szCs w:val="24"/>
          <w:rtl/>
        </w:rPr>
        <w:t xml:space="preserve"> פמיניזם, תיאוריה </w:t>
      </w:r>
      <w:proofErr w:type="spellStart"/>
      <w:r w:rsidR="007778E5" w:rsidRPr="002B6721">
        <w:rPr>
          <w:rFonts w:cs="David"/>
          <w:sz w:val="24"/>
          <w:szCs w:val="24"/>
          <w:rtl/>
        </w:rPr>
        <w:t>קווירית</w:t>
      </w:r>
      <w:proofErr w:type="spellEnd"/>
      <w:r w:rsidR="007778E5" w:rsidRPr="002B6721">
        <w:rPr>
          <w:rFonts w:cs="David"/>
          <w:sz w:val="24"/>
          <w:szCs w:val="24"/>
          <w:rtl/>
        </w:rPr>
        <w:t xml:space="preserve"> ומחקר גיאוגרפי: דיון </w:t>
      </w:r>
      <w:proofErr w:type="spellStart"/>
      <w:r w:rsidR="007778E5" w:rsidRPr="002B6721">
        <w:rPr>
          <w:rFonts w:cs="David"/>
          <w:sz w:val="24"/>
          <w:szCs w:val="24"/>
          <w:rtl/>
        </w:rPr>
        <w:t>אפיסטימולוגי</w:t>
      </w:r>
      <w:proofErr w:type="spellEnd"/>
      <w:r w:rsidR="007778E5" w:rsidRPr="002B6721">
        <w:rPr>
          <w:rFonts w:cs="David"/>
          <w:sz w:val="24"/>
          <w:szCs w:val="24"/>
          <w:rtl/>
        </w:rPr>
        <w:t xml:space="preserve"> ומתודולוגי. בתוך: </w:t>
      </w:r>
      <w:r w:rsidR="007778E5" w:rsidRPr="002B6721">
        <w:rPr>
          <w:rFonts w:cs="David" w:hint="cs"/>
          <w:sz w:val="24"/>
          <w:szCs w:val="24"/>
          <w:rtl/>
        </w:rPr>
        <w:t xml:space="preserve">מ. </w:t>
      </w:r>
      <w:proofErr w:type="spellStart"/>
      <w:r w:rsidR="007778E5" w:rsidRPr="002B6721">
        <w:rPr>
          <w:rFonts w:cs="David"/>
          <w:sz w:val="24"/>
          <w:szCs w:val="24"/>
          <w:rtl/>
        </w:rPr>
        <w:t>קרומר</w:t>
      </w:r>
      <w:proofErr w:type="spellEnd"/>
      <w:r w:rsidR="007778E5" w:rsidRPr="002B6721">
        <w:rPr>
          <w:rFonts w:cs="David"/>
          <w:sz w:val="24"/>
          <w:szCs w:val="24"/>
          <w:rtl/>
        </w:rPr>
        <w:t xml:space="preserve">-נבו, </w:t>
      </w:r>
      <w:r w:rsidR="007778E5" w:rsidRPr="002B6721">
        <w:rPr>
          <w:rFonts w:cs="David" w:hint="cs"/>
          <w:sz w:val="24"/>
          <w:szCs w:val="24"/>
          <w:rtl/>
        </w:rPr>
        <w:t xml:space="preserve">מ. </w:t>
      </w:r>
      <w:r w:rsidR="007778E5" w:rsidRPr="002B6721">
        <w:rPr>
          <w:rFonts w:cs="David"/>
          <w:sz w:val="24"/>
          <w:szCs w:val="24"/>
          <w:rtl/>
        </w:rPr>
        <w:t>לביא-</w:t>
      </w:r>
      <w:proofErr w:type="spellStart"/>
      <w:r w:rsidR="007778E5" w:rsidRPr="002B6721">
        <w:rPr>
          <w:rFonts w:cs="David"/>
          <w:sz w:val="24"/>
          <w:szCs w:val="24"/>
          <w:rtl/>
        </w:rPr>
        <w:t>אג'אי</w:t>
      </w:r>
      <w:proofErr w:type="spellEnd"/>
      <w:r w:rsidR="007778E5"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="007778E5" w:rsidRPr="002B6721">
        <w:rPr>
          <w:rFonts w:cs="David"/>
          <w:sz w:val="24"/>
          <w:szCs w:val="24"/>
          <w:rtl/>
        </w:rPr>
        <w:t>ו</w:t>
      </w:r>
      <w:r w:rsidR="007778E5" w:rsidRPr="002B6721">
        <w:rPr>
          <w:rFonts w:cs="David" w:hint="cs"/>
          <w:sz w:val="24"/>
          <w:szCs w:val="24"/>
          <w:rtl/>
        </w:rPr>
        <w:t>ד</w:t>
      </w:r>
      <w:proofErr w:type="spellEnd"/>
      <w:r w:rsidR="007778E5" w:rsidRPr="002B6721">
        <w:rPr>
          <w:rFonts w:cs="David" w:hint="cs"/>
          <w:sz w:val="24"/>
          <w:szCs w:val="24"/>
          <w:rtl/>
        </w:rPr>
        <w:t xml:space="preserve">. </w:t>
      </w:r>
      <w:r w:rsidR="007778E5" w:rsidRPr="002B6721">
        <w:rPr>
          <w:rFonts w:cs="David"/>
          <w:sz w:val="24"/>
          <w:szCs w:val="24"/>
          <w:rtl/>
        </w:rPr>
        <w:t xml:space="preserve">הקר (עורכות), </w:t>
      </w:r>
      <w:r w:rsidR="007778E5" w:rsidRPr="002B6721">
        <w:rPr>
          <w:rFonts w:cs="David"/>
          <w:i/>
          <w:iCs/>
          <w:sz w:val="24"/>
          <w:szCs w:val="24"/>
          <w:rtl/>
        </w:rPr>
        <w:t>מתודולוגיות מחקר פמיניסטיות</w:t>
      </w:r>
      <w:r w:rsidR="007778E5" w:rsidRPr="002B6721">
        <w:rPr>
          <w:rFonts w:cs="David"/>
          <w:sz w:val="24"/>
          <w:szCs w:val="24"/>
          <w:rtl/>
        </w:rPr>
        <w:t xml:space="preserve"> (עמ' 151-171). ת</w:t>
      </w:r>
      <w:r w:rsidR="007778E5" w:rsidRPr="002B6721">
        <w:rPr>
          <w:rFonts w:cs="David" w:hint="cs"/>
          <w:sz w:val="24"/>
          <w:szCs w:val="24"/>
          <w:rtl/>
        </w:rPr>
        <w:t>ל אביב</w:t>
      </w:r>
      <w:r w:rsidR="007778E5" w:rsidRPr="002B6721">
        <w:rPr>
          <w:rFonts w:cs="David"/>
          <w:sz w:val="24"/>
          <w:szCs w:val="24"/>
          <w:rtl/>
        </w:rPr>
        <w:t>: הקיבוץ המאוחד, סדרת מגדרים.</w:t>
      </w:r>
    </w:p>
    <w:p w:rsidR="00037E02" w:rsidRPr="002B6721" w:rsidRDefault="00037E0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משגב</w:t>
      </w:r>
      <w:r w:rsidRPr="002B6721">
        <w:rPr>
          <w:rFonts w:cs="David" w:hint="cs"/>
          <w:sz w:val="24"/>
          <w:szCs w:val="24"/>
          <w:rtl/>
        </w:rPr>
        <w:t>, ח.</w:t>
      </w:r>
      <w:r w:rsidRPr="002B6721">
        <w:rPr>
          <w:rFonts w:cs="David"/>
          <w:sz w:val="24"/>
          <w:szCs w:val="24"/>
          <w:rtl/>
        </w:rPr>
        <w:t xml:space="preserve"> (2008). </w:t>
      </w:r>
      <w:r w:rsidRPr="002B6721">
        <w:rPr>
          <w:rFonts w:cs="David"/>
          <w:i/>
          <w:iCs/>
          <w:sz w:val="24"/>
          <w:szCs w:val="24"/>
          <w:rtl/>
        </w:rPr>
        <w:t>המרחב העירוני של תל אביב-יפו מנקודת המבט של הומואים ולסביות</w:t>
      </w:r>
      <w:r w:rsidRPr="002B6721">
        <w:rPr>
          <w:rFonts w:cs="David"/>
          <w:sz w:val="24"/>
          <w:szCs w:val="24"/>
          <w:rtl/>
        </w:rPr>
        <w:t>.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עבודה </w:t>
      </w:r>
      <w:r w:rsidRPr="002B6721">
        <w:rPr>
          <w:rFonts w:cs="David" w:hint="cs"/>
          <w:sz w:val="24"/>
          <w:szCs w:val="24"/>
          <w:rtl/>
        </w:rPr>
        <w:t>לקבלת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ת</w:t>
      </w:r>
      <w:r w:rsidR="00756AA0" w:rsidRPr="002B6721">
        <w:rPr>
          <w:rFonts w:cs="David" w:hint="cs"/>
          <w:sz w:val="24"/>
          <w:szCs w:val="24"/>
          <w:rtl/>
        </w:rPr>
        <w:t>ו</w:t>
      </w:r>
      <w:r w:rsidRPr="002B6721">
        <w:rPr>
          <w:rFonts w:cs="David" w:hint="cs"/>
          <w:sz w:val="24"/>
          <w:szCs w:val="24"/>
          <w:rtl/>
        </w:rPr>
        <w:t xml:space="preserve">אר </w:t>
      </w:r>
      <w:r w:rsidRPr="002B6721">
        <w:rPr>
          <w:rFonts w:cs="David"/>
          <w:sz w:val="24"/>
          <w:szCs w:val="24"/>
          <w:rtl/>
        </w:rPr>
        <w:t>מגיסטר.</w:t>
      </w:r>
      <w:r w:rsidRPr="002B6721">
        <w:rPr>
          <w:rFonts w:cs="David" w:hint="cs"/>
          <w:sz w:val="24"/>
          <w:szCs w:val="24"/>
          <w:rtl/>
        </w:rPr>
        <w:t xml:space="preserve"> חיפה: </w:t>
      </w:r>
      <w:r w:rsidRPr="002B6721">
        <w:rPr>
          <w:rFonts w:cs="David"/>
          <w:sz w:val="24"/>
          <w:szCs w:val="24"/>
          <w:rtl/>
        </w:rPr>
        <w:t>הטכניון.</w:t>
      </w:r>
    </w:p>
    <w:p w:rsidR="00F11E45" w:rsidRPr="002B6721" w:rsidRDefault="00F11E45" w:rsidP="00F11E45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משעלי, י. (2016). את זה היא לא קיבלה מהצד שלנו: האם יש לסביות מזרחיות?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563-589). תל אביב: רסלינג. </w:t>
      </w:r>
    </w:p>
    <w:p w:rsidR="00FA5B3F" w:rsidRPr="002B6721" w:rsidRDefault="00FA5B3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משעלי, י</w:t>
      </w:r>
      <w:r w:rsidR="00380128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</w:t>
      </w:r>
      <w:r w:rsidRPr="002B6721">
        <w:rPr>
          <w:rFonts w:cs="David" w:hint="cs"/>
          <w:sz w:val="24"/>
          <w:szCs w:val="24"/>
          <w:rtl/>
        </w:rPr>
        <w:t xml:space="preserve">2011). זהות מגדרית והעדפה מינית. אצל ט. תמיר (עורכת), </w:t>
      </w:r>
      <w:r w:rsidRPr="002B6721">
        <w:rPr>
          <w:rFonts w:cs="David" w:hint="cs"/>
          <w:i/>
          <w:iCs/>
          <w:sz w:val="24"/>
          <w:szCs w:val="24"/>
          <w:rtl/>
        </w:rPr>
        <w:t>נשים לגופן: בריאות, גוף, מיניות, יחסים</w:t>
      </w:r>
      <w:r w:rsidRPr="002B6721">
        <w:rPr>
          <w:rFonts w:cs="David" w:hint="cs"/>
          <w:sz w:val="24"/>
          <w:szCs w:val="24"/>
          <w:rtl/>
        </w:rPr>
        <w:t xml:space="preserve"> (עמ' 193-213). תל אביב: מודן. </w:t>
      </w:r>
    </w:p>
    <w:p w:rsidR="00C53BA7" w:rsidRPr="002B6721" w:rsidRDefault="00C53BA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משעלי, י. (</w:t>
      </w:r>
      <w:r w:rsidR="00D552E9" w:rsidRPr="002B6721">
        <w:rPr>
          <w:rFonts w:cs="David" w:hint="cs"/>
          <w:sz w:val="24"/>
          <w:szCs w:val="24"/>
          <w:rtl/>
        </w:rPr>
        <w:t>2010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="00D552E9" w:rsidRPr="002B6721">
        <w:rPr>
          <w:rFonts w:cs="David"/>
          <w:i/>
          <w:iCs/>
          <w:sz w:val="24"/>
          <w:szCs w:val="24"/>
          <w:rtl/>
        </w:rPr>
        <w:t xml:space="preserve">מבנים של מגדר ומיניות בזהויות לסביות </w:t>
      </w:r>
      <w:proofErr w:type="spellStart"/>
      <w:r w:rsidR="00D552E9" w:rsidRPr="002B6721">
        <w:rPr>
          <w:rFonts w:cs="David"/>
          <w:i/>
          <w:iCs/>
          <w:sz w:val="24"/>
          <w:szCs w:val="24"/>
          <w:rtl/>
        </w:rPr>
        <w:t>וקוויריות</w:t>
      </w:r>
      <w:proofErr w:type="spellEnd"/>
      <w:r w:rsidR="00D552E9"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חיבור לשם קבלת תואר דוקטור</w:t>
      </w:r>
      <w:r w:rsidRPr="002B6721">
        <w:rPr>
          <w:rFonts w:cs="David"/>
          <w:sz w:val="24"/>
          <w:szCs w:val="24"/>
          <w:rtl/>
          <w:lang w:bidi="ar-SA"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לפילוסופיה. </w:t>
      </w:r>
      <w:r w:rsidRPr="002B6721">
        <w:rPr>
          <w:rFonts w:cs="David" w:hint="cs"/>
          <w:sz w:val="24"/>
          <w:szCs w:val="24"/>
          <w:rtl/>
        </w:rPr>
        <w:t>תל אביב</w:t>
      </w:r>
      <w:r w:rsidRPr="002B6721">
        <w:rPr>
          <w:rFonts w:cs="David"/>
          <w:sz w:val="24"/>
          <w:szCs w:val="24"/>
          <w:rtl/>
        </w:rPr>
        <w:t xml:space="preserve">: אוניברסיטת </w:t>
      </w:r>
      <w:r w:rsidRPr="002B6721">
        <w:rPr>
          <w:rFonts w:cs="David" w:hint="cs"/>
          <w:sz w:val="24"/>
          <w:szCs w:val="24"/>
          <w:rtl/>
        </w:rPr>
        <w:t>תל אביב</w:t>
      </w:r>
      <w:r w:rsidRPr="002B6721">
        <w:rPr>
          <w:rFonts w:cs="David"/>
          <w:sz w:val="24"/>
          <w:szCs w:val="24"/>
          <w:rtl/>
        </w:rPr>
        <w:t>.</w:t>
      </w:r>
    </w:p>
    <w:p w:rsidR="00FA5B3F" w:rsidRPr="002B6721" w:rsidRDefault="00380128" w:rsidP="007B7631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משעלי, י. (2009). </w:t>
      </w:r>
      <w:bookmarkStart w:id="1" w:name="13ae0fa68b9c40a2_OLE_LINK2"/>
      <w:bookmarkEnd w:id="1"/>
      <w:r w:rsidRPr="002B6721">
        <w:rPr>
          <w:rFonts w:cs="David"/>
          <w:sz w:val="24"/>
          <w:szCs w:val="24"/>
          <w:rtl/>
        </w:rPr>
        <w:t>"עד החתונה זה יעבור</w:t>
      </w:r>
      <w:r w:rsidRPr="002B6721">
        <w:rPr>
          <w:rFonts w:cs="David" w:hint="cs"/>
          <w:sz w:val="24"/>
          <w:szCs w:val="24"/>
          <w:rtl/>
        </w:rPr>
        <w:t>"</w:t>
      </w:r>
      <w:r w:rsidRPr="002B6721">
        <w:rPr>
          <w:rFonts w:cs="David"/>
          <w:sz w:val="24"/>
          <w:szCs w:val="24"/>
          <w:rtl/>
        </w:rPr>
        <w:t>: מזרחיות מפרספקטיבה לסבית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תיאוריה וביקורת</w:t>
      </w:r>
      <w:r w:rsidRPr="002B6721">
        <w:rPr>
          <w:rFonts w:cs="David" w:hint="cs"/>
          <w:i/>
          <w:iCs/>
          <w:sz w:val="24"/>
          <w:szCs w:val="24"/>
          <w:rtl/>
        </w:rPr>
        <w:t>, 35</w:t>
      </w:r>
      <w:r w:rsidRPr="002B6721">
        <w:rPr>
          <w:rFonts w:cs="David"/>
          <w:sz w:val="24"/>
          <w:szCs w:val="24"/>
          <w:rtl/>
        </w:rPr>
        <w:t>, 255-263.</w:t>
      </w:r>
    </w:p>
    <w:p w:rsidR="007B7631" w:rsidRPr="002B6721" w:rsidRDefault="007B7631" w:rsidP="007B7631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נווה, ר. (2012). </w:t>
      </w:r>
      <w:r w:rsidRPr="002B6721">
        <w:rPr>
          <w:rFonts w:cs="David" w:hint="cs"/>
          <w:i/>
          <w:iCs/>
          <w:sz w:val="24"/>
          <w:szCs w:val="24"/>
          <w:rtl/>
        </w:rPr>
        <w:t>ה</w:t>
      </w:r>
      <w:r w:rsidRPr="002B6721">
        <w:rPr>
          <w:rFonts w:cs="David"/>
          <w:i/>
          <w:iCs/>
          <w:sz w:val="24"/>
          <w:szCs w:val="24"/>
          <w:rtl/>
        </w:rPr>
        <w:t>שתייכות מבחוץ וחיים במרחבי ספר: מעבר של נשים מסגנון חיים הטרוסקסואלי לסגנון חיים לסבי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עבודת גמר לתואר מוסמך</w:t>
      </w:r>
      <w:r w:rsidRPr="002B6721">
        <w:rPr>
          <w:rFonts w:cs="David" w:hint="cs"/>
          <w:sz w:val="24"/>
          <w:szCs w:val="24"/>
          <w:rtl/>
        </w:rPr>
        <w:t>. באר שבע: אוניברסיטת בן גוריון.</w:t>
      </w:r>
    </w:p>
    <w:p w:rsidR="00B7070A" w:rsidRPr="002B6721" w:rsidRDefault="00B7070A" w:rsidP="007B7631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נור, ע. (2004). מין, ארוס ועבודה</w:t>
      </w:r>
      <w:r w:rsidR="00BD53DE"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 w:hint="cs"/>
          <w:sz w:val="24"/>
          <w:szCs w:val="24"/>
          <w:rtl/>
        </w:rPr>
        <w:t xml:space="preserve"> "השומר הצעיר" והפסיכואנליזה, 1918-1924. </w:t>
      </w:r>
      <w:r w:rsidRPr="002B6721">
        <w:rPr>
          <w:rFonts w:cs="David" w:hint="cs"/>
          <w:i/>
          <w:iCs/>
          <w:sz w:val="24"/>
          <w:szCs w:val="24"/>
          <w:rtl/>
        </w:rPr>
        <w:t>זמנים, 88</w:t>
      </w:r>
      <w:r w:rsidRPr="002B6721">
        <w:rPr>
          <w:rFonts w:cs="David" w:hint="cs"/>
          <w:sz w:val="24"/>
          <w:szCs w:val="24"/>
          <w:rtl/>
        </w:rPr>
        <w:t>, 64-73.</w:t>
      </w:r>
    </w:p>
    <w:p w:rsidR="00D171DA" w:rsidRPr="002B6721" w:rsidRDefault="00D171DA" w:rsidP="00D171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נורדהיימר</w:t>
      </w:r>
      <w:proofErr w:type="spellEnd"/>
      <w:r w:rsidRPr="002B6721">
        <w:rPr>
          <w:rFonts w:cs="David"/>
          <w:sz w:val="24"/>
          <w:szCs w:val="24"/>
          <w:rtl/>
        </w:rPr>
        <w:t xml:space="preserve"> נור</w:t>
      </w:r>
      <w:r w:rsidRPr="002B6721">
        <w:rPr>
          <w:rFonts w:cs="David" w:hint="cs"/>
          <w:sz w:val="24"/>
          <w:szCs w:val="24"/>
          <w:rtl/>
        </w:rPr>
        <w:t xml:space="preserve">, ע. (2016). </w:t>
      </w:r>
      <w:r w:rsidRPr="002B6721">
        <w:rPr>
          <w:rFonts w:cs="David"/>
          <w:sz w:val="24"/>
          <w:szCs w:val="24"/>
          <w:rtl/>
        </w:rPr>
        <w:t>מי</w:t>
      </w:r>
      <w:r w:rsidRPr="002B6721">
        <w:rPr>
          <w:rFonts w:cs="David" w:hint="cs"/>
          <w:sz w:val="24"/>
          <w:szCs w:val="24"/>
          <w:rtl/>
        </w:rPr>
        <w:t>ן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ומיניות גאה: סקירה היסטורית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23-44). צפרירים: נבו. </w:t>
      </w:r>
    </w:p>
    <w:p w:rsidR="009F363A" w:rsidRPr="002B6721" w:rsidRDefault="009F363A" w:rsidP="007B7631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נחום א. (2014)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הטרוסקסיזם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מופנם והתנהגות מינית מסתכנת: הגורמים המתווכים ביניהם בקרב צעירים הומוסקסואלים</w:t>
      </w:r>
      <w:r w:rsidRPr="002B6721">
        <w:rPr>
          <w:rFonts w:cs="David"/>
          <w:sz w:val="24"/>
          <w:szCs w:val="24"/>
          <w:rtl/>
        </w:rPr>
        <w:t>. עבודת גמר לתואר מוסמך. חיפה: אוניברסיטת חיפה.</w:t>
      </w:r>
    </w:p>
    <w:p w:rsidR="00D962ED" w:rsidRPr="002B6721" w:rsidRDefault="00D962ED" w:rsidP="007B7631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ניב, ק. (2011). </w:t>
      </w:r>
      <w:r w:rsidRPr="002B6721">
        <w:rPr>
          <w:rFonts w:cs="David"/>
          <w:i/>
          <w:iCs/>
          <w:sz w:val="24"/>
          <w:szCs w:val="24"/>
          <w:rtl/>
        </w:rPr>
        <w:t>עבר שחור עתיד ורוד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: </w:t>
      </w:r>
      <w:r w:rsidR="00633449" w:rsidRPr="002B6721">
        <w:rPr>
          <w:rFonts w:cs="David" w:hint="cs"/>
          <w:i/>
          <w:iCs/>
          <w:sz w:val="24"/>
          <w:szCs w:val="24"/>
          <w:rtl/>
        </w:rPr>
        <w:t>ה</w:t>
      </w:r>
      <w:r w:rsidR="00633449" w:rsidRPr="002B6721">
        <w:rPr>
          <w:rFonts w:cs="David"/>
          <w:i/>
          <w:iCs/>
          <w:sz w:val="24"/>
          <w:szCs w:val="24"/>
          <w:rtl/>
        </w:rPr>
        <w:t>חזון ההומוסקסואלי של ג</w:t>
      </w:r>
      <w:r w:rsidR="00633449" w:rsidRPr="002B6721">
        <w:rPr>
          <w:rFonts w:cs="David" w:hint="cs"/>
          <w:i/>
          <w:iCs/>
          <w:sz w:val="24"/>
          <w:szCs w:val="24"/>
          <w:rtl/>
        </w:rPr>
        <w:t>ל</w:t>
      </w:r>
      <w:r w:rsidR="00633449" w:rsidRPr="002B6721">
        <w:rPr>
          <w:rFonts w:cs="David"/>
          <w:i/>
          <w:iCs/>
          <w:sz w:val="24"/>
          <w:szCs w:val="24"/>
          <w:rtl/>
        </w:rPr>
        <w:t xml:space="preserve"> </w:t>
      </w:r>
      <w:proofErr w:type="spellStart"/>
      <w:r w:rsidR="00633449" w:rsidRPr="002B6721">
        <w:rPr>
          <w:rFonts w:cs="David"/>
          <w:i/>
          <w:iCs/>
          <w:sz w:val="24"/>
          <w:szCs w:val="24"/>
          <w:rtl/>
        </w:rPr>
        <w:t>אוחובסקי</w:t>
      </w:r>
      <w:proofErr w:type="spellEnd"/>
      <w:r w:rsidR="00633449" w:rsidRPr="002B6721">
        <w:rPr>
          <w:rFonts w:cs="David"/>
          <w:i/>
          <w:iCs/>
          <w:sz w:val="24"/>
          <w:szCs w:val="24"/>
          <w:rtl/>
        </w:rPr>
        <w:t xml:space="preserve"> ואיתן פו</w:t>
      </w:r>
      <w:r w:rsidR="00633449" w:rsidRPr="002B6721">
        <w:rPr>
          <w:rFonts w:cs="David" w:hint="cs"/>
          <w:i/>
          <w:iCs/>
          <w:sz w:val="24"/>
          <w:szCs w:val="24"/>
          <w:rtl/>
        </w:rPr>
        <w:t>ק</w:t>
      </w:r>
      <w:r w:rsidR="00633449" w:rsidRPr="002B6721">
        <w:rPr>
          <w:rFonts w:cs="David"/>
          <w:i/>
          <w:iCs/>
          <w:sz w:val="24"/>
          <w:szCs w:val="24"/>
          <w:rtl/>
        </w:rPr>
        <w:t>ס ב</w:t>
      </w:r>
      <w:r w:rsidR="00633449" w:rsidRPr="002B6721">
        <w:rPr>
          <w:rFonts w:cs="David" w:hint="cs"/>
          <w:i/>
          <w:iCs/>
          <w:sz w:val="24"/>
          <w:szCs w:val="24"/>
          <w:rtl/>
        </w:rPr>
        <w:t>ס</w:t>
      </w:r>
      <w:r w:rsidR="00633449" w:rsidRPr="002B6721">
        <w:rPr>
          <w:rFonts w:cs="David"/>
          <w:i/>
          <w:iCs/>
          <w:sz w:val="24"/>
          <w:szCs w:val="24"/>
          <w:rtl/>
        </w:rPr>
        <w:t>רטם "ללכת על המים"</w:t>
      </w:r>
      <w:r w:rsidR="00633449" w:rsidRPr="002B6721">
        <w:rPr>
          <w:rFonts w:cs="David"/>
          <w:sz w:val="24"/>
          <w:szCs w:val="24"/>
          <w:rtl/>
        </w:rPr>
        <w:t xml:space="preserve">. </w:t>
      </w:r>
      <w:r w:rsidR="00633449" w:rsidRPr="002B6721">
        <w:rPr>
          <w:rFonts w:cs="David" w:hint="cs"/>
          <w:sz w:val="24"/>
          <w:szCs w:val="24"/>
          <w:rtl/>
        </w:rPr>
        <w:t>תל אביב:</w:t>
      </w:r>
      <w:r w:rsidR="00633449" w:rsidRPr="002B6721">
        <w:rPr>
          <w:rFonts w:cs="David"/>
          <w:sz w:val="24"/>
          <w:szCs w:val="24"/>
          <w:rtl/>
        </w:rPr>
        <w:t xml:space="preserve"> נ.ב. ספר</w:t>
      </w:r>
      <w:r w:rsidR="00633449" w:rsidRPr="002B6721">
        <w:rPr>
          <w:rFonts w:cs="David" w:hint="cs"/>
          <w:sz w:val="24"/>
          <w:szCs w:val="24"/>
          <w:rtl/>
        </w:rPr>
        <w:t xml:space="preserve">ים. </w:t>
      </w:r>
    </w:p>
    <w:p w:rsidR="001A0643" w:rsidRPr="002B6721" w:rsidRDefault="001A0643" w:rsidP="008A1BA9">
      <w:pPr>
        <w:spacing w:line="360" w:lineRule="auto"/>
        <w:ind w:left="424" w:hanging="424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ניב-</w:t>
      </w:r>
      <w:proofErr w:type="spellStart"/>
      <w:r w:rsidRPr="002B6721">
        <w:rPr>
          <w:rFonts w:cs="David"/>
          <w:sz w:val="24"/>
          <w:szCs w:val="24"/>
          <w:rtl/>
        </w:rPr>
        <w:t>יגודה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 xml:space="preserve">ע. (2014). </w:t>
      </w:r>
      <w:r w:rsidRPr="002B6721">
        <w:rPr>
          <w:rFonts w:cs="David"/>
          <w:sz w:val="24"/>
          <w:szCs w:val="24"/>
          <w:rtl/>
        </w:rPr>
        <w:t xml:space="preserve">לנפץ את הסטיגמה – </w:t>
      </w:r>
      <w:r w:rsidRPr="002B6721">
        <w:rPr>
          <w:rFonts w:cs="David"/>
          <w:sz w:val="24"/>
          <w:szCs w:val="24"/>
        </w:rPr>
        <w:t>HIV</w:t>
      </w:r>
      <w:r w:rsidRPr="002B6721">
        <w:rPr>
          <w:rFonts w:cs="David"/>
          <w:sz w:val="24"/>
          <w:szCs w:val="24"/>
          <w:rtl/>
        </w:rPr>
        <w:t xml:space="preserve"> וזכויות אדם: הארה על פסק דין </w:t>
      </w:r>
      <w:proofErr w:type="spellStart"/>
      <w:r w:rsidRPr="002B6721">
        <w:rPr>
          <w:rFonts w:cs="David"/>
          <w:sz w:val="24"/>
          <w:szCs w:val="24"/>
          <w:rtl/>
        </w:rPr>
        <w:t>תמ"ש</w:t>
      </w:r>
      <w:proofErr w:type="spellEnd"/>
      <w:r w:rsidRPr="002B6721">
        <w:rPr>
          <w:rFonts w:cs="David"/>
          <w:sz w:val="24"/>
          <w:szCs w:val="24"/>
          <w:rtl/>
        </w:rPr>
        <w:t xml:space="preserve"> 43071-01-13 א.מ נ' א.ג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B5341E" w:rsidRPr="002B6721">
        <w:rPr>
          <w:rFonts w:cs="David"/>
          <w:i/>
          <w:iCs/>
          <w:sz w:val="24"/>
          <w:szCs w:val="24"/>
          <w:rtl/>
        </w:rPr>
        <w:t>המשפט ברשת</w:t>
      </w:r>
      <w:r w:rsidR="00EA5263" w:rsidRPr="002B6721">
        <w:rPr>
          <w:rFonts w:cs="David" w:hint="cs"/>
          <w:i/>
          <w:iCs/>
          <w:sz w:val="24"/>
          <w:szCs w:val="24"/>
          <w:rtl/>
        </w:rPr>
        <w:t>,</w:t>
      </w:r>
      <w:r w:rsidR="00EA5263" w:rsidRPr="002B6721">
        <w:rPr>
          <w:rFonts w:cs="David"/>
          <w:i/>
          <w:iCs/>
          <w:sz w:val="24"/>
          <w:szCs w:val="24"/>
          <w:rtl/>
        </w:rPr>
        <w:t xml:space="preserve"> </w:t>
      </w:r>
      <w:r w:rsidR="00EA5263" w:rsidRPr="002B6721">
        <w:rPr>
          <w:rFonts w:cs="David" w:hint="cs"/>
          <w:i/>
          <w:iCs/>
          <w:sz w:val="24"/>
          <w:szCs w:val="24"/>
          <w:rtl/>
        </w:rPr>
        <w:t>27</w:t>
      </w:r>
      <w:r w:rsidR="00EA5263" w:rsidRPr="002B6721">
        <w:rPr>
          <w:rFonts w:cs="David" w:hint="cs"/>
          <w:sz w:val="24"/>
          <w:szCs w:val="24"/>
          <w:rtl/>
        </w:rPr>
        <w:t>,</w:t>
      </w:r>
      <w:r w:rsidR="00EA5263" w:rsidRPr="002B6721">
        <w:rPr>
          <w:rFonts w:cs="David"/>
          <w:sz w:val="24"/>
          <w:szCs w:val="24"/>
          <w:rtl/>
        </w:rPr>
        <w:t xml:space="preserve">  20–5</w:t>
      </w:r>
      <w:r w:rsidR="00EA5263" w:rsidRPr="002B6721">
        <w:rPr>
          <w:rFonts w:cs="David" w:hint="cs"/>
          <w:sz w:val="24"/>
          <w:szCs w:val="24"/>
          <w:rtl/>
        </w:rPr>
        <w:t xml:space="preserve">. </w:t>
      </w:r>
    </w:p>
    <w:p w:rsidR="00DD20F4" w:rsidRPr="002B6721" w:rsidRDefault="00DD20F4" w:rsidP="009B44B9">
      <w:pPr>
        <w:spacing w:line="360" w:lineRule="auto"/>
        <w:ind w:left="424" w:hanging="424"/>
        <w:jc w:val="both"/>
        <w:rPr>
          <w:rFonts w:cs="David"/>
          <w:color w:val="1F497D"/>
          <w:sz w:val="24"/>
          <w:szCs w:val="24"/>
          <w:u w:val="single"/>
          <w:rtl/>
        </w:rPr>
      </w:pPr>
      <w:r w:rsidRPr="002B6721">
        <w:rPr>
          <w:rFonts w:cs="David"/>
          <w:sz w:val="24"/>
          <w:szCs w:val="24"/>
          <w:rtl/>
        </w:rPr>
        <w:t>ניב-</w:t>
      </w:r>
      <w:proofErr w:type="spellStart"/>
      <w:r w:rsidRPr="002B6721">
        <w:rPr>
          <w:rFonts w:cs="David"/>
          <w:sz w:val="24"/>
          <w:szCs w:val="24"/>
          <w:rtl/>
        </w:rPr>
        <w:t>יגודה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 xml:space="preserve">ע. ווייס, א. (2015). </w:t>
      </w:r>
      <w:r w:rsidRPr="002B6721">
        <w:rPr>
          <w:rFonts w:cs="David"/>
          <w:sz w:val="24"/>
          <w:szCs w:val="24"/>
          <w:rtl/>
        </w:rPr>
        <w:t>מדיניות "דחייה קבועה" של קבלת תרומת דם מגברים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שקיימו יחסי מין עם גברים</w:t>
      </w:r>
      <w:r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שמירה על בריאות הציבור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או הפליה פסולה?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בעקבות החלטת בית הדין האירופי לצדק בבקשת </w:t>
      </w:r>
      <w:r w:rsidRPr="002B6721">
        <w:rPr>
          <w:rFonts w:cs="David"/>
          <w:sz w:val="24"/>
          <w:szCs w:val="24"/>
        </w:rPr>
        <w:t>Léger v</w:t>
      </w:r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</w:rPr>
        <w:t>Ministre</w:t>
      </w:r>
      <w:proofErr w:type="spellEnd"/>
      <w:r w:rsidRPr="002B6721">
        <w:rPr>
          <w:rFonts w:cs="David"/>
          <w:sz w:val="24"/>
          <w:szCs w:val="24"/>
        </w:rPr>
        <w:t xml:space="preserve"> des Affaires Socials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מבזקי הארות פסיקה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28–5</w:t>
      </w:r>
      <w:r w:rsidRPr="002B6721">
        <w:rPr>
          <w:rFonts w:cs="David" w:hint="cs"/>
          <w:sz w:val="24"/>
          <w:szCs w:val="24"/>
          <w:rtl/>
        </w:rPr>
        <w:t>.</w:t>
      </w:r>
      <w:r w:rsidR="00A27101" w:rsidRPr="002B6721">
        <w:rPr>
          <w:rFonts w:cs="David" w:hint="cs"/>
          <w:sz w:val="24"/>
          <w:szCs w:val="24"/>
          <w:rtl/>
        </w:rPr>
        <w:t xml:space="preserve"> </w:t>
      </w:r>
    </w:p>
    <w:p w:rsidR="008A5B83" w:rsidRPr="002B6721" w:rsidRDefault="008A5B83" w:rsidP="008A5B8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נייזנה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מ. (2016). </w:t>
      </w:r>
      <w:r w:rsidRPr="002B6721">
        <w:rPr>
          <w:rFonts w:cs="David"/>
          <w:sz w:val="24"/>
          <w:szCs w:val="24"/>
          <w:rtl/>
        </w:rPr>
        <w:t>כבוד האד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לסוגיו בפסיקה הישראלית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289-307). צפרירים: נבו.</w:t>
      </w:r>
    </w:p>
    <w:p w:rsidR="00F43D49" w:rsidRPr="002B6721" w:rsidRDefault="002A6E4A" w:rsidP="00F43D4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ניולד, ר. (2004).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הלכה ומעשה: הומואים דתיים בישראל בראי תיאורית הפרקטיקה. </w:t>
      </w:r>
      <w:r w:rsidRPr="002B6721">
        <w:rPr>
          <w:rFonts w:cs="David" w:hint="cs"/>
          <w:sz w:val="24"/>
          <w:szCs w:val="24"/>
          <w:rtl/>
        </w:rPr>
        <w:t>עבודה לשם קבלת תואר מוסמך. תל אביב: אוניברסיטת תל אביב.</w:t>
      </w:r>
    </w:p>
    <w:p w:rsidR="00102E93" w:rsidRPr="002B6721" w:rsidRDefault="00102E93" w:rsidP="00F43D4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lastRenderedPageBreak/>
        <w:t>ניס</w:t>
      </w:r>
      <w:r w:rsidR="00F43D49" w:rsidRPr="002B6721">
        <w:rPr>
          <w:rFonts w:cs="David" w:hint="cs"/>
          <w:sz w:val="24"/>
          <w:szCs w:val="24"/>
          <w:rtl/>
        </w:rPr>
        <w:t>י</w:t>
      </w:r>
      <w:r w:rsidRPr="002B6721">
        <w:rPr>
          <w:rFonts w:cs="David"/>
          <w:sz w:val="24"/>
          <w:szCs w:val="24"/>
          <w:rtl/>
        </w:rPr>
        <w:t>מוב</w:t>
      </w:r>
      <w:proofErr w:type="spellEnd"/>
      <w:r w:rsidRPr="002B6721">
        <w:rPr>
          <w:rFonts w:cs="David"/>
          <w:sz w:val="24"/>
          <w:szCs w:val="24"/>
          <w:rtl/>
        </w:rPr>
        <w:t>-ברוש,</w:t>
      </w:r>
      <w:r w:rsidR="005F480F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א.,</w:t>
      </w:r>
      <w:r w:rsidR="005F480F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שיין</w:t>
      </w:r>
      <w:r w:rsidRPr="002B6721">
        <w:rPr>
          <w:rFonts w:cs="David" w:hint="cs"/>
          <w:sz w:val="24"/>
          <w:szCs w:val="24"/>
          <w:rtl/>
        </w:rPr>
        <w:t>-טל,</w:t>
      </w:r>
      <w:r w:rsidR="005F480F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ג.</w:t>
      </w:r>
      <w:r w:rsidR="00F43D49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ו</w:t>
      </w:r>
      <w:r w:rsidRPr="002B6721">
        <w:rPr>
          <w:rFonts w:cs="David"/>
          <w:sz w:val="24"/>
          <w:szCs w:val="24"/>
          <w:rtl/>
        </w:rPr>
        <w:t>קמחי</w:t>
      </w:r>
      <w:r w:rsidRPr="002B6721">
        <w:rPr>
          <w:rFonts w:cs="David" w:hint="cs"/>
          <w:sz w:val="24"/>
          <w:szCs w:val="24"/>
          <w:rtl/>
        </w:rPr>
        <w:t>, מ. (עורכים)</w:t>
      </w:r>
      <w:r w:rsidR="00F43D49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(</w:t>
      </w:r>
      <w:r w:rsidR="00F43D49" w:rsidRPr="002B6721">
        <w:rPr>
          <w:rFonts w:cs="David" w:hint="cs"/>
          <w:sz w:val="24"/>
          <w:szCs w:val="24"/>
          <w:rtl/>
        </w:rPr>
        <w:t>2013-</w:t>
      </w:r>
      <w:r w:rsidRPr="002B6721">
        <w:rPr>
          <w:rFonts w:cs="David" w:hint="cs"/>
          <w:sz w:val="24"/>
          <w:szCs w:val="24"/>
          <w:rtl/>
        </w:rPr>
        <w:t>2014).</w:t>
      </w:r>
      <w:r w:rsidR="00F43D49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המרכז</w:t>
      </w:r>
      <w:r w:rsidRPr="002B6721">
        <w:rPr>
          <w:rFonts w:cs="David"/>
          <w:i/>
          <w:iCs/>
          <w:sz w:val="24"/>
          <w:szCs w:val="24"/>
        </w:rPr>
        <w:t> </w:t>
      </w:r>
      <w:r w:rsidRPr="002B6721">
        <w:rPr>
          <w:rFonts w:cs="David"/>
          <w:i/>
          <w:iCs/>
          <w:sz w:val="24"/>
          <w:szCs w:val="24"/>
          <w:rtl/>
        </w:rPr>
        <w:t>לקהילת</w:t>
      </w:r>
      <w:r w:rsidRPr="002B6721">
        <w:rPr>
          <w:rFonts w:cs="David"/>
          <w:i/>
          <w:iCs/>
          <w:sz w:val="24"/>
          <w:szCs w:val="24"/>
        </w:rPr>
        <w:t> </w:t>
      </w:r>
      <w:r w:rsidRPr="002B6721">
        <w:rPr>
          <w:rFonts w:cs="David"/>
          <w:i/>
          <w:iCs/>
          <w:sz w:val="24"/>
          <w:szCs w:val="24"/>
          <w:rtl/>
        </w:rPr>
        <w:t>הלהט</w:t>
      </w:r>
      <w:r w:rsidRPr="002B6721">
        <w:rPr>
          <w:rFonts w:cs="David"/>
          <w:i/>
          <w:iCs/>
          <w:sz w:val="24"/>
          <w:szCs w:val="24"/>
        </w:rPr>
        <w:t>"</w:t>
      </w:r>
      <w:r w:rsidRPr="002B6721">
        <w:rPr>
          <w:rFonts w:cs="David"/>
          <w:i/>
          <w:iCs/>
          <w:sz w:val="24"/>
          <w:szCs w:val="24"/>
          <w:rtl/>
        </w:rPr>
        <w:t>ב</w:t>
      </w:r>
      <w:r w:rsidRPr="002B6721">
        <w:rPr>
          <w:rFonts w:cs="David"/>
          <w:i/>
          <w:iCs/>
          <w:sz w:val="24"/>
          <w:szCs w:val="24"/>
        </w:rPr>
        <w:t> </w:t>
      </w:r>
      <w:r w:rsidRPr="002B6721">
        <w:rPr>
          <w:rFonts w:cs="David"/>
          <w:i/>
          <w:iCs/>
          <w:sz w:val="24"/>
          <w:szCs w:val="24"/>
          <w:rtl/>
        </w:rPr>
        <w:t>ולמשפחות</w:t>
      </w:r>
      <w:r w:rsidRPr="002B6721">
        <w:rPr>
          <w:rFonts w:cs="David"/>
          <w:i/>
          <w:iCs/>
          <w:sz w:val="24"/>
          <w:szCs w:val="24"/>
        </w:rPr>
        <w:t> </w:t>
      </w:r>
      <w:r w:rsidRPr="002B6721">
        <w:rPr>
          <w:rFonts w:cs="David"/>
          <w:i/>
          <w:iCs/>
          <w:sz w:val="24"/>
          <w:szCs w:val="24"/>
          <w:rtl/>
        </w:rPr>
        <w:t>הקשת</w:t>
      </w:r>
      <w:r w:rsidR="005F480F" w:rsidRPr="002B6721">
        <w:rPr>
          <w:rFonts w:cs="David" w:hint="cs"/>
          <w:i/>
          <w:iCs/>
          <w:sz w:val="24"/>
          <w:szCs w:val="24"/>
          <w:rtl/>
        </w:rPr>
        <w:t xml:space="preserve"> ב</w:t>
      </w:r>
      <w:r w:rsidRPr="002B6721">
        <w:rPr>
          <w:rFonts w:cs="David"/>
          <w:i/>
          <w:iCs/>
          <w:sz w:val="24"/>
          <w:szCs w:val="24"/>
          <w:rtl/>
        </w:rPr>
        <w:t>שירות</w:t>
      </w:r>
      <w:r w:rsidRPr="002B6721">
        <w:rPr>
          <w:rFonts w:cs="David"/>
          <w:sz w:val="24"/>
          <w:szCs w:val="24"/>
          <w:rtl/>
        </w:rPr>
        <w:t> </w:t>
      </w:r>
      <w:r w:rsidRPr="002B6721">
        <w:rPr>
          <w:rFonts w:cs="David"/>
          <w:i/>
          <w:iCs/>
          <w:sz w:val="24"/>
          <w:szCs w:val="24"/>
          <w:rtl/>
        </w:rPr>
        <w:t>הפסיכולוגי</w:t>
      </w:r>
      <w:r w:rsidRPr="002B6721">
        <w:rPr>
          <w:rFonts w:cs="David"/>
          <w:i/>
          <w:iCs/>
          <w:sz w:val="24"/>
          <w:szCs w:val="24"/>
        </w:rPr>
        <w:t>-</w:t>
      </w:r>
      <w:r w:rsidRPr="002B6721">
        <w:rPr>
          <w:rFonts w:cs="David"/>
          <w:i/>
          <w:iCs/>
          <w:sz w:val="24"/>
          <w:szCs w:val="24"/>
          <w:rtl/>
        </w:rPr>
        <w:t>חינוכי</w:t>
      </w:r>
      <w:r w:rsidR="00C57C8C" w:rsidRPr="002B6721">
        <w:rPr>
          <w:rFonts w:cs="David"/>
          <w:i/>
          <w:iCs/>
          <w:sz w:val="24"/>
          <w:szCs w:val="24"/>
          <w:rtl/>
        </w:rPr>
        <w:t xml:space="preserve"> תל-אב</w:t>
      </w:r>
      <w:r w:rsidR="00C57C8C" w:rsidRPr="002B6721">
        <w:rPr>
          <w:rFonts w:cs="David" w:hint="cs"/>
          <w:i/>
          <w:iCs/>
          <w:sz w:val="24"/>
          <w:szCs w:val="24"/>
          <w:rtl/>
        </w:rPr>
        <w:t>יב</w:t>
      </w:r>
      <w:r w:rsidR="00F43D49" w:rsidRPr="002B6721">
        <w:rPr>
          <w:rStyle w:val="aa"/>
          <w:i/>
          <w:iCs/>
          <w:sz w:val="24"/>
          <w:szCs w:val="24"/>
          <w:rtl/>
        </w:rPr>
        <w:footnoteReference w:id="2"/>
      </w:r>
      <w:r w:rsidR="00C57C8C" w:rsidRPr="002B6721">
        <w:rPr>
          <w:rFonts w:cs="David" w:hint="cs"/>
          <w:i/>
          <w:iCs/>
          <w:sz w:val="24"/>
          <w:szCs w:val="24"/>
          <w:rtl/>
        </w:rPr>
        <w:t xml:space="preserve">. </w:t>
      </w:r>
    </w:p>
    <w:p w:rsidR="00A10F5F" w:rsidRPr="002B6721" w:rsidRDefault="00A10F5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נתן, </w:t>
      </w:r>
      <w:r w:rsidRPr="002B6721">
        <w:rPr>
          <w:rFonts w:cs="David"/>
          <w:sz w:val="24"/>
          <w:szCs w:val="24"/>
          <w:rtl/>
        </w:rPr>
        <w:t>ש. (2004)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חווית אי הידיעה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בתהליך גיבושה וגילויה של נטייה מינית הומו-לסבית</w:t>
      </w:r>
      <w:r w:rsidRPr="002B6721">
        <w:rPr>
          <w:rFonts w:cs="David"/>
          <w:sz w:val="24"/>
          <w:szCs w:val="24"/>
          <w:rtl/>
        </w:rPr>
        <w:t>. עבודת גמר</w:t>
      </w:r>
      <w:r w:rsidRPr="002B6721">
        <w:rPr>
          <w:rFonts w:cs="David" w:hint="cs"/>
          <w:sz w:val="24"/>
          <w:szCs w:val="24"/>
          <w:rtl/>
        </w:rPr>
        <w:t xml:space="preserve"> לקבלת </w:t>
      </w:r>
      <w:r w:rsidR="007B4754" w:rsidRPr="002B6721">
        <w:rPr>
          <w:rFonts w:cs="David"/>
          <w:sz w:val="24"/>
          <w:szCs w:val="24"/>
          <w:rtl/>
        </w:rPr>
        <w:t>תעודה בפסיכותרפיה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אוניברסיטת תל אביב</w:t>
      </w:r>
      <w:r w:rsidR="007B4754"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="007B4754" w:rsidRPr="002B6721">
        <w:rPr>
          <w:rFonts w:cs="David"/>
          <w:sz w:val="24"/>
          <w:szCs w:val="24"/>
          <w:rtl/>
        </w:rPr>
        <w:t>ביה"ס לרפואה</w:t>
      </w:r>
      <w:r w:rsidRPr="002B6721">
        <w:rPr>
          <w:rFonts w:cs="David"/>
          <w:sz w:val="24"/>
          <w:szCs w:val="24"/>
          <w:rtl/>
        </w:rPr>
        <w:t>.</w:t>
      </w:r>
    </w:p>
    <w:p w:rsidR="005610DD" w:rsidRPr="002B6721" w:rsidRDefault="005610D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סברן, ע. </w:t>
      </w:r>
      <w:proofErr w:type="spellStart"/>
      <w:r w:rsidRPr="002B6721">
        <w:rPr>
          <w:rFonts w:cs="David" w:hint="cs"/>
          <w:sz w:val="24"/>
          <w:szCs w:val="24"/>
          <w:rtl/>
        </w:rPr>
        <w:t>ורחמימוב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 (2015). בין קפלי החצאית: חייו השונים של קרל מ. באר. </w:t>
      </w:r>
      <w:r w:rsidRPr="002B6721">
        <w:rPr>
          <w:rFonts w:cs="David" w:hint="cs"/>
          <w:i/>
          <w:iCs/>
          <w:sz w:val="24"/>
          <w:szCs w:val="24"/>
          <w:rtl/>
        </w:rPr>
        <w:t>זמנים, 131</w:t>
      </w:r>
      <w:r w:rsidRPr="002B6721">
        <w:rPr>
          <w:rFonts w:cs="David" w:hint="cs"/>
          <w:sz w:val="24"/>
          <w:szCs w:val="24"/>
          <w:rtl/>
        </w:rPr>
        <w:t>, 22-33.</w:t>
      </w:r>
    </w:p>
    <w:p w:rsidR="00F5569D" w:rsidRPr="002B6721" w:rsidRDefault="00F5569D" w:rsidP="00F5569D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סוני, ר. ו מנור, ד. (עורכים). (2015).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נפלאתה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: אנתולוגיה של שירה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להט"בית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תל אביב: חרגול ומודן. </w:t>
      </w:r>
    </w:p>
    <w:p w:rsidR="0032414E" w:rsidRPr="002B6721" w:rsidRDefault="0032414E" w:rsidP="00C107DA">
      <w:pPr>
        <w:spacing w:line="360" w:lineRule="auto"/>
        <w:ind w:left="424" w:hanging="424"/>
        <w:jc w:val="both"/>
        <w:rPr>
          <w:rFonts w:cs="David"/>
          <w:color w:val="C00000"/>
          <w:sz w:val="24"/>
          <w:szCs w:val="24"/>
        </w:rPr>
      </w:pPr>
      <w:proofErr w:type="spellStart"/>
      <w:r w:rsidRPr="002B6721">
        <w:rPr>
          <w:rFonts w:cs="David" w:hint="cs"/>
          <w:color w:val="C00000"/>
          <w:sz w:val="24"/>
          <w:szCs w:val="24"/>
          <w:rtl/>
        </w:rPr>
        <w:t>סילברשטיין</w:t>
      </w:r>
      <w:proofErr w:type="spellEnd"/>
      <w:r w:rsidRPr="002B6721">
        <w:rPr>
          <w:rFonts w:cs="David" w:hint="cs"/>
          <w:color w:val="C00000"/>
          <w:sz w:val="24"/>
          <w:szCs w:val="24"/>
          <w:rtl/>
        </w:rPr>
        <w:t xml:space="preserve">, צ'. </w:t>
      </w:r>
      <w:proofErr w:type="spellStart"/>
      <w:r w:rsidRPr="002B6721">
        <w:rPr>
          <w:rFonts w:cs="David" w:hint="cs"/>
          <w:color w:val="C00000"/>
          <w:sz w:val="24"/>
          <w:szCs w:val="24"/>
          <w:rtl/>
        </w:rPr>
        <w:t>ופיקנו</w:t>
      </w:r>
      <w:proofErr w:type="spellEnd"/>
      <w:r w:rsidRPr="002B6721">
        <w:rPr>
          <w:rFonts w:cs="David" w:hint="cs"/>
          <w:color w:val="C00000"/>
          <w:sz w:val="24"/>
          <w:szCs w:val="24"/>
          <w:rtl/>
        </w:rPr>
        <w:t xml:space="preserve">, פ. (1998). </w:t>
      </w:r>
      <w:r w:rsidRPr="002B6721">
        <w:rPr>
          <w:rFonts w:cs="David" w:hint="cs"/>
          <w:iCs/>
          <w:color w:val="C00000"/>
          <w:sz w:val="24"/>
          <w:szCs w:val="24"/>
          <w:rtl/>
        </w:rPr>
        <w:t>חדוות המין ההומוסקסואלי: המדריך החדש למין הומוסקסואלי</w:t>
      </w:r>
      <w:r w:rsidRPr="002B6721">
        <w:rPr>
          <w:rFonts w:cs="David" w:hint="cs"/>
          <w:color w:val="C00000"/>
          <w:sz w:val="24"/>
          <w:szCs w:val="24"/>
          <w:rtl/>
        </w:rPr>
        <w:t xml:space="preserve">. (תרגום: א. וייץ). תל אביב: שופרא. </w:t>
      </w:r>
    </w:p>
    <w:p w:rsidR="001E22B2" w:rsidRPr="002B6721" w:rsidRDefault="001E22B2" w:rsidP="001E22B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סיני</w:t>
      </w:r>
      <w:r w:rsidRPr="002B6721">
        <w:rPr>
          <w:rFonts w:cs="David" w:hint="cs"/>
          <w:sz w:val="24"/>
          <w:szCs w:val="24"/>
          <w:rtl/>
        </w:rPr>
        <w:t xml:space="preserve">, י. (2013). </w:t>
      </w:r>
      <w:r w:rsidRPr="002B6721">
        <w:rPr>
          <w:rFonts w:cs="David"/>
          <w:i/>
          <w:iCs/>
          <w:sz w:val="24"/>
          <w:szCs w:val="24"/>
          <w:rtl/>
        </w:rPr>
        <w:t>וועדה תקבע אם אני גבר או אישה?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: </w:t>
      </w:r>
      <w:r w:rsidRPr="002B6721">
        <w:rPr>
          <w:rFonts w:cs="David"/>
          <w:i/>
          <w:iCs/>
          <w:sz w:val="24"/>
          <w:szCs w:val="24"/>
          <w:rtl/>
        </w:rPr>
        <w:t xml:space="preserve">מדיניות כלפי חצייה מגדרית וסובייקטיביות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טרנסג'נדרית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בוועדה לשינוי מין בתל השומר</w:t>
      </w:r>
      <w:r w:rsidRPr="002B6721">
        <w:rPr>
          <w:rFonts w:cs="David" w:hint="cs"/>
          <w:sz w:val="24"/>
          <w:szCs w:val="24"/>
          <w:rtl/>
        </w:rPr>
        <w:t>. עבודה לשם קבלת תואר מוסמך. תל אביב: אוניברסיטת תל אביב.</w:t>
      </w:r>
    </w:p>
    <w:p w:rsidR="006C3137" w:rsidRPr="002B6721" w:rsidRDefault="006C3137" w:rsidP="006C3137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סירוטה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פלזנשולב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מ. (2013).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מבנה משפחתי חדש: השוואה של אינטראקציה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טריאדית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 בין משפחות של אבות הומוסקסואלים המגדלים ילד ללא מעורבות אימהית לבין משפחות של אבות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ואמהות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 הטרוסקסואליות.</w:t>
      </w:r>
      <w:r w:rsidRPr="002B6721">
        <w:rPr>
          <w:rFonts w:cs="David" w:hint="cs"/>
          <w:sz w:val="24"/>
          <w:szCs w:val="24"/>
          <w:rtl/>
        </w:rPr>
        <w:t xml:space="preserve"> עבודה לשם קבלת תואר מוסמך. רמת גן: אוניברסיטת בר-אילן. </w:t>
      </w:r>
    </w:p>
    <w:p w:rsidR="00904C13" w:rsidRPr="002B6721" w:rsidRDefault="00904C13" w:rsidP="00904C1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ספיבק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ד. (2016). </w:t>
      </w:r>
      <w:r w:rsidRPr="002B6721">
        <w:rPr>
          <w:rFonts w:cs="David"/>
          <w:sz w:val="24"/>
          <w:szCs w:val="24"/>
          <w:rtl/>
        </w:rPr>
        <w:t>זרקור: שלוש הערות על בג</w:t>
      </w:r>
      <w:r w:rsidRPr="002B6721">
        <w:rPr>
          <w:rFonts w:cs="David"/>
          <w:sz w:val="24"/>
          <w:szCs w:val="24"/>
        </w:rPr>
        <w:t>"</w:t>
      </w:r>
      <w:r w:rsidRPr="002B6721">
        <w:rPr>
          <w:rFonts w:cs="David" w:hint="cs"/>
          <w:sz w:val="24"/>
          <w:szCs w:val="24"/>
          <w:rtl/>
        </w:rPr>
        <w:t>ץ "</w:t>
      </w:r>
      <w:r w:rsidRPr="002B6721">
        <w:rPr>
          <w:rFonts w:cs="David"/>
          <w:sz w:val="24"/>
          <w:szCs w:val="24"/>
          <w:rtl/>
        </w:rPr>
        <w:t>קלפי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פתוחי</w:t>
      </w:r>
      <w:r w:rsidRPr="002B6721">
        <w:rPr>
          <w:rFonts w:cs="David" w:hint="cs"/>
          <w:sz w:val="24"/>
          <w:szCs w:val="24"/>
          <w:rtl/>
        </w:rPr>
        <w:t xml:space="preserve">ם".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527-536). צפרירים: נבו.</w:t>
      </w:r>
    </w:p>
    <w:p w:rsidR="00904C13" w:rsidRPr="002B6721" w:rsidRDefault="00904C13" w:rsidP="00904C1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ספיבק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 xml:space="preserve">ד. (2006). </w:t>
      </w:r>
      <w:r w:rsidRPr="002B6721">
        <w:rPr>
          <w:rFonts w:cs="David"/>
          <w:sz w:val="24"/>
          <w:szCs w:val="24"/>
          <w:rtl/>
        </w:rPr>
        <w:t>קונדומים על אוטובוסים: על תהליך גיבושה של פשרה בתיק חופש ביטוי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 xml:space="preserve">אצל מ. </w:t>
      </w:r>
      <w:r w:rsidRPr="002B6721">
        <w:rPr>
          <w:rFonts w:cs="David"/>
          <w:sz w:val="24"/>
          <w:szCs w:val="24"/>
          <w:rtl/>
        </w:rPr>
        <w:t>מ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בירנהק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(עורך)</w:t>
      </w:r>
      <w:r w:rsidRPr="002B6721">
        <w:rPr>
          <w:rFonts w:cs="David"/>
          <w:sz w:val="24"/>
          <w:szCs w:val="24"/>
          <w:rtl/>
        </w:rPr>
        <w:t>,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שקט, מדברים!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 xml:space="preserve"> התרבות המשפטית של חופש הביטוי בישראל</w:t>
      </w:r>
      <w:r w:rsidRPr="002B6721">
        <w:rPr>
          <w:rFonts w:cs="David" w:hint="cs"/>
          <w:sz w:val="24"/>
          <w:szCs w:val="24"/>
          <w:rtl/>
        </w:rPr>
        <w:t xml:space="preserve"> (עמ'</w:t>
      </w:r>
      <w:r w:rsidRPr="002B6721">
        <w:rPr>
          <w:rFonts w:cs="David"/>
          <w:sz w:val="24"/>
          <w:szCs w:val="24"/>
          <w:rtl/>
        </w:rPr>
        <w:t xml:space="preserve"> 425 – 432</w:t>
      </w:r>
      <w:r w:rsidRPr="002B6721">
        <w:rPr>
          <w:rFonts w:cs="David" w:hint="cs"/>
          <w:sz w:val="24"/>
          <w:szCs w:val="24"/>
          <w:rtl/>
        </w:rPr>
        <w:t>).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 xml:space="preserve">תל אביב: </w:t>
      </w:r>
      <w:r w:rsidRPr="002B6721">
        <w:rPr>
          <w:rFonts w:cs="David"/>
          <w:sz w:val="24"/>
          <w:szCs w:val="24"/>
          <w:rtl/>
        </w:rPr>
        <w:t>רמות</w:t>
      </w:r>
      <w:r w:rsidRPr="002B6721">
        <w:rPr>
          <w:rFonts w:cs="David" w:hint="cs"/>
          <w:sz w:val="24"/>
          <w:szCs w:val="24"/>
          <w:rtl/>
        </w:rPr>
        <w:t>.</w:t>
      </w:r>
    </w:p>
    <w:p w:rsidR="00D171DA" w:rsidRPr="002B6721" w:rsidRDefault="00D171DA" w:rsidP="00D171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ס</w:t>
      </w:r>
      <w:r w:rsidRPr="002B6721">
        <w:rPr>
          <w:rFonts w:cs="David" w:hint="cs"/>
          <w:sz w:val="24"/>
          <w:szCs w:val="24"/>
          <w:rtl/>
        </w:rPr>
        <w:t>פ</w:t>
      </w:r>
      <w:r w:rsidRPr="002B6721">
        <w:rPr>
          <w:rFonts w:cs="David"/>
          <w:sz w:val="24"/>
          <w:szCs w:val="24"/>
          <w:rtl/>
        </w:rPr>
        <w:t>ר</w:t>
      </w:r>
      <w:r w:rsidRPr="002B6721">
        <w:rPr>
          <w:rFonts w:cs="David" w:hint="cs"/>
          <w:sz w:val="24"/>
          <w:szCs w:val="24"/>
          <w:rtl/>
        </w:rPr>
        <w:t>ן, ח.</w:t>
      </w:r>
      <w:r w:rsidRPr="002B6721">
        <w:rPr>
          <w:rFonts w:cs="David"/>
          <w:sz w:val="24"/>
          <w:szCs w:val="24"/>
        </w:rPr>
        <w:t>,</w:t>
      </w:r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הרטל</w:t>
      </w:r>
      <w:proofErr w:type="spellEnd"/>
      <w:r w:rsidRPr="002B6721">
        <w:rPr>
          <w:rFonts w:cs="David" w:hint="cs"/>
          <w:sz w:val="24"/>
          <w:szCs w:val="24"/>
          <w:rtl/>
        </w:rPr>
        <w:t>, ח. ו</w:t>
      </w:r>
      <w:r w:rsidRPr="002B6721">
        <w:rPr>
          <w:rFonts w:cs="David"/>
          <w:sz w:val="24"/>
          <w:szCs w:val="24"/>
          <w:rtl/>
        </w:rPr>
        <w:t>ששו</w:t>
      </w:r>
      <w:r w:rsidRPr="002B6721">
        <w:rPr>
          <w:rFonts w:cs="David" w:hint="cs"/>
          <w:sz w:val="24"/>
          <w:szCs w:val="24"/>
          <w:rtl/>
        </w:rPr>
        <w:t>ן ל</w:t>
      </w:r>
      <w:r w:rsidRPr="002B6721">
        <w:rPr>
          <w:rFonts w:cs="David"/>
          <w:sz w:val="24"/>
          <w:szCs w:val="24"/>
          <w:rtl/>
        </w:rPr>
        <w:t>וי</w:t>
      </w:r>
      <w:r w:rsidRPr="002B6721">
        <w:rPr>
          <w:rFonts w:cs="David" w:hint="cs"/>
          <w:sz w:val="24"/>
          <w:szCs w:val="24"/>
          <w:rtl/>
        </w:rPr>
        <w:t xml:space="preserve">, א. (2016). </w:t>
      </w:r>
      <w:r w:rsidRPr="002B6721">
        <w:rPr>
          <w:rFonts w:cs="David"/>
          <w:sz w:val="24"/>
          <w:szCs w:val="24"/>
          <w:rtl/>
        </w:rPr>
        <w:t>הי[א]</w:t>
      </w:r>
      <w:proofErr w:type="spellStart"/>
      <w:r w:rsidRPr="002B6721">
        <w:rPr>
          <w:rFonts w:cs="David"/>
          <w:sz w:val="24"/>
          <w:szCs w:val="24"/>
          <w:rtl/>
        </w:rPr>
        <w:t>סטוריה</w:t>
      </w:r>
      <w:proofErr w:type="spellEnd"/>
      <w:r w:rsidRPr="002B6721">
        <w:rPr>
          <w:rFonts w:cs="David"/>
          <w:sz w:val="24"/>
          <w:szCs w:val="24"/>
          <w:rtl/>
        </w:rPr>
        <w:t xml:space="preserve"> לסבית מקומית: פעילות, מאבקי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והישגי</w:t>
      </w:r>
      <w:r w:rsidRPr="002B6721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45-80). צפרירים: נבו. </w:t>
      </w:r>
    </w:p>
    <w:p w:rsidR="00B32D08" w:rsidRPr="002B6721" w:rsidRDefault="00B32D08" w:rsidP="00B32D0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עדן, מ. (2016). </w:t>
      </w:r>
      <w:r w:rsidRPr="002B6721">
        <w:rPr>
          <w:rFonts w:cs="David"/>
          <w:sz w:val="24"/>
          <w:szCs w:val="24"/>
          <w:rtl/>
        </w:rPr>
        <w:t>פרשת "אסו</w:t>
      </w:r>
      <w:r w:rsidRPr="002B6721">
        <w:rPr>
          <w:rFonts w:cs="David" w:hint="cs"/>
          <w:sz w:val="24"/>
          <w:szCs w:val="24"/>
          <w:rtl/>
        </w:rPr>
        <w:t>ן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הכרמל"</w:t>
      </w:r>
      <w:r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הכרה בשלושה הורי</w:t>
      </w:r>
      <w:r w:rsidRPr="002B6721">
        <w:rPr>
          <w:rFonts w:cs="David" w:hint="cs"/>
          <w:sz w:val="24"/>
          <w:szCs w:val="24"/>
          <w:rtl/>
        </w:rPr>
        <w:t xml:space="preserve">ם.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487-495). צפרירים: נבו.</w:t>
      </w:r>
    </w:p>
    <w:p w:rsidR="00DA078F" w:rsidRPr="002B6721" w:rsidRDefault="00DA078F" w:rsidP="00D171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עינת, ת. (2011). אסירים אומרים לא ליחסי מין הומוסקסואלים בבתי הכלא: מחקר חלוץ. </w:t>
      </w:r>
      <w:r w:rsidRPr="002B6721">
        <w:rPr>
          <w:rFonts w:cs="David" w:hint="cs"/>
          <w:i/>
          <w:iCs/>
          <w:sz w:val="24"/>
          <w:szCs w:val="24"/>
          <w:rtl/>
        </w:rPr>
        <w:t>קרימינולוגיה ישראלית, א</w:t>
      </w:r>
      <w:r w:rsidRPr="002B6721">
        <w:rPr>
          <w:rFonts w:cs="David" w:hint="cs"/>
          <w:sz w:val="24"/>
          <w:szCs w:val="24"/>
          <w:rtl/>
        </w:rPr>
        <w:t xml:space="preserve">(1), עמ' </w:t>
      </w:r>
      <w:r w:rsidRPr="002B6721">
        <w:rPr>
          <w:rFonts w:cs="David" w:hint="cs"/>
          <w:sz w:val="24"/>
          <w:szCs w:val="24"/>
          <w:highlight w:val="yellow"/>
          <w:rtl/>
        </w:rPr>
        <w:t>???</w:t>
      </w:r>
    </w:p>
    <w:p w:rsidR="00AE4AA1" w:rsidRPr="002B6721" w:rsidRDefault="00005203" w:rsidP="00AE4AA1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עמית, ה. (2016). </w:t>
      </w:r>
      <w:r w:rsidR="0025512F" w:rsidRPr="002B6721">
        <w:rPr>
          <w:rFonts w:cs="David"/>
          <w:sz w:val="24"/>
          <w:szCs w:val="24"/>
          <w:rtl/>
        </w:rPr>
        <w:t>נקודות יציאה: ציר הזמן הלאומי</w:t>
      </w:r>
      <w:r w:rsidR="0025512F" w:rsidRPr="002B6721">
        <w:rPr>
          <w:rFonts w:cs="David" w:hint="cs"/>
          <w:sz w:val="24"/>
          <w:szCs w:val="24"/>
          <w:rtl/>
        </w:rPr>
        <w:t xml:space="preserve"> </w:t>
      </w:r>
      <w:r w:rsidR="0025512F" w:rsidRPr="002B6721">
        <w:rPr>
          <w:rFonts w:cs="David"/>
          <w:sz w:val="24"/>
          <w:szCs w:val="24"/>
          <w:rtl/>
        </w:rPr>
        <w:t xml:space="preserve">והגירה </w:t>
      </w:r>
      <w:proofErr w:type="spellStart"/>
      <w:r w:rsidR="0025512F" w:rsidRPr="002B6721">
        <w:rPr>
          <w:rFonts w:cs="David"/>
          <w:sz w:val="24"/>
          <w:szCs w:val="24"/>
          <w:rtl/>
        </w:rPr>
        <w:t>קווירית</w:t>
      </w:r>
      <w:proofErr w:type="spellEnd"/>
      <w:r w:rsidR="0025512F" w:rsidRPr="002B6721">
        <w:rPr>
          <w:rFonts w:cs="David"/>
          <w:sz w:val="24"/>
          <w:szCs w:val="24"/>
          <w:rtl/>
        </w:rPr>
        <w:t xml:space="preserve"> מישראל</w:t>
      </w:r>
      <w:r w:rsidR="0025512F" w:rsidRPr="002B6721">
        <w:rPr>
          <w:rFonts w:cs="David" w:hint="cs"/>
          <w:sz w:val="24"/>
          <w:szCs w:val="24"/>
          <w:rtl/>
        </w:rPr>
        <w:t xml:space="preserve">. </w:t>
      </w:r>
      <w:r w:rsidR="0025512F" w:rsidRPr="002B6721">
        <w:rPr>
          <w:rFonts w:cs="David" w:hint="cs"/>
          <w:i/>
          <w:iCs/>
          <w:sz w:val="24"/>
          <w:szCs w:val="24"/>
          <w:rtl/>
        </w:rPr>
        <w:t>תיאוריה וביקורת, 45</w:t>
      </w:r>
      <w:r w:rsidR="0025512F" w:rsidRPr="002B6721">
        <w:rPr>
          <w:rFonts w:cs="David" w:hint="cs"/>
          <w:sz w:val="24"/>
          <w:szCs w:val="24"/>
          <w:rtl/>
        </w:rPr>
        <w:t>, 91-113.</w:t>
      </w:r>
    </w:p>
    <w:p w:rsidR="00D171DA" w:rsidRPr="002B6721" w:rsidRDefault="00D171DA" w:rsidP="00AE4AA1">
      <w:pPr>
        <w:spacing w:line="360" w:lineRule="auto"/>
        <w:ind w:left="424" w:hanging="424"/>
        <w:jc w:val="both"/>
        <w:rPr>
          <w:rFonts w:cs="David"/>
          <w:iCs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ענתבי, נ. (2011). מושג הנזילות המינית כנקודת מבט חדשה על המיניות האנושית. </w:t>
      </w:r>
      <w:r w:rsidRPr="002B6721">
        <w:rPr>
          <w:rFonts w:cs="David" w:hint="cs"/>
          <w:iCs/>
          <w:sz w:val="24"/>
          <w:szCs w:val="24"/>
          <w:rtl/>
        </w:rPr>
        <w:t>מפגש לעבודה חינוכית-סוציאלית, 33</w:t>
      </w:r>
      <w:r w:rsidRPr="002B6721">
        <w:rPr>
          <w:rFonts w:cs="David" w:hint="cs"/>
          <w:i/>
          <w:sz w:val="24"/>
          <w:szCs w:val="24"/>
          <w:rtl/>
        </w:rPr>
        <w:t>,</w:t>
      </w:r>
      <w:r w:rsidRPr="002B6721">
        <w:rPr>
          <w:rFonts w:cs="David" w:hint="cs"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sz w:val="24"/>
          <w:szCs w:val="24"/>
          <w:rtl/>
        </w:rPr>
        <w:t>137-148</w:t>
      </w:r>
      <w:r w:rsidRPr="002B6721">
        <w:rPr>
          <w:rFonts w:cs="David" w:hint="cs"/>
          <w:iCs/>
          <w:sz w:val="24"/>
          <w:szCs w:val="24"/>
          <w:rtl/>
        </w:rPr>
        <w:t>.</w:t>
      </w:r>
    </w:p>
    <w:p w:rsidR="003E6ACD" w:rsidRPr="002B6721" w:rsidRDefault="003E6ACD" w:rsidP="003E6ACD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i/>
          <w:sz w:val="24"/>
          <w:szCs w:val="24"/>
          <w:rtl/>
        </w:rPr>
        <w:t xml:space="preserve">פאר, י. </w:t>
      </w:r>
      <w:r w:rsidRPr="002B6721">
        <w:rPr>
          <w:rFonts w:cs="David" w:hint="cs"/>
          <w:i/>
          <w:sz w:val="24"/>
          <w:szCs w:val="24"/>
          <w:rtl/>
        </w:rPr>
        <w:t>(</w:t>
      </w:r>
      <w:r w:rsidRPr="002B6721">
        <w:rPr>
          <w:rFonts w:cs="David"/>
          <w:i/>
          <w:sz w:val="24"/>
          <w:szCs w:val="24"/>
          <w:rtl/>
        </w:rPr>
        <w:t>2014</w:t>
      </w:r>
      <w:r w:rsidRPr="002B6721">
        <w:rPr>
          <w:rFonts w:cs="David" w:hint="cs"/>
          <w:i/>
          <w:sz w:val="24"/>
          <w:szCs w:val="24"/>
          <w:rtl/>
        </w:rPr>
        <w:t>)</w:t>
      </w:r>
      <w:r w:rsidRPr="002B6721">
        <w:rPr>
          <w:rFonts w:cs="David"/>
          <w:i/>
          <w:sz w:val="24"/>
          <w:szCs w:val="24"/>
          <w:rtl/>
        </w:rPr>
        <w:t>.</w:t>
      </w:r>
      <w:r w:rsidRPr="002B6721">
        <w:rPr>
          <w:rFonts w:cs="David"/>
          <w:iCs/>
          <w:sz w:val="24"/>
          <w:szCs w:val="24"/>
          <w:rtl/>
        </w:rPr>
        <w:t xml:space="preserve"> עמדות כלפי דגמים שונים של הורות הומוסקסואלית בקרב אוכלוסייה הטרוסקסואלית. </w:t>
      </w:r>
      <w:r w:rsidRPr="002B6721">
        <w:rPr>
          <w:rFonts w:cs="David" w:hint="cs"/>
          <w:sz w:val="24"/>
          <w:szCs w:val="24"/>
          <w:rtl/>
        </w:rPr>
        <w:t xml:space="preserve">עבודה לשם קבלת תואר מוסמך. באר שבע: </w:t>
      </w:r>
      <w:r w:rsidRPr="002B6721">
        <w:rPr>
          <w:rFonts w:cs="David"/>
          <w:sz w:val="24"/>
          <w:szCs w:val="24"/>
          <w:rtl/>
        </w:rPr>
        <w:t>אוניברסיטת בן-גוריון בנגב.</w:t>
      </w:r>
    </w:p>
    <w:p w:rsidR="00744F78" w:rsidRPr="002B6721" w:rsidRDefault="00744F78" w:rsidP="00D171DA">
      <w:pPr>
        <w:spacing w:line="360" w:lineRule="auto"/>
        <w:ind w:left="424" w:hanging="424"/>
        <w:jc w:val="both"/>
        <w:rPr>
          <w:rFonts w:cs="David"/>
          <w:iCs/>
          <w:sz w:val="24"/>
          <w:szCs w:val="24"/>
          <w:rtl/>
        </w:rPr>
      </w:pPr>
      <w:proofErr w:type="spellStart"/>
      <w:r w:rsidRPr="002B6721">
        <w:rPr>
          <w:rFonts w:cs="David"/>
          <w:i/>
          <w:sz w:val="24"/>
          <w:szCs w:val="24"/>
          <w:rtl/>
        </w:rPr>
        <w:t>פדבה</w:t>
      </w:r>
      <w:proofErr w:type="spellEnd"/>
      <w:r w:rsidRPr="002B6721">
        <w:rPr>
          <w:rFonts w:cs="David"/>
          <w:i/>
          <w:sz w:val="24"/>
          <w:szCs w:val="24"/>
          <w:rtl/>
        </w:rPr>
        <w:t>, ג</w:t>
      </w:r>
      <w:r w:rsidRPr="002B6721">
        <w:rPr>
          <w:rFonts w:cs="David" w:hint="cs"/>
          <w:i/>
          <w:sz w:val="24"/>
          <w:szCs w:val="24"/>
          <w:rtl/>
        </w:rPr>
        <w:t>.</w:t>
      </w:r>
      <w:r w:rsidRPr="002B6721">
        <w:rPr>
          <w:rFonts w:cs="David"/>
          <w:i/>
          <w:sz w:val="24"/>
          <w:szCs w:val="24"/>
          <w:rtl/>
        </w:rPr>
        <w:t xml:space="preserve"> (2015). מארץ זבת חלב, דבש ומרור לארץ נהדרת: מאצ'ואיזם</w:t>
      </w:r>
      <w:r w:rsidRPr="002B6721">
        <w:rPr>
          <w:rFonts w:cs="David" w:hint="cs"/>
          <w:i/>
          <w:sz w:val="24"/>
          <w:szCs w:val="24"/>
          <w:rtl/>
        </w:rPr>
        <w:t xml:space="preserve"> </w:t>
      </w:r>
      <w:r w:rsidRPr="002B6721">
        <w:rPr>
          <w:rFonts w:cs="David"/>
          <w:i/>
          <w:sz w:val="24"/>
          <w:szCs w:val="24"/>
          <w:rtl/>
        </w:rPr>
        <w:t>מתבכיין, עדתיות מגדרית ונשיות גברית ב"ארץ נהדרת".</w:t>
      </w:r>
      <w:r w:rsidRPr="002B6721">
        <w:rPr>
          <w:rFonts w:cs="David"/>
          <w:iCs/>
          <w:sz w:val="24"/>
          <w:szCs w:val="24"/>
          <w:rtl/>
        </w:rPr>
        <w:t xml:space="preserve"> פנים</w:t>
      </w:r>
      <w:r w:rsidRPr="002B6721">
        <w:rPr>
          <w:rFonts w:cs="David" w:hint="cs"/>
          <w:iCs/>
          <w:sz w:val="24"/>
          <w:szCs w:val="24"/>
          <w:rtl/>
        </w:rPr>
        <w:t>,</w:t>
      </w:r>
      <w:r w:rsidRPr="002B6721">
        <w:rPr>
          <w:rFonts w:cs="David"/>
          <w:iCs/>
          <w:sz w:val="24"/>
          <w:szCs w:val="24"/>
          <w:rtl/>
        </w:rPr>
        <w:t xml:space="preserve"> 69</w:t>
      </w:r>
      <w:r w:rsidRPr="002B6721">
        <w:rPr>
          <w:rFonts w:cs="David" w:hint="cs"/>
          <w:iCs/>
          <w:sz w:val="24"/>
          <w:szCs w:val="24"/>
          <w:rtl/>
        </w:rPr>
        <w:t xml:space="preserve">. </w:t>
      </w:r>
      <w:r w:rsidRPr="002B6721">
        <w:rPr>
          <w:rFonts w:cs="David"/>
          <w:iCs/>
          <w:sz w:val="24"/>
          <w:szCs w:val="24"/>
          <w:rtl/>
        </w:rPr>
        <w:t xml:space="preserve">     </w:t>
      </w:r>
    </w:p>
    <w:p w:rsidR="00F438D6" w:rsidRPr="002B6721" w:rsidRDefault="00CD6405" w:rsidP="00D171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lastRenderedPageBreak/>
        <w:t>פדבה</w:t>
      </w:r>
      <w:proofErr w:type="spellEnd"/>
      <w:r w:rsidRPr="002B6721">
        <w:rPr>
          <w:rFonts w:cs="David"/>
          <w:sz w:val="24"/>
          <w:szCs w:val="24"/>
          <w:rtl/>
        </w:rPr>
        <w:t>, ג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(2014). החיים בוורוד? יונים </w:t>
      </w:r>
      <w:proofErr w:type="spellStart"/>
      <w:r w:rsidRPr="002B6721">
        <w:rPr>
          <w:rFonts w:cs="David"/>
          <w:sz w:val="24"/>
          <w:szCs w:val="24"/>
          <w:rtl/>
        </w:rPr>
        <w:t>בוכיות</w:t>
      </w:r>
      <w:proofErr w:type="spellEnd"/>
      <w:r w:rsidRPr="002B6721">
        <w:rPr>
          <w:rFonts w:cs="David"/>
          <w:sz w:val="24"/>
          <w:szCs w:val="24"/>
          <w:rtl/>
        </w:rPr>
        <w:t xml:space="preserve">, ברווזונים נשיים ופינגווינים מאוהבים בספרות-ילדים </w:t>
      </w:r>
      <w:proofErr w:type="spellStart"/>
      <w:r w:rsidRPr="002B6721">
        <w:rPr>
          <w:rFonts w:cs="David"/>
          <w:sz w:val="24"/>
          <w:szCs w:val="24"/>
          <w:rtl/>
        </w:rPr>
        <w:t>קווירית</w:t>
      </w:r>
      <w:proofErr w:type="spellEnd"/>
      <w:r w:rsidRPr="002B6721">
        <w:rPr>
          <w:rFonts w:cs="David"/>
          <w:sz w:val="24"/>
          <w:szCs w:val="24"/>
          <w:rtl/>
        </w:rPr>
        <w:t xml:space="preserve"> עכשווית. </w:t>
      </w:r>
      <w:r w:rsidRPr="002B6721">
        <w:rPr>
          <w:rFonts w:cs="David"/>
          <w:i/>
          <w:iCs/>
          <w:sz w:val="24"/>
          <w:szCs w:val="24"/>
          <w:rtl/>
        </w:rPr>
        <w:t>עולם קטן: כתב-עת לחקר ספרות ילדים ונוער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5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="00F438D6" w:rsidRPr="002B6721">
        <w:rPr>
          <w:rFonts w:cs="David"/>
          <w:sz w:val="24"/>
          <w:szCs w:val="24"/>
          <w:rtl/>
        </w:rPr>
        <w:t>135-153.</w:t>
      </w:r>
    </w:p>
    <w:p w:rsidR="00CD6405" w:rsidRPr="002B6721" w:rsidRDefault="00CD6405" w:rsidP="00F438D6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פדבה</w:t>
      </w:r>
      <w:proofErr w:type="spellEnd"/>
      <w:r w:rsidRPr="002B6721">
        <w:rPr>
          <w:rFonts w:cs="David"/>
          <w:sz w:val="24"/>
          <w:szCs w:val="24"/>
          <w:rtl/>
        </w:rPr>
        <w:t>, ג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 xml:space="preserve">(2013). "ילד אשכנזי טוב שגדל בבית אמיד ברמת השרון": נערי ליווי, וידויים חושפניים </w:t>
      </w:r>
      <w:proofErr w:type="spellStart"/>
      <w:r w:rsidRPr="002B6721">
        <w:rPr>
          <w:rFonts w:cs="David"/>
          <w:sz w:val="24"/>
          <w:szCs w:val="24"/>
          <w:rtl/>
        </w:rPr>
        <w:t>והזניית</w:t>
      </w:r>
      <w:proofErr w:type="spellEnd"/>
      <w:r w:rsidRPr="002B6721">
        <w:rPr>
          <w:rFonts w:cs="David"/>
          <w:sz w:val="24"/>
          <w:szCs w:val="24"/>
          <w:rtl/>
        </w:rPr>
        <w:t xml:space="preserve"> הגוף הגברי. בתוך: </w:t>
      </w:r>
      <w:r w:rsidRPr="002B6721">
        <w:rPr>
          <w:rFonts w:cs="David" w:hint="cs"/>
          <w:sz w:val="24"/>
          <w:szCs w:val="24"/>
          <w:rtl/>
        </w:rPr>
        <w:t xml:space="preserve">א. </w:t>
      </w:r>
      <w:r w:rsidRPr="002B6721">
        <w:rPr>
          <w:rFonts w:cs="David"/>
          <w:sz w:val="24"/>
          <w:szCs w:val="24"/>
          <w:rtl/>
        </w:rPr>
        <w:t>שדמי</w:t>
      </w:r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ו</w:t>
      </w:r>
      <w:r w:rsidRPr="002B6721">
        <w:rPr>
          <w:rFonts w:cs="David" w:hint="cs"/>
          <w:sz w:val="24"/>
          <w:szCs w:val="24"/>
          <w:rtl/>
        </w:rPr>
        <w:t>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הרצוג (עורכות)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בשר ודמים: זנות, סחר בנשים ופורנוגרפיה בישראל</w:t>
      </w:r>
      <w:r w:rsidRPr="002B6721">
        <w:rPr>
          <w:rFonts w:cs="David"/>
          <w:sz w:val="24"/>
          <w:szCs w:val="24"/>
          <w:rtl/>
        </w:rPr>
        <w:t xml:space="preserve"> (עמ' 209-233). חיפה: פרדס.</w:t>
      </w:r>
    </w:p>
    <w:p w:rsidR="00CD6405" w:rsidRPr="002B6721" w:rsidRDefault="00CD6405" w:rsidP="00CD6405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פדבה</w:t>
      </w:r>
      <w:proofErr w:type="spellEnd"/>
      <w:r w:rsidRPr="002B6721">
        <w:rPr>
          <w:rFonts w:cs="David"/>
          <w:sz w:val="24"/>
          <w:szCs w:val="24"/>
          <w:rtl/>
        </w:rPr>
        <w:t>, ג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(2012). סיטקום שחור כחול-לבן עם עתיד ורוד: </w:t>
      </w:r>
      <w:proofErr w:type="spellStart"/>
      <w:r w:rsidRPr="002B6721">
        <w:rPr>
          <w:rFonts w:cs="David"/>
          <w:sz w:val="24"/>
          <w:szCs w:val="24"/>
          <w:rtl/>
        </w:rPr>
        <w:t>קאמפ</w:t>
      </w:r>
      <w:proofErr w:type="spellEnd"/>
      <w:r w:rsidRPr="002B6721">
        <w:rPr>
          <w:rFonts w:cs="David"/>
          <w:sz w:val="24"/>
          <w:szCs w:val="24"/>
          <w:rtl/>
        </w:rPr>
        <w:t xml:space="preserve">, מזרחיות ו'טלוויזיית </w:t>
      </w:r>
      <w:proofErr w:type="spellStart"/>
      <w:r w:rsidRPr="002B6721">
        <w:rPr>
          <w:rFonts w:cs="David"/>
          <w:sz w:val="24"/>
          <w:szCs w:val="24"/>
          <w:rtl/>
        </w:rPr>
        <w:t>בורקאס</w:t>
      </w:r>
      <w:proofErr w:type="spellEnd"/>
      <w:r w:rsidRPr="002B6721">
        <w:rPr>
          <w:rFonts w:cs="David"/>
          <w:sz w:val="24"/>
          <w:szCs w:val="24"/>
          <w:rtl/>
        </w:rPr>
        <w:t xml:space="preserve">' בקומדיית המצבים ההומואית הישראלית "ג'וני". </w:t>
      </w:r>
      <w:r w:rsidRPr="002B6721">
        <w:rPr>
          <w:rFonts w:cs="David"/>
          <w:i/>
          <w:iCs/>
          <w:sz w:val="24"/>
          <w:szCs w:val="24"/>
          <w:rtl/>
        </w:rPr>
        <w:t>עיונים בחקר התרבות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1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213-243. </w:t>
      </w:r>
    </w:p>
    <w:p w:rsidR="00314972" w:rsidRPr="002B6721" w:rsidRDefault="0031497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פדבה</w:t>
      </w:r>
      <w:proofErr w:type="spellEnd"/>
      <w:r w:rsidRPr="002B6721">
        <w:rPr>
          <w:rFonts w:cs="David"/>
          <w:sz w:val="24"/>
          <w:szCs w:val="24"/>
          <w:rtl/>
        </w:rPr>
        <w:t>, ג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(2010). החיים בוורוד: בני נוער, מחנכים ו(חד-)מיניות בכיתה. </w:t>
      </w:r>
      <w:r w:rsidRPr="002B6721">
        <w:rPr>
          <w:rFonts w:cs="David"/>
          <w:i/>
          <w:iCs/>
          <w:sz w:val="24"/>
          <w:szCs w:val="24"/>
          <w:rtl/>
        </w:rPr>
        <w:t>הד החינוך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84</w:t>
      </w:r>
      <w:r w:rsidRPr="002B6721">
        <w:rPr>
          <w:rFonts w:cs="David"/>
          <w:sz w:val="24"/>
          <w:szCs w:val="24"/>
          <w:rtl/>
        </w:rPr>
        <w:t>(6): 86-88.</w:t>
      </w:r>
    </w:p>
    <w:p w:rsidR="00314972" w:rsidRPr="002B6721" w:rsidRDefault="0031497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פדבה</w:t>
      </w:r>
      <w:proofErr w:type="spellEnd"/>
      <w:r w:rsidRPr="002B6721">
        <w:rPr>
          <w:rFonts w:cs="David"/>
          <w:sz w:val="24"/>
          <w:szCs w:val="24"/>
          <w:rtl/>
        </w:rPr>
        <w:t>, ג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(2010). שיעור </w:t>
      </w:r>
      <w:proofErr w:type="spellStart"/>
      <w:r w:rsidRPr="002B6721">
        <w:rPr>
          <w:rFonts w:cs="David"/>
          <w:sz w:val="24"/>
          <w:szCs w:val="24"/>
          <w:rtl/>
        </w:rPr>
        <w:t>בסימפסונים</w:t>
      </w:r>
      <w:proofErr w:type="spellEnd"/>
      <w:r w:rsidRPr="002B6721">
        <w:rPr>
          <w:rFonts w:cs="David"/>
          <w:sz w:val="24"/>
          <w:szCs w:val="24"/>
          <w:rtl/>
        </w:rPr>
        <w:t xml:space="preserve">: לחפש את הקשת בענן. </w:t>
      </w:r>
      <w:r w:rsidRPr="002B6721">
        <w:rPr>
          <w:rFonts w:cs="David"/>
          <w:i/>
          <w:iCs/>
          <w:sz w:val="24"/>
          <w:szCs w:val="24"/>
          <w:rtl/>
        </w:rPr>
        <w:t>הד החינוך</w:t>
      </w:r>
      <w:r w:rsidR="00440C1C"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84</w:t>
      </w:r>
      <w:r w:rsidRPr="002B6721">
        <w:rPr>
          <w:rFonts w:cs="David"/>
          <w:sz w:val="24"/>
          <w:szCs w:val="24"/>
          <w:rtl/>
        </w:rPr>
        <w:t>(6): 90-91.</w:t>
      </w:r>
    </w:p>
    <w:p w:rsidR="00314972" w:rsidRPr="002B6721" w:rsidRDefault="0031497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פדבה</w:t>
      </w:r>
      <w:proofErr w:type="spellEnd"/>
      <w:r w:rsidRPr="002B6721">
        <w:rPr>
          <w:rFonts w:cs="David"/>
          <w:sz w:val="24"/>
          <w:szCs w:val="24"/>
          <w:rtl/>
        </w:rPr>
        <w:t>, ג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(2009). תמיד אותו חלום? קיטש, </w:t>
      </w:r>
      <w:proofErr w:type="spellStart"/>
      <w:r w:rsidRPr="002B6721">
        <w:rPr>
          <w:rFonts w:cs="David"/>
          <w:sz w:val="24"/>
          <w:szCs w:val="24"/>
          <w:rtl/>
        </w:rPr>
        <w:t>קאמפ</w:t>
      </w:r>
      <w:proofErr w:type="spellEnd"/>
      <w:r w:rsidRPr="002B6721">
        <w:rPr>
          <w:rFonts w:cs="David"/>
          <w:sz w:val="24"/>
          <w:szCs w:val="24"/>
          <w:rtl/>
        </w:rPr>
        <w:t xml:space="preserve"> וסקסואליות בסרטיו של איתן פוקס. </w:t>
      </w:r>
      <w:r w:rsidRPr="002B6721">
        <w:rPr>
          <w:rFonts w:cs="David"/>
          <w:i/>
          <w:iCs/>
          <w:sz w:val="24"/>
          <w:szCs w:val="24"/>
          <w:rtl/>
        </w:rPr>
        <w:t>טרמינל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39</w:t>
      </w:r>
      <w:r w:rsidRPr="002B6721">
        <w:rPr>
          <w:rFonts w:cs="David"/>
          <w:sz w:val="24"/>
          <w:szCs w:val="24"/>
          <w:rtl/>
        </w:rPr>
        <w:t>, 21-23.</w:t>
      </w:r>
    </w:p>
    <w:p w:rsidR="007B457D" w:rsidRPr="002B6721" w:rsidRDefault="007B457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פדבה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ג. (2009). נעלבים באופן טבעי? ארבע פרדיגמות בשיח התקשורתי ההטרוסקסואלי אודות מצעד-הגאווה בירושלים. </w:t>
      </w:r>
      <w:r w:rsidRPr="002B6721">
        <w:rPr>
          <w:rFonts w:cs="David" w:hint="cs"/>
          <w:i/>
          <w:iCs/>
          <w:sz w:val="24"/>
          <w:szCs w:val="24"/>
          <w:rtl/>
        </w:rPr>
        <w:t>סוגיות חברתיות בישראל, 7,</w:t>
      </w:r>
      <w:r w:rsidRPr="002B6721">
        <w:rPr>
          <w:rFonts w:cs="David" w:hint="cs"/>
          <w:sz w:val="24"/>
          <w:szCs w:val="24"/>
          <w:rtl/>
        </w:rPr>
        <w:t xml:space="preserve"> 94-120.</w:t>
      </w:r>
    </w:p>
    <w:p w:rsidR="007B457D" w:rsidRPr="002B6721" w:rsidRDefault="007B457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  <w:rtl/>
        </w:rPr>
        <w:t>פדבה</w:t>
      </w:r>
      <w:proofErr w:type="spellEnd"/>
      <w:r w:rsidRPr="002B6721">
        <w:rPr>
          <w:rFonts w:cs="David"/>
          <w:sz w:val="24"/>
          <w:szCs w:val="24"/>
          <w:rtl/>
        </w:rPr>
        <w:t>, ג</w:t>
      </w:r>
      <w:r w:rsidR="00C5349E"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(2008). סינמה סיסי: קווים לדמותו של הגבר הנשי בקולנוע הישראלי. </w:t>
      </w:r>
      <w:r w:rsidRPr="002B6721">
        <w:rPr>
          <w:rFonts w:cs="David"/>
          <w:i/>
          <w:iCs/>
          <w:sz w:val="24"/>
          <w:szCs w:val="24"/>
          <w:rtl/>
        </w:rPr>
        <w:t>טרמינל, 34,</w:t>
      </w:r>
      <w:r w:rsidRPr="002B6721">
        <w:rPr>
          <w:rFonts w:cs="David"/>
          <w:sz w:val="24"/>
          <w:szCs w:val="24"/>
          <w:rtl/>
        </w:rPr>
        <w:t xml:space="preserve"> 8-11.</w:t>
      </w:r>
    </w:p>
    <w:p w:rsidR="000F52D3" w:rsidRPr="002B6721" w:rsidRDefault="000F52D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  <w:rtl/>
        </w:rPr>
        <w:t>פדבה</w:t>
      </w:r>
      <w:proofErr w:type="spellEnd"/>
      <w:r w:rsidRPr="002B6721">
        <w:rPr>
          <w:rFonts w:cs="David"/>
          <w:sz w:val="24"/>
          <w:szCs w:val="24"/>
          <w:rtl/>
        </w:rPr>
        <w:t>, ג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(2003). תשוקה אבודה וכנפיים מקוללות: דה-ארוטיזציה והשמדה סמלית של הגוף החורג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בתוך: </w:t>
      </w:r>
      <w:r w:rsidRPr="002B6721">
        <w:rPr>
          <w:rFonts w:cs="David" w:hint="cs"/>
          <w:sz w:val="24"/>
          <w:szCs w:val="24"/>
          <w:rtl/>
        </w:rPr>
        <w:t xml:space="preserve">נ. </w:t>
      </w:r>
      <w:r w:rsidRPr="002B6721">
        <w:rPr>
          <w:rFonts w:cs="David"/>
          <w:sz w:val="24"/>
          <w:szCs w:val="24"/>
          <w:rtl/>
        </w:rPr>
        <w:t xml:space="preserve">כנען-קדר </w:t>
      </w:r>
      <w:proofErr w:type="spellStart"/>
      <w:r w:rsidRPr="002B6721">
        <w:rPr>
          <w:rFonts w:cs="David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>. ע</w:t>
      </w:r>
      <w:r w:rsidRPr="002B6721">
        <w:rPr>
          <w:rFonts w:cs="David"/>
          <w:sz w:val="24"/>
          <w:szCs w:val="24"/>
          <w:rtl/>
        </w:rPr>
        <w:t xml:space="preserve">ובדיה (עורכים), </w:t>
      </w:r>
      <w:r w:rsidRPr="002B6721">
        <w:rPr>
          <w:rFonts w:cs="David"/>
          <w:i/>
          <w:iCs/>
          <w:sz w:val="24"/>
          <w:szCs w:val="24"/>
          <w:rtl/>
        </w:rPr>
        <w:t>אמנות ואומנות: זיקות וגבולות</w:t>
      </w:r>
      <w:r w:rsidRPr="002B6721">
        <w:rPr>
          <w:rFonts w:cs="David"/>
          <w:sz w:val="24"/>
          <w:szCs w:val="24"/>
          <w:rtl/>
        </w:rPr>
        <w:t xml:space="preserve"> (עמ' 275-288). תל-אביב: אוניברסיטת תל אביב.</w:t>
      </w:r>
    </w:p>
    <w:p w:rsidR="00BD5C2E" w:rsidRPr="002B6721" w:rsidRDefault="00BD5C2E" w:rsidP="005B49F5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פורר-עיל</w:t>
      </w:r>
      <w:r w:rsidRPr="002B6721">
        <w:rPr>
          <w:rFonts w:cs="David" w:hint="cs"/>
          <w:sz w:val="24"/>
          <w:szCs w:val="24"/>
          <w:rtl/>
        </w:rPr>
        <w:t>ם,</w:t>
      </w:r>
      <w:r w:rsidRPr="002B6721">
        <w:rPr>
          <w:rFonts w:cs="David"/>
          <w:sz w:val="24"/>
          <w:szCs w:val="24"/>
          <w:rtl/>
        </w:rPr>
        <w:t xml:space="preserve"> 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(2012)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> </w:t>
      </w:r>
      <w:r w:rsidRPr="002B6721">
        <w:rPr>
          <w:rFonts w:cs="David"/>
          <w:i/>
          <w:iCs/>
          <w:sz w:val="24"/>
          <w:szCs w:val="24"/>
          <w:rtl/>
        </w:rPr>
        <w:t>"ואני לא ידעתי אם יש לי בכלל את הכלים לעזור לה להתמודד עם זה או להשתתף בסוד הגדול הזה": עמדות של יועצות חינוכיות בישראל כלפי תלמידים/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הומו-לסביים.</w:t>
      </w:r>
      <w:r w:rsidRPr="002B6721">
        <w:rPr>
          <w:rFonts w:cs="David"/>
          <w:sz w:val="24"/>
          <w:szCs w:val="24"/>
          <w:rtl/>
        </w:rPr>
        <w:t xml:space="preserve"> עבודה לשם קבלת תואר מוסמך. ירושלים</w:t>
      </w:r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  <w:rtl/>
        </w:rPr>
        <w:t xml:space="preserve"> האוניברסיטה העברית</w:t>
      </w:r>
      <w:r w:rsidR="005B49F5" w:rsidRPr="002B6721">
        <w:rPr>
          <w:rFonts w:cs="David" w:hint="cs"/>
          <w:sz w:val="24"/>
          <w:szCs w:val="24"/>
          <w:rtl/>
        </w:rPr>
        <w:t>.</w:t>
      </w:r>
    </w:p>
    <w:p w:rsidR="005B49F5" w:rsidRPr="002B6721" w:rsidRDefault="005B49F5" w:rsidP="005B49F5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פורת, א. (2015). "דרך הנערים": יחסי מין בין גברים כדרך דתית ביפן של ימי הביניים. </w:t>
      </w:r>
      <w:r w:rsidRPr="002B6721">
        <w:rPr>
          <w:rFonts w:cs="David" w:hint="cs"/>
          <w:i/>
          <w:iCs/>
          <w:sz w:val="24"/>
          <w:szCs w:val="24"/>
          <w:rtl/>
        </w:rPr>
        <w:t>זמנים, 131</w:t>
      </w:r>
      <w:r w:rsidRPr="002B6721">
        <w:rPr>
          <w:rFonts w:cs="David" w:hint="cs"/>
          <w:sz w:val="24"/>
          <w:szCs w:val="24"/>
          <w:rtl/>
        </w:rPr>
        <w:t xml:space="preserve">, 98-107. </w:t>
      </w:r>
    </w:p>
    <w:p w:rsidR="00B8595E" w:rsidRPr="002B6721" w:rsidRDefault="00B8595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פז</w:t>
      </w:r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>נ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2008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סובלנות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וגבולותיה</w:t>
      </w:r>
      <w:r w:rsidRPr="002B6721">
        <w:rPr>
          <w:rFonts w:cs="David"/>
          <w:i/>
          <w:iCs/>
          <w:sz w:val="24"/>
          <w:szCs w:val="24"/>
          <w:rtl/>
        </w:rPr>
        <w:t xml:space="preserve">: </w:t>
      </w:r>
      <w:r w:rsidRPr="002B6721">
        <w:rPr>
          <w:rFonts w:cs="David" w:hint="cs"/>
          <w:i/>
          <w:iCs/>
          <w:sz w:val="24"/>
          <w:szCs w:val="24"/>
          <w:rtl/>
        </w:rPr>
        <w:t>משפחות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חד</w:t>
      </w:r>
      <w:r w:rsidRPr="002B6721">
        <w:rPr>
          <w:rFonts w:cs="David"/>
          <w:i/>
          <w:iCs/>
          <w:sz w:val="24"/>
          <w:szCs w:val="24"/>
          <w:rtl/>
        </w:rPr>
        <w:t>-</w:t>
      </w:r>
      <w:r w:rsidRPr="002B6721">
        <w:rPr>
          <w:rFonts w:cs="David" w:hint="cs"/>
          <w:i/>
          <w:iCs/>
          <w:sz w:val="24"/>
          <w:szCs w:val="24"/>
          <w:rtl/>
        </w:rPr>
        <w:t>מיניות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ומערכת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החינוך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עבודת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גמר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לתואר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מוסמך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חיפה: אוניברסיטת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חיפה</w:t>
      </w:r>
      <w:r w:rsidRPr="002B6721">
        <w:rPr>
          <w:rFonts w:cs="David"/>
          <w:sz w:val="24"/>
          <w:szCs w:val="24"/>
          <w:rtl/>
        </w:rPr>
        <w:t>.</w:t>
      </w:r>
    </w:p>
    <w:p w:rsidR="00B32D08" w:rsidRPr="002B6721" w:rsidRDefault="00B32D08" w:rsidP="00B32D0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פז-פוקס, א. וטרנר, ר. (2016). </w:t>
      </w:r>
      <w:r w:rsidRPr="002B6721">
        <w:rPr>
          <w:rFonts w:cs="David"/>
          <w:sz w:val="24"/>
          <w:szCs w:val="24"/>
          <w:rtl/>
        </w:rPr>
        <w:t>שוויו</w:t>
      </w:r>
      <w:r w:rsidRPr="002B6721">
        <w:rPr>
          <w:rFonts w:cs="David" w:hint="cs"/>
          <w:sz w:val="24"/>
          <w:szCs w:val="24"/>
          <w:rtl/>
        </w:rPr>
        <w:t>ן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והפליה בעבודה לקהילה הלהט"בית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569-598). צפרירים: נבו.</w:t>
      </w:r>
    </w:p>
    <w:p w:rsidR="00077D86" w:rsidRPr="002B6721" w:rsidRDefault="00077D8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פזמוני-לוי, א. (2005). </w:t>
      </w:r>
      <w:r w:rsidRPr="002B6721">
        <w:rPr>
          <w:rFonts w:cs="David" w:hint="cs"/>
          <w:i/>
          <w:iCs/>
          <w:sz w:val="24"/>
          <w:szCs w:val="24"/>
          <w:rtl/>
        </w:rPr>
        <w:t>מרכז עירוני גאה לשירות הקהילה הגאה בתל-אביב</w:t>
      </w:r>
      <w:r w:rsidRPr="002B6721">
        <w:rPr>
          <w:rFonts w:hint="cs"/>
          <w:i/>
          <w:iCs/>
          <w:sz w:val="24"/>
          <w:szCs w:val="24"/>
          <w:rtl/>
        </w:rPr>
        <w:t>—</w:t>
      </w:r>
      <w:r w:rsidRPr="002B6721">
        <w:rPr>
          <w:rFonts w:cs="David" w:hint="cs"/>
          <w:i/>
          <w:iCs/>
          <w:sz w:val="24"/>
          <w:szCs w:val="24"/>
          <w:rtl/>
        </w:rPr>
        <w:t>יפו: ממצאי סקר צרכים</w:t>
      </w:r>
      <w:r w:rsidRPr="002B6721">
        <w:rPr>
          <w:rFonts w:cs="David" w:hint="cs"/>
          <w:sz w:val="24"/>
          <w:szCs w:val="24"/>
          <w:rtl/>
        </w:rPr>
        <w:t xml:space="preserve">. תל אביב: עיריית תל אביב-יפו. </w:t>
      </w:r>
    </w:p>
    <w:p w:rsidR="00670094" w:rsidRPr="002B6721" w:rsidRDefault="00670094" w:rsidP="00C107DA">
      <w:pPr>
        <w:spacing w:line="360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פזמוני-לוי, א., שילה, ג. ופנחסי, ב. (2011). בעקבות הזמן </w:t>
      </w:r>
      <w:proofErr w:type="spellStart"/>
      <w:r w:rsidRPr="002B6721">
        <w:rPr>
          <w:rFonts w:cs="David" w:hint="cs"/>
          <w:sz w:val="24"/>
          <w:szCs w:val="24"/>
          <w:rtl/>
        </w:rPr>
        <w:t>הורוד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: השוואה בין-דורית בין צרכים של נוער </w:t>
      </w:r>
      <w:proofErr w:type="spellStart"/>
      <w:r w:rsidRPr="002B6721">
        <w:rPr>
          <w:rFonts w:cs="David" w:hint="cs"/>
          <w:sz w:val="24"/>
          <w:szCs w:val="24"/>
          <w:rtl/>
        </w:rPr>
        <w:t>להט"בי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לבין צורכיהם של להט"בים בוגרים. </w:t>
      </w:r>
      <w:r w:rsidRPr="002B6721">
        <w:rPr>
          <w:rFonts w:cs="David" w:hint="cs"/>
          <w:iCs/>
          <w:sz w:val="24"/>
          <w:szCs w:val="24"/>
          <w:rtl/>
        </w:rPr>
        <w:t xml:space="preserve">מפגש לעבודה חינוכית-סוציאלית, 33, </w:t>
      </w:r>
      <w:r w:rsidR="00C54F34" w:rsidRPr="002B6721">
        <w:rPr>
          <w:rFonts w:cs="David" w:hint="cs"/>
          <w:i/>
          <w:sz w:val="24"/>
          <w:szCs w:val="24"/>
          <w:rtl/>
        </w:rPr>
        <w:t>103-122.</w:t>
      </w:r>
    </w:p>
    <w:p w:rsidR="00D857DD" w:rsidRPr="002B6721" w:rsidRDefault="00D857DD" w:rsidP="00917520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פזמוני-לוי, א., קמה, ע., לביא, ש., פנחסי, ב. ומנחם, מ. (2005).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מבט ורוד 2004: מערכת החינוך הישראלית מנקודת המבט של תלמידים הומואים, לסביות, ביסקסואלים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וטרנסג'נדרים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ארגון נוער גאה. 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פטריק</w:t>
      </w:r>
      <w:r w:rsidRPr="002B6721">
        <w:rPr>
          <w:rFonts w:cs="David" w:hint="cs"/>
          <w:sz w:val="24"/>
          <w:szCs w:val="24"/>
          <w:rtl/>
        </w:rPr>
        <w:t>, נ.</w:t>
      </w:r>
      <w:r w:rsidRPr="002B6721">
        <w:rPr>
          <w:rFonts w:cs="David"/>
          <w:sz w:val="24"/>
          <w:szCs w:val="24"/>
          <w:rtl/>
        </w:rPr>
        <w:t xml:space="preserve"> ואברהמי</w:t>
      </w:r>
      <w:r w:rsidRPr="002B6721">
        <w:rPr>
          <w:rFonts w:cs="David" w:hint="cs"/>
          <w:sz w:val="24"/>
          <w:szCs w:val="24"/>
          <w:rtl/>
        </w:rPr>
        <w:t xml:space="preserve">, י. (2016). </w:t>
      </w:r>
      <w:r w:rsidRPr="002B6721">
        <w:rPr>
          <w:rFonts w:cs="David"/>
          <w:sz w:val="24"/>
          <w:szCs w:val="24"/>
          <w:rtl/>
        </w:rPr>
        <w:t>"א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זה לא שבור, אל תתק</w:t>
      </w:r>
      <w:r w:rsidRPr="002B6721">
        <w:rPr>
          <w:rFonts w:cs="David" w:hint="cs"/>
          <w:sz w:val="24"/>
          <w:szCs w:val="24"/>
          <w:rtl/>
        </w:rPr>
        <w:t>ן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את זה": טיפולי המרה – ניתוח מהזווית המשפטית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679-726). צפרירים: נבו.</w:t>
      </w:r>
    </w:p>
    <w:p w:rsidR="00917520" w:rsidRPr="002B6721" w:rsidRDefault="00917520" w:rsidP="00917520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lastRenderedPageBreak/>
        <w:t>פינקלמן</w:t>
      </w:r>
      <w:proofErr w:type="spellEnd"/>
      <w:r w:rsidRPr="002B6721">
        <w:rPr>
          <w:rFonts w:cs="David"/>
          <w:sz w:val="24"/>
          <w:szCs w:val="24"/>
          <w:rtl/>
        </w:rPr>
        <w:t xml:space="preserve">, ח. (2012). </w:t>
      </w:r>
      <w:r w:rsidRPr="002B6721">
        <w:rPr>
          <w:rFonts w:cs="David"/>
          <w:i/>
          <w:iCs/>
          <w:sz w:val="24"/>
          <w:szCs w:val="24"/>
          <w:rtl/>
        </w:rPr>
        <w:t>פסיכואנליזה והומוסקסואליות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 xml:space="preserve"> חוויותיהם של גברים הומואים מטיפולים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פסיכודינאמים</w:t>
      </w:r>
      <w:proofErr w:type="spellEnd"/>
      <w:r w:rsidRPr="002B6721">
        <w:rPr>
          <w:rFonts w:cs="David"/>
          <w:sz w:val="24"/>
          <w:szCs w:val="24"/>
          <w:rtl/>
        </w:rPr>
        <w:t>.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עבודה </w:t>
      </w:r>
      <w:r w:rsidRPr="002B6721">
        <w:rPr>
          <w:rFonts w:cs="David" w:hint="cs"/>
          <w:sz w:val="24"/>
          <w:szCs w:val="24"/>
          <w:rtl/>
        </w:rPr>
        <w:t>גמר</w:t>
      </w:r>
      <w:r w:rsidRPr="002B6721">
        <w:rPr>
          <w:rFonts w:cs="David"/>
          <w:sz w:val="24"/>
          <w:szCs w:val="24"/>
          <w:rtl/>
        </w:rPr>
        <w:t xml:space="preserve"> לתואר מוסמך</w:t>
      </w:r>
      <w:r w:rsidRPr="002B6721">
        <w:rPr>
          <w:rFonts w:cs="David" w:hint="cs"/>
          <w:sz w:val="24"/>
          <w:szCs w:val="24"/>
          <w:rtl/>
        </w:rPr>
        <w:t>. תל אביב:</w:t>
      </w:r>
      <w:r w:rsidRPr="002B6721">
        <w:rPr>
          <w:rFonts w:cs="David"/>
          <w:sz w:val="24"/>
          <w:szCs w:val="24"/>
          <w:rtl/>
        </w:rPr>
        <w:t xml:space="preserve"> המכללה האקדמית ת"א-יפו.</w:t>
      </w:r>
    </w:p>
    <w:p w:rsidR="001831FF" w:rsidRPr="002B6721" w:rsidRDefault="001831FF" w:rsidP="001831F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פיקאר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 (2014). </w:t>
      </w:r>
      <w:r w:rsidRPr="002B6721">
        <w:rPr>
          <w:rFonts w:cs="David"/>
          <w:sz w:val="24"/>
          <w:szCs w:val="24"/>
          <w:rtl/>
        </w:rPr>
        <w:t>השיח ההלכתי ביהדות הרפורמית: נישואים הומוסקסואליים כמקרה בוחן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>אצל</w:t>
      </w:r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</w:t>
      </w:r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א. </w:t>
      </w:r>
      <w:proofErr w:type="spellStart"/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>רוזנק</w:t>
      </w:r>
      <w:proofErr w:type="spellEnd"/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 </w:t>
      </w:r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>(עורך)</w:t>
      </w:r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>,</w:t>
      </w:r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</w:t>
      </w:r>
      <w:r w:rsidRPr="002B6721">
        <w:rPr>
          <w:rFonts w:ascii="Arial" w:hAnsi="Arial" w:cs="David" w:hint="cs"/>
          <w:i/>
          <w:iCs/>
          <w:sz w:val="24"/>
          <w:szCs w:val="24"/>
          <w:shd w:val="clear" w:color="auto" w:fill="FFFFFF"/>
          <w:rtl/>
        </w:rPr>
        <w:t>היהדות הרפורמית</w:t>
      </w:r>
      <w:r w:rsidRPr="002B6721">
        <w:rPr>
          <w:rFonts w:ascii="Arial" w:hAnsi="Arial" w:cs="David"/>
          <w:i/>
          <w:iCs/>
          <w:sz w:val="24"/>
          <w:szCs w:val="24"/>
          <w:shd w:val="clear" w:color="auto" w:fill="FFFFFF"/>
          <w:rtl/>
        </w:rPr>
        <w:t>: הגות, תרבות וחברה</w:t>
      </w:r>
      <w:r w:rsidRPr="002B6721">
        <w:rPr>
          <w:rFonts w:ascii="Arial" w:hAnsi="Arial" w:cs="David" w:hint="cs"/>
          <w:i/>
          <w:iCs/>
          <w:sz w:val="24"/>
          <w:szCs w:val="24"/>
          <w:shd w:val="clear" w:color="auto" w:fill="FFFFFF"/>
          <w:rtl/>
        </w:rPr>
        <w:t xml:space="preserve"> </w:t>
      </w:r>
      <w:r w:rsidRPr="002B6721">
        <w:rPr>
          <w:rFonts w:ascii="Arial" w:hAnsi="Arial" w:cs="David" w:hint="cs"/>
          <w:sz w:val="24"/>
          <w:szCs w:val="24"/>
          <w:shd w:val="clear" w:color="auto" w:fill="FFFFFF"/>
          <w:rtl/>
        </w:rPr>
        <w:t>(עמ' 213-220)</w:t>
      </w:r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. ירושלים: מכון </w:t>
      </w:r>
      <w:proofErr w:type="spellStart"/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>ון</w:t>
      </w:r>
      <w:proofErr w:type="spellEnd"/>
      <w:r w:rsidRPr="002B6721">
        <w:rPr>
          <w:rFonts w:ascii="Arial" w:hAnsi="Arial" w:cs="David"/>
          <w:sz w:val="24"/>
          <w:szCs w:val="24"/>
          <w:shd w:val="clear" w:color="auto" w:fill="FFFFFF"/>
          <w:rtl/>
        </w:rPr>
        <w:t xml:space="preserve"> ליר והקיבוץ המאוחד.</w:t>
      </w:r>
    </w:p>
    <w:p w:rsidR="00651F79" w:rsidRPr="002B6721" w:rsidRDefault="00651F79" w:rsidP="00651F79">
      <w:pPr>
        <w:spacing w:line="360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פלג, י. (2003). </w:t>
      </w:r>
      <w:r w:rsidR="00B94F2F">
        <w:fldChar w:fldCharType="begin"/>
      </w:r>
      <w:r w:rsidR="00B94F2F">
        <w:instrText xml:space="preserve"> HYPERLINK "javascript:open_window(%22http://80-aleph2.libnet.ac.il.ezproxy.openu.ac.il/F/14Y3LGCM613HGPB2QT1NILEMRMYLBKFBEK4H6HCJG6736943Y5-02321?func=service&amp;doc_number=006190360&amp;line_number=0003&amp;service_type=TAG%22);" </w:instrText>
      </w:r>
      <w:r w:rsidR="00B94F2F">
        <w:fldChar w:fldCharType="separate"/>
      </w:r>
      <w:r w:rsidRPr="002B6721">
        <w:rPr>
          <w:rStyle w:val="Hyperlink"/>
          <w:rFonts w:cs="David" w:hint="eastAsia"/>
          <w:iCs/>
          <w:color w:val="auto"/>
          <w:sz w:val="24"/>
          <w:szCs w:val="24"/>
          <w:u w:val="none"/>
          <w:rtl/>
        </w:rPr>
        <w:t>דרך</w:t>
      </w:r>
      <w:r w:rsidRPr="002B6721">
        <w:rPr>
          <w:rStyle w:val="Hyperlink"/>
          <w:rFonts w:cs="David" w:hint="eastAsia"/>
          <w:iCs/>
          <w:color w:val="auto"/>
          <w:sz w:val="24"/>
          <w:szCs w:val="24"/>
          <w:u w:val="none"/>
        </w:rPr>
        <w:t xml:space="preserve"> </w:t>
      </w:r>
      <w:r w:rsidRPr="002B6721">
        <w:rPr>
          <w:rStyle w:val="Hyperlink"/>
          <w:rFonts w:cs="David" w:hint="eastAsia"/>
          <w:iCs/>
          <w:color w:val="auto"/>
          <w:sz w:val="24"/>
          <w:szCs w:val="24"/>
          <w:u w:val="none"/>
          <w:rtl/>
        </w:rPr>
        <w:t>גבר: סיפורת</w:t>
      </w:r>
      <w:r w:rsidRPr="002B6721">
        <w:rPr>
          <w:rStyle w:val="Hyperlink"/>
          <w:rFonts w:cs="David" w:hint="eastAsia"/>
          <w:iCs/>
          <w:color w:val="auto"/>
          <w:sz w:val="24"/>
          <w:szCs w:val="24"/>
          <w:u w:val="none"/>
        </w:rPr>
        <w:t xml:space="preserve"> </w:t>
      </w:r>
      <w:r w:rsidRPr="002B6721">
        <w:rPr>
          <w:rStyle w:val="Hyperlink"/>
          <w:rFonts w:cs="David"/>
          <w:iCs/>
          <w:color w:val="auto"/>
          <w:sz w:val="24"/>
          <w:szCs w:val="24"/>
          <w:u w:val="none"/>
          <w:rtl/>
        </w:rPr>
        <w:t>הומ</w:t>
      </w:r>
      <w:r w:rsidRPr="002B6721">
        <w:rPr>
          <w:rStyle w:val="Hyperlink"/>
          <w:rFonts w:cs="David" w:hint="cs"/>
          <w:iCs/>
          <w:color w:val="auto"/>
          <w:sz w:val="24"/>
          <w:szCs w:val="24"/>
          <w:u w:val="none"/>
          <w:rtl/>
        </w:rPr>
        <w:t>ו-</w:t>
      </w:r>
      <w:r w:rsidRPr="002B6721">
        <w:rPr>
          <w:rStyle w:val="Hyperlink"/>
          <w:rFonts w:cs="David" w:hint="eastAsia"/>
          <w:iCs/>
          <w:color w:val="auto"/>
          <w:sz w:val="24"/>
          <w:szCs w:val="24"/>
          <w:u w:val="none"/>
          <w:rtl/>
        </w:rPr>
        <w:t>ארוטית בספרות העברית</w:t>
      </w:r>
      <w:r w:rsidRPr="002B6721">
        <w:rPr>
          <w:rStyle w:val="Hyperlink"/>
          <w:rFonts w:cs="David" w:hint="eastAsia"/>
          <w:iCs/>
          <w:color w:val="auto"/>
          <w:sz w:val="24"/>
          <w:szCs w:val="24"/>
          <w:u w:val="none"/>
        </w:rPr>
        <w:t xml:space="preserve"> </w:t>
      </w:r>
      <w:r w:rsidRPr="002B6721">
        <w:rPr>
          <w:rStyle w:val="Hyperlink"/>
          <w:rFonts w:cs="David" w:hint="eastAsia"/>
          <w:iCs/>
          <w:color w:val="auto"/>
          <w:sz w:val="24"/>
          <w:szCs w:val="24"/>
          <w:u w:val="none"/>
          <w:rtl/>
        </w:rPr>
        <w:t>החדשה 1880-2000</w:t>
      </w:r>
      <w:r w:rsidR="00B94F2F">
        <w:rPr>
          <w:rStyle w:val="Hyperlink"/>
          <w:rFonts w:cs="David"/>
          <w:iCs/>
          <w:color w:val="auto"/>
          <w:sz w:val="24"/>
          <w:szCs w:val="24"/>
          <w:u w:val="none"/>
        </w:rPr>
        <w:fldChar w:fldCharType="end"/>
      </w:r>
      <w:r w:rsidRPr="002B6721">
        <w:rPr>
          <w:rFonts w:cs="David" w:hint="cs"/>
          <w:i/>
          <w:sz w:val="24"/>
          <w:szCs w:val="24"/>
          <w:rtl/>
        </w:rPr>
        <w:t xml:space="preserve">. תל אביב: שופרא. </w:t>
      </w:r>
    </w:p>
    <w:p w:rsidR="00C36C77" w:rsidRPr="002B6721" w:rsidRDefault="00C36C7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פנסטר</w:t>
      </w:r>
      <w:proofErr w:type="spellEnd"/>
      <w:r w:rsidRPr="002B6721">
        <w:rPr>
          <w:rFonts w:cs="David" w:hint="cs"/>
          <w:sz w:val="24"/>
          <w:szCs w:val="24"/>
          <w:rtl/>
        </w:rPr>
        <w:t>, ט. ו</w:t>
      </w:r>
      <w:r w:rsidRPr="002B6721">
        <w:rPr>
          <w:rFonts w:cs="David"/>
          <w:sz w:val="24"/>
          <w:szCs w:val="24"/>
          <w:rtl/>
        </w:rPr>
        <w:t>מנור</w:t>
      </w:r>
      <w:r w:rsidRPr="002B6721">
        <w:rPr>
          <w:rFonts w:cs="David" w:hint="cs"/>
          <w:sz w:val="24"/>
          <w:szCs w:val="24"/>
          <w:rtl/>
        </w:rPr>
        <w:t>, א. (</w:t>
      </w:r>
      <w:r w:rsidRPr="002B6721">
        <w:rPr>
          <w:rFonts w:cs="David"/>
          <w:sz w:val="24"/>
          <w:szCs w:val="24"/>
          <w:rtl/>
        </w:rPr>
        <w:t>2010/2011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/>
          <w:sz w:val="24"/>
          <w:szCs w:val="24"/>
          <w:rtl/>
        </w:rPr>
        <w:t>אזרחות עירונית הומו-לסבית במרחב התל אביבי והירושלמי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סוציולוגיה ישראלית,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יב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(1), 7-28. </w:t>
      </w:r>
    </w:p>
    <w:p w:rsidR="00633574" w:rsidRPr="002B6721" w:rsidRDefault="000E199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פנקס, א. (2002). </w:t>
      </w:r>
      <w:r w:rsidRPr="002B6721">
        <w:rPr>
          <w:rFonts w:cs="David"/>
          <w:sz w:val="24"/>
          <w:szCs w:val="24"/>
          <w:rtl/>
        </w:rPr>
        <w:t>תקציב מלכ"ר - מדריך הישרדות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סטטוס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 w:hint="cs"/>
          <w:i/>
          <w:iCs/>
          <w:sz w:val="24"/>
          <w:szCs w:val="24"/>
          <w:rtl/>
        </w:rPr>
        <w:t>137</w:t>
      </w:r>
      <w:r w:rsidR="00A753B2"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="00A753B2" w:rsidRPr="002B6721">
        <w:rPr>
          <w:rFonts w:cs="David" w:hint="cs"/>
          <w:sz w:val="24"/>
          <w:szCs w:val="24"/>
          <w:rtl/>
        </w:rPr>
        <w:t>18-21.</w:t>
      </w:r>
    </w:p>
    <w:p w:rsidR="00651F79" w:rsidRPr="002B6721" w:rsidRDefault="00651F79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פסקר</w:t>
      </w:r>
      <w:proofErr w:type="spellEnd"/>
      <w:r w:rsidRPr="002B6721">
        <w:rPr>
          <w:rFonts w:cs="David"/>
          <w:sz w:val="24"/>
          <w:szCs w:val="24"/>
          <w:rtl/>
        </w:rPr>
        <w:t xml:space="preserve">, ל. (2013). </w:t>
      </w:r>
      <w:r w:rsidRPr="002B6721">
        <w:rPr>
          <w:rFonts w:cs="David"/>
          <w:i/>
          <w:iCs/>
          <w:sz w:val="24"/>
          <w:szCs w:val="24"/>
          <w:rtl/>
        </w:rPr>
        <w:t>ספרים לסביים, סיפורים לסביים: שימושי הספרות ועבודת הזהות בקרב נשים לסביות בישראל</w:t>
      </w:r>
      <w:r w:rsidRPr="002B6721">
        <w:rPr>
          <w:rFonts w:cs="David"/>
          <w:sz w:val="24"/>
          <w:szCs w:val="24"/>
          <w:rtl/>
        </w:rPr>
        <w:t>. עבודה לשם קבלת תואר מאסטר. ירושלים: האוניברסיטה העברית.</w:t>
      </w:r>
    </w:p>
    <w:p w:rsidR="00647763" w:rsidRPr="002B6721" w:rsidRDefault="00647763" w:rsidP="00647763">
      <w:pPr>
        <w:spacing w:line="360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2B6721">
        <w:rPr>
          <w:rFonts w:cs="David" w:hint="cs"/>
          <w:i/>
          <w:sz w:val="24"/>
          <w:szCs w:val="24"/>
          <w:rtl/>
        </w:rPr>
        <w:t xml:space="preserve">פרבר אפללו, ר' (2014). </w:t>
      </w:r>
      <w:r w:rsidRPr="002B6721">
        <w:rPr>
          <w:rFonts w:cs="David"/>
          <w:i/>
          <w:iCs/>
          <w:sz w:val="24"/>
          <w:szCs w:val="24"/>
          <w:rtl/>
        </w:rPr>
        <w:t>פונדקאות ואבהות בקרב זוגות גברים חד-מיניים</w:t>
      </w:r>
      <w:r w:rsidRPr="002B6721">
        <w:rPr>
          <w:rFonts w:cs="David" w:hint="cs"/>
          <w:i/>
          <w:sz w:val="24"/>
          <w:szCs w:val="24"/>
          <w:rtl/>
        </w:rPr>
        <w:t>. עבודה לשם קבלת תואר מוסמך. חיפה: אוניברסיטת חיפה.</w:t>
      </w:r>
    </w:p>
    <w:p w:rsidR="007D0BA8" w:rsidRPr="002B6721" w:rsidRDefault="007D0BA8" w:rsidP="00C107DA">
      <w:pPr>
        <w:spacing w:line="360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2B6721">
        <w:rPr>
          <w:rFonts w:cs="David" w:hint="cs"/>
          <w:i/>
          <w:sz w:val="24"/>
          <w:szCs w:val="24"/>
          <w:rtl/>
        </w:rPr>
        <w:t xml:space="preserve">פרדס, א., </w:t>
      </w:r>
      <w:proofErr w:type="spellStart"/>
      <w:r w:rsidRPr="002B6721">
        <w:rPr>
          <w:rFonts w:cs="David" w:hint="cs"/>
          <w:i/>
          <w:sz w:val="24"/>
          <w:szCs w:val="24"/>
          <w:rtl/>
        </w:rPr>
        <w:t>קובלסקי</w:t>
      </w:r>
      <w:proofErr w:type="spellEnd"/>
      <w:r w:rsidRPr="002B6721">
        <w:rPr>
          <w:rFonts w:cs="David" w:hint="cs"/>
          <w:i/>
          <w:sz w:val="24"/>
          <w:szCs w:val="24"/>
          <w:rtl/>
        </w:rPr>
        <w:t xml:space="preserve">, ש. וכץ, א. (2012). קרעים ואיחוי בתהליך ה"יציאה מהארון": פרספקטיבה של תיאוריית התקשרות.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פסיכואקטואליה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: רבעון הסתדרות הפסיכולוגים, </w:t>
      </w:r>
      <w:r w:rsidRPr="002B6721">
        <w:rPr>
          <w:rFonts w:cs="David" w:hint="cs"/>
          <w:sz w:val="24"/>
          <w:szCs w:val="24"/>
          <w:rtl/>
        </w:rPr>
        <w:t>26-31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. </w:t>
      </w:r>
    </w:p>
    <w:p w:rsidR="00C86D11" w:rsidRPr="002B6721" w:rsidRDefault="00C86D11" w:rsidP="00C107DA">
      <w:pPr>
        <w:spacing w:line="360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2B6721">
        <w:rPr>
          <w:rFonts w:cs="David" w:hint="cs"/>
          <w:i/>
          <w:sz w:val="24"/>
          <w:szCs w:val="24"/>
          <w:rtl/>
        </w:rPr>
        <w:t xml:space="preserve">פרדס, א., </w:t>
      </w:r>
      <w:proofErr w:type="spellStart"/>
      <w:r w:rsidRPr="002B6721">
        <w:rPr>
          <w:rFonts w:cs="David" w:hint="cs"/>
          <w:i/>
          <w:sz w:val="24"/>
          <w:szCs w:val="24"/>
          <w:rtl/>
        </w:rPr>
        <w:t>קובלסקי</w:t>
      </w:r>
      <w:proofErr w:type="spellEnd"/>
      <w:r w:rsidRPr="002B6721">
        <w:rPr>
          <w:rFonts w:cs="David" w:hint="cs"/>
          <w:i/>
          <w:sz w:val="24"/>
          <w:szCs w:val="24"/>
          <w:rtl/>
        </w:rPr>
        <w:t xml:space="preserve">, ש. וכץ, א. (2011). ההורים כבסיס בטוח למתבגר בתהליך ה"יציאה מהארון" בראי תאוריית ההתקשרות. </w:t>
      </w:r>
      <w:r w:rsidRPr="002B6721">
        <w:rPr>
          <w:rFonts w:cs="David" w:hint="cs"/>
          <w:iCs/>
          <w:sz w:val="24"/>
          <w:szCs w:val="24"/>
          <w:rtl/>
        </w:rPr>
        <w:t>מפגש לעבודה חינוכית-סוציאלית, 33</w:t>
      </w:r>
      <w:r w:rsidRPr="002B6721">
        <w:rPr>
          <w:rFonts w:cs="David" w:hint="cs"/>
          <w:i/>
          <w:sz w:val="24"/>
          <w:szCs w:val="24"/>
          <w:rtl/>
        </w:rPr>
        <w:t>, 17-38.</w:t>
      </w:r>
    </w:p>
    <w:p w:rsidR="000572E9" w:rsidRPr="002B6721" w:rsidRDefault="000572E9" w:rsidP="008F7D1C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פרדס, א. (1999). הנחות יסוד שיש צורך לבחון מחדש. תגובה למאמרים "</w:t>
      </w:r>
      <w:proofErr w:type="spellStart"/>
      <w:r w:rsidRPr="002B6721">
        <w:rPr>
          <w:rFonts w:cs="David"/>
          <w:sz w:val="24"/>
          <w:szCs w:val="24"/>
          <w:rtl/>
        </w:rPr>
        <w:t>סקסואליזציה</w:t>
      </w:r>
      <w:proofErr w:type="spellEnd"/>
      <w:r w:rsidRPr="002B6721">
        <w:rPr>
          <w:rFonts w:cs="David"/>
          <w:sz w:val="24"/>
          <w:szCs w:val="24"/>
          <w:rtl/>
        </w:rPr>
        <w:t xml:space="preserve"> של צרכים מוקדמים, ביטויים בקשר הומוסקסואלי בין נשים" ו"התפתחות הזהות המינית והשפעתה על בחירת מושא האהבה. </w:t>
      </w:r>
      <w:r w:rsidRPr="002B6721">
        <w:rPr>
          <w:rFonts w:cs="David"/>
          <w:i/>
          <w:iCs/>
          <w:sz w:val="24"/>
          <w:szCs w:val="24"/>
          <w:rtl/>
        </w:rPr>
        <w:t>שיחות</w:t>
      </w:r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/>
          <w:i/>
          <w:iCs/>
          <w:sz w:val="24"/>
          <w:szCs w:val="24"/>
          <w:rtl/>
        </w:rPr>
        <w:t>י"ג</w:t>
      </w:r>
      <w:r w:rsidRPr="002B6721">
        <w:rPr>
          <w:rFonts w:cs="David" w:hint="cs"/>
          <w:i/>
          <w:iCs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3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>, 72</w:t>
      </w:r>
      <w:r w:rsidRPr="002B6721">
        <w:rPr>
          <w:rFonts w:cs="David" w:hint="cs"/>
          <w:sz w:val="24"/>
          <w:szCs w:val="24"/>
          <w:rtl/>
        </w:rPr>
        <w:t>-</w:t>
      </w:r>
      <w:r w:rsidRPr="002B6721">
        <w:rPr>
          <w:rFonts w:cs="David"/>
          <w:sz w:val="24"/>
          <w:szCs w:val="24"/>
          <w:rtl/>
        </w:rPr>
        <w:t>76</w:t>
      </w:r>
      <w:r w:rsidRPr="002B6721">
        <w:rPr>
          <w:rFonts w:cs="David" w:hint="cs"/>
          <w:sz w:val="24"/>
          <w:szCs w:val="24"/>
          <w:rtl/>
        </w:rPr>
        <w:t>.</w:t>
      </w:r>
    </w:p>
    <w:p w:rsidR="008116E3" w:rsidRPr="002B6721" w:rsidRDefault="005342B0" w:rsidP="008F7D1C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  <w:rtl/>
        </w:rPr>
        <w:t xml:space="preserve">פרי, ט. (2007). דת ומציאות: תהליכי שינוי בקהילה הדתית מנקודת מבט של מטפל דתי. אצל ע. בן-ארי וי. לביא (עורכים), בדרך לא סלולה: היבטים משפטיים, קהילתיים והוריים של משפחות חד-מיניות (עמ' 57-69). חיפה: המרכז לחקר ולימוד המשפחה. </w:t>
      </w:r>
    </w:p>
    <w:p w:rsidR="008F7D1C" w:rsidRPr="002B6721" w:rsidRDefault="008F7D1C" w:rsidP="00431985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פרי, מ. (2017). </w:t>
      </w:r>
      <w:r w:rsidRPr="002B6721">
        <w:rPr>
          <w:rFonts w:cs="David"/>
          <w:i/>
          <w:iCs/>
          <w:sz w:val="24"/>
          <w:szCs w:val="24"/>
          <w:rtl/>
        </w:rPr>
        <w:t>שב עלי והתחמם</w:t>
      </w:r>
      <w:r w:rsidR="00431985" w:rsidRPr="002B6721">
        <w:rPr>
          <w:rFonts w:cs="David" w:hint="cs"/>
          <w:i/>
          <w:iCs/>
          <w:sz w:val="24"/>
          <w:szCs w:val="24"/>
          <w:rtl/>
        </w:rPr>
        <w:t xml:space="preserve">: </w:t>
      </w:r>
      <w:r w:rsidRPr="002B6721">
        <w:rPr>
          <w:rFonts w:cs="David"/>
          <w:i/>
          <w:iCs/>
          <w:sz w:val="24"/>
          <w:szCs w:val="24"/>
          <w:rtl/>
        </w:rPr>
        <w:t xml:space="preserve">הדיאלוג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ההומוארוטי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בין ברנר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לגנסין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בני ברק: הקיבוץ המאוחד. </w:t>
      </w:r>
    </w:p>
    <w:p w:rsidR="00355244" w:rsidRPr="002B6721" w:rsidRDefault="00C26E3D" w:rsidP="008F7D1C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פרידלנדר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ד. (2000). </w:t>
      </w:r>
      <w:r w:rsidRPr="002B6721">
        <w:rPr>
          <w:rFonts w:cs="David" w:hint="cs"/>
          <w:iCs/>
          <w:sz w:val="24"/>
          <w:szCs w:val="24"/>
          <w:rtl/>
        </w:rPr>
        <w:t>מוטיבציות לאבהות בקרב גברים הומוסקסואלים והטרוסקסואלים</w:t>
      </w:r>
      <w:r w:rsidRPr="002B6721">
        <w:rPr>
          <w:rFonts w:cs="David" w:hint="cs"/>
          <w:sz w:val="24"/>
          <w:szCs w:val="24"/>
          <w:rtl/>
        </w:rPr>
        <w:t xml:space="preserve">. עבודה לקבלת תואר מאסטר. חיפה: אוניברסיטת חיפה. </w:t>
      </w:r>
    </w:p>
    <w:p w:rsidR="008D6079" w:rsidRPr="002B6721" w:rsidRDefault="00594572" w:rsidP="008F7D1C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פרידמן, מ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1991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לסבית בארץ הקודש. בספרה </w:t>
      </w:r>
      <w:r w:rsidRPr="002B6721">
        <w:rPr>
          <w:rFonts w:cs="David"/>
          <w:i/>
          <w:iCs/>
          <w:sz w:val="24"/>
          <w:szCs w:val="24"/>
          <w:rtl/>
        </w:rPr>
        <w:t>גולה בארץ המובטחת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(עמ'</w:t>
      </w:r>
      <w:r w:rsidRPr="002B6721">
        <w:rPr>
          <w:rFonts w:cs="David"/>
          <w:sz w:val="24"/>
          <w:szCs w:val="24"/>
          <w:rtl/>
        </w:rPr>
        <w:t xml:space="preserve"> 185-197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>. תל-אביב: ברירות.</w:t>
      </w:r>
    </w:p>
    <w:p w:rsidR="00F65078" w:rsidRPr="002B6721" w:rsidRDefault="00F65078" w:rsidP="00F6507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פרל </w:t>
      </w:r>
      <w:proofErr w:type="spellStart"/>
      <w:r w:rsidRPr="002B6721">
        <w:rPr>
          <w:rFonts w:cs="David"/>
          <w:sz w:val="24"/>
          <w:szCs w:val="24"/>
          <w:rtl/>
        </w:rPr>
        <w:t>אולשוונג</w:t>
      </w:r>
      <w:proofErr w:type="spellEnd"/>
      <w:r w:rsidRPr="002B6721">
        <w:rPr>
          <w:rFonts w:cs="David"/>
          <w:sz w:val="24"/>
          <w:szCs w:val="24"/>
          <w:rtl/>
        </w:rPr>
        <w:t xml:space="preserve">, ד. (2007). </w:t>
      </w:r>
      <w:r w:rsidRPr="002B6721">
        <w:rPr>
          <w:rFonts w:cs="David"/>
          <w:i/>
          <w:iCs/>
          <w:sz w:val="24"/>
          <w:szCs w:val="24"/>
          <w:rtl/>
        </w:rPr>
        <w:t>מדיניות החינוך המיני בישראל: התמודדות עם שינויים ומצבי לחץ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עבודה</w:t>
      </w:r>
      <w:r w:rsidRPr="002B6721">
        <w:rPr>
          <w:rFonts w:cs="David"/>
          <w:sz w:val="24"/>
          <w:szCs w:val="24"/>
          <w:rtl/>
        </w:rPr>
        <w:t xml:space="preserve"> לשם קבלת תואר דוקטור. ירושלים: האוניברסיטה העברית.</w:t>
      </w:r>
    </w:p>
    <w:p w:rsidR="008D6079" w:rsidRPr="002B6721" w:rsidRDefault="008D6079" w:rsidP="008D607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פרסר, ר</w:t>
      </w:r>
      <w:r w:rsidRPr="002B6721">
        <w:rPr>
          <w:rFonts w:cs="David" w:hint="cs"/>
          <w:sz w:val="24"/>
          <w:szCs w:val="24"/>
          <w:rtl/>
        </w:rPr>
        <w:t>. (</w:t>
      </w:r>
      <w:r w:rsidRPr="002B6721">
        <w:rPr>
          <w:rFonts w:cs="David"/>
          <w:sz w:val="24"/>
          <w:szCs w:val="24"/>
          <w:rtl/>
        </w:rPr>
        <w:t>2014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/>
          <w:sz w:val="24"/>
          <w:szCs w:val="24"/>
          <w:rtl/>
        </w:rPr>
        <w:t>דברים שלמדתי מרות</w:t>
      </w:r>
      <w:r w:rsidR="00BD5ECF" w:rsidRPr="002B6721">
        <w:rPr>
          <w:rFonts w:cs="David" w:hint="cs"/>
          <w:sz w:val="24"/>
          <w:szCs w:val="24"/>
          <w:rtl/>
        </w:rPr>
        <w:t xml:space="preserve">: קריאה </w:t>
      </w:r>
      <w:proofErr w:type="spellStart"/>
      <w:r w:rsidR="00BD5ECF" w:rsidRPr="002B6721">
        <w:rPr>
          <w:rFonts w:cs="David" w:hint="cs"/>
          <w:sz w:val="24"/>
          <w:szCs w:val="24"/>
          <w:rtl/>
        </w:rPr>
        <w:t>קווירית</w:t>
      </w:r>
      <w:proofErr w:type="spellEnd"/>
      <w:r w:rsidR="00BD5ECF" w:rsidRPr="002B6721">
        <w:rPr>
          <w:rFonts w:cs="David" w:hint="cs"/>
          <w:sz w:val="24"/>
          <w:szCs w:val="24"/>
          <w:rtl/>
        </w:rPr>
        <w:t xml:space="preserve"> במגילת רות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תיאוריה וביקורת, 43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highlight w:val="yellow"/>
          <w:rtl/>
        </w:rPr>
        <w:t>???</w:t>
      </w:r>
    </w:p>
    <w:p w:rsidR="00355244" w:rsidRPr="002B6721" w:rsidRDefault="00355244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פרסר, ר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2006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/>
          <w:i/>
          <w:iCs/>
          <w:sz w:val="24"/>
          <w:szCs w:val="24"/>
          <w:rtl/>
        </w:rPr>
        <w:t>אחרות משמעותיות: סיפורי חיים של נשים נשואות שבחרו לחיות כלסביות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מאסטר. רמת גן: </w:t>
      </w:r>
      <w:r w:rsidRPr="002B6721">
        <w:rPr>
          <w:rFonts w:cs="David"/>
          <w:sz w:val="24"/>
          <w:szCs w:val="24"/>
          <w:rtl/>
        </w:rPr>
        <w:t>אונ' בר אילן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587D32" w:rsidRPr="002B6721" w:rsidRDefault="00587D3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צאלח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כ. (2007). חיים </w:t>
      </w:r>
      <w:r w:rsidRPr="002B6721">
        <w:rPr>
          <w:rFonts w:cs="David"/>
          <w:sz w:val="24"/>
          <w:szCs w:val="24"/>
          <w:rtl/>
        </w:rPr>
        <w:t>מהסוג האחר - הבניה של הומולסביות בעיתוני נוער.</w:t>
      </w:r>
      <w:r w:rsidRPr="002B6721">
        <w:rPr>
          <w:rFonts w:cs="David" w:hint="cs"/>
          <w:sz w:val="24"/>
          <w:szCs w:val="24"/>
          <w:rtl/>
        </w:rPr>
        <w:t xml:space="preserve"> אצל ג. רהב, י. </w:t>
      </w:r>
      <w:proofErr w:type="spellStart"/>
      <w:r w:rsidRPr="002B6721">
        <w:rPr>
          <w:rFonts w:cs="David" w:hint="cs"/>
          <w:sz w:val="24"/>
          <w:szCs w:val="24"/>
          <w:rtl/>
        </w:rPr>
        <w:t>ווזנר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ופ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2B6721">
        <w:rPr>
          <w:rFonts w:cs="David" w:hint="cs"/>
          <w:sz w:val="24"/>
          <w:szCs w:val="24"/>
          <w:rtl/>
        </w:rPr>
        <w:t>עזאיזה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(עורכים), </w:t>
      </w:r>
      <w:r w:rsidRPr="002B6721">
        <w:rPr>
          <w:rFonts w:cs="David"/>
          <w:i/>
          <w:iCs/>
          <w:sz w:val="24"/>
          <w:szCs w:val="24"/>
          <w:rtl/>
        </w:rPr>
        <w:t>נוער בישראל 2005</w:t>
      </w:r>
      <w:r w:rsidRPr="002B6721">
        <w:rPr>
          <w:rFonts w:cs="David" w:hint="cs"/>
          <w:sz w:val="24"/>
          <w:szCs w:val="24"/>
          <w:rtl/>
        </w:rPr>
        <w:t xml:space="preserve"> (עמ' </w:t>
      </w:r>
      <w:r w:rsidR="001F0954" w:rsidRPr="002B6721">
        <w:rPr>
          <w:rFonts w:cs="David"/>
          <w:sz w:val="24"/>
          <w:szCs w:val="24"/>
          <w:rtl/>
        </w:rPr>
        <w:t>51-86</w:t>
      </w:r>
      <w:r w:rsidR="001F0954"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/>
          <w:sz w:val="24"/>
          <w:szCs w:val="24"/>
          <w:rtl/>
        </w:rPr>
        <w:t>תל אביב: רמות</w:t>
      </w:r>
      <w:r w:rsidRPr="002B6721">
        <w:rPr>
          <w:rFonts w:cs="David" w:hint="cs"/>
          <w:sz w:val="24"/>
          <w:szCs w:val="24"/>
          <w:rtl/>
        </w:rPr>
        <w:t>.</w:t>
      </w:r>
    </w:p>
    <w:p w:rsidR="00FF12E3" w:rsidRPr="002B6721" w:rsidRDefault="006F178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צאלח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כ. (2006). "רוב הסיכויים שזיכרון העבר יישכח כלא היה": הבניה של הומוסקסואליות במדורי ייעוץ בעיתוני נוער. </w:t>
      </w:r>
      <w:r w:rsidRPr="002B6721">
        <w:rPr>
          <w:rFonts w:cs="David" w:hint="cs"/>
          <w:i/>
          <w:iCs/>
          <w:sz w:val="24"/>
          <w:szCs w:val="24"/>
          <w:rtl/>
        </w:rPr>
        <w:t>סוציולוגיה ישראלית, ז</w:t>
      </w:r>
      <w:r w:rsidRPr="002B6721">
        <w:rPr>
          <w:rFonts w:cs="David" w:hint="cs"/>
          <w:sz w:val="24"/>
          <w:szCs w:val="24"/>
          <w:rtl/>
        </w:rPr>
        <w:t>(2), 317-</w:t>
      </w:r>
      <w:r w:rsidR="00EC5D9B" w:rsidRPr="002B6721">
        <w:rPr>
          <w:rFonts w:cs="David" w:hint="cs"/>
          <w:sz w:val="24"/>
          <w:szCs w:val="24"/>
          <w:rtl/>
        </w:rPr>
        <w:t xml:space="preserve">350. </w:t>
      </w:r>
    </w:p>
    <w:p w:rsidR="00FD0D77" w:rsidRPr="002B6721" w:rsidRDefault="00FD0D7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lastRenderedPageBreak/>
        <w:t>צאלח</w:t>
      </w:r>
      <w:proofErr w:type="spellEnd"/>
      <w:r w:rsidRPr="002B6721">
        <w:rPr>
          <w:rFonts w:cs="David"/>
          <w:sz w:val="24"/>
          <w:szCs w:val="24"/>
          <w:rtl/>
        </w:rPr>
        <w:t xml:space="preserve">, כ.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2004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לא הכל ורוד: הבניה של הומוסקסואליות בעיתוני נוער</w:t>
      </w:r>
      <w:r w:rsidRPr="002B6721">
        <w:rPr>
          <w:rFonts w:cs="David"/>
          <w:sz w:val="24"/>
          <w:szCs w:val="24"/>
          <w:rtl/>
        </w:rPr>
        <w:t xml:space="preserve">. עבודת גמר לתואר מוסמך. </w:t>
      </w:r>
      <w:r w:rsidRPr="002B6721">
        <w:rPr>
          <w:rFonts w:cs="David" w:hint="cs"/>
          <w:sz w:val="24"/>
          <w:szCs w:val="24"/>
          <w:rtl/>
        </w:rPr>
        <w:t xml:space="preserve">חיפה: </w:t>
      </w:r>
      <w:r w:rsidRPr="002B6721">
        <w:rPr>
          <w:rFonts w:cs="David"/>
          <w:sz w:val="24"/>
          <w:szCs w:val="24"/>
          <w:rtl/>
        </w:rPr>
        <w:t>אוניברסיטת חיפה.</w:t>
      </w:r>
    </w:p>
    <w:p w:rsidR="00FF12E3" w:rsidRPr="002B6721" w:rsidRDefault="00FF12E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צדקיהו</w:t>
      </w:r>
      <w:r w:rsidRPr="002B6721">
        <w:rPr>
          <w:rFonts w:cs="David" w:hint="cs"/>
          <w:sz w:val="24"/>
          <w:szCs w:val="24"/>
          <w:rtl/>
        </w:rPr>
        <w:t>, ג. (2004).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"להשתהות על השאלה הזאת"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 xml:space="preserve"> לסביות ישראליות מול הבחירה וההכרעה בסוגיית האימהות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מאסטר. רמת גן: אוניברסיטת בר אילן. </w:t>
      </w:r>
    </w:p>
    <w:p w:rsidR="00F71D1F" w:rsidRPr="002B6721" w:rsidRDefault="00F71D1F" w:rsidP="00707F00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צור פלד, ש. וקושניר, ת. (2013). </w:t>
      </w:r>
      <w:r w:rsidRPr="002B6721">
        <w:rPr>
          <w:rFonts w:cs="David"/>
          <w:sz w:val="24"/>
          <w:szCs w:val="24"/>
          <w:rtl/>
        </w:rPr>
        <w:t>הקשר בין עמדות רופאים ואחיות לנטייה המינית והיחס כלפי נשים לסביות בתקופה הסב-לידתית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</w:rPr>
        <w:t>The Medical</w:t>
      </w:r>
      <w:proofErr w:type="gramStart"/>
      <w:r w:rsidR="00707F00" w:rsidRPr="002B6721">
        <w:rPr>
          <w:rFonts w:cs="David" w:hint="cs"/>
          <w:i/>
          <w:iCs/>
          <w:sz w:val="24"/>
          <w:szCs w:val="24"/>
          <w:rtl/>
        </w:rPr>
        <w:t xml:space="preserve">. </w:t>
      </w:r>
      <w:r w:rsidR="00707F00" w:rsidRPr="002B6721">
        <w:rPr>
          <w:rFonts w:cs="David" w:hint="cs"/>
          <w:i/>
          <w:iCs/>
          <w:sz w:val="24"/>
          <w:szCs w:val="24"/>
          <w:highlight w:val="yellow"/>
          <w:rtl/>
        </w:rPr>
        <w:t>???</w:t>
      </w:r>
      <w:proofErr w:type="gramEnd"/>
      <w:r w:rsidRPr="002B6721">
        <w:rPr>
          <w:rFonts w:cs="David"/>
          <w:b/>
          <w:bCs/>
          <w:sz w:val="24"/>
          <w:szCs w:val="24"/>
          <w:rtl/>
        </w:rPr>
        <w:t> </w:t>
      </w:r>
      <w:r w:rsidR="00707F00" w:rsidRPr="002B6721">
        <w:rPr>
          <w:rFonts w:cs="David"/>
          <w:sz w:val="24"/>
          <w:szCs w:val="24"/>
          <w:rtl/>
        </w:rPr>
        <w:t xml:space="preserve"> </w:t>
      </w:r>
    </w:p>
    <w:p w:rsidR="00C5630E" w:rsidRPr="002B6721" w:rsidRDefault="00C5630E" w:rsidP="000E6B9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צימרמן, מ. (2016). </w:t>
      </w:r>
      <w:proofErr w:type="spellStart"/>
      <w:r w:rsidRPr="002B6721">
        <w:rPr>
          <w:rFonts w:cs="David"/>
          <w:sz w:val="24"/>
          <w:szCs w:val="24"/>
          <w:rtl/>
        </w:rPr>
        <w:t>נרדפי</w:t>
      </w:r>
      <w:proofErr w:type="spellEnd"/>
      <w:r w:rsidRPr="002B6721">
        <w:rPr>
          <w:rFonts w:cs="David"/>
          <w:sz w:val="24"/>
          <w:szCs w:val="24"/>
          <w:rtl/>
        </w:rPr>
        <w:t xml:space="preserve"> המשטר הנאצי</w:t>
      </w:r>
      <w:r w:rsidRPr="002B6721">
        <w:rPr>
          <w:rFonts w:cs="David" w:hint="cs"/>
          <w:sz w:val="24"/>
          <w:szCs w:val="24"/>
          <w:rtl/>
        </w:rPr>
        <w:t>: הומוסקסואלים</w:t>
      </w:r>
      <w:r w:rsidR="00707F00"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="00707F00" w:rsidRPr="002B6721">
        <w:rPr>
          <w:rFonts w:cs="David" w:hint="cs"/>
          <w:sz w:val="24"/>
          <w:szCs w:val="24"/>
          <w:rtl/>
        </w:rPr>
        <w:t>ו</w:t>
      </w:r>
      <w:r w:rsidRPr="002B6721">
        <w:rPr>
          <w:rFonts w:cs="David"/>
          <w:sz w:val="24"/>
          <w:szCs w:val="24"/>
          <w:rtl/>
        </w:rPr>
        <w:t>אסוציאלים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אצל </w:t>
      </w:r>
      <w:r w:rsidR="004105A1" w:rsidRPr="002B6721">
        <w:rPr>
          <w:rFonts w:cs="David" w:hint="cs"/>
          <w:sz w:val="24"/>
          <w:szCs w:val="24"/>
          <w:rtl/>
        </w:rPr>
        <w:t xml:space="preserve">י. אורון </w:t>
      </w:r>
      <w:proofErr w:type="spellStart"/>
      <w:r w:rsidR="004105A1" w:rsidRPr="002B6721">
        <w:rPr>
          <w:rFonts w:cs="David" w:hint="cs"/>
          <w:sz w:val="24"/>
          <w:szCs w:val="24"/>
          <w:rtl/>
        </w:rPr>
        <w:t>וש</w:t>
      </w:r>
      <w:proofErr w:type="spellEnd"/>
      <w:r w:rsidR="004105A1" w:rsidRPr="002B6721">
        <w:rPr>
          <w:rFonts w:cs="David" w:hint="cs"/>
          <w:sz w:val="24"/>
          <w:szCs w:val="24"/>
          <w:rtl/>
        </w:rPr>
        <w:t xml:space="preserve">. </w:t>
      </w:r>
      <w:proofErr w:type="spellStart"/>
      <w:r w:rsidR="004105A1" w:rsidRPr="002B6721">
        <w:rPr>
          <w:rFonts w:cs="David" w:hint="cs"/>
          <w:sz w:val="24"/>
          <w:szCs w:val="24"/>
          <w:rtl/>
        </w:rPr>
        <w:t>זייברט</w:t>
      </w:r>
      <w:proofErr w:type="spellEnd"/>
      <w:r w:rsidR="004105A1" w:rsidRPr="002B6721">
        <w:rPr>
          <w:rFonts w:cs="David" w:hint="cs"/>
          <w:sz w:val="24"/>
          <w:szCs w:val="24"/>
          <w:rtl/>
        </w:rPr>
        <w:t xml:space="preserve"> (עורכים), </w:t>
      </w:r>
      <w:r w:rsidR="004105A1" w:rsidRPr="002B6721">
        <w:rPr>
          <w:rFonts w:cs="David" w:hint="cs"/>
          <w:i/>
          <w:iCs/>
          <w:sz w:val="24"/>
          <w:szCs w:val="24"/>
          <w:rtl/>
        </w:rPr>
        <w:t>הקורבנות הלא-יהודים של המשטר הנאצי</w:t>
      </w:r>
      <w:r w:rsidR="004105A1" w:rsidRPr="002B6721">
        <w:rPr>
          <w:rFonts w:cs="David" w:hint="cs"/>
          <w:sz w:val="24"/>
          <w:szCs w:val="24"/>
          <w:rtl/>
        </w:rPr>
        <w:t xml:space="preserve"> (</w:t>
      </w:r>
      <w:proofErr w:type="spellStart"/>
      <w:r w:rsidR="004105A1" w:rsidRPr="002B6721">
        <w:rPr>
          <w:rFonts w:cs="David" w:hint="cs"/>
          <w:sz w:val="24"/>
          <w:szCs w:val="24"/>
          <w:rtl/>
        </w:rPr>
        <w:t>עמ</w:t>
      </w:r>
      <w:proofErr w:type="spellEnd"/>
      <w:r w:rsidR="004105A1" w:rsidRPr="002B6721">
        <w:rPr>
          <w:rFonts w:cs="David" w:hint="cs"/>
          <w:sz w:val="24"/>
          <w:szCs w:val="24"/>
          <w:rtl/>
        </w:rPr>
        <w:t xml:space="preserve">', </w:t>
      </w:r>
      <w:r w:rsidR="000E6B92" w:rsidRPr="002B6721">
        <w:rPr>
          <w:rFonts w:cs="David" w:hint="cs"/>
          <w:sz w:val="24"/>
          <w:szCs w:val="24"/>
          <w:rtl/>
        </w:rPr>
        <w:t>161</w:t>
      </w:r>
      <w:r w:rsidR="004105A1" w:rsidRPr="002B6721">
        <w:rPr>
          <w:rFonts w:cs="David" w:hint="cs"/>
          <w:sz w:val="24"/>
          <w:szCs w:val="24"/>
          <w:rtl/>
        </w:rPr>
        <w:t>-17</w:t>
      </w:r>
      <w:r w:rsidR="000E6B92" w:rsidRPr="002B6721">
        <w:rPr>
          <w:rFonts w:cs="David" w:hint="cs"/>
          <w:sz w:val="24"/>
          <w:szCs w:val="24"/>
          <w:rtl/>
        </w:rPr>
        <w:t>3</w:t>
      </w:r>
      <w:r w:rsidR="004105A1" w:rsidRPr="002B6721">
        <w:rPr>
          <w:rFonts w:cs="David" w:hint="cs"/>
          <w:sz w:val="24"/>
          <w:szCs w:val="24"/>
          <w:rtl/>
        </w:rPr>
        <w:t>). הוצאה עצמית.</w:t>
      </w:r>
    </w:p>
    <w:p w:rsidR="00097876" w:rsidRPr="002B6721" w:rsidRDefault="0009787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צ</w:t>
      </w:r>
      <w:r w:rsidR="007F1FD9" w:rsidRPr="002B6721">
        <w:rPr>
          <w:rFonts w:cs="David" w:hint="cs"/>
          <w:sz w:val="24"/>
          <w:szCs w:val="24"/>
          <w:rtl/>
        </w:rPr>
        <w:t>'רני</w:t>
      </w:r>
      <w:proofErr w:type="spellEnd"/>
      <w:r w:rsidR="007F1FD9" w:rsidRPr="002B6721">
        <w:rPr>
          <w:rFonts w:cs="David" w:hint="cs"/>
          <w:sz w:val="24"/>
          <w:szCs w:val="24"/>
          <w:rtl/>
        </w:rPr>
        <w:t xml:space="preserve">, </w:t>
      </w:r>
      <w:proofErr w:type="spellStart"/>
      <w:r w:rsidR="007F1FD9" w:rsidRPr="002B6721">
        <w:rPr>
          <w:rFonts w:cs="David" w:hint="cs"/>
          <w:sz w:val="24"/>
          <w:szCs w:val="24"/>
          <w:rtl/>
        </w:rPr>
        <w:t>ט.</w:t>
      </w:r>
      <w:r w:rsidRPr="002B6721">
        <w:rPr>
          <w:rFonts w:cs="David" w:hint="cs"/>
          <w:sz w:val="24"/>
          <w:szCs w:val="24"/>
          <w:rtl/>
        </w:rPr>
        <w:t>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(2012). </w:t>
      </w:r>
      <w:r w:rsidRPr="002B6721">
        <w:rPr>
          <w:rFonts w:cs="David" w:hint="cs"/>
          <w:i/>
          <w:iCs/>
          <w:sz w:val="24"/>
          <w:szCs w:val="24"/>
          <w:rtl/>
        </w:rPr>
        <w:t>השפעת השימוש באינטרנט על ההון החברתי של בני נוער להט"בים</w:t>
      </w:r>
      <w:r w:rsidRPr="002B6721">
        <w:rPr>
          <w:rFonts w:cs="David" w:hint="cs"/>
          <w:sz w:val="24"/>
          <w:szCs w:val="24"/>
          <w:rtl/>
        </w:rPr>
        <w:t>. עבודה לשם קבלת תואר מאסטר. חיפה: אוניברסיטת חיפה.</w:t>
      </w:r>
    </w:p>
    <w:p w:rsidR="00121A5B" w:rsidRPr="002B6721" w:rsidRDefault="00121A5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קבליון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ג. (2001). </w:t>
      </w:r>
      <w:r w:rsidRPr="002B6721">
        <w:rPr>
          <w:rFonts w:cs="David" w:hint="eastAsia"/>
          <w:sz w:val="24"/>
          <w:szCs w:val="24"/>
          <w:rtl/>
        </w:rPr>
        <w:t>שינויים בהגדרות ההומוסקסואליות בטקסטים של החינוך המיני: אותה הגברת בשינוי אדרת</w:t>
      </w:r>
      <w:r w:rsidRPr="002B6721">
        <w:rPr>
          <w:rFonts w:cs="David" w:hint="cs"/>
          <w:sz w:val="24"/>
          <w:szCs w:val="24"/>
          <w:rtl/>
        </w:rPr>
        <w:t xml:space="preserve">?, </w:t>
      </w:r>
      <w:r w:rsidRPr="002B6721">
        <w:rPr>
          <w:rFonts w:cs="David" w:hint="eastAsia"/>
          <w:iCs/>
          <w:sz w:val="24"/>
          <w:szCs w:val="24"/>
          <w:rtl/>
        </w:rPr>
        <w:t>במכללה , 13</w:t>
      </w:r>
      <w:r w:rsidRPr="002B6721">
        <w:rPr>
          <w:rFonts w:cs="David" w:hint="cs"/>
          <w:iCs/>
          <w:sz w:val="24"/>
          <w:szCs w:val="24"/>
          <w:rtl/>
        </w:rPr>
        <w:t>,</w:t>
      </w:r>
      <w:r w:rsidRPr="002B6721">
        <w:rPr>
          <w:rFonts w:cs="David" w:hint="eastAsia"/>
          <w:sz w:val="24"/>
          <w:szCs w:val="24"/>
          <w:rtl/>
        </w:rPr>
        <w:t xml:space="preserve"> 77-96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 w:hint="cs"/>
          <w:sz w:val="24"/>
          <w:szCs w:val="24"/>
          <w:rtl/>
        </w:rPr>
        <w:t>‬</w:t>
      </w:r>
    </w:p>
    <w:p w:rsidR="008C640F" w:rsidRPr="002B6721" w:rsidRDefault="008C640F" w:rsidP="008C640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קדיש, ר. (2016). לסביות ישראליות, זהות לאומית </w:t>
      </w:r>
      <w:proofErr w:type="spellStart"/>
      <w:r w:rsidRPr="002B6721">
        <w:rPr>
          <w:rFonts w:cs="David" w:hint="cs"/>
          <w:sz w:val="24"/>
          <w:szCs w:val="24"/>
          <w:rtl/>
        </w:rPr>
        <w:t>ואמהות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151-181). תל אביב: רסלינג. </w:t>
      </w:r>
    </w:p>
    <w:p w:rsidR="00A33366" w:rsidRPr="002B6721" w:rsidRDefault="00A3336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קדר, י., זיו, ע. </w:t>
      </w:r>
      <w:proofErr w:type="spellStart"/>
      <w:r w:rsidRPr="002B6721">
        <w:rPr>
          <w:rFonts w:cs="David" w:hint="cs"/>
          <w:sz w:val="24"/>
          <w:szCs w:val="24"/>
          <w:rtl/>
        </w:rPr>
        <w:t>וקנר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 (2003). </w:t>
      </w:r>
      <w:r w:rsidRPr="002B6721">
        <w:rPr>
          <w:rFonts w:cs="David" w:hint="cs"/>
          <w:i/>
          <w:sz w:val="24"/>
          <w:szCs w:val="24"/>
          <w:rtl/>
        </w:rPr>
        <w:t>מעב</w:t>
      </w:r>
      <w:r w:rsidRPr="002B6721">
        <w:rPr>
          <w:rFonts w:cs="David" w:hint="cs"/>
          <w:iCs/>
          <w:sz w:val="24"/>
          <w:szCs w:val="24"/>
          <w:rtl/>
        </w:rPr>
        <w:t xml:space="preserve">ר למיניות: מבחר מאמרים בלימודים הומו-לסביים ותיאוריה </w:t>
      </w:r>
      <w:proofErr w:type="spellStart"/>
      <w:r w:rsidRPr="002B6721">
        <w:rPr>
          <w:rFonts w:cs="David" w:hint="cs"/>
          <w:iCs/>
          <w:sz w:val="24"/>
          <w:szCs w:val="24"/>
          <w:rtl/>
        </w:rPr>
        <w:t>קווירית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תל אביב: הקיבוץ המאוחד. </w:t>
      </w:r>
    </w:p>
    <w:p w:rsidR="00567052" w:rsidRPr="002B6721" w:rsidRDefault="0056705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קדר, מ. (2002). </w:t>
      </w:r>
      <w:r w:rsidRPr="002B6721">
        <w:rPr>
          <w:rFonts w:cs="David" w:hint="cs"/>
          <w:iCs/>
          <w:sz w:val="24"/>
          <w:szCs w:val="24"/>
          <w:rtl/>
        </w:rPr>
        <w:t>בני זוג מאותו מין: האמנם בני זו</w:t>
      </w:r>
      <w:r w:rsidR="006F3F7F" w:rsidRPr="002B6721">
        <w:rPr>
          <w:rFonts w:cs="David" w:hint="cs"/>
          <w:iCs/>
          <w:sz w:val="24"/>
          <w:szCs w:val="24"/>
          <w:rtl/>
        </w:rPr>
        <w:t>ג</w:t>
      </w:r>
      <w:r w:rsidRPr="002B6721">
        <w:rPr>
          <w:rFonts w:cs="David" w:hint="cs"/>
          <w:iCs/>
          <w:sz w:val="24"/>
          <w:szCs w:val="24"/>
          <w:rtl/>
        </w:rPr>
        <w:t xml:space="preserve"> בראי המשפט?</w:t>
      </w:r>
      <w:r w:rsidRPr="002B6721">
        <w:rPr>
          <w:rFonts w:cs="David" w:hint="cs"/>
          <w:sz w:val="24"/>
          <w:szCs w:val="24"/>
          <w:rtl/>
        </w:rPr>
        <w:t xml:space="preserve"> עבודה לקבלת תואר מאסטר. רמת גן: </w:t>
      </w:r>
      <w:r w:rsidR="00EF1A84" w:rsidRPr="002B6721">
        <w:rPr>
          <w:rFonts w:cs="David" w:hint="cs"/>
          <w:sz w:val="24"/>
          <w:szCs w:val="24"/>
          <w:rtl/>
        </w:rPr>
        <w:t>אוניברסיטת</w:t>
      </w:r>
      <w:r w:rsidRPr="002B6721">
        <w:rPr>
          <w:rFonts w:cs="David" w:hint="cs"/>
          <w:sz w:val="24"/>
          <w:szCs w:val="24"/>
          <w:rtl/>
        </w:rPr>
        <w:t xml:space="preserve"> בר אילן. </w:t>
      </w:r>
    </w:p>
    <w:p w:rsidR="00BE191A" w:rsidRPr="002B6721" w:rsidRDefault="00BE191A" w:rsidP="00C107DA">
      <w:pPr>
        <w:spacing w:line="360" w:lineRule="auto"/>
        <w:ind w:left="424" w:hanging="424"/>
        <w:jc w:val="both"/>
        <w:rPr>
          <w:rFonts w:cs="David"/>
          <w:color w:val="FF0000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קוליק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>ל. ו</w:t>
      </w:r>
      <w:r w:rsidRPr="002B6721">
        <w:rPr>
          <w:rFonts w:cs="David"/>
          <w:sz w:val="24"/>
          <w:szCs w:val="24"/>
          <w:rtl/>
        </w:rPr>
        <w:t>חדד</w:t>
      </w:r>
      <w:r w:rsidRPr="002B6721">
        <w:rPr>
          <w:rFonts w:cs="David" w:hint="cs"/>
          <w:sz w:val="24"/>
          <w:szCs w:val="24"/>
          <w:rtl/>
        </w:rPr>
        <w:t xml:space="preserve">, מ. (2012). </w:t>
      </w:r>
      <w:r w:rsidRPr="002B6721">
        <w:rPr>
          <w:rFonts w:cs="David"/>
          <w:sz w:val="24"/>
          <w:szCs w:val="24"/>
          <w:rtl/>
        </w:rPr>
        <w:t xml:space="preserve">הומופוביה </w:t>
      </w:r>
      <w:proofErr w:type="spellStart"/>
      <w:r w:rsidRPr="002B6721">
        <w:rPr>
          <w:rFonts w:cs="David"/>
          <w:sz w:val="24"/>
          <w:szCs w:val="24"/>
          <w:rtl/>
        </w:rPr>
        <w:t>מופנת</w:t>
      </w:r>
      <w:proofErr w:type="spellEnd"/>
      <w:r w:rsidRPr="002B6721">
        <w:rPr>
          <w:rFonts w:cs="David"/>
          <w:sz w:val="24"/>
          <w:szCs w:val="24"/>
          <w:rtl/>
        </w:rPr>
        <w:t xml:space="preserve"> ותחושת לחץ בקרב משתתפים בקבוצות תמיכה להומוסקסואלים: חילונים מול חרדים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חברה ורווחה, </w:t>
      </w:r>
      <w:r w:rsidRPr="002B6721">
        <w:rPr>
          <w:rFonts w:cs="David"/>
          <w:i/>
          <w:iCs/>
          <w:sz w:val="24"/>
          <w:szCs w:val="24"/>
          <w:rtl/>
        </w:rPr>
        <w:t>לב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, </w:t>
      </w:r>
      <w:r w:rsidRPr="002B6721">
        <w:rPr>
          <w:rFonts w:cs="David" w:hint="cs"/>
          <w:color w:val="FF0000"/>
          <w:sz w:val="24"/>
          <w:szCs w:val="24"/>
          <w:highlight w:val="yellow"/>
          <w:rtl/>
        </w:rPr>
        <w:t>עמ' ??.</w:t>
      </w:r>
      <w:r w:rsidRPr="002B6721">
        <w:rPr>
          <w:rFonts w:cs="David" w:hint="cs"/>
          <w:color w:val="FF0000"/>
          <w:sz w:val="24"/>
          <w:szCs w:val="24"/>
          <w:rtl/>
        </w:rPr>
        <w:t xml:space="preserve"> </w:t>
      </w:r>
    </w:p>
    <w:p w:rsidR="000B2E19" w:rsidRPr="002B6721" w:rsidRDefault="000B2E19" w:rsidP="000B2E1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קונצמן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ד. (2016). בין מחנות עבודה למצעדי גאווה: מיניות, לאומיות ומבעים ביצועיים </w:t>
      </w:r>
      <w:proofErr w:type="spellStart"/>
      <w:r w:rsidRPr="002B6721">
        <w:rPr>
          <w:rFonts w:cs="David" w:hint="cs"/>
          <w:sz w:val="24"/>
          <w:szCs w:val="24"/>
          <w:rtl/>
        </w:rPr>
        <w:t>רדופי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רוחות רפאים.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591-614). תל אביב: רסלינג. </w:t>
      </w:r>
    </w:p>
    <w:p w:rsidR="00354318" w:rsidRPr="002B6721" w:rsidRDefault="0035431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קונצמן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ע. (2002). </w:t>
      </w:r>
      <w:r w:rsidRPr="002B6721">
        <w:rPr>
          <w:rFonts w:cs="David"/>
          <w:i/>
          <w:iCs/>
          <w:sz w:val="24"/>
          <w:szCs w:val="24"/>
          <w:rtl/>
        </w:rPr>
        <w:t>השיבה</w:t>
      </w:r>
      <w:r w:rsidRPr="002B6721">
        <w:rPr>
          <w:rFonts w:cs="David"/>
          <w:sz w:val="24"/>
          <w:szCs w:val="24"/>
          <w:rtl/>
          <w:lang w:bidi="ar-SA"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הכפולה הביתה: מיניות, זהות ומקום בסיפורי</w:t>
      </w:r>
      <w:r w:rsidRPr="002B6721">
        <w:rPr>
          <w:rFonts w:cs="David"/>
          <w:i/>
          <w:iCs/>
          <w:sz w:val="24"/>
          <w:szCs w:val="24"/>
          <w:rtl/>
          <w:lang w:bidi="ar-SA"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הגירה של לסביות רוסיות</w:t>
      </w:r>
      <w:r w:rsidRPr="002B6721">
        <w:rPr>
          <w:rFonts w:cs="David" w:hint="cs"/>
          <w:i/>
          <w:iCs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  <w:lang w:bidi="ar-SA"/>
        </w:rPr>
        <w:t xml:space="preserve"> </w:t>
      </w:r>
      <w:r w:rsidRPr="002B6721">
        <w:rPr>
          <w:rFonts w:cs="David"/>
          <w:sz w:val="24"/>
          <w:szCs w:val="24"/>
          <w:rtl/>
        </w:rPr>
        <w:t>עבוד</w:t>
      </w:r>
      <w:r w:rsidRPr="002B6721">
        <w:rPr>
          <w:rFonts w:cs="David" w:hint="cs"/>
          <w:sz w:val="24"/>
          <w:szCs w:val="24"/>
          <w:rtl/>
        </w:rPr>
        <w:t>ה לשם קבלת תואר</w:t>
      </w:r>
      <w:r w:rsidRPr="002B6721">
        <w:rPr>
          <w:rFonts w:cs="David"/>
          <w:sz w:val="24"/>
          <w:szCs w:val="24"/>
          <w:rtl/>
        </w:rPr>
        <w:t xml:space="preserve"> מ.א. </w:t>
      </w:r>
      <w:r w:rsidR="00BF7FC7" w:rsidRPr="002B6721">
        <w:rPr>
          <w:rFonts w:cs="David" w:hint="cs"/>
          <w:sz w:val="24"/>
          <w:szCs w:val="24"/>
          <w:rtl/>
        </w:rPr>
        <w:t>ירושלים:</w:t>
      </w:r>
      <w:r w:rsidR="00BF7FC7" w:rsidRPr="002B6721">
        <w:rPr>
          <w:rFonts w:cs="David"/>
          <w:sz w:val="24"/>
          <w:szCs w:val="24"/>
          <w:rtl/>
        </w:rPr>
        <w:t xml:space="preserve"> האוניברסיטה העברית</w:t>
      </w:r>
      <w:r w:rsidR="00BF7FC7" w:rsidRPr="002B6721">
        <w:rPr>
          <w:rFonts w:cs="David" w:hint="cs"/>
          <w:sz w:val="24"/>
          <w:szCs w:val="24"/>
          <w:rtl/>
        </w:rPr>
        <w:t xml:space="preserve">. </w:t>
      </w:r>
    </w:p>
    <w:p w:rsidR="009872E6" w:rsidRPr="002B6721" w:rsidRDefault="009872E6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קוסטרינסקי</w:t>
      </w:r>
      <w:proofErr w:type="spellEnd"/>
      <w:r w:rsidRPr="002B6721">
        <w:rPr>
          <w:rFonts w:cs="David"/>
          <w:sz w:val="24"/>
          <w:szCs w:val="24"/>
          <w:rtl/>
        </w:rPr>
        <w:t>, י</w:t>
      </w:r>
      <w:r w:rsidRPr="002B6721">
        <w:rPr>
          <w:rFonts w:cs="David" w:hint="cs"/>
          <w:sz w:val="24"/>
          <w:szCs w:val="24"/>
          <w:rtl/>
        </w:rPr>
        <w:t xml:space="preserve">. (1999). </w:t>
      </w:r>
      <w:r w:rsidRPr="002B6721">
        <w:rPr>
          <w:rFonts w:cs="David"/>
          <w:iCs/>
          <w:sz w:val="24"/>
          <w:szCs w:val="24"/>
          <w:rtl/>
        </w:rPr>
        <w:t>"לדעת אישה": הבניית זהות מינית לסבית בישראל</w:t>
      </w:r>
      <w:r w:rsidR="00DB0AA3" w:rsidRPr="002B6721">
        <w:rPr>
          <w:rFonts w:cs="David" w:hint="cs"/>
          <w:sz w:val="24"/>
          <w:szCs w:val="24"/>
          <w:rtl/>
        </w:rPr>
        <w:t xml:space="preserve">. </w:t>
      </w:r>
      <w:r w:rsidR="00505A4E" w:rsidRPr="002B6721">
        <w:rPr>
          <w:rFonts w:cs="David" w:hint="cs"/>
          <w:sz w:val="24"/>
          <w:szCs w:val="24"/>
          <w:rtl/>
        </w:rPr>
        <w:t>עבודה לשם קבלת תואר</w:t>
      </w:r>
      <w:r w:rsidR="00350AB4" w:rsidRPr="002B6721">
        <w:rPr>
          <w:rFonts w:cs="David" w:hint="cs"/>
          <w:sz w:val="24"/>
          <w:szCs w:val="24"/>
          <w:rtl/>
        </w:rPr>
        <w:t xml:space="preserve"> מאסטר. תל אביב: אוניברסיטת תל אביב. </w:t>
      </w:r>
    </w:p>
    <w:p w:rsidR="007F19BD" w:rsidRPr="002B6721" w:rsidRDefault="007F19BD" w:rsidP="00EF228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קופפר</w:t>
      </w:r>
      <w:proofErr w:type="spellEnd"/>
      <w:r w:rsidRPr="002B6721">
        <w:rPr>
          <w:rFonts w:cs="David"/>
          <w:sz w:val="24"/>
          <w:szCs w:val="24"/>
          <w:rtl/>
        </w:rPr>
        <w:t>, ח.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(2016).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 xml:space="preserve">תחושות וחוויות אפליה של מועסקים מקהילת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הלהט"ב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בשוק העבודה בישרא</w:t>
      </w:r>
      <w:r w:rsidR="00EF228A" w:rsidRPr="002B6721">
        <w:rPr>
          <w:rFonts w:cs="David" w:hint="cs"/>
          <w:i/>
          <w:iCs/>
          <w:sz w:val="24"/>
          <w:szCs w:val="24"/>
          <w:rtl/>
        </w:rPr>
        <w:t>ל (2015)</w:t>
      </w:r>
      <w:r w:rsidRPr="002B6721">
        <w:rPr>
          <w:rFonts w:cs="David"/>
          <w:sz w:val="24"/>
          <w:szCs w:val="24"/>
          <w:rtl/>
        </w:rPr>
        <w:t>. משרד הכלכלה: נציבות שוויון הזדמנויות בעבודה.</w:t>
      </w:r>
    </w:p>
    <w:p w:rsidR="001B1D6B" w:rsidRPr="002B6721" w:rsidRDefault="001B1D6B" w:rsidP="00C107DA">
      <w:pPr>
        <w:spacing w:line="360" w:lineRule="auto"/>
        <w:ind w:left="424" w:hanging="424"/>
        <w:jc w:val="both"/>
        <w:rPr>
          <w:rFonts w:ascii="Batang" w:eastAsia="Batang" w:hAnsi="Batang"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קופר, י. וקפלן ד. (2010). כאשר הפרטי פוגש את הציבורי: הפוליטיקה  של ההכרה בארגון לחינוך ושינוי חברתי של קהילת </w:t>
      </w:r>
      <w:proofErr w:type="spellStart"/>
      <w:r w:rsidRPr="002B6721">
        <w:rPr>
          <w:rFonts w:cs="David" w:hint="cs"/>
          <w:sz w:val="24"/>
          <w:szCs w:val="24"/>
          <w:rtl/>
        </w:rPr>
        <w:t>להט"ב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סוציולוגיה ישראלית,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יב</w:t>
      </w:r>
      <w:proofErr w:type="spellEnd"/>
      <w:r w:rsidRPr="002B6721">
        <w:rPr>
          <w:rFonts w:cs="David" w:hint="cs"/>
          <w:sz w:val="24"/>
          <w:szCs w:val="24"/>
          <w:rtl/>
        </w:rPr>
        <w:t>(1), 159-180.</w:t>
      </w:r>
    </w:p>
    <w:p w:rsidR="00AC3429" w:rsidRPr="002B6721" w:rsidRDefault="00AC3429" w:rsidP="00C107DA">
      <w:pPr>
        <w:spacing w:line="360" w:lineRule="auto"/>
        <w:ind w:left="424" w:hanging="424"/>
        <w:jc w:val="both"/>
        <w:rPr>
          <w:rFonts w:ascii="Batang" w:eastAsia="Batang" w:hAnsi="Batang"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קופר, י. (2007).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בין שעתוק לשינוי: תהליכי הבניית זהות בארגון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חוש"ן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, ארגון ההסברה של קהילת </w:t>
      </w:r>
      <w:proofErr w:type="spellStart"/>
      <w:r w:rsidRPr="002B6721">
        <w:rPr>
          <w:rFonts w:cs="David" w:hint="cs"/>
          <w:i/>
          <w:iCs/>
          <w:sz w:val="24"/>
          <w:szCs w:val="24"/>
          <w:rtl/>
        </w:rPr>
        <w:t>הלהט"ב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 בישראל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CD3199" w:rsidRPr="002B6721">
        <w:rPr>
          <w:rFonts w:cs="David" w:hint="cs"/>
          <w:sz w:val="24"/>
          <w:szCs w:val="24"/>
          <w:rtl/>
        </w:rPr>
        <w:t>עבודה לשם קבלת תואר מאסטר. ירושלים</w:t>
      </w:r>
      <w:r w:rsidRPr="002B6721">
        <w:rPr>
          <w:rFonts w:cs="David" w:hint="cs"/>
          <w:sz w:val="24"/>
          <w:szCs w:val="24"/>
          <w:rtl/>
        </w:rPr>
        <w:t xml:space="preserve">: האוניברסיטה העברית. </w:t>
      </w:r>
    </w:p>
    <w:p w:rsidR="0016683A" w:rsidRPr="002B6721" w:rsidRDefault="0016683A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קורן, ע. (2003). </w:t>
      </w:r>
      <w:r w:rsidRPr="002B6721">
        <w:rPr>
          <w:rFonts w:cs="David" w:hint="cs"/>
          <w:i/>
          <w:iCs/>
          <w:sz w:val="24"/>
          <w:szCs w:val="24"/>
          <w:rtl/>
        </w:rPr>
        <w:t>ארון בתוך ארון: סיפוריהם של הומוסקסואלים ולסביות דתיים</w:t>
      </w:r>
      <w:r w:rsidRPr="002B6721">
        <w:rPr>
          <w:rFonts w:cs="David" w:hint="cs"/>
          <w:sz w:val="24"/>
          <w:szCs w:val="24"/>
          <w:rtl/>
        </w:rPr>
        <w:t xml:space="preserve">. תל אביב: ידיעות אחרונות. </w:t>
      </w:r>
    </w:p>
    <w:p w:rsidR="00075EDE" w:rsidRPr="002B6721" w:rsidRDefault="00075ED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קזין</w:t>
      </w:r>
      <w:proofErr w:type="spellEnd"/>
      <w:r w:rsidRPr="002B6721">
        <w:rPr>
          <w:rFonts w:cs="David" w:hint="cs"/>
          <w:sz w:val="24"/>
          <w:szCs w:val="24"/>
          <w:rtl/>
        </w:rPr>
        <w:t>, א. (2001). לסביו</w:t>
      </w:r>
      <w:r w:rsidR="007373E5" w:rsidRPr="002B6721">
        <w:rPr>
          <w:rFonts w:cs="David" w:hint="cs"/>
          <w:sz w:val="24"/>
          <w:szCs w:val="24"/>
          <w:rtl/>
        </w:rPr>
        <w:t>ּ</w:t>
      </w:r>
      <w:r w:rsidRPr="002B6721">
        <w:rPr>
          <w:rFonts w:cs="David" w:hint="cs"/>
          <w:sz w:val="24"/>
          <w:szCs w:val="24"/>
          <w:rtl/>
        </w:rPr>
        <w:t>ת, פרטיו</w:t>
      </w:r>
      <w:r w:rsidR="007373E5" w:rsidRPr="002B6721">
        <w:rPr>
          <w:rFonts w:cs="David" w:hint="cs"/>
          <w:sz w:val="24"/>
          <w:szCs w:val="24"/>
          <w:rtl/>
        </w:rPr>
        <w:t>ּ</w:t>
      </w:r>
      <w:r w:rsidRPr="002B6721">
        <w:rPr>
          <w:rFonts w:cs="David" w:hint="cs"/>
          <w:sz w:val="24"/>
          <w:szCs w:val="24"/>
          <w:rtl/>
        </w:rPr>
        <w:t>ת והחיים (</w:t>
      </w:r>
      <w:proofErr w:type="spellStart"/>
      <w:r w:rsidRPr="002B6721">
        <w:rPr>
          <w:rFonts w:cs="David" w:hint="cs"/>
          <w:sz w:val="24"/>
          <w:szCs w:val="24"/>
          <w:rtl/>
        </w:rPr>
        <w:t>הקוויריים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) בעיר. </w:t>
      </w:r>
      <w:r w:rsidRPr="002B6721">
        <w:rPr>
          <w:rFonts w:cs="David" w:hint="cs"/>
          <w:iCs/>
          <w:sz w:val="24"/>
          <w:szCs w:val="24"/>
          <w:rtl/>
        </w:rPr>
        <w:t>תיאוריה וביקורת, 19</w:t>
      </w:r>
      <w:r w:rsidRPr="002B6721">
        <w:rPr>
          <w:rFonts w:cs="David" w:hint="cs"/>
          <w:sz w:val="24"/>
          <w:szCs w:val="24"/>
          <w:rtl/>
        </w:rPr>
        <w:t xml:space="preserve">, 259-264. </w:t>
      </w:r>
    </w:p>
    <w:p w:rsidR="00B05B5D" w:rsidRPr="002B6721" w:rsidRDefault="00B05B5D" w:rsidP="00B05B5D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 xml:space="preserve">קטרי, ע.ה. (2016). לא עוברות, לא נחמדות: המאבק </w:t>
      </w:r>
      <w:proofErr w:type="spellStart"/>
      <w:r w:rsidRPr="002B6721">
        <w:rPr>
          <w:rFonts w:cs="David" w:hint="cs"/>
          <w:sz w:val="24"/>
          <w:szCs w:val="24"/>
          <w:rtl/>
        </w:rPr>
        <w:t>הטרנסי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וטקטיקות משטור מגדרי בחוקי איסור אפליה.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615-656). תל אביב: רסלינג. 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קטרי, ע. (2016). </w:t>
      </w:r>
      <w:r w:rsidRPr="002B6721">
        <w:rPr>
          <w:rFonts w:cs="David"/>
          <w:sz w:val="24"/>
          <w:szCs w:val="24"/>
          <w:rtl/>
        </w:rPr>
        <w:t>על צומת דרכי</w:t>
      </w:r>
      <w:r w:rsidRPr="002B6721">
        <w:rPr>
          <w:rFonts w:cs="David" w:hint="cs"/>
          <w:sz w:val="24"/>
          <w:szCs w:val="24"/>
          <w:rtl/>
        </w:rPr>
        <w:t>ם: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מפגשה של הקהילה </w:t>
      </w:r>
      <w:proofErr w:type="spellStart"/>
      <w:r w:rsidRPr="002B6721">
        <w:rPr>
          <w:rFonts w:cs="David"/>
          <w:sz w:val="24"/>
          <w:szCs w:val="24"/>
          <w:rtl/>
        </w:rPr>
        <w:t>הטרנסית</w:t>
      </w:r>
      <w:proofErr w:type="spellEnd"/>
      <w:r w:rsidRPr="002B6721">
        <w:rPr>
          <w:rFonts w:cs="David"/>
          <w:sz w:val="24"/>
          <w:szCs w:val="24"/>
          <w:rtl/>
        </w:rPr>
        <w:t xml:space="preserve"> ע</w:t>
      </w:r>
      <w:r w:rsidRPr="002B6721">
        <w:rPr>
          <w:rFonts w:cs="David" w:hint="cs"/>
          <w:sz w:val="24"/>
          <w:szCs w:val="24"/>
          <w:rtl/>
        </w:rPr>
        <w:t xml:space="preserve">ם </w:t>
      </w:r>
      <w:r w:rsidRPr="002B6721">
        <w:rPr>
          <w:rFonts w:cs="David"/>
          <w:sz w:val="24"/>
          <w:szCs w:val="24"/>
          <w:rtl/>
        </w:rPr>
        <w:t>מערכת המשפט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727-776). צפרירים: נבו.</w:t>
      </w:r>
    </w:p>
    <w:p w:rsidR="00F263C4" w:rsidRPr="002B6721" w:rsidRDefault="00F263C4" w:rsidP="00B5341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קטרי, </w:t>
      </w:r>
      <w:r w:rsidR="008E50E6" w:rsidRPr="002B6721">
        <w:rPr>
          <w:rFonts w:cs="David" w:hint="cs"/>
          <w:sz w:val="24"/>
          <w:szCs w:val="24"/>
          <w:rtl/>
        </w:rPr>
        <w:t xml:space="preserve">ע. (2014). </w:t>
      </w:r>
      <w:r w:rsidR="008E50E6" w:rsidRPr="002B6721">
        <w:rPr>
          <w:rFonts w:cs="David"/>
          <w:sz w:val="24"/>
          <w:szCs w:val="24"/>
          <w:rtl/>
        </w:rPr>
        <w:t>שונות מגדרית בפסק הדין פלוני(ת)</w:t>
      </w:r>
      <w:r w:rsidR="008E50E6" w:rsidRPr="002B6721">
        <w:rPr>
          <w:rFonts w:cs="David" w:hint="cs"/>
          <w:sz w:val="24"/>
          <w:szCs w:val="24"/>
          <w:rtl/>
        </w:rPr>
        <w:t>:</w:t>
      </w:r>
      <w:r w:rsidR="008E50E6" w:rsidRPr="002B6721">
        <w:rPr>
          <w:rFonts w:cs="David"/>
          <w:sz w:val="24"/>
          <w:szCs w:val="24"/>
          <w:rtl/>
        </w:rPr>
        <w:t xml:space="preserve"> בין שמרנות לחדשנות</w:t>
      </w:r>
      <w:r w:rsidR="008E50E6" w:rsidRPr="002B6721">
        <w:rPr>
          <w:rFonts w:cs="David" w:hint="cs"/>
          <w:sz w:val="24"/>
          <w:szCs w:val="24"/>
          <w:rtl/>
        </w:rPr>
        <w:t xml:space="preserve">. </w:t>
      </w:r>
      <w:r w:rsidR="00B5341E" w:rsidRPr="002B6721">
        <w:rPr>
          <w:rFonts w:cs="David"/>
          <w:i/>
          <w:iCs/>
          <w:sz w:val="24"/>
          <w:szCs w:val="24"/>
          <w:rtl/>
        </w:rPr>
        <w:t>המשפט ברשת</w:t>
      </w:r>
      <w:r w:rsidR="002B35A9" w:rsidRPr="002B6721">
        <w:rPr>
          <w:rFonts w:cs="David" w:hint="cs"/>
          <w:i/>
          <w:iCs/>
          <w:sz w:val="24"/>
          <w:szCs w:val="24"/>
          <w:rtl/>
        </w:rPr>
        <w:t>, 23 ,</w:t>
      </w:r>
      <w:r w:rsidR="002B35A9" w:rsidRPr="002B6721">
        <w:rPr>
          <w:rFonts w:cs="David"/>
          <w:sz w:val="24"/>
          <w:szCs w:val="24"/>
          <w:rtl/>
        </w:rPr>
        <w:t>41–32</w:t>
      </w:r>
      <w:r w:rsidR="002B35A9" w:rsidRPr="002B6721">
        <w:rPr>
          <w:rFonts w:cs="David" w:hint="cs"/>
          <w:sz w:val="24"/>
          <w:szCs w:val="24"/>
          <w:rtl/>
        </w:rPr>
        <w:t>.</w:t>
      </w:r>
    </w:p>
    <w:p w:rsidR="002D72E1" w:rsidRPr="002B6721" w:rsidRDefault="002D72E1" w:rsidP="00B5341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קלונובר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א., </w:t>
      </w:r>
      <w:proofErr w:type="spellStart"/>
      <w:r w:rsidRPr="002B6721">
        <w:rPr>
          <w:rFonts w:cs="David" w:hint="cs"/>
          <w:sz w:val="24"/>
          <w:szCs w:val="24"/>
          <w:rtl/>
        </w:rPr>
        <w:t>סוסקולני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ו. </w:t>
      </w:r>
      <w:proofErr w:type="spellStart"/>
      <w:r w:rsidRPr="002B6721">
        <w:rPr>
          <w:rFonts w:cs="David" w:hint="cs"/>
          <w:sz w:val="24"/>
          <w:szCs w:val="24"/>
          <w:rtl/>
        </w:rPr>
        <w:t>וקוליק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ל. (2016). ניבוי של החזקת קונדום ושל השימוש בו בקרב גברים הומוסקסואלים בישראל. </w:t>
      </w:r>
      <w:r w:rsidRPr="002B6721">
        <w:rPr>
          <w:rFonts w:cs="David" w:hint="cs"/>
          <w:i/>
          <w:iCs/>
          <w:sz w:val="24"/>
          <w:szCs w:val="24"/>
          <w:rtl/>
        </w:rPr>
        <w:t>מגמות, נ</w:t>
      </w:r>
      <w:r w:rsidRPr="002B6721">
        <w:rPr>
          <w:rFonts w:cs="David" w:hint="cs"/>
          <w:sz w:val="24"/>
          <w:szCs w:val="24"/>
          <w:rtl/>
        </w:rPr>
        <w:t xml:space="preserve">(2), 189-153. </w:t>
      </w:r>
    </w:p>
    <w:p w:rsidR="00C02AAE" w:rsidRPr="002B6721" w:rsidRDefault="00C02AA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קלונר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 (2001). </w:t>
      </w:r>
      <w:r w:rsidRPr="002B6721">
        <w:rPr>
          <w:rFonts w:cs="David"/>
          <w:iCs/>
          <w:sz w:val="24"/>
          <w:szCs w:val="24"/>
          <w:rtl/>
        </w:rPr>
        <w:t xml:space="preserve">זיכרונות </w:t>
      </w:r>
      <w:r w:rsidRPr="002B6721">
        <w:rPr>
          <w:rFonts w:cs="David"/>
          <w:iCs/>
          <w:sz w:val="24"/>
          <w:szCs w:val="24"/>
        </w:rPr>
        <w:t>TOMBOY</w:t>
      </w:r>
      <w:r w:rsidRPr="002B6721">
        <w:rPr>
          <w:rFonts w:cs="David"/>
          <w:iCs/>
          <w:sz w:val="24"/>
          <w:szCs w:val="24"/>
          <w:rtl/>
        </w:rPr>
        <w:t xml:space="preserve"> מילדות, נטייה מינית ותפקידי מגדר בבגרות בקרב</w:t>
      </w:r>
      <w:r w:rsidRPr="002B6721">
        <w:rPr>
          <w:rFonts w:cs="David" w:hint="cs"/>
          <w:iCs/>
          <w:sz w:val="24"/>
          <w:szCs w:val="24"/>
          <w:rtl/>
        </w:rPr>
        <w:t xml:space="preserve"> </w:t>
      </w:r>
      <w:r w:rsidRPr="002B6721">
        <w:rPr>
          <w:rFonts w:cs="David"/>
          <w:iCs/>
          <w:sz w:val="24"/>
          <w:szCs w:val="24"/>
          <w:rtl/>
        </w:rPr>
        <w:t>נשים ישראליות</w:t>
      </w:r>
      <w:r w:rsidRPr="002B6721">
        <w:rPr>
          <w:rFonts w:cs="David"/>
          <w:sz w:val="24"/>
          <w:szCs w:val="24"/>
          <w:rtl/>
        </w:rPr>
        <w:t xml:space="preserve">.  </w:t>
      </w:r>
      <w:r w:rsidRPr="002B6721">
        <w:rPr>
          <w:rFonts w:cs="David" w:hint="cs"/>
          <w:sz w:val="24"/>
          <w:szCs w:val="24"/>
          <w:rtl/>
        </w:rPr>
        <w:t xml:space="preserve">עבודה לשם קבלת תואר מאסטר. </w:t>
      </w:r>
      <w:r w:rsidRPr="002B6721">
        <w:rPr>
          <w:rFonts w:cs="David"/>
          <w:sz w:val="24"/>
          <w:szCs w:val="24"/>
          <w:rtl/>
        </w:rPr>
        <w:t>חיפה: אוניברסיטת חיפה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D046AC" w:rsidRPr="002B6721" w:rsidRDefault="00D046AC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קלין, ע. (2008). </w:t>
      </w:r>
      <w:r w:rsidRPr="002B6721">
        <w:rPr>
          <w:rFonts w:cs="David"/>
          <w:sz w:val="24"/>
          <w:szCs w:val="24"/>
          <w:rtl/>
        </w:rPr>
        <w:t xml:space="preserve">בין מיתוסים למדע: נראטיב האיידס בעיתונות הישראלית בשנים 1981-2007 כדוגמה </w:t>
      </w:r>
      <w:proofErr w:type="spellStart"/>
      <w:r w:rsidRPr="002B6721">
        <w:rPr>
          <w:rFonts w:cs="David"/>
          <w:sz w:val="24"/>
          <w:szCs w:val="24"/>
          <w:rtl/>
        </w:rPr>
        <w:t>להבנייה</w:t>
      </w:r>
      <w:proofErr w:type="spellEnd"/>
      <w:r w:rsidRPr="002B6721">
        <w:rPr>
          <w:rFonts w:cs="David"/>
          <w:sz w:val="24"/>
          <w:szCs w:val="24"/>
          <w:rtl/>
        </w:rPr>
        <w:t xml:space="preserve"> תרבותית של מחלה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מסגרות מדיה, 2</w:t>
      </w:r>
      <w:r w:rsidR="00D861AF" w:rsidRPr="002B6721">
        <w:rPr>
          <w:rFonts w:cs="David" w:hint="cs"/>
          <w:sz w:val="24"/>
          <w:szCs w:val="24"/>
          <w:rtl/>
        </w:rPr>
        <w:t>, 50-85.</w:t>
      </w:r>
      <w:r w:rsidRPr="002B6721">
        <w:rPr>
          <w:rFonts w:cs="David" w:hint="cs"/>
          <w:sz w:val="24"/>
          <w:szCs w:val="24"/>
          <w:rtl/>
        </w:rPr>
        <w:t xml:space="preserve"> </w:t>
      </w:r>
    </w:p>
    <w:p w:rsidR="00D046AC" w:rsidRPr="002B6721" w:rsidRDefault="00D046AC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קלין, ע. (2001). </w:t>
      </w:r>
      <w:r w:rsidRPr="002B6721">
        <w:rPr>
          <w:rFonts w:cs="David"/>
          <w:i/>
          <w:iCs/>
          <w:sz w:val="24"/>
          <w:szCs w:val="24"/>
          <w:rtl/>
        </w:rPr>
        <w:t>חטא ועונשו? נראטיב האיידס בעיתונות היומית בישראל בשנים 1981-1995 כדוגמה להבניה תרבותית של מחלה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דוקטור. </w:t>
      </w:r>
      <w:r w:rsidR="00CA72E4" w:rsidRPr="002B6721">
        <w:rPr>
          <w:rFonts w:cs="David" w:hint="cs"/>
          <w:sz w:val="24"/>
          <w:szCs w:val="24"/>
          <w:rtl/>
        </w:rPr>
        <w:t xml:space="preserve">ירושלים: האוניברסיטה העברית. </w:t>
      </w:r>
    </w:p>
    <w:p w:rsidR="0009457C" w:rsidRPr="002B6721" w:rsidRDefault="0009457C" w:rsidP="00B5341E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קלעי, ח. (2014). </w:t>
      </w:r>
      <w:r w:rsidRPr="002B6721">
        <w:rPr>
          <w:rFonts w:cs="David"/>
          <w:sz w:val="24"/>
          <w:szCs w:val="24"/>
          <w:rtl/>
        </w:rPr>
        <w:t>הורים חשודים</w:t>
      </w:r>
      <w:r w:rsidRPr="002B6721">
        <w:rPr>
          <w:rFonts w:cs="David" w:hint="cs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  <w:rtl/>
        </w:rPr>
        <w:t>פיקוח ושליטה משפטיים על משפחות לא הטרונורמטיביות בעקבות בג"ץ 1//655 ממט-מגד נ' שר הפנים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B5341E" w:rsidRPr="002B6721">
        <w:rPr>
          <w:rFonts w:cs="David"/>
          <w:i/>
          <w:iCs/>
          <w:sz w:val="24"/>
          <w:szCs w:val="24"/>
          <w:rtl/>
        </w:rPr>
        <w:t>המשפט ברשת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 w:hint="cs"/>
          <w:i/>
          <w:iCs/>
          <w:sz w:val="24"/>
          <w:szCs w:val="24"/>
          <w:rtl/>
        </w:rPr>
        <w:t>28</w:t>
      </w:r>
      <w:r w:rsidRPr="002B6721">
        <w:rPr>
          <w:rFonts w:cs="David" w:hint="cs"/>
          <w:sz w:val="24"/>
          <w:szCs w:val="24"/>
          <w:rtl/>
        </w:rPr>
        <w:t xml:space="preserve">, 5-34. </w:t>
      </w:r>
    </w:p>
    <w:p w:rsidR="005E1388" w:rsidRPr="002B6721" w:rsidRDefault="005E138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קלעי</w:t>
      </w:r>
      <w:r w:rsidRPr="002B6721">
        <w:rPr>
          <w:rFonts w:cs="David" w:hint="cs"/>
          <w:sz w:val="24"/>
          <w:szCs w:val="24"/>
          <w:rtl/>
        </w:rPr>
        <w:t>, ח. (2011).</w:t>
      </w:r>
      <w:r w:rsidR="00A81443" w:rsidRPr="002B6721">
        <w:rPr>
          <w:rFonts w:cs="David"/>
          <w:sz w:val="24"/>
          <w:szCs w:val="24"/>
          <w:rtl/>
        </w:rPr>
        <w:t xml:space="preserve"> אל</w:t>
      </w:r>
      <w:r w:rsidR="00A81443" w:rsidRPr="002B6721">
        <w:rPr>
          <w:rFonts w:cs="David" w:hint="cs"/>
          <w:sz w:val="24"/>
          <w:szCs w:val="24"/>
          <w:rtl/>
        </w:rPr>
        <w:t>ע</w:t>
      </w:r>
      <w:r w:rsidRPr="002B6721">
        <w:rPr>
          <w:rFonts w:cs="David"/>
          <w:sz w:val="24"/>
          <w:szCs w:val="24"/>
          <w:rtl/>
        </w:rPr>
        <w:t xml:space="preserve">ד רוט לא הומו: התיאוריה </w:t>
      </w:r>
      <w:proofErr w:type="spellStart"/>
      <w:r w:rsidRPr="002B6721">
        <w:rPr>
          <w:rFonts w:cs="David"/>
          <w:sz w:val="24"/>
          <w:szCs w:val="24"/>
          <w:rtl/>
        </w:rPr>
        <w:t>הקווירית</w:t>
      </w:r>
      <w:proofErr w:type="spellEnd"/>
      <w:r w:rsidRPr="002B6721">
        <w:rPr>
          <w:rFonts w:cs="David"/>
          <w:sz w:val="24"/>
          <w:szCs w:val="24"/>
          <w:rtl/>
        </w:rPr>
        <w:t xml:space="preserve"> בפרקטיקה המשפטית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="0078678F" w:rsidRPr="002B6721">
        <w:rPr>
          <w:rFonts w:cs="David" w:hint="cs"/>
          <w:i/>
          <w:iCs/>
          <w:sz w:val="24"/>
          <w:szCs w:val="24"/>
          <w:rtl/>
        </w:rPr>
        <w:t>מעשי</w:t>
      </w:r>
      <w:r w:rsidRPr="002B6721">
        <w:rPr>
          <w:rFonts w:cs="David"/>
          <w:i/>
          <w:iCs/>
          <w:sz w:val="24"/>
          <w:szCs w:val="24"/>
          <w:rtl/>
        </w:rPr>
        <w:t xml:space="preserve"> משפט</w:t>
      </w:r>
      <w:r w:rsidRPr="002B6721">
        <w:rPr>
          <w:rFonts w:cs="David" w:hint="cs"/>
          <w:i/>
          <w:iCs/>
          <w:sz w:val="24"/>
          <w:szCs w:val="24"/>
          <w:rtl/>
        </w:rPr>
        <w:t>,</w:t>
      </w:r>
      <w:r w:rsidRPr="002B6721">
        <w:rPr>
          <w:rFonts w:cs="David"/>
          <w:i/>
          <w:iCs/>
          <w:sz w:val="24"/>
          <w:szCs w:val="24"/>
          <w:rtl/>
        </w:rPr>
        <w:t xml:space="preserve"> ד</w:t>
      </w:r>
      <w:r w:rsidRPr="002B6721">
        <w:rPr>
          <w:rFonts w:cs="David" w:hint="cs"/>
          <w:sz w:val="24"/>
          <w:szCs w:val="24"/>
          <w:rtl/>
        </w:rPr>
        <w:t>, 167-184.</w:t>
      </w:r>
      <w:r w:rsidRPr="002B6721">
        <w:rPr>
          <w:rFonts w:cs="David"/>
          <w:sz w:val="24"/>
          <w:szCs w:val="24"/>
          <w:rtl/>
        </w:rPr>
        <w:t xml:space="preserve"> </w:t>
      </w:r>
    </w:p>
    <w:p w:rsidR="00EA5305" w:rsidRPr="002B6721" w:rsidRDefault="00EA5305" w:rsidP="00EA5305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קמה, ע. ועטר, ב. (2015). שחקנים גאים במשחקים גאים: הומואים ולסביות בשדה הספורט הישראלי. אצל י. </w:t>
      </w:r>
      <w:r w:rsidR="00F41727" w:rsidRPr="002B6721">
        <w:rPr>
          <w:rFonts w:cs="David"/>
          <w:sz w:val="24"/>
          <w:szCs w:val="24"/>
          <w:rtl/>
        </w:rPr>
        <w:t xml:space="preserve">גלילי, א. תמיר </w:t>
      </w:r>
      <w:proofErr w:type="spellStart"/>
      <w:r w:rsidR="00F41727" w:rsidRPr="002B6721">
        <w:rPr>
          <w:rFonts w:cs="David"/>
          <w:sz w:val="24"/>
          <w:szCs w:val="24"/>
          <w:rtl/>
        </w:rPr>
        <w:t>ומ</w:t>
      </w:r>
      <w:proofErr w:type="spellEnd"/>
      <w:r w:rsidR="00F41727" w:rsidRPr="002B6721">
        <w:rPr>
          <w:rFonts w:cs="David"/>
          <w:sz w:val="24"/>
          <w:szCs w:val="24"/>
          <w:rtl/>
        </w:rPr>
        <w:t>. לוי (עורכים)</w:t>
      </w:r>
      <w:r w:rsidR="00F41727"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 xml:space="preserve">ספורט </w:t>
      </w:r>
      <w:r w:rsidRPr="002B6721">
        <w:rPr>
          <w:rFonts w:cs="David" w:hint="cs"/>
          <w:i/>
          <w:iCs/>
          <w:sz w:val="24"/>
          <w:szCs w:val="24"/>
          <w:rtl/>
        </w:rPr>
        <w:t>ומגדר בחברה הישראלית</w:t>
      </w:r>
      <w:r w:rsidRPr="002B6721">
        <w:rPr>
          <w:rFonts w:cs="David"/>
          <w:sz w:val="24"/>
          <w:szCs w:val="24"/>
          <w:rtl/>
        </w:rPr>
        <w:t xml:space="preserve"> (עמ'</w:t>
      </w:r>
      <w:r w:rsidRPr="002B6721">
        <w:rPr>
          <w:rFonts w:cs="David" w:hint="cs"/>
          <w:sz w:val="24"/>
          <w:szCs w:val="24"/>
          <w:rtl/>
        </w:rPr>
        <w:t xml:space="preserve"> 91-102</w:t>
      </w:r>
      <w:r w:rsidRPr="002B6721">
        <w:rPr>
          <w:rFonts w:cs="David"/>
          <w:sz w:val="24"/>
          <w:szCs w:val="24"/>
          <w:rtl/>
        </w:rPr>
        <w:t>).</w:t>
      </w:r>
      <w:r w:rsidRPr="002B6721">
        <w:rPr>
          <w:rFonts w:cs="David" w:hint="cs"/>
          <w:sz w:val="24"/>
          <w:szCs w:val="24"/>
          <w:rtl/>
        </w:rPr>
        <w:t xml:space="preserve"> הרצליה: המרכז הבינתחומי.</w:t>
      </w:r>
    </w:p>
    <w:p w:rsidR="009A559D" w:rsidRPr="002B6721" w:rsidRDefault="009A559D" w:rsidP="009A559D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קמה, ע. ופירסט, ע. (2015). לסביות והומואים (עמ' 165-194) בתוך </w:t>
      </w:r>
      <w:r w:rsidRPr="002B6721">
        <w:rPr>
          <w:rFonts w:cs="David" w:hint="cs"/>
          <w:i/>
          <w:iCs/>
          <w:sz w:val="24"/>
          <w:szCs w:val="24"/>
          <w:rtl/>
        </w:rPr>
        <w:t>על הה</w:t>
      </w:r>
      <w:r w:rsidRPr="002B6721">
        <w:rPr>
          <w:rFonts w:cs="David"/>
          <w:i/>
          <w:iCs/>
          <w:sz w:val="24"/>
          <w:szCs w:val="24"/>
          <w:rtl/>
        </w:rPr>
        <w:t>דרה: ייצוגים תקשורתיים של 'אחרים'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תל אביב: רסלינג.</w:t>
      </w:r>
    </w:p>
    <w:p w:rsidR="00213E3A" w:rsidRPr="002B6721" w:rsidRDefault="00213E3A" w:rsidP="00213E3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קמה, ע. (2016). "</w:t>
      </w:r>
      <w:r w:rsidRPr="002B6721">
        <w:rPr>
          <w:rFonts w:cs="David"/>
          <w:sz w:val="24"/>
          <w:szCs w:val="24"/>
          <w:rtl/>
        </w:rPr>
        <w:t>אם שמים אותי על המסך, משמע אני קיים</w:t>
      </w:r>
      <w:r w:rsidRPr="002B6721">
        <w:rPr>
          <w:rFonts w:cs="David" w:hint="cs"/>
          <w:sz w:val="24"/>
          <w:szCs w:val="24"/>
          <w:rtl/>
        </w:rPr>
        <w:t xml:space="preserve">": </w:t>
      </w:r>
      <w:r w:rsidRPr="002B6721">
        <w:rPr>
          <w:rFonts w:cs="David"/>
          <w:sz w:val="24"/>
          <w:szCs w:val="24"/>
          <w:rtl/>
        </w:rPr>
        <w:t>דרכי התמודדות של הומואים עם הכחדתם הסמלית הנתפסת</w:t>
      </w:r>
      <w:r w:rsidRPr="002B6721">
        <w:rPr>
          <w:rFonts w:cs="David" w:hint="cs"/>
          <w:sz w:val="24"/>
          <w:szCs w:val="24"/>
          <w:rtl/>
        </w:rPr>
        <w:t xml:space="preserve">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507-561). תל אביב: רסלינג. </w:t>
      </w:r>
    </w:p>
    <w:p w:rsidR="002C473A" w:rsidRPr="002B6721" w:rsidRDefault="002C473A" w:rsidP="002C473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קמה, ע. (2016). </w:t>
      </w:r>
      <w:r w:rsidRPr="002B6721">
        <w:rPr>
          <w:rFonts w:cs="David"/>
          <w:sz w:val="24"/>
          <w:szCs w:val="24"/>
          <w:rtl/>
        </w:rPr>
        <w:t>על חשיבותם של נדבכים מקומיים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מגמות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 w:hint="cs"/>
          <w:i/>
          <w:iCs/>
          <w:sz w:val="24"/>
          <w:szCs w:val="24"/>
          <w:rtl/>
        </w:rPr>
        <w:t>נ</w:t>
      </w:r>
      <w:r w:rsidRPr="002B6721">
        <w:rPr>
          <w:rFonts w:cs="David" w:hint="cs"/>
          <w:sz w:val="24"/>
          <w:szCs w:val="24"/>
          <w:rtl/>
        </w:rPr>
        <w:t>(3), 384-386.</w:t>
      </w:r>
    </w:p>
    <w:p w:rsidR="00E51113" w:rsidRPr="002B6721" w:rsidRDefault="00E51113" w:rsidP="00E5111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קמה, ע. (2014). </w:t>
      </w:r>
      <w:r w:rsidRPr="002B6721">
        <w:rPr>
          <w:rFonts w:cs="David"/>
          <w:sz w:val="24"/>
          <w:szCs w:val="24"/>
          <w:rtl/>
        </w:rPr>
        <w:t xml:space="preserve">קווים לדמותו של שדה-המחקר </w:t>
      </w:r>
      <w:r w:rsidRPr="002B6721">
        <w:rPr>
          <w:rFonts w:cs="David" w:hint="cs"/>
          <w:sz w:val="24"/>
          <w:szCs w:val="24"/>
          <w:rtl/>
        </w:rPr>
        <w:t>הלהט"בי</w:t>
      </w:r>
      <w:r w:rsidRPr="002B6721">
        <w:rPr>
          <w:rFonts w:cs="David"/>
          <w:sz w:val="24"/>
          <w:szCs w:val="24"/>
          <w:rtl/>
        </w:rPr>
        <w:t xml:space="preserve"> בישראל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סוציולוגיה ישראלית, טו</w:t>
      </w:r>
      <w:r w:rsidRPr="002B6721">
        <w:rPr>
          <w:rFonts w:cs="David" w:hint="cs"/>
          <w:sz w:val="24"/>
          <w:szCs w:val="24"/>
          <w:rtl/>
        </w:rPr>
        <w:t>(2), 241-261.</w:t>
      </w:r>
    </w:p>
    <w:p w:rsidR="009B47DF" w:rsidRPr="002B6721" w:rsidRDefault="009B47D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קמה, ע. (2007). על ספו של העידן הבתר-</w:t>
      </w:r>
      <w:proofErr w:type="spellStart"/>
      <w:r w:rsidRPr="002B6721">
        <w:rPr>
          <w:rFonts w:cs="David" w:hint="cs"/>
          <w:sz w:val="24"/>
          <w:szCs w:val="24"/>
          <w:rtl/>
        </w:rPr>
        <w:t>הטרונורמטיבי</w:t>
      </w:r>
      <w:proofErr w:type="spellEnd"/>
      <w:r w:rsidRPr="002B6721">
        <w:rPr>
          <w:rFonts w:cs="David" w:hint="cs"/>
          <w:sz w:val="24"/>
          <w:szCs w:val="24"/>
          <w:rtl/>
        </w:rPr>
        <w:t>: ה</w:t>
      </w:r>
      <w:r w:rsidR="008B072E" w:rsidRPr="002B6721">
        <w:rPr>
          <w:rFonts w:cs="David" w:hint="cs"/>
          <w:sz w:val="24"/>
          <w:szCs w:val="24"/>
          <w:rtl/>
        </w:rPr>
        <w:t>ע</w:t>
      </w:r>
      <w:r w:rsidRPr="002B6721">
        <w:rPr>
          <w:rFonts w:cs="David" w:hint="cs"/>
          <w:sz w:val="24"/>
          <w:szCs w:val="24"/>
          <w:rtl/>
        </w:rPr>
        <w:t xml:space="preserve">רות סוציו-תרבותיות על המשפחה החד-מינית. אצל ע. בן-ארי וי. לביא (עורכים), </w:t>
      </w:r>
      <w:r w:rsidRPr="002B6721">
        <w:rPr>
          <w:rFonts w:cs="David" w:hint="cs"/>
          <w:i/>
          <w:iCs/>
          <w:sz w:val="24"/>
          <w:szCs w:val="24"/>
          <w:rtl/>
        </w:rPr>
        <w:t>בדרך לא סלולה: היבטים משפטיים, קהילתיים והוריים של משפחות חד-מיניות</w:t>
      </w:r>
      <w:r w:rsidRPr="002B6721">
        <w:rPr>
          <w:rFonts w:cs="David" w:hint="cs"/>
          <w:sz w:val="24"/>
          <w:szCs w:val="24"/>
          <w:rtl/>
        </w:rPr>
        <w:t xml:space="preserve"> (עמ' 45-50). חיפה: המרכז לחקר ולימוד המשפחה. </w:t>
      </w:r>
    </w:p>
    <w:p w:rsidR="005D2B73" w:rsidRPr="002B6721" w:rsidRDefault="005D2B7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קמה, ע. (2005). ההומו הראשון. </w:t>
      </w:r>
      <w:r w:rsidRPr="002B6721">
        <w:rPr>
          <w:rFonts w:cs="David" w:hint="cs"/>
          <w:i/>
          <w:iCs/>
          <w:sz w:val="24"/>
          <w:szCs w:val="24"/>
          <w:rtl/>
        </w:rPr>
        <w:t>כוורת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 w:hint="cs"/>
          <w:i/>
          <w:iCs/>
          <w:sz w:val="24"/>
          <w:szCs w:val="24"/>
          <w:rtl/>
        </w:rPr>
        <w:t>11</w:t>
      </w:r>
      <w:r w:rsidRPr="002B6721">
        <w:rPr>
          <w:rFonts w:cs="David" w:hint="cs"/>
          <w:sz w:val="24"/>
          <w:szCs w:val="24"/>
          <w:rtl/>
        </w:rPr>
        <w:t xml:space="preserve">, 64-68. </w:t>
      </w:r>
    </w:p>
    <w:p w:rsidR="00DB6382" w:rsidRPr="002B6721" w:rsidRDefault="00DB6382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ק</w:t>
      </w:r>
      <w:r w:rsidRPr="002B6721">
        <w:rPr>
          <w:rFonts w:cs="David" w:hint="cs"/>
          <w:sz w:val="24"/>
          <w:szCs w:val="24"/>
          <w:rtl/>
        </w:rPr>
        <w:t xml:space="preserve">מה, ע. (2003). </w:t>
      </w:r>
      <w:r w:rsidRPr="002B6721">
        <w:rPr>
          <w:rFonts w:cs="David"/>
          <w:iCs/>
          <w:sz w:val="24"/>
          <w:szCs w:val="24"/>
          <w:rtl/>
        </w:rPr>
        <w:t>ה</w:t>
      </w:r>
      <w:r w:rsidRPr="002B6721">
        <w:rPr>
          <w:rFonts w:cs="David" w:hint="cs"/>
          <w:iCs/>
          <w:sz w:val="24"/>
          <w:szCs w:val="24"/>
          <w:rtl/>
        </w:rPr>
        <w:t>עיתון והארון: דפוסי תקשורת של הומואים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 xml:space="preserve">תל אביב: הקיבוץ המאוחד. </w:t>
      </w:r>
    </w:p>
    <w:p w:rsidR="00C61B2A" w:rsidRPr="002B6721" w:rsidRDefault="00C61B2A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ק</w:t>
      </w:r>
      <w:r w:rsidRPr="002B6721">
        <w:rPr>
          <w:rFonts w:cs="David" w:hint="cs"/>
          <w:sz w:val="24"/>
          <w:szCs w:val="24"/>
          <w:rtl/>
        </w:rPr>
        <w:t>מה, ע. (2002). "אם שמים אותי ע</w:t>
      </w:r>
      <w:r w:rsidRPr="002B6721">
        <w:rPr>
          <w:rFonts w:cs="David"/>
          <w:sz w:val="24"/>
          <w:szCs w:val="24"/>
          <w:rtl/>
        </w:rPr>
        <w:t>ל</w:t>
      </w:r>
      <w:r w:rsidRPr="002B6721">
        <w:rPr>
          <w:rFonts w:cs="David" w:hint="cs"/>
          <w:sz w:val="24"/>
          <w:szCs w:val="24"/>
          <w:rtl/>
        </w:rPr>
        <w:t xml:space="preserve"> המסך, משמע אני קיים": דרכי התמודדות של הומואים עם הכחדתם הסמלית הנתפסת. </w:t>
      </w:r>
      <w:r w:rsidRPr="002B6721">
        <w:rPr>
          <w:rFonts w:cs="David"/>
          <w:iCs/>
          <w:sz w:val="24"/>
          <w:szCs w:val="24"/>
          <w:rtl/>
        </w:rPr>
        <w:t>ס</w:t>
      </w:r>
      <w:r w:rsidRPr="002B6721">
        <w:rPr>
          <w:rFonts w:cs="David" w:hint="cs"/>
          <w:iCs/>
          <w:sz w:val="24"/>
          <w:szCs w:val="24"/>
          <w:rtl/>
        </w:rPr>
        <w:t>וציולוגיה ישראלית, 4</w:t>
      </w:r>
      <w:r w:rsidRPr="002B6721">
        <w:rPr>
          <w:rFonts w:cs="David" w:hint="cs"/>
          <w:sz w:val="24"/>
          <w:szCs w:val="24"/>
          <w:rtl/>
        </w:rPr>
        <w:t xml:space="preserve">(1), 143-191. </w:t>
      </w:r>
    </w:p>
    <w:p w:rsidR="0016530A" w:rsidRPr="002B6721" w:rsidRDefault="0016530A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lastRenderedPageBreak/>
        <w:t xml:space="preserve">קמה, ע. (2001). היציאה מהארון כהארה. אצל ו. סקל </w:t>
      </w:r>
      <w:proofErr w:type="spellStart"/>
      <w:r w:rsidRPr="002B6721">
        <w:rPr>
          <w:rFonts w:cs="David"/>
          <w:sz w:val="24"/>
          <w:szCs w:val="24"/>
          <w:rtl/>
        </w:rPr>
        <w:t>ונ</w:t>
      </w:r>
      <w:proofErr w:type="spellEnd"/>
      <w:r w:rsidRPr="002B6721">
        <w:rPr>
          <w:rFonts w:cs="David"/>
          <w:sz w:val="24"/>
          <w:szCs w:val="24"/>
          <w:rtl/>
        </w:rPr>
        <w:t xml:space="preserve">. דפני (עורכות). </w:t>
      </w:r>
      <w:r w:rsidRPr="002B6721">
        <w:rPr>
          <w:rFonts w:cs="David"/>
          <w:i/>
          <w:iCs/>
          <w:sz w:val="24"/>
          <w:szCs w:val="24"/>
          <w:rtl/>
        </w:rPr>
        <w:t>וציוונו להדליק נר</w:t>
      </w:r>
      <w:r w:rsidRPr="002B6721">
        <w:rPr>
          <w:rFonts w:cs="David"/>
          <w:sz w:val="24"/>
          <w:szCs w:val="24"/>
          <w:rtl/>
        </w:rPr>
        <w:t xml:space="preserve">. ירושלים: </w:t>
      </w:r>
      <w:proofErr w:type="spellStart"/>
      <w:r w:rsidRPr="002B6721">
        <w:rPr>
          <w:rFonts w:cs="David"/>
          <w:sz w:val="24"/>
          <w:szCs w:val="24"/>
          <w:rtl/>
        </w:rPr>
        <w:t>היברו</w:t>
      </w:r>
      <w:proofErr w:type="spellEnd"/>
      <w:r w:rsidRPr="002B6721">
        <w:rPr>
          <w:rFonts w:cs="David"/>
          <w:sz w:val="24"/>
          <w:szCs w:val="24"/>
          <w:rtl/>
        </w:rPr>
        <w:t xml:space="preserve"> יוניון </w:t>
      </w:r>
      <w:proofErr w:type="spellStart"/>
      <w:r w:rsidRPr="002B6721">
        <w:rPr>
          <w:rFonts w:cs="David"/>
          <w:sz w:val="24"/>
          <w:szCs w:val="24"/>
          <w:rtl/>
        </w:rPr>
        <w:t>קולג</w:t>
      </w:r>
      <w:proofErr w:type="spellEnd"/>
      <w:r w:rsidRPr="002B6721">
        <w:rPr>
          <w:rFonts w:cs="David"/>
          <w:sz w:val="24"/>
          <w:szCs w:val="24"/>
          <w:rtl/>
        </w:rPr>
        <w:t xml:space="preserve">', מכון למדעי היהדות. </w:t>
      </w:r>
    </w:p>
    <w:p w:rsidR="0016530A" w:rsidRPr="002B6721" w:rsidRDefault="0016530A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קמה, ע. (2001). הבור והמטוטלת: ייצוג הומואים ולסביות בתקשורת ההמונים. אצל נ. </w:t>
      </w:r>
      <w:proofErr w:type="spellStart"/>
      <w:r w:rsidRPr="002B6721">
        <w:rPr>
          <w:rFonts w:cs="David"/>
          <w:sz w:val="24"/>
          <w:szCs w:val="24"/>
          <w:rtl/>
        </w:rPr>
        <w:t>ישובי</w:t>
      </w:r>
      <w:proofErr w:type="spellEnd"/>
      <w:r w:rsidRPr="002B6721">
        <w:rPr>
          <w:rFonts w:cs="David"/>
          <w:sz w:val="24"/>
          <w:szCs w:val="24"/>
          <w:rtl/>
        </w:rPr>
        <w:t xml:space="preserve"> (עורכת) </w:t>
      </w:r>
      <w:r w:rsidRPr="002B6721">
        <w:rPr>
          <w:rFonts w:cs="David"/>
          <w:i/>
          <w:iCs/>
          <w:sz w:val="24"/>
          <w:szCs w:val="24"/>
          <w:rtl/>
        </w:rPr>
        <w:t>הדרה ודימוי שלילי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: </w:t>
      </w:r>
      <w:r w:rsidRPr="002B6721">
        <w:rPr>
          <w:rFonts w:cs="David"/>
          <w:i/>
          <w:iCs/>
          <w:sz w:val="24"/>
          <w:szCs w:val="24"/>
          <w:rtl/>
        </w:rPr>
        <w:t xml:space="preserve">אי-שוויון בתקשורת הישראלית </w:t>
      </w:r>
      <w:r w:rsidRPr="002B6721">
        <w:rPr>
          <w:rFonts w:cs="David"/>
          <w:sz w:val="24"/>
          <w:szCs w:val="24"/>
          <w:rtl/>
        </w:rPr>
        <w:t xml:space="preserve">(עמ' 60-65). ירושלים: האגודה לזכויות האזרח. </w:t>
      </w:r>
    </w:p>
    <w:p w:rsidR="00C47BF7" w:rsidRPr="002B6721" w:rsidRDefault="00C47BF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קמה, ע. (2000). </w:t>
      </w:r>
      <w:r w:rsidRPr="002B6721">
        <w:rPr>
          <w:rFonts w:cs="David"/>
          <w:i/>
          <w:iCs/>
          <w:sz w:val="24"/>
          <w:szCs w:val="24"/>
          <w:rtl/>
        </w:rPr>
        <w:t>העיתון והארון: על הזיקות בין דפוסי תקשורת של הומוסקסואלים בישראל</w:t>
      </w:r>
      <w:r w:rsidRPr="002B6721">
        <w:rPr>
          <w:rFonts w:cs="David"/>
          <w:sz w:val="24"/>
          <w:szCs w:val="24"/>
          <w:rtl/>
        </w:rPr>
        <w:t xml:space="preserve">. עבודה לקבלת תואר דוקטור. תל אביב: אוניברסיטת תל אביב. </w:t>
      </w:r>
    </w:p>
    <w:p w:rsidR="00A97787" w:rsidRPr="002B6721" w:rsidRDefault="00DB09C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קמה, ע. (1998</w:t>
      </w:r>
      <w:r w:rsidR="00A97787" w:rsidRPr="002B6721">
        <w:rPr>
          <w:rFonts w:cs="David"/>
          <w:sz w:val="24"/>
          <w:szCs w:val="24"/>
          <w:rtl/>
        </w:rPr>
        <w:t xml:space="preserve">). למכור הומו בצלופן: דימויים הומוסקסואליים בתקשורת בישראל. </w:t>
      </w:r>
      <w:r w:rsidR="00A97787" w:rsidRPr="002B6721">
        <w:rPr>
          <w:rFonts w:cs="David"/>
          <w:iCs/>
          <w:sz w:val="24"/>
          <w:szCs w:val="24"/>
          <w:rtl/>
        </w:rPr>
        <w:t>חד פעמי: מגזין תרבות ואמנות הומו-לסבית</w:t>
      </w:r>
      <w:r w:rsidR="00A97787" w:rsidRPr="002B6721">
        <w:rPr>
          <w:rFonts w:cs="David"/>
          <w:sz w:val="24"/>
          <w:szCs w:val="24"/>
          <w:rtl/>
        </w:rPr>
        <w:t xml:space="preserve">. 6-8. </w:t>
      </w:r>
    </w:p>
    <w:p w:rsidR="00A97787" w:rsidRPr="002B6721" w:rsidRDefault="00A977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קמה, ע. (1996). שיווק להומוסקסואלים ולסביות?</w:t>
      </w:r>
      <w:r w:rsidR="004A6390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Cs/>
          <w:sz w:val="24"/>
          <w:szCs w:val="24"/>
          <w:rtl/>
        </w:rPr>
        <w:t>סטטוס, 59</w:t>
      </w:r>
      <w:r w:rsidRPr="002B6721">
        <w:rPr>
          <w:rFonts w:cs="David"/>
          <w:sz w:val="24"/>
          <w:szCs w:val="24"/>
          <w:rtl/>
        </w:rPr>
        <w:t xml:space="preserve">, 6. </w:t>
      </w:r>
    </w:p>
    <w:p w:rsidR="0016530A" w:rsidRPr="002B6721" w:rsidRDefault="0016530A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קמה, ע. (1994). הקדמה. אצל א. מרכוס, </w:t>
      </w:r>
      <w:r w:rsidRPr="002B6721">
        <w:rPr>
          <w:rFonts w:cs="David"/>
          <w:i/>
          <w:iCs/>
          <w:sz w:val="24"/>
          <w:szCs w:val="24"/>
          <w:rtl/>
        </w:rPr>
        <w:t xml:space="preserve">האם זו בחירה? כל מה שרצית לדעת על הומוסקסואליות </w:t>
      </w:r>
      <w:r w:rsidRPr="002B6721">
        <w:rPr>
          <w:rFonts w:cs="David"/>
          <w:sz w:val="24"/>
          <w:szCs w:val="24"/>
          <w:rtl/>
        </w:rPr>
        <w:t>(עמ'  5-8). תל אביב: מודן.</w:t>
      </w:r>
    </w:p>
    <w:p w:rsidR="008A5B83" w:rsidRPr="002B6721" w:rsidRDefault="008A5B83" w:rsidP="008A5B8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קמיר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 (2016). </w:t>
      </w:r>
      <w:r w:rsidRPr="002B6721">
        <w:rPr>
          <w:rFonts w:cs="David"/>
          <w:sz w:val="24"/>
          <w:szCs w:val="24"/>
          <w:rtl/>
        </w:rPr>
        <w:t>כבוד האד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 xml:space="preserve">של </w:t>
      </w:r>
      <w:proofErr w:type="spellStart"/>
      <w:r w:rsidRPr="002B6721">
        <w:rPr>
          <w:rFonts w:cs="David"/>
          <w:sz w:val="24"/>
          <w:szCs w:val="24"/>
          <w:rtl/>
        </w:rPr>
        <w:t>להט"ב</w:t>
      </w:r>
      <w:proofErr w:type="spellEnd"/>
      <w:r w:rsidRPr="002B6721">
        <w:rPr>
          <w:rFonts w:cs="David"/>
          <w:sz w:val="24"/>
          <w:szCs w:val="24"/>
          <w:rtl/>
        </w:rPr>
        <w:t xml:space="preserve"> בהקשר התרבותי הישראלי: הצעה פרשנית לחוק</w:t>
      </w:r>
      <w:r w:rsidRPr="002B6721">
        <w:rPr>
          <w:rFonts w:cs="David" w:hint="cs"/>
          <w:sz w:val="24"/>
          <w:szCs w:val="24"/>
          <w:rtl/>
        </w:rPr>
        <w:t>-</w:t>
      </w:r>
      <w:r w:rsidRPr="002B6721">
        <w:rPr>
          <w:rFonts w:cs="David"/>
          <w:sz w:val="24"/>
          <w:szCs w:val="24"/>
          <w:rtl/>
        </w:rPr>
        <w:t>יסוד</w:t>
      </w:r>
      <w:r w:rsidRPr="002B6721">
        <w:rPr>
          <w:rFonts w:cs="David"/>
          <w:sz w:val="24"/>
          <w:szCs w:val="24"/>
        </w:rPr>
        <w:t xml:space="preserve">: </w:t>
      </w:r>
      <w:r w:rsidRPr="002B6721">
        <w:rPr>
          <w:rFonts w:cs="David"/>
          <w:sz w:val="24"/>
          <w:szCs w:val="24"/>
          <w:rtl/>
        </w:rPr>
        <w:t>כבוד האד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וחירותו ולאיסור הטרדה מינית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259-288). צפרירים: נבו.</w:t>
      </w:r>
    </w:p>
    <w:p w:rsidR="00077A95" w:rsidRPr="002B6721" w:rsidRDefault="006D4F4D" w:rsidP="00933F59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קניאס</w:t>
      </w:r>
      <w:proofErr w:type="spellEnd"/>
      <w:r w:rsidRPr="002B6721">
        <w:rPr>
          <w:rFonts w:cs="David" w:hint="cs"/>
          <w:sz w:val="24"/>
          <w:szCs w:val="24"/>
          <w:rtl/>
        </w:rPr>
        <w:t>, י. (2012). לקר</w:t>
      </w:r>
      <w:r w:rsidR="00933F59" w:rsidRPr="002B6721">
        <w:rPr>
          <w:rFonts w:cs="David" w:hint="cs"/>
          <w:sz w:val="24"/>
          <w:szCs w:val="24"/>
          <w:rtl/>
        </w:rPr>
        <w:t>ו</w:t>
      </w:r>
      <w:r w:rsidRPr="002B6721">
        <w:rPr>
          <w:rFonts w:cs="David" w:hint="cs"/>
          <w:sz w:val="24"/>
          <w:szCs w:val="24"/>
          <w:rtl/>
        </w:rPr>
        <w:t xml:space="preserve">א בין צבעי הקשת: שיח של דיכוי, איום ואינטימיות בעיתונות ההומו-לסבית בישראל. </w:t>
      </w:r>
      <w:r w:rsidRPr="002B6721">
        <w:rPr>
          <w:rFonts w:cs="David" w:hint="cs"/>
          <w:i/>
          <w:iCs/>
          <w:sz w:val="24"/>
          <w:szCs w:val="24"/>
          <w:rtl/>
        </w:rPr>
        <w:t>קשר, 43</w:t>
      </w:r>
      <w:r w:rsidRPr="002B6721">
        <w:rPr>
          <w:rFonts w:cs="David" w:hint="cs"/>
          <w:sz w:val="24"/>
          <w:szCs w:val="24"/>
          <w:rtl/>
        </w:rPr>
        <w:t>, 100-113.</w:t>
      </w:r>
    </w:p>
    <w:p w:rsidR="006D4F4D" w:rsidRPr="002B6721" w:rsidRDefault="00077A95" w:rsidP="00077A95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קניאס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(2008). </w:t>
      </w:r>
      <w:r w:rsidRPr="002B6721">
        <w:rPr>
          <w:rFonts w:cs="David" w:hint="cs"/>
          <w:i/>
          <w:iCs/>
          <w:sz w:val="24"/>
          <w:szCs w:val="24"/>
          <w:rtl/>
        </w:rPr>
        <w:t>"הגאווה שלי היא לא הגאווה שלו": שיח של דיכוי, איום ואינטימיות בעיתונות הישראלית ההומו לסבית</w:t>
      </w:r>
      <w:r w:rsidRPr="002B6721">
        <w:rPr>
          <w:rFonts w:cs="David" w:hint="cs"/>
          <w:sz w:val="24"/>
          <w:szCs w:val="24"/>
          <w:rtl/>
        </w:rPr>
        <w:t>.</w:t>
      </w:r>
      <w:r w:rsidR="006D4F4D"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עבודה לשם קבלת תואר מאסטר. ירושלים</w:t>
      </w:r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  <w:rtl/>
        </w:rPr>
        <w:t xml:space="preserve"> האוניברסיטה העברית</w:t>
      </w:r>
      <w:r w:rsidRPr="002B6721">
        <w:rPr>
          <w:rFonts w:cs="David" w:hint="cs"/>
          <w:sz w:val="24"/>
          <w:szCs w:val="24"/>
          <w:rtl/>
        </w:rPr>
        <w:t>.</w:t>
      </w:r>
    </w:p>
    <w:p w:rsidR="005070F7" w:rsidRPr="002B6721" w:rsidRDefault="005070F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קנריק</w:t>
      </w:r>
      <w:proofErr w:type="spellEnd"/>
      <w:r w:rsidRPr="002B6721">
        <w:rPr>
          <w:rFonts w:cs="David"/>
          <w:sz w:val="24"/>
          <w:szCs w:val="24"/>
          <w:rtl/>
        </w:rPr>
        <w:t xml:space="preserve">, ר. (2011). </w:t>
      </w:r>
      <w:r w:rsidRPr="002B6721">
        <w:rPr>
          <w:rFonts w:cs="David"/>
          <w:i/>
          <w:iCs/>
          <w:sz w:val="24"/>
          <w:szCs w:val="24"/>
          <w:rtl/>
        </w:rPr>
        <w:t>הומו דתי, זהות ומציאות חיים בישראל</w:t>
      </w:r>
      <w:r w:rsidRPr="002B6721">
        <w:rPr>
          <w:rFonts w:cs="David"/>
          <w:sz w:val="24"/>
          <w:szCs w:val="24"/>
          <w:rtl/>
        </w:rPr>
        <w:t>. עבודה לשם קבלת תואר מאסטר.</w:t>
      </w:r>
      <w:r w:rsidR="00A977CE" w:rsidRPr="002B6721">
        <w:rPr>
          <w:rFonts w:cs="David"/>
          <w:sz w:val="24"/>
          <w:szCs w:val="24"/>
          <w:rtl/>
        </w:rPr>
        <w:t xml:space="preserve"> ירושלים</w:t>
      </w:r>
      <w:r w:rsidR="00A977CE" w:rsidRPr="002B6721">
        <w:rPr>
          <w:rFonts w:cs="David" w:hint="cs"/>
          <w:sz w:val="24"/>
          <w:szCs w:val="24"/>
          <w:rtl/>
        </w:rPr>
        <w:t>:</w:t>
      </w:r>
      <w:r w:rsidR="00A977CE" w:rsidRPr="002B6721">
        <w:rPr>
          <w:rFonts w:cs="David"/>
          <w:sz w:val="24"/>
          <w:szCs w:val="24"/>
          <w:rtl/>
        </w:rPr>
        <w:t xml:space="preserve"> האוניברסיטה העברית</w:t>
      </w:r>
      <w:r w:rsidR="00A977CE" w:rsidRPr="002B6721">
        <w:rPr>
          <w:rFonts w:cs="David" w:hint="cs"/>
          <w:sz w:val="24"/>
          <w:szCs w:val="24"/>
          <w:rtl/>
        </w:rPr>
        <w:t>.</w:t>
      </w:r>
    </w:p>
    <w:p w:rsidR="008C640F" w:rsidRPr="002B6721" w:rsidRDefault="008C640F" w:rsidP="008C640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קפלן, ד. (2016). "</w:t>
      </w:r>
      <w:proofErr w:type="spellStart"/>
      <w:r w:rsidRPr="002B6721">
        <w:rPr>
          <w:rFonts w:cs="David" w:hint="cs"/>
          <w:sz w:val="24"/>
          <w:szCs w:val="24"/>
          <w:rtl/>
        </w:rPr>
        <w:t>האילמה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בחשקי תבל": ארוטיקה שלאחר המוות בתפיסת הרעות הישראלית. אצל א. גרוס, ע. זיו </w:t>
      </w:r>
      <w:proofErr w:type="spellStart"/>
      <w:r w:rsidRPr="002B6721">
        <w:rPr>
          <w:rFonts w:cs="David" w:hint="cs"/>
          <w:sz w:val="24"/>
          <w:szCs w:val="24"/>
          <w:rtl/>
        </w:rPr>
        <w:t>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יוסף (עורכים),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סקס אחר: </w:t>
      </w:r>
      <w:r w:rsidRPr="002B6721">
        <w:rPr>
          <w:rFonts w:cs="David"/>
          <w:i/>
          <w:iCs/>
          <w:sz w:val="24"/>
          <w:szCs w:val="24"/>
          <w:rtl/>
        </w:rPr>
        <w:t>מבחר מאמרים בלימודים להט״ביים וקוויריים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ישראליים </w:t>
      </w:r>
      <w:r w:rsidRPr="002B6721">
        <w:rPr>
          <w:rFonts w:cs="David" w:hint="cs"/>
          <w:sz w:val="24"/>
          <w:szCs w:val="24"/>
          <w:rtl/>
        </w:rPr>
        <w:t xml:space="preserve">(עמ'  127-149). תל אביב: רסלינג. </w:t>
      </w:r>
    </w:p>
    <w:p w:rsidR="006474C8" w:rsidRPr="002B6721" w:rsidRDefault="00A9778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קפלן, ד. (1999). </w:t>
      </w:r>
      <w:r w:rsidRPr="002B6721">
        <w:rPr>
          <w:rFonts w:cs="David"/>
          <w:iCs/>
          <w:sz w:val="24"/>
          <w:szCs w:val="24"/>
          <w:rtl/>
        </w:rPr>
        <w:t>דויד, יהונתן וחיילים אחרים: על זהות, גבריות ומיניות ביחידות קרביות בצה"ל</w:t>
      </w:r>
      <w:r w:rsidRPr="002B6721">
        <w:rPr>
          <w:rFonts w:cs="David"/>
          <w:sz w:val="24"/>
          <w:szCs w:val="24"/>
          <w:rtl/>
        </w:rPr>
        <w:t xml:space="preserve">. תל אביב: הקיבוץ המאוחד. </w:t>
      </w:r>
    </w:p>
    <w:p w:rsidR="00A55AD2" w:rsidRPr="002B6721" w:rsidRDefault="00A55AD2" w:rsidP="00A55AD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קצמר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ד. </w:t>
      </w:r>
      <w:proofErr w:type="spellStart"/>
      <w:r w:rsidRPr="002B6721">
        <w:rPr>
          <w:rFonts w:cs="David" w:hint="cs"/>
          <w:sz w:val="24"/>
          <w:szCs w:val="24"/>
          <w:rtl/>
        </w:rPr>
        <w:t>ולושינסקי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(2016). </w:t>
      </w:r>
      <w:r w:rsidRPr="002B6721">
        <w:rPr>
          <w:rFonts w:cs="David"/>
          <w:sz w:val="24"/>
          <w:szCs w:val="24"/>
          <w:rtl/>
        </w:rPr>
        <w:t>לזכויותיה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של להט"בי</w:t>
      </w:r>
      <w:r w:rsidRPr="002B6721">
        <w:rPr>
          <w:rFonts w:cs="David" w:hint="cs"/>
          <w:sz w:val="24"/>
          <w:szCs w:val="24"/>
          <w:rtl/>
        </w:rPr>
        <w:t xml:space="preserve">ם </w:t>
      </w:r>
      <w:r w:rsidRPr="002B6721">
        <w:rPr>
          <w:rFonts w:cs="David"/>
          <w:sz w:val="24"/>
          <w:szCs w:val="24"/>
          <w:rtl/>
        </w:rPr>
        <w:t>במשפט הבינלאומי</w:t>
      </w:r>
      <w:r w:rsidRPr="002B6721">
        <w:rPr>
          <w:rFonts w:cs="David" w:hint="cs"/>
          <w:sz w:val="24"/>
          <w:szCs w:val="24"/>
          <w:rtl/>
        </w:rPr>
        <w:t xml:space="preserve">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1033-1072). צפרירים: נבו.</w:t>
      </w:r>
    </w:p>
    <w:p w:rsidR="00E53794" w:rsidRPr="002B6721" w:rsidRDefault="00E53794" w:rsidP="00E5379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קראוס, א.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2000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 xml:space="preserve">סיפורי החוויה של אנשים החיים עם </w:t>
      </w:r>
      <w:r w:rsidRPr="002B6721">
        <w:rPr>
          <w:rFonts w:cs="David"/>
          <w:i/>
          <w:iCs/>
          <w:sz w:val="24"/>
          <w:szCs w:val="24"/>
        </w:rPr>
        <w:t>HIV/AID</w:t>
      </w:r>
      <w:r w:rsidRPr="002B6721">
        <w:rPr>
          <w:rFonts w:cs="David" w:hint="cs"/>
          <w:i/>
          <w:iCs/>
          <w:sz w:val="24"/>
          <w:szCs w:val="24"/>
        </w:rPr>
        <w:t>S</w:t>
      </w:r>
      <w:r w:rsidRPr="002B6721">
        <w:rPr>
          <w:rFonts w:cs="David"/>
          <w:i/>
          <w:iCs/>
          <w:sz w:val="24"/>
          <w:szCs w:val="24"/>
          <w:rtl/>
        </w:rPr>
        <w:t xml:space="preserve"> בעידן "הקוקטייל".</w:t>
      </w:r>
      <w:r w:rsidRPr="002B6721">
        <w:rPr>
          <w:rFonts w:cs="David"/>
          <w:sz w:val="24"/>
          <w:szCs w:val="24"/>
          <w:rtl/>
        </w:rPr>
        <w:t xml:space="preserve"> עבודה לשם קבלת תואר מאסטר. רמת-גן: אוניברסיטת בר-אילן.</w:t>
      </w:r>
    </w:p>
    <w:p w:rsidR="00953CAD" w:rsidRPr="002B6721" w:rsidRDefault="00953CA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קריגר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ולוי, ע. (1996). הומוסקסואליות. </w:t>
      </w:r>
      <w:r w:rsidRPr="002B6721">
        <w:rPr>
          <w:rFonts w:cs="David" w:hint="cs"/>
          <w:i/>
          <w:iCs/>
          <w:sz w:val="24"/>
          <w:szCs w:val="24"/>
          <w:rtl/>
        </w:rPr>
        <w:t>הרפואה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 w:hint="cs"/>
          <w:i/>
          <w:iCs/>
          <w:sz w:val="24"/>
          <w:szCs w:val="24"/>
          <w:rtl/>
        </w:rPr>
        <w:t>ג'</w:t>
      </w:r>
      <w:r w:rsidRPr="002B6721">
        <w:rPr>
          <w:rFonts w:cs="David" w:hint="cs"/>
          <w:sz w:val="24"/>
          <w:szCs w:val="24"/>
          <w:rtl/>
        </w:rPr>
        <w:t>(130), 190-194.</w:t>
      </w:r>
    </w:p>
    <w:p w:rsidR="006474C8" w:rsidRPr="002B6721" w:rsidRDefault="006474C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רב-הון, ר. (1998). </w:t>
      </w:r>
      <w:proofErr w:type="spellStart"/>
      <w:r w:rsidRPr="002B6721">
        <w:rPr>
          <w:rFonts w:cs="David"/>
          <w:sz w:val="24"/>
          <w:szCs w:val="24"/>
          <w:rtl/>
        </w:rPr>
        <w:t>סקסואליזציה</w:t>
      </w:r>
      <w:proofErr w:type="spellEnd"/>
      <w:r w:rsidRPr="002B6721">
        <w:rPr>
          <w:rFonts w:cs="David"/>
          <w:sz w:val="24"/>
          <w:szCs w:val="24"/>
          <w:rtl/>
        </w:rPr>
        <w:t xml:space="preserve"> של צרכים מוקדמים וביטויים בקשר הומוסקסואלי בין נשים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Cs/>
          <w:sz w:val="24"/>
          <w:szCs w:val="24"/>
          <w:rtl/>
        </w:rPr>
        <w:t>שיחות: כתב-עת ישראלי לפסיכותרפיה , 12</w:t>
      </w:r>
      <w:r w:rsidRPr="002B6721">
        <w:rPr>
          <w:rFonts w:cs="David"/>
          <w:sz w:val="24"/>
          <w:szCs w:val="24"/>
          <w:rtl/>
        </w:rPr>
        <w:t>(3)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178-184; </w:t>
      </w:r>
      <w:r w:rsidRPr="002B6721">
        <w:rPr>
          <w:rFonts w:cs="David"/>
          <w:iCs/>
          <w:sz w:val="24"/>
          <w:szCs w:val="24"/>
          <w:rtl/>
        </w:rPr>
        <w:t>13</w:t>
      </w:r>
      <w:r w:rsidRPr="002B6721">
        <w:rPr>
          <w:rFonts w:cs="David"/>
          <w:sz w:val="24"/>
          <w:szCs w:val="24"/>
          <w:rtl/>
        </w:rPr>
        <w:t>(1)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17-21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880B37" w:rsidRPr="002B6721" w:rsidRDefault="00880B3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רבין, ק. (1991). </w:t>
      </w:r>
      <w:r w:rsidRPr="002B6721">
        <w:rPr>
          <w:rFonts w:cs="David" w:hint="eastAsia"/>
          <w:sz w:val="24"/>
          <w:szCs w:val="24"/>
          <w:rtl/>
        </w:rPr>
        <w:t>ההקשר התרבותי בטיפול בזוג לסבי: התנסות ישראלית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eastAsia"/>
          <w:iCs/>
          <w:sz w:val="24"/>
          <w:szCs w:val="24"/>
          <w:rtl/>
        </w:rPr>
        <w:t>במשפחה , 33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 w:hint="eastAsia"/>
          <w:sz w:val="24"/>
          <w:szCs w:val="24"/>
          <w:rtl/>
        </w:rPr>
        <w:t xml:space="preserve"> 10-23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2319A5" w:rsidRPr="002B6721" w:rsidRDefault="002319A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רבינרבסון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ד., ניניו, א., </w:t>
      </w:r>
      <w:proofErr w:type="spellStart"/>
      <w:r w:rsidRPr="002B6721">
        <w:rPr>
          <w:rFonts w:cs="David" w:hint="cs"/>
          <w:sz w:val="24"/>
          <w:szCs w:val="24"/>
          <w:rtl/>
        </w:rPr>
        <w:t>גרינבלט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ב. ודקל, א. (2005). </w:t>
      </w:r>
      <w:r w:rsidRPr="002B6721">
        <w:rPr>
          <w:rFonts w:cs="David"/>
          <w:sz w:val="24"/>
          <w:szCs w:val="24"/>
        </w:rPr>
        <w:t>Kos</w:t>
      </w:r>
      <w:r w:rsidRPr="002B6721">
        <w:rPr>
          <w:rFonts w:cs="David" w:hint="cs"/>
          <w:sz w:val="24"/>
          <w:szCs w:val="24"/>
          <w:rtl/>
        </w:rPr>
        <w:t xml:space="preserve"> ו-</w:t>
      </w:r>
      <w:r w:rsidRPr="002B6721">
        <w:rPr>
          <w:rFonts w:cs="David"/>
          <w:sz w:val="24"/>
          <w:szCs w:val="24"/>
        </w:rPr>
        <w:t>Lesbos</w:t>
      </w:r>
      <w:r w:rsidRPr="002B6721">
        <w:rPr>
          <w:rFonts w:cs="David" w:hint="cs"/>
          <w:sz w:val="24"/>
          <w:szCs w:val="24"/>
          <w:rtl/>
        </w:rPr>
        <w:t xml:space="preserve"> או הרופא והאישה החד-מינית. </w:t>
      </w:r>
      <w:r w:rsidRPr="002B6721">
        <w:rPr>
          <w:rFonts w:cs="David" w:hint="cs"/>
          <w:i/>
          <w:iCs/>
          <w:sz w:val="24"/>
          <w:szCs w:val="24"/>
          <w:rtl/>
        </w:rPr>
        <w:t>הרפואה. 144</w:t>
      </w:r>
      <w:r w:rsidRPr="002B6721">
        <w:rPr>
          <w:rFonts w:cs="David" w:hint="cs"/>
          <w:sz w:val="24"/>
          <w:szCs w:val="24"/>
          <w:rtl/>
        </w:rPr>
        <w:t xml:space="preserve"> (ח'), 554-557. </w:t>
      </w:r>
    </w:p>
    <w:p w:rsidR="00D34C83" w:rsidRPr="002B6721" w:rsidRDefault="00D34C8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>רביץ, ג. (</w:t>
      </w:r>
      <w:r w:rsidR="00AD4AF9" w:rsidRPr="002B6721">
        <w:rPr>
          <w:rFonts w:cs="David" w:hint="cs"/>
          <w:sz w:val="24"/>
          <w:szCs w:val="24"/>
          <w:rtl/>
        </w:rPr>
        <w:t>1981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/>
          <w:iCs/>
          <w:sz w:val="24"/>
          <w:szCs w:val="24"/>
          <w:rtl/>
        </w:rPr>
        <w:t xml:space="preserve">הקשר בין חשיפה של </w:t>
      </w:r>
      <w:r w:rsidR="00AA360B" w:rsidRPr="002B6721">
        <w:rPr>
          <w:rFonts w:cs="David" w:hint="cs"/>
          <w:iCs/>
          <w:sz w:val="24"/>
          <w:szCs w:val="24"/>
          <w:rtl/>
        </w:rPr>
        <w:t>אוריינטצי</w:t>
      </w:r>
      <w:r w:rsidR="00AA360B" w:rsidRPr="002B6721">
        <w:rPr>
          <w:rFonts w:cs="David" w:hint="eastAsia"/>
          <w:iCs/>
          <w:sz w:val="24"/>
          <w:szCs w:val="24"/>
          <w:rtl/>
        </w:rPr>
        <w:t>ה</w:t>
      </w:r>
      <w:r w:rsidRPr="002B6721">
        <w:rPr>
          <w:rFonts w:cs="David"/>
          <w:iCs/>
          <w:sz w:val="24"/>
          <w:szCs w:val="24"/>
        </w:rPr>
        <w:t xml:space="preserve"> </w:t>
      </w:r>
      <w:r w:rsidRPr="002B6721">
        <w:rPr>
          <w:rFonts w:cs="David"/>
          <w:iCs/>
          <w:sz w:val="24"/>
          <w:szCs w:val="24"/>
          <w:rtl/>
        </w:rPr>
        <w:t>מינית הומוסקסואלית לבין קשר אינטימי ומגורים יחד עם בן זוג</w:t>
      </w:r>
      <w:r w:rsidR="003F00A9" w:rsidRPr="002B6721">
        <w:rPr>
          <w:rFonts w:cs="David" w:hint="cs"/>
          <w:sz w:val="24"/>
          <w:szCs w:val="24"/>
          <w:rtl/>
        </w:rPr>
        <w:t xml:space="preserve">. עבודה לשם קבלת </w:t>
      </w:r>
      <w:r w:rsidR="00B5437E" w:rsidRPr="002B6721">
        <w:rPr>
          <w:rFonts w:cs="David" w:hint="cs"/>
          <w:sz w:val="24"/>
          <w:szCs w:val="24"/>
          <w:rtl/>
        </w:rPr>
        <w:t xml:space="preserve">תואר מאסטר. תל אביב: אוניברסיטת תל אביב. </w:t>
      </w:r>
    </w:p>
    <w:p w:rsidR="009E1822" w:rsidRPr="002B6721" w:rsidRDefault="009E1822" w:rsidP="009E1822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רואר</w:t>
      </w:r>
      <w:proofErr w:type="spellEnd"/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סטריאר</w:t>
      </w:r>
      <w:proofErr w:type="spellEnd"/>
      <w:r w:rsidRPr="002B6721">
        <w:rPr>
          <w:rFonts w:cs="David"/>
          <w:sz w:val="24"/>
          <w:szCs w:val="24"/>
          <w:rtl/>
        </w:rPr>
        <w:t xml:space="preserve">, ד. והברמן פרידמן, א. (2007). גישות לטיפול משפחתי רגיש תרבות בקרב זוגות חד מגדריים: שלוש מטפורות. </w:t>
      </w:r>
      <w:r w:rsidRPr="002B6721">
        <w:rPr>
          <w:rFonts w:cs="David"/>
          <w:i/>
          <w:iCs/>
          <w:sz w:val="24"/>
          <w:szCs w:val="24"/>
          <w:rtl/>
        </w:rPr>
        <w:t xml:space="preserve">חברה ורווחה,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כז</w:t>
      </w:r>
      <w:proofErr w:type="spellEnd"/>
      <w:r w:rsidRPr="002B6721">
        <w:rPr>
          <w:rFonts w:cs="David"/>
          <w:sz w:val="24"/>
          <w:szCs w:val="24"/>
          <w:rtl/>
        </w:rPr>
        <w:t>(4), 619</w:t>
      </w:r>
      <w:r w:rsidRPr="002B6721">
        <w:rPr>
          <w:rFonts w:cs="David" w:hint="cs"/>
          <w:sz w:val="24"/>
          <w:szCs w:val="24"/>
          <w:rtl/>
        </w:rPr>
        <w:t>-</w:t>
      </w:r>
      <w:r w:rsidRPr="002B6721">
        <w:rPr>
          <w:rFonts w:cs="David"/>
          <w:sz w:val="24"/>
          <w:szCs w:val="24"/>
          <w:rtl/>
        </w:rPr>
        <w:t>597.</w:t>
      </w:r>
    </w:p>
    <w:p w:rsidR="00C162CD" w:rsidRPr="002B6721" w:rsidRDefault="00C162CD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רובינשטיין, ג. (2011). הומופוביה מופנמת מנקודת מבט פסיכודינמית: מראה פרטי של הזדהות עם התוקפן? </w:t>
      </w:r>
      <w:r w:rsidRPr="002B6721">
        <w:rPr>
          <w:rFonts w:cs="David" w:hint="cs"/>
          <w:iCs/>
          <w:sz w:val="24"/>
          <w:szCs w:val="24"/>
          <w:rtl/>
        </w:rPr>
        <w:t>מפגש לעבודה חינוכית-סוציאלית, 33</w:t>
      </w:r>
      <w:r w:rsidRPr="002B6721">
        <w:rPr>
          <w:rFonts w:cs="David" w:hint="cs"/>
          <w:i/>
          <w:sz w:val="24"/>
          <w:szCs w:val="24"/>
          <w:rtl/>
        </w:rPr>
        <w:t xml:space="preserve">, 193-209. </w:t>
      </w:r>
    </w:p>
    <w:p w:rsidR="00721764" w:rsidRPr="002B6721" w:rsidRDefault="004F7CB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רובינשטיין, ג. (1994). </w:t>
      </w:r>
      <w:r w:rsidRPr="002B6721">
        <w:rPr>
          <w:rFonts w:cs="David" w:hint="eastAsia"/>
          <w:sz w:val="24"/>
          <w:szCs w:val="24"/>
          <w:rtl/>
        </w:rPr>
        <w:t>עמדות פסיכותרפיסטים בישראל כלפי מטופלים הומוסקסואלים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eastAsia"/>
          <w:iCs/>
          <w:sz w:val="24"/>
          <w:szCs w:val="24"/>
          <w:rtl/>
        </w:rPr>
        <w:t>מגמות, ל"ו</w:t>
      </w:r>
      <w:r w:rsidRPr="002B6721">
        <w:rPr>
          <w:rFonts w:cs="David" w:hint="cs"/>
          <w:iCs/>
          <w:sz w:val="24"/>
          <w:szCs w:val="24"/>
          <w:rtl/>
        </w:rPr>
        <w:t>,</w:t>
      </w:r>
      <w:r w:rsidRPr="002B6721">
        <w:rPr>
          <w:rFonts w:cs="David" w:hint="eastAsia"/>
          <w:sz w:val="24"/>
          <w:szCs w:val="24"/>
          <w:rtl/>
        </w:rPr>
        <w:t xml:space="preserve"> 38-48</w:t>
      </w:r>
      <w:r w:rsidRPr="002B6721">
        <w:rPr>
          <w:rFonts w:cs="David" w:hint="cs"/>
          <w:sz w:val="24"/>
          <w:szCs w:val="24"/>
          <w:rtl/>
        </w:rPr>
        <w:t>.</w:t>
      </w:r>
    </w:p>
    <w:p w:rsidR="0078213E" w:rsidRPr="002B6721" w:rsidRDefault="0078213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רוג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ע. (2002). "בקיא בכל כלי בכל קוטר": הצבא בסיפורים הומו-ארוטיים ישראליים. </w:t>
      </w:r>
      <w:r w:rsidRPr="002B6721">
        <w:rPr>
          <w:rFonts w:cs="David" w:hint="cs"/>
          <w:i/>
          <w:iCs/>
          <w:sz w:val="24"/>
          <w:szCs w:val="24"/>
          <w:rtl/>
        </w:rPr>
        <w:t>עיתון התכנית הבין-תחומית לתלמידים מצטיינים</w:t>
      </w:r>
      <w:r w:rsidRPr="002B6721">
        <w:rPr>
          <w:rFonts w:cs="David" w:hint="cs"/>
          <w:sz w:val="24"/>
          <w:szCs w:val="24"/>
          <w:rtl/>
        </w:rPr>
        <w:t xml:space="preserve"> (אוני' תל אביב).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4</w:t>
      </w:r>
      <w:r w:rsidRPr="002B6721">
        <w:rPr>
          <w:rFonts w:cs="David" w:hint="cs"/>
          <w:sz w:val="24"/>
          <w:szCs w:val="24"/>
          <w:rtl/>
        </w:rPr>
        <w:t>, 4-9.</w:t>
      </w:r>
    </w:p>
    <w:p w:rsidR="006F5393" w:rsidRPr="002B6721" w:rsidRDefault="006F5393" w:rsidP="006F5393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רוזין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(2014). </w:t>
      </w:r>
      <w:r w:rsidRPr="002B6721">
        <w:rPr>
          <w:rFonts w:cs="David"/>
          <w:i/>
          <w:iCs/>
          <w:sz w:val="24"/>
          <w:szCs w:val="24"/>
          <w:rtl/>
        </w:rPr>
        <w:t>להתהוות, להיעשות: מלכי הדראג בישראל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חיבור לשם קבלת תואר דוקטור</w:t>
      </w:r>
      <w:r w:rsidRPr="002B6721">
        <w:rPr>
          <w:rFonts w:cs="David" w:hint="cs"/>
          <w:sz w:val="24"/>
          <w:szCs w:val="24"/>
          <w:rtl/>
        </w:rPr>
        <w:t xml:space="preserve">. רמת גן: אוניברסיטת </w:t>
      </w:r>
      <w:r w:rsidRPr="002B6721">
        <w:rPr>
          <w:rFonts w:cs="David"/>
          <w:sz w:val="24"/>
          <w:szCs w:val="24"/>
          <w:rtl/>
        </w:rPr>
        <w:t>בר אילן</w:t>
      </w:r>
      <w:r w:rsidRPr="002B6721">
        <w:rPr>
          <w:rFonts w:cs="David" w:hint="cs"/>
          <w:sz w:val="24"/>
          <w:szCs w:val="24"/>
          <w:rtl/>
        </w:rPr>
        <w:t>.</w:t>
      </w:r>
    </w:p>
    <w:p w:rsidR="00DF4848" w:rsidRPr="002B6721" w:rsidRDefault="00DF4848" w:rsidP="00DF484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רוזין</w:t>
      </w:r>
      <w:proofErr w:type="spellEnd"/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  <w:rtl/>
        </w:rPr>
        <w:t xml:space="preserve"> י</w:t>
      </w:r>
      <w:r w:rsidRPr="002B6721">
        <w:rPr>
          <w:rFonts w:cs="David" w:hint="cs"/>
          <w:sz w:val="24"/>
          <w:szCs w:val="24"/>
          <w:rtl/>
        </w:rPr>
        <w:t>. (</w:t>
      </w:r>
      <w:r w:rsidRPr="002B6721">
        <w:rPr>
          <w:rFonts w:cs="David"/>
          <w:sz w:val="24"/>
          <w:szCs w:val="24"/>
          <w:rtl/>
        </w:rPr>
        <w:t>2014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לסביות לא גולשות לבדן במרחב </w:t>
      </w:r>
      <w:proofErr w:type="spellStart"/>
      <w:r w:rsidRPr="002B6721">
        <w:rPr>
          <w:rFonts w:cs="David"/>
          <w:sz w:val="24"/>
          <w:szCs w:val="24"/>
          <w:rtl/>
        </w:rPr>
        <w:t>הוירטואלי</w:t>
      </w:r>
      <w:proofErr w:type="spellEnd"/>
      <w:r w:rsidRPr="002B6721">
        <w:rPr>
          <w:rFonts w:cs="David"/>
          <w:sz w:val="24"/>
          <w:szCs w:val="24"/>
          <w:rtl/>
        </w:rPr>
        <w:t xml:space="preserve">: חיברות במרחבי הרשת. </w:t>
      </w:r>
      <w:r w:rsidRPr="002B6721">
        <w:rPr>
          <w:rFonts w:cs="David" w:hint="cs"/>
          <w:sz w:val="24"/>
          <w:szCs w:val="24"/>
          <w:rtl/>
        </w:rPr>
        <w:t>אצל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 xml:space="preserve">ר. </w:t>
      </w:r>
      <w:proofErr w:type="spellStart"/>
      <w:r w:rsidRPr="002B6721">
        <w:rPr>
          <w:rFonts w:cs="David" w:hint="cs"/>
          <w:sz w:val="24"/>
          <w:szCs w:val="24"/>
          <w:rtl/>
        </w:rPr>
        <w:t>הלפרן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(עורכת), </w:t>
      </w:r>
      <w:r w:rsidRPr="002B6721">
        <w:rPr>
          <w:rFonts w:cs="David"/>
          <w:i/>
          <w:iCs/>
          <w:sz w:val="24"/>
          <w:szCs w:val="24"/>
          <w:rtl/>
        </w:rPr>
        <w:t>היכן אני נמצאת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 xml:space="preserve"> פרספקטיבות מגדריות על מרחב</w:t>
      </w:r>
      <w:r w:rsidRPr="002B6721">
        <w:rPr>
          <w:rFonts w:cs="David" w:hint="cs"/>
          <w:sz w:val="24"/>
          <w:szCs w:val="24"/>
          <w:rtl/>
        </w:rPr>
        <w:t xml:space="preserve"> (</w:t>
      </w:r>
      <w:r w:rsidRPr="002B6721">
        <w:rPr>
          <w:rFonts w:cs="David"/>
          <w:sz w:val="24"/>
          <w:szCs w:val="24"/>
          <w:rtl/>
        </w:rPr>
        <w:t>עמ' 351-378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הוצאת קרן פרידריך </w:t>
      </w:r>
      <w:proofErr w:type="spellStart"/>
      <w:r w:rsidRPr="002B6721">
        <w:rPr>
          <w:rFonts w:cs="David"/>
          <w:sz w:val="24"/>
          <w:szCs w:val="24"/>
          <w:rtl/>
        </w:rPr>
        <w:t>אברט</w:t>
      </w:r>
      <w:proofErr w:type="spellEnd"/>
      <w:r w:rsidRPr="002B6721">
        <w:rPr>
          <w:rFonts w:cs="David"/>
          <w:sz w:val="24"/>
          <w:szCs w:val="24"/>
          <w:rtl/>
        </w:rPr>
        <w:t xml:space="preserve"> והמכללה האקדמית בית ברל. </w:t>
      </w:r>
    </w:p>
    <w:p w:rsidR="0015346C" w:rsidRPr="002B6721" w:rsidRDefault="00AD29F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רוזין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(2005). </w:t>
      </w:r>
      <w:r w:rsidRPr="002B6721">
        <w:rPr>
          <w:rFonts w:cs="David"/>
          <w:i/>
          <w:iCs/>
          <w:sz w:val="24"/>
          <w:szCs w:val="24"/>
          <w:rtl/>
        </w:rPr>
        <w:t xml:space="preserve">מימד החיברות של המרחב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הוירטואלי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בכינון קהילה לסבית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</w:t>
      </w:r>
      <w:r w:rsidR="0015346C" w:rsidRPr="002B6721">
        <w:rPr>
          <w:rFonts w:cs="David" w:hint="cs"/>
          <w:sz w:val="24"/>
          <w:szCs w:val="24"/>
          <w:rtl/>
        </w:rPr>
        <w:t xml:space="preserve">מאסטר. רמת גן: אוניברסיטת בר אילן. </w:t>
      </w:r>
    </w:p>
    <w:p w:rsidR="00AE34E8" w:rsidRPr="002B6721" w:rsidRDefault="00AE34E8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רומנו</w:t>
      </w:r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>ע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(</w:t>
      </w:r>
      <w:r w:rsidRPr="002B6721">
        <w:rPr>
          <w:rFonts w:cs="David"/>
          <w:sz w:val="24"/>
          <w:szCs w:val="24"/>
          <w:rtl/>
        </w:rPr>
        <w:t>2004</w:t>
      </w:r>
      <w:r w:rsidRPr="002B6721">
        <w:rPr>
          <w:rFonts w:cs="David" w:hint="cs"/>
          <w:sz w:val="24"/>
          <w:szCs w:val="24"/>
          <w:rtl/>
        </w:rPr>
        <w:t>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דראג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בישראל</w:t>
      </w:r>
      <w:r w:rsidRPr="002B6721">
        <w:rPr>
          <w:rFonts w:cs="David"/>
          <w:i/>
          <w:iCs/>
          <w:sz w:val="24"/>
          <w:szCs w:val="24"/>
          <w:rtl/>
        </w:rPr>
        <w:t xml:space="preserve">: </w:t>
      </w:r>
      <w:r w:rsidRPr="002B6721">
        <w:rPr>
          <w:rFonts w:cs="David" w:hint="cs"/>
          <w:i/>
          <w:iCs/>
          <w:sz w:val="24"/>
          <w:szCs w:val="24"/>
          <w:rtl/>
        </w:rPr>
        <w:t>מבט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אנתרופולוגי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על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פרפורמנס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תרבותי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 w:hint="cs"/>
          <w:i/>
          <w:iCs/>
          <w:sz w:val="24"/>
          <w:szCs w:val="24"/>
          <w:rtl/>
        </w:rPr>
        <w:t>ואישי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עבודת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גמר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לתואר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מוסמך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חיפה: אוניברסיטת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חיפה</w:t>
      </w:r>
      <w:r w:rsidRPr="002B6721">
        <w:rPr>
          <w:rFonts w:cs="David"/>
          <w:sz w:val="24"/>
          <w:szCs w:val="24"/>
          <w:rtl/>
        </w:rPr>
        <w:t>.</w:t>
      </w:r>
    </w:p>
    <w:p w:rsidR="0056198E" w:rsidRPr="002B6721" w:rsidRDefault="0056198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רחמימוב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 (2015). היסטוריה </w:t>
      </w:r>
      <w:proofErr w:type="spellStart"/>
      <w:r w:rsidRPr="002B6721">
        <w:rPr>
          <w:rFonts w:cs="David" w:hint="cs"/>
          <w:sz w:val="24"/>
          <w:szCs w:val="24"/>
          <w:rtl/>
        </w:rPr>
        <w:t>קווירית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: היסטוריה של אי-קונפורמיות מינית ומגדרית.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זמנים, </w:t>
      </w:r>
      <w:r w:rsidR="00523A54" w:rsidRPr="002B6721">
        <w:rPr>
          <w:rFonts w:cs="David" w:hint="cs"/>
          <w:i/>
          <w:iCs/>
          <w:sz w:val="24"/>
          <w:szCs w:val="24"/>
          <w:rtl/>
        </w:rPr>
        <w:t>131</w:t>
      </w:r>
      <w:r w:rsidR="00523A54" w:rsidRPr="002B6721">
        <w:rPr>
          <w:rFonts w:cs="David" w:hint="cs"/>
          <w:sz w:val="24"/>
          <w:szCs w:val="24"/>
          <w:rtl/>
        </w:rPr>
        <w:t>, 4-6.</w:t>
      </w:r>
    </w:p>
    <w:p w:rsidR="006711FB" w:rsidRPr="002B6721" w:rsidRDefault="006711FB" w:rsidP="006711FB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רחמימוב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א. (2015). "סעודות, הפגנות והתפכחות": רדיקליזם לסבי בירושלים, 1972-1989. </w:t>
      </w:r>
      <w:r w:rsidRPr="002B6721">
        <w:rPr>
          <w:rFonts w:cs="David" w:hint="cs"/>
          <w:i/>
          <w:iCs/>
          <w:sz w:val="24"/>
          <w:szCs w:val="24"/>
          <w:rtl/>
        </w:rPr>
        <w:t>זמנים, 131</w:t>
      </w:r>
      <w:r w:rsidRPr="002B6721">
        <w:rPr>
          <w:rFonts w:cs="David" w:hint="cs"/>
          <w:sz w:val="24"/>
          <w:szCs w:val="24"/>
          <w:rtl/>
        </w:rPr>
        <w:t>, 62-71.</w:t>
      </w:r>
    </w:p>
    <w:p w:rsidR="000062AF" w:rsidRPr="002B6721" w:rsidRDefault="000062AF" w:rsidP="000062A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רייכרט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ש. (2012). </w:t>
      </w:r>
      <w:r w:rsidRPr="002B6721">
        <w:rPr>
          <w:rFonts w:cs="David"/>
          <w:i/>
          <w:iCs/>
          <w:sz w:val="24"/>
          <w:szCs w:val="24"/>
          <w:rtl/>
        </w:rPr>
        <w:t xml:space="preserve">חוויותיהם של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טרנסג'נדרים</w:t>
      </w:r>
      <w:proofErr w:type="spellEnd"/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מהמפגש עם המערכת הרפואית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עבודת גמר לשם קבלת תואר מוסמך</w:t>
      </w:r>
      <w:r w:rsidRPr="002B6721">
        <w:rPr>
          <w:rFonts w:cs="David" w:hint="cs"/>
          <w:sz w:val="24"/>
          <w:szCs w:val="24"/>
          <w:rtl/>
        </w:rPr>
        <w:t xml:space="preserve">. תל אביב: </w:t>
      </w:r>
      <w:r w:rsidRPr="002B6721">
        <w:rPr>
          <w:rFonts w:cs="David"/>
          <w:sz w:val="24"/>
          <w:szCs w:val="24"/>
          <w:rtl/>
        </w:rPr>
        <w:t>המכללה האקדמית תל-אביב יפו</w:t>
      </w:r>
      <w:r w:rsidRPr="002B6721">
        <w:rPr>
          <w:rFonts w:cs="David" w:hint="cs"/>
          <w:sz w:val="24"/>
          <w:szCs w:val="24"/>
          <w:rtl/>
        </w:rPr>
        <w:t>.</w:t>
      </w:r>
    </w:p>
    <w:p w:rsidR="00F73A85" w:rsidRPr="002B6721" w:rsidRDefault="00F73A85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ר</w:t>
      </w:r>
      <w:r w:rsidR="00F82168" w:rsidRPr="002B6721">
        <w:rPr>
          <w:rFonts w:cs="David" w:hint="cs"/>
          <w:sz w:val="24"/>
          <w:szCs w:val="24"/>
          <w:rtl/>
        </w:rPr>
        <w:t>כ</w:t>
      </w:r>
      <w:r w:rsidRPr="002B6721">
        <w:rPr>
          <w:rFonts w:cs="David" w:hint="cs"/>
          <w:sz w:val="24"/>
          <w:szCs w:val="24"/>
          <w:rtl/>
        </w:rPr>
        <w:t>טמן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ש. (2002). </w:t>
      </w:r>
      <w:r w:rsidRPr="002B6721">
        <w:rPr>
          <w:rFonts w:cs="David" w:hint="cs"/>
          <w:iCs/>
          <w:sz w:val="24"/>
          <w:szCs w:val="24"/>
          <w:rtl/>
        </w:rPr>
        <w:t xml:space="preserve">שינוי עמדות כלפי הומוסקסואליות בקרב </w:t>
      </w:r>
      <w:r w:rsidR="00EF1A84" w:rsidRPr="002B6721">
        <w:rPr>
          <w:rFonts w:cs="David" w:hint="cs"/>
          <w:iCs/>
          <w:sz w:val="24"/>
          <w:szCs w:val="24"/>
          <w:rtl/>
        </w:rPr>
        <w:t>סטודנטים</w:t>
      </w:r>
      <w:r w:rsidRPr="002B6721">
        <w:rPr>
          <w:rFonts w:cs="David" w:hint="cs"/>
          <w:iCs/>
          <w:sz w:val="24"/>
          <w:szCs w:val="24"/>
          <w:rtl/>
        </w:rPr>
        <w:t xml:space="preserve"> למקצועות טיפוליים בעקבות מפגש אינטראקטיבי עם הומוסקסואל ולסבית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מאסטר. ירושלים: </w:t>
      </w:r>
      <w:r w:rsidR="00EF1A84" w:rsidRPr="002B6721">
        <w:rPr>
          <w:rFonts w:cs="David" w:hint="cs"/>
          <w:sz w:val="24"/>
          <w:szCs w:val="24"/>
          <w:rtl/>
        </w:rPr>
        <w:t>האוניברסיט</w:t>
      </w:r>
      <w:r w:rsidR="00EF1A84" w:rsidRPr="002B6721">
        <w:rPr>
          <w:rFonts w:cs="David" w:hint="eastAsia"/>
          <w:sz w:val="24"/>
          <w:szCs w:val="24"/>
          <w:rtl/>
        </w:rPr>
        <w:t>ה</w:t>
      </w:r>
      <w:r w:rsidRPr="002B6721">
        <w:rPr>
          <w:rFonts w:cs="David" w:hint="cs"/>
          <w:sz w:val="24"/>
          <w:szCs w:val="24"/>
          <w:rtl/>
        </w:rPr>
        <w:t xml:space="preserve"> העברית. </w:t>
      </w:r>
    </w:p>
    <w:p w:rsidR="006C3137" w:rsidRPr="002B6721" w:rsidRDefault="006C3137" w:rsidP="006C3137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רנד, א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(2013). </w:t>
      </w:r>
      <w:r w:rsidRPr="002B6721">
        <w:rPr>
          <w:rFonts w:cs="David"/>
          <w:i/>
          <w:iCs/>
          <w:sz w:val="24"/>
          <w:szCs w:val="24"/>
          <w:rtl/>
        </w:rPr>
        <w:t xml:space="preserve">אינטראקציה סינכרונית בין אבות הומוסקסואליים לילדיהם וביטוייה במשחק חופשי. </w:t>
      </w:r>
      <w:r w:rsidRPr="002B6721">
        <w:rPr>
          <w:rFonts w:cs="David"/>
          <w:sz w:val="24"/>
          <w:szCs w:val="24"/>
          <w:rtl/>
        </w:rPr>
        <w:t>עבודה לשם קבלת תואר מוסמך. רמת גן: אוניברסיטת בר-אילן.  </w:t>
      </w:r>
    </w:p>
    <w:p w:rsidR="00202840" w:rsidRPr="002B6721" w:rsidRDefault="00202840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ש</w:t>
      </w:r>
      <w:r w:rsidR="00471289" w:rsidRPr="002B6721">
        <w:rPr>
          <w:rFonts w:cs="David" w:hint="cs"/>
          <w:sz w:val="24"/>
          <w:szCs w:val="24"/>
          <w:rtl/>
        </w:rPr>
        <w:t>א</w:t>
      </w:r>
      <w:r w:rsidRPr="002B6721">
        <w:rPr>
          <w:rFonts w:cs="David" w:hint="cs"/>
          <w:sz w:val="24"/>
          <w:szCs w:val="24"/>
          <w:rtl/>
        </w:rPr>
        <w:t xml:space="preserve">וה, מ. (2001). </w:t>
      </w:r>
      <w:r w:rsidRPr="002B6721">
        <w:rPr>
          <w:rFonts w:cs="David" w:hint="eastAsia"/>
          <w:sz w:val="24"/>
          <w:szCs w:val="24"/>
          <w:rtl/>
        </w:rPr>
        <w:t>רישום והכרה של צו אימוץ זר במסגרת משפחה לסבית: הצורך בעיון מחדש בהלכת</w:t>
      </w:r>
      <w:r w:rsidRPr="002B6721">
        <w:rPr>
          <w:rFonts w:cs="David" w:hint="eastAsia"/>
          <w:sz w:val="24"/>
          <w:szCs w:val="24"/>
        </w:rPr>
        <w:t xml:space="preserve"> </w:t>
      </w:r>
      <w:r w:rsidRPr="002B6721">
        <w:rPr>
          <w:rFonts w:cs="David" w:hint="eastAsia"/>
          <w:sz w:val="24"/>
          <w:szCs w:val="24"/>
          <w:rtl/>
        </w:rPr>
        <w:t>פונק-שלזינגר ובתיחום גבולותיה</w:t>
      </w:r>
      <w:r w:rsidRPr="002B6721">
        <w:rPr>
          <w:rFonts w:cs="David" w:hint="cs"/>
          <w:sz w:val="24"/>
          <w:szCs w:val="24"/>
          <w:rtl/>
        </w:rPr>
        <w:t xml:space="preserve">. </w:t>
      </w:r>
      <w:proofErr w:type="spellStart"/>
      <w:r w:rsidRPr="002B6721">
        <w:rPr>
          <w:rFonts w:cs="David" w:hint="eastAsia"/>
          <w:iCs/>
          <w:sz w:val="24"/>
          <w:szCs w:val="24"/>
          <w:rtl/>
        </w:rPr>
        <w:t>קרית</w:t>
      </w:r>
      <w:proofErr w:type="spellEnd"/>
      <w:r w:rsidRPr="002B6721">
        <w:rPr>
          <w:rFonts w:cs="David" w:hint="eastAsia"/>
          <w:iCs/>
          <w:sz w:val="24"/>
          <w:szCs w:val="24"/>
          <w:rtl/>
        </w:rPr>
        <w:t xml:space="preserve"> המשפט, 1</w:t>
      </w:r>
      <w:r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 w:hint="eastAsia"/>
          <w:sz w:val="24"/>
          <w:szCs w:val="24"/>
          <w:rtl/>
        </w:rPr>
        <w:t xml:space="preserve"> 103-132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D603D3" w:rsidRPr="002B6721" w:rsidRDefault="00D603D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שביידל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ז. (2011). מתלבטים עם בחירה: דילמות ודרכי התמודדות של בני נוער הומוסקסואלים בציבור הציוני-דתי בישראל. </w:t>
      </w:r>
      <w:r w:rsidRPr="002B6721">
        <w:rPr>
          <w:rFonts w:cs="David" w:hint="cs"/>
          <w:iCs/>
          <w:sz w:val="24"/>
          <w:szCs w:val="24"/>
          <w:rtl/>
        </w:rPr>
        <w:t xml:space="preserve">מפגש לעבודה חינוכית-סוציאלית, 33, </w:t>
      </w:r>
      <w:r w:rsidRPr="002B6721">
        <w:rPr>
          <w:rFonts w:cs="David" w:hint="cs"/>
          <w:i/>
          <w:sz w:val="24"/>
          <w:szCs w:val="24"/>
          <w:rtl/>
        </w:rPr>
        <w:t>123-136</w:t>
      </w:r>
      <w:r w:rsidRPr="002B6721">
        <w:rPr>
          <w:rFonts w:cs="David" w:hint="cs"/>
          <w:iCs/>
          <w:sz w:val="24"/>
          <w:szCs w:val="24"/>
          <w:rtl/>
        </w:rPr>
        <w:t xml:space="preserve">. </w:t>
      </w:r>
    </w:p>
    <w:p w:rsidR="00492E8F" w:rsidRPr="002B6721" w:rsidRDefault="00492E8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שביידל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ז. (2006). אח(ר)ים בקרבנו: על מקומם של דתיים הומולסביים בחברה הדתית. </w:t>
      </w:r>
      <w:r w:rsidRPr="002B6721">
        <w:rPr>
          <w:rFonts w:cs="David" w:hint="cs"/>
          <w:i/>
          <w:iCs/>
          <w:sz w:val="24"/>
          <w:szCs w:val="24"/>
          <w:rtl/>
        </w:rPr>
        <w:t>אקדמות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 w:hint="cs"/>
          <w:i/>
          <w:iCs/>
          <w:sz w:val="24"/>
          <w:szCs w:val="24"/>
          <w:rtl/>
        </w:rPr>
        <w:t>י"ז</w:t>
      </w:r>
      <w:r w:rsidRPr="002B6721">
        <w:rPr>
          <w:rFonts w:cs="David" w:hint="cs"/>
          <w:sz w:val="24"/>
          <w:szCs w:val="24"/>
          <w:rtl/>
        </w:rPr>
        <w:t>, 81-110.</w:t>
      </w:r>
    </w:p>
    <w:p w:rsidR="00322C60" w:rsidRPr="002B6721" w:rsidRDefault="00322C60" w:rsidP="00C107DA">
      <w:pPr>
        <w:spacing w:line="360" w:lineRule="auto"/>
        <w:ind w:left="424" w:hanging="424"/>
        <w:jc w:val="both"/>
        <w:rPr>
          <w:rFonts w:cs="David"/>
          <w:i/>
          <w:iCs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שביידל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ז. (2005). המחקר </w:t>
      </w:r>
      <w:proofErr w:type="spellStart"/>
      <w:r w:rsidRPr="002B6721">
        <w:rPr>
          <w:rFonts w:cs="David" w:hint="cs"/>
          <w:sz w:val="24"/>
          <w:szCs w:val="24"/>
          <w:rtl/>
        </w:rPr>
        <w:t>והפסיכותראפיה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בתחום של ההומוסקסואליות: בין פטיש הדעות הקדומות לסדן של התקינות הפוליטית.  </w:t>
      </w:r>
      <w:r w:rsidRPr="002B6721">
        <w:rPr>
          <w:rFonts w:cs="David" w:hint="cs"/>
          <w:i/>
          <w:iCs/>
          <w:sz w:val="24"/>
          <w:szCs w:val="24"/>
          <w:rtl/>
        </w:rPr>
        <w:t>נפש, 21- 22</w:t>
      </w:r>
      <w:r w:rsidRPr="002B6721">
        <w:rPr>
          <w:rFonts w:cs="David" w:hint="cs"/>
          <w:sz w:val="24"/>
          <w:szCs w:val="24"/>
          <w:rtl/>
        </w:rPr>
        <w:t>, 75- 83.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</w:p>
    <w:p w:rsidR="003D5FBE" w:rsidRPr="002B6721" w:rsidRDefault="003D5FB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lastRenderedPageBreak/>
        <w:t>שביידל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ז (2004). עוצו </w:t>
      </w:r>
      <w:proofErr w:type="spellStart"/>
      <w:r w:rsidRPr="002B6721">
        <w:rPr>
          <w:rFonts w:cs="David" w:hint="cs"/>
          <w:sz w:val="24"/>
          <w:szCs w:val="24"/>
          <w:rtl/>
        </w:rPr>
        <w:t>עיצה</w:t>
      </w:r>
      <w:proofErr w:type="spellEnd"/>
      <w:r w:rsidR="006F2C11"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 w:hint="cs"/>
          <w:sz w:val="24"/>
          <w:szCs w:val="24"/>
          <w:rtl/>
        </w:rPr>
        <w:t xml:space="preserve"> ארגון "עצת נפש" וההומואים הדתיים. </w:t>
      </w:r>
      <w:r w:rsidRPr="002B6721">
        <w:rPr>
          <w:rFonts w:cs="David" w:hint="cs"/>
          <w:i/>
          <w:iCs/>
          <w:sz w:val="24"/>
          <w:szCs w:val="24"/>
          <w:rtl/>
        </w:rPr>
        <w:t>דעות- בטאון "נאמני תורה ועבודה"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Pr="002B6721">
        <w:rPr>
          <w:rFonts w:cs="David" w:hint="cs"/>
          <w:i/>
          <w:iCs/>
          <w:sz w:val="24"/>
          <w:szCs w:val="24"/>
          <w:rtl/>
        </w:rPr>
        <w:t>17</w:t>
      </w:r>
      <w:r w:rsidRPr="002B6721">
        <w:rPr>
          <w:rFonts w:cs="David" w:hint="cs"/>
          <w:sz w:val="24"/>
          <w:szCs w:val="24"/>
          <w:rtl/>
        </w:rPr>
        <w:t xml:space="preserve">, 12- 18. </w:t>
      </w:r>
    </w:p>
    <w:p w:rsidR="00222FC0" w:rsidRPr="002B6721" w:rsidRDefault="00222FC0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שבת, ד. (2004).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תפקידיו של פורום לסביות באינטרנט: </w:t>
      </w:r>
      <w:r w:rsidRPr="002B6721">
        <w:rPr>
          <w:rFonts w:cs="David" w:hint="eastAsia"/>
          <w:i/>
          <w:iCs/>
          <w:sz w:val="24"/>
          <w:szCs w:val="24"/>
          <w:rtl/>
        </w:rPr>
        <w:t xml:space="preserve">הפונקציות שממלא </w:t>
      </w:r>
      <w:r w:rsidRPr="002B6721">
        <w:rPr>
          <w:rFonts w:cs="David" w:hint="cs"/>
          <w:i/>
          <w:iCs/>
          <w:sz w:val="24"/>
          <w:szCs w:val="24"/>
          <w:rtl/>
        </w:rPr>
        <w:t>ה</w:t>
      </w:r>
      <w:r w:rsidRPr="002B6721">
        <w:rPr>
          <w:rFonts w:cs="David" w:hint="eastAsia"/>
          <w:i/>
          <w:iCs/>
          <w:sz w:val="24"/>
          <w:szCs w:val="24"/>
          <w:rtl/>
        </w:rPr>
        <w:t>פורום עבור המשתתפות ועבור הקהילה הלסבית</w:t>
      </w:r>
      <w:r w:rsidRPr="002B6721">
        <w:rPr>
          <w:rFonts w:cs="David" w:hint="cs"/>
          <w:sz w:val="24"/>
          <w:szCs w:val="24"/>
          <w:rtl/>
        </w:rPr>
        <w:t>. עבודה לשם קבלת תואר מאסטר. ירושלים: האוניברסיט</w:t>
      </w:r>
      <w:r w:rsidRPr="002B6721">
        <w:rPr>
          <w:rFonts w:cs="David" w:hint="eastAsia"/>
          <w:sz w:val="24"/>
          <w:szCs w:val="24"/>
          <w:rtl/>
        </w:rPr>
        <w:t>ה</w:t>
      </w:r>
      <w:r w:rsidRPr="002B6721">
        <w:rPr>
          <w:rFonts w:cs="David" w:hint="cs"/>
          <w:sz w:val="24"/>
          <w:szCs w:val="24"/>
          <w:rtl/>
        </w:rPr>
        <w:t xml:space="preserve"> העברית. </w:t>
      </w:r>
    </w:p>
    <w:p w:rsidR="00C07C1F" w:rsidRPr="002B6721" w:rsidRDefault="00C07C1F" w:rsidP="00C07C1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שגב, ח. (2008). </w:t>
      </w:r>
      <w:r w:rsidRPr="002B6721">
        <w:rPr>
          <w:rFonts w:cs="David" w:hint="cs"/>
          <w:i/>
          <w:iCs/>
          <w:sz w:val="24"/>
          <w:szCs w:val="24"/>
          <w:rtl/>
        </w:rPr>
        <w:t>המרחב העירוני מנקודת מבטם של הומואים ולסביות בעיר ת"א-יפו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 xml:space="preserve">עבודה לשם קבלת תואר מאסטר. </w:t>
      </w:r>
      <w:r w:rsidRPr="002B6721">
        <w:rPr>
          <w:rFonts w:cs="David" w:hint="cs"/>
          <w:sz w:val="24"/>
          <w:szCs w:val="24"/>
          <w:rtl/>
        </w:rPr>
        <w:t>חיפה: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הטכניון.</w:t>
      </w:r>
    </w:p>
    <w:p w:rsidR="004A0470" w:rsidRPr="002B6721" w:rsidRDefault="004A0470" w:rsidP="00C07C1F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 w:hint="cs"/>
          <w:sz w:val="24"/>
          <w:szCs w:val="24"/>
          <w:rtl/>
        </w:rPr>
        <w:t xml:space="preserve">שגב, י. (2015). </w:t>
      </w:r>
      <w:proofErr w:type="spellStart"/>
      <w:r w:rsidRPr="002B6721">
        <w:rPr>
          <w:rFonts w:cs="David" w:hint="cs"/>
          <w:sz w:val="24"/>
          <w:szCs w:val="24"/>
          <w:rtl/>
        </w:rPr>
        <w:t>הקוצ'ק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במרחבים העירוניים של איסטנבול עד ראשית המאה העשרים. </w:t>
      </w:r>
      <w:r w:rsidRPr="002B6721">
        <w:rPr>
          <w:rFonts w:cs="David" w:hint="cs"/>
          <w:i/>
          <w:iCs/>
          <w:sz w:val="24"/>
          <w:szCs w:val="24"/>
          <w:rtl/>
        </w:rPr>
        <w:t>זמנים, 131</w:t>
      </w:r>
      <w:r w:rsidRPr="002B6721">
        <w:rPr>
          <w:rFonts w:cs="David" w:hint="cs"/>
          <w:sz w:val="24"/>
          <w:szCs w:val="24"/>
          <w:rtl/>
        </w:rPr>
        <w:t>, 86-</w:t>
      </w:r>
      <w:r w:rsidR="005B49F5" w:rsidRPr="002B6721">
        <w:rPr>
          <w:rFonts w:cs="David" w:hint="cs"/>
          <w:sz w:val="24"/>
          <w:szCs w:val="24"/>
          <w:rtl/>
        </w:rPr>
        <w:t>97.</w:t>
      </w:r>
    </w:p>
    <w:p w:rsidR="00505B43" w:rsidRPr="002B6721" w:rsidRDefault="00505B43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שוהם, ג., </w:t>
      </w:r>
      <w:proofErr w:type="spellStart"/>
      <w:r w:rsidRPr="002B6721">
        <w:rPr>
          <w:rFonts w:cs="David" w:hint="cs"/>
          <w:sz w:val="24"/>
          <w:szCs w:val="24"/>
          <w:rtl/>
        </w:rPr>
        <w:t>ויסברוד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ל., </w:t>
      </w:r>
      <w:proofErr w:type="spellStart"/>
      <w:r w:rsidRPr="002B6721">
        <w:rPr>
          <w:rFonts w:cs="David" w:hint="cs"/>
          <w:sz w:val="24"/>
          <w:szCs w:val="24"/>
          <w:rtl/>
        </w:rPr>
        <w:t>גרובר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ב. ושטיין, י. (1979). </w:t>
      </w:r>
      <w:proofErr w:type="spellStart"/>
      <w:r w:rsidRPr="002B6721">
        <w:rPr>
          <w:rFonts w:cs="David" w:hint="eastAsia"/>
          <w:sz w:val="24"/>
          <w:szCs w:val="24"/>
          <w:rtl/>
        </w:rPr>
        <w:t>דינמיקת</w:t>
      </w:r>
      <w:proofErr w:type="spellEnd"/>
      <w:r w:rsidRPr="002B6721">
        <w:rPr>
          <w:rFonts w:cs="David" w:hint="eastAsia"/>
          <w:sz w:val="24"/>
          <w:szCs w:val="24"/>
          <w:rtl/>
        </w:rPr>
        <w:t xml:space="preserve"> גרעין-האישיות ונטייה להומוסקסואליות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 w:hint="eastAsia"/>
          <w:sz w:val="24"/>
          <w:szCs w:val="24"/>
          <w:rtl/>
        </w:rPr>
        <w:t xml:space="preserve"> </w:t>
      </w:r>
      <w:r w:rsidRPr="002B6721">
        <w:rPr>
          <w:rFonts w:cs="David" w:hint="eastAsia"/>
          <w:i/>
          <w:iCs/>
          <w:sz w:val="24"/>
          <w:szCs w:val="24"/>
          <w:rtl/>
        </w:rPr>
        <w:t>מגמות, כ"ה</w:t>
      </w:r>
      <w:r w:rsidRPr="002B6721">
        <w:rPr>
          <w:rFonts w:cs="David" w:hint="cs"/>
          <w:sz w:val="24"/>
          <w:szCs w:val="24"/>
          <w:rtl/>
        </w:rPr>
        <w:t>(1),</w:t>
      </w:r>
      <w:r w:rsidRPr="002B6721">
        <w:rPr>
          <w:rFonts w:cs="David" w:hint="eastAsia"/>
          <w:sz w:val="24"/>
          <w:szCs w:val="24"/>
          <w:rtl/>
        </w:rPr>
        <w:t xml:space="preserve"> 31-48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2B51E4" w:rsidRPr="002B6721" w:rsidRDefault="002B51E4" w:rsidP="002B51E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שוורץ, א</w:t>
      </w:r>
      <w:r w:rsidRPr="002B6721">
        <w:rPr>
          <w:rFonts w:cs="David" w:hint="cs"/>
          <w:sz w:val="24"/>
          <w:szCs w:val="24"/>
          <w:rtl/>
        </w:rPr>
        <w:t xml:space="preserve">. (2010). </w:t>
      </w:r>
      <w:r w:rsidRPr="002B6721">
        <w:rPr>
          <w:rFonts w:cs="David"/>
          <w:i/>
          <w:iCs/>
          <w:sz w:val="24"/>
          <w:szCs w:val="24"/>
          <w:rtl/>
        </w:rPr>
        <w:t>הורות לסבית: היבטים של השקעה הורית, חששות לקראת הורות ושאלת השוויון בתוך הזוגיות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>עבודה לשם קבלת תואר מאסטר. ירושלים</w:t>
      </w:r>
      <w:r w:rsidRPr="002B6721">
        <w:rPr>
          <w:rFonts w:cs="David" w:hint="cs"/>
          <w:sz w:val="24"/>
          <w:szCs w:val="24"/>
          <w:rtl/>
        </w:rPr>
        <w:t>:</w:t>
      </w:r>
      <w:r w:rsidRPr="002B6721">
        <w:rPr>
          <w:rFonts w:cs="David"/>
          <w:sz w:val="24"/>
          <w:szCs w:val="24"/>
          <w:rtl/>
        </w:rPr>
        <w:t xml:space="preserve"> האוניברסיטה העברית</w:t>
      </w:r>
      <w:r w:rsidRPr="002B6721">
        <w:rPr>
          <w:rFonts w:cs="David" w:hint="cs"/>
          <w:sz w:val="24"/>
          <w:szCs w:val="24"/>
          <w:rtl/>
        </w:rPr>
        <w:t>.</w:t>
      </w:r>
    </w:p>
    <w:p w:rsidR="002B6721" w:rsidRPr="002B6721" w:rsidRDefault="002B6721" w:rsidP="002B6721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>שטיינברג</w:t>
      </w:r>
      <w:r w:rsidRPr="002B6721">
        <w:rPr>
          <w:rFonts w:cs="David" w:hint="cs"/>
          <w:sz w:val="24"/>
          <w:szCs w:val="24"/>
          <w:rtl/>
        </w:rPr>
        <w:t xml:space="preserve">, ג. (2017). </w:t>
      </w:r>
      <w:r w:rsidRPr="002B6721">
        <w:rPr>
          <w:rFonts w:cs="David"/>
          <w:sz w:val="24"/>
          <w:szCs w:val="24"/>
          <w:rtl/>
        </w:rPr>
        <w:t>השפה של הארון :כיצד מוְבנות יציאות מתוקשרות מהארון בישראל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עיונים בשפה וחברה</w:t>
      </w:r>
      <w:r w:rsidRPr="002B6721">
        <w:rPr>
          <w:rFonts w:cs="David" w:hint="cs"/>
          <w:i/>
          <w:iCs/>
          <w:sz w:val="24"/>
          <w:szCs w:val="24"/>
          <w:rtl/>
        </w:rPr>
        <w:t>, 10</w:t>
      </w:r>
      <w:r w:rsidRPr="002B6721">
        <w:rPr>
          <w:rFonts w:cs="David" w:hint="cs"/>
          <w:sz w:val="24"/>
          <w:szCs w:val="24"/>
          <w:rtl/>
        </w:rPr>
        <w:t xml:space="preserve">(2), 123-137. </w:t>
      </w:r>
    </w:p>
    <w:p w:rsidR="00DF72AC" w:rsidRPr="002B6721" w:rsidRDefault="00DF72AC" w:rsidP="00C107DA">
      <w:pPr>
        <w:spacing w:line="360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שילה, ג. וסויה, ר. (2011). קשרים חברתיים, בריאות נפשית וגיבוש הנטייה המינית בקרב בני נוער וצעירים לסביות, הומואים וביסקסואלים. </w:t>
      </w:r>
      <w:r w:rsidRPr="002B6721">
        <w:rPr>
          <w:rFonts w:cs="David" w:hint="cs"/>
          <w:iCs/>
          <w:sz w:val="24"/>
          <w:szCs w:val="24"/>
          <w:rtl/>
        </w:rPr>
        <w:t>מפגש לעבודה חינוכית-סוציאלית, 33,</w:t>
      </w:r>
      <w:r w:rsidRPr="002B6721">
        <w:rPr>
          <w:rFonts w:cs="David" w:hint="cs"/>
          <w:i/>
          <w:sz w:val="24"/>
          <w:szCs w:val="24"/>
          <w:rtl/>
        </w:rPr>
        <w:t xml:space="preserve"> 39-60. </w:t>
      </w:r>
    </w:p>
    <w:p w:rsidR="004F344A" w:rsidRPr="002B6721" w:rsidRDefault="004F344A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שילה ג. ופזמוני-לוי, א. (2008). 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מחקר אקלים בתי ספר 2008: </w:t>
      </w:r>
      <w:r w:rsidRPr="002B6721">
        <w:rPr>
          <w:rFonts w:cs="David"/>
          <w:i/>
          <w:iCs/>
          <w:sz w:val="24"/>
          <w:szCs w:val="24"/>
          <w:rtl/>
        </w:rPr>
        <w:t>מצבם של תלמידים הומואים ולסביות במערכת החינוך בישראל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תל אביב: ארגון הנוער הגאה.</w:t>
      </w:r>
    </w:p>
    <w:p w:rsidR="00D640EB" w:rsidRPr="002B6721" w:rsidRDefault="004D55D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שילה, ג., פזמוני-לוי, א., קמה, ע., לביא, ש. </w:t>
      </w:r>
      <w:r w:rsidRPr="002B6721">
        <w:rPr>
          <w:rFonts w:cs="David" w:hint="cs"/>
          <w:sz w:val="24"/>
          <w:szCs w:val="24"/>
          <w:rtl/>
        </w:rPr>
        <w:t>ו</w:t>
      </w:r>
      <w:r w:rsidRPr="002B6721">
        <w:rPr>
          <w:rFonts w:cs="David"/>
          <w:sz w:val="24"/>
          <w:szCs w:val="24"/>
          <w:rtl/>
        </w:rPr>
        <w:t xml:space="preserve">פנחסי, ב. (2006). </w:t>
      </w:r>
      <w:r w:rsidRPr="002B6721">
        <w:rPr>
          <w:rFonts w:cs="David"/>
          <w:i/>
          <w:iCs/>
          <w:sz w:val="24"/>
          <w:szCs w:val="24"/>
          <w:rtl/>
        </w:rPr>
        <w:t>גאים במדים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 xml:space="preserve"> מצבם של חיילים וחיילות הומואים ולסביות בצה"ל</w:t>
      </w:r>
      <w:r w:rsidRPr="002B6721">
        <w:rPr>
          <w:rFonts w:cs="David"/>
          <w:sz w:val="24"/>
          <w:szCs w:val="24"/>
          <w:rtl/>
        </w:rPr>
        <w:t>. תל אביב: ארגון הנוער הגאה.</w:t>
      </w:r>
    </w:p>
    <w:p w:rsidR="0037663C" w:rsidRPr="002B6721" w:rsidRDefault="0037663C" w:rsidP="0037663C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שילה, ג. (2016). </w:t>
      </w:r>
      <w:r w:rsidRPr="002B6721">
        <w:rPr>
          <w:rFonts w:cs="David"/>
          <w:i/>
          <w:iCs/>
          <w:sz w:val="24"/>
          <w:szCs w:val="24"/>
          <w:rtl/>
        </w:rPr>
        <w:t>מחקר הערכה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  <w:rtl/>
        </w:rPr>
        <w:t xml:space="preserve"> תכנית ניר 2016</w:t>
      </w:r>
      <w:r w:rsidRPr="002B6721">
        <w:rPr>
          <w:rFonts w:cs="David"/>
          <w:sz w:val="24"/>
          <w:szCs w:val="24"/>
          <w:rtl/>
        </w:rPr>
        <w:t xml:space="preserve">. תל-אביב: ארגון הנוער הגאה ומכון </w:t>
      </w:r>
      <w:proofErr w:type="spellStart"/>
      <w:r w:rsidRPr="002B6721">
        <w:rPr>
          <w:rFonts w:cs="David"/>
          <w:sz w:val="24"/>
          <w:szCs w:val="24"/>
          <w:rtl/>
        </w:rPr>
        <w:t>מג</w:t>
      </w:r>
      <w:r w:rsidRPr="002B6721">
        <w:rPr>
          <w:rFonts w:cs="David" w:hint="cs"/>
          <w:sz w:val="24"/>
          <w:szCs w:val="24"/>
          <w:rtl/>
        </w:rPr>
        <w:t>נ</w:t>
      </w:r>
      <w:r w:rsidRPr="002B6721">
        <w:rPr>
          <w:rFonts w:cs="David"/>
          <w:sz w:val="24"/>
          <w:szCs w:val="24"/>
          <w:rtl/>
        </w:rPr>
        <w:t>וס</w:t>
      </w:r>
      <w:proofErr w:type="spellEnd"/>
      <w:r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Pr="002B6721">
        <w:rPr>
          <w:rFonts w:cs="David"/>
          <w:sz w:val="24"/>
          <w:szCs w:val="24"/>
          <w:rtl/>
        </w:rPr>
        <w:t>הירשפלד</w:t>
      </w:r>
      <w:proofErr w:type="spellEnd"/>
      <w:r w:rsidRPr="002B6721">
        <w:rPr>
          <w:rFonts w:cs="David"/>
          <w:sz w:val="24"/>
          <w:szCs w:val="24"/>
          <w:rtl/>
        </w:rPr>
        <w:t>.</w:t>
      </w:r>
    </w:p>
    <w:p w:rsidR="00642CD7" w:rsidRPr="002B6721" w:rsidRDefault="00642CD7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שילה, ג. (2009). עמדותיהם של סטודנטים לעבודה סוציאלית כלפי הומוסקסואליות. </w:t>
      </w:r>
      <w:r w:rsidRPr="002B6721">
        <w:rPr>
          <w:rFonts w:cs="David"/>
          <w:i/>
          <w:iCs/>
          <w:sz w:val="24"/>
          <w:szCs w:val="24"/>
          <w:rtl/>
        </w:rPr>
        <w:t xml:space="preserve">חברה ורווחה, כ"ט </w:t>
      </w:r>
      <w:r w:rsidRPr="002B6721">
        <w:rPr>
          <w:rFonts w:cs="David"/>
          <w:sz w:val="24"/>
          <w:szCs w:val="24"/>
          <w:rtl/>
        </w:rPr>
        <w:t xml:space="preserve">(4), 455-481. </w:t>
      </w:r>
    </w:p>
    <w:p w:rsidR="00F5464B" w:rsidRPr="002B6721" w:rsidRDefault="00F5464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  <w:rtl/>
        </w:rPr>
        <w:t xml:space="preserve">שילה, ג. (2009). </w:t>
      </w:r>
      <w:r w:rsidRPr="002B6721">
        <w:rPr>
          <w:rFonts w:cs="David"/>
          <w:i/>
          <w:iCs/>
          <w:sz w:val="24"/>
          <w:szCs w:val="24"/>
          <w:rtl/>
        </w:rPr>
        <w:t xml:space="preserve">גיבוש נטייה מינית בקרב נוער הומו-לסבי: בחינת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מימדים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סביבתיים המשפיעים על גיבוש נטייה מינית והשפעתם על בריאותם הנפשית של בני הנוער</w:t>
      </w:r>
      <w:r w:rsidRPr="002B6721">
        <w:rPr>
          <w:rFonts w:cs="David"/>
          <w:sz w:val="24"/>
          <w:szCs w:val="24"/>
          <w:rtl/>
        </w:rPr>
        <w:t xml:space="preserve">. עבודה לשם קבלת תואר דוקטור. תל אביב: אוניברסיטת תל אביב. </w:t>
      </w:r>
    </w:p>
    <w:p w:rsidR="00D640EB" w:rsidRPr="002B6721" w:rsidRDefault="00D640E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שילה, ג. (2007). </w:t>
      </w:r>
      <w:r w:rsidRPr="002B6721">
        <w:rPr>
          <w:rFonts w:cs="David"/>
          <w:i/>
          <w:iCs/>
          <w:sz w:val="24"/>
          <w:szCs w:val="24"/>
          <w:rtl/>
        </w:rPr>
        <w:t xml:space="preserve">החיים בוורוד: בני נוער וצעירים הומואים, לסביות, ביסקסואלים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וטרנסג'נדרים</w:t>
      </w:r>
      <w:proofErr w:type="spellEnd"/>
      <w:r w:rsidRPr="002B6721">
        <w:rPr>
          <w:rFonts w:cs="David"/>
          <w:sz w:val="24"/>
          <w:szCs w:val="24"/>
          <w:rtl/>
        </w:rPr>
        <w:t xml:space="preserve">. תל אביב: רסלינג. </w:t>
      </w:r>
    </w:p>
    <w:p w:rsidR="0033359C" w:rsidRPr="002B6721" w:rsidRDefault="0033359C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שילה, ג. (2004). </w:t>
      </w:r>
      <w:r w:rsidRPr="002B6721">
        <w:rPr>
          <w:rFonts w:cs="David"/>
          <w:i/>
          <w:iCs/>
          <w:sz w:val="24"/>
          <w:szCs w:val="24"/>
          <w:rtl/>
        </w:rPr>
        <w:t>עמדותיהם של סטודנטים לעבודה סוציאלית כלפי הומוסקסואליות</w:t>
      </w:r>
      <w:r w:rsidRPr="002B6721">
        <w:rPr>
          <w:rFonts w:cs="David"/>
          <w:sz w:val="24"/>
          <w:szCs w:val="24"/>
          <w:rtl/>
        </w:rPr>
        <w:t xml:space="preserve">. עבודה לשם קבלת תואר מאסטר. תל אביב: אוניברסיטת תל אביב. </w:t>
      </w:r>
    </w:p>
    <w:p w:rsidR="001B72EE" w:rsidRPr="002B6721" w:rsidRDefault="001B72E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שינדלר, י. (</w:t>
      </w:r>
      <w:r w:rsidR="00476583" w:rsidRPr="002B6721">
        <w:rPr>
          <w:rFonts w:cs="David" w:hint="cs"/>
          <w:sz w:val="24"/>
          <w:szCs w:val="24"/>
          <w:rtl/>
        </w:rPr>
        <w:t>1981</w:t>
      </w:r>
      <w:r w:rsidRPr="002B6721">
        <w:rPr>
          <w:rFonts w:cs="David" w:hint="cs"/>
          <w:sz w:val="24"/>
          <w:szCs w:val="24"/>
          <w:rtl/>
        </w:rPr>
        <w:t xml:space="preserve">). </w:t>
      </w:r>
      <w:r w:rsidRPr="002B6721">
        <w:rPr>
          <w:rFonts w:cs="David" w:hint="eastAsia"/>
          <w:sz w:val="24"/>
          <w:szCs w:val="24"/>
          <w:rtl/>
        </w:rPr>
        <w:t>ההומוסקסואליות, ההלכה והעבודה הסוציאלית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eastAsia"/>
          <w:iCs/>
          <w:sz w:val="24"/>
          <w:szCs w:val="24"/>
          <w:rtl/>
        </w:rPr>
        <w:t>חברה ורווחה, ד'</w:t>
      </w:r>
      <w:r w:rsidRPr="002B6721">
        <w:rPr>
          <w:rFonts w:cs="David" w:hint="eastAsia"/>
          <w:sz w:val="24"/>
          <w:szCs w:val="24"/>
          <w:rtl/>
        </w:rPr>
        <w:t>(1)</w:t>
      </w:r>
      <w:r w:rsidR="00570719" w:rsidRPr="002B6721">
        <w:rPr>
          <w:rFonts w:cs="David" w:hint="cs"/>
          <w:sz w:val="24"/>
          <w:szCs w:val="24"/>
          <w:rtl/>
        </w:rPr>
        <w:t>,</w:t>
      </w:r>
      <w:r w:rsidRPr="002B6721">
        <w:rPr>
          <w:rFonts w:cs="David" w:hint="eastAsia"/>
          <w:sz w:val="24"/>
          <w:szCs w:val="24"/>
          <w:rtl/>
        </w:rPr>
        <w:t xml:space="preserve"> 50-55</w:t>
      </w:r>
      <w:r w:rsidRPr="002B6721">
        <w:rPr>
          <w:rFonts w:cs="David" w:hint="eastAsia"/>
          <w:sz w:val="24"/>
          <w:szCs w:val="24"/>
        </w:rPr>
        <w:t xml:space="preserve"> </w:t>
      </w:r>
      <w:r w:rsidRPr="002B6721">
        <w:rPr>
          <w:rFonts w:cs="David" w:hint="cs"/>
          <w:sz w:val="24"/>
          <w:szCs w:val="24"/>
          <w:rtl/>
        </w:rPr>
        <w:t>.</w:t>
      </w:r>
    </w:p>
    <w:p w:rsidR="00B32D08" w:rsidRPr="002B6721" w:rsidRDefault="00B32D08" w:rsidP="00B32D08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שיפמן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פ. (2016). </w:t>
      </w:r>
      <w:r w:rsidRPr="002B6721">
        <w:rPr>
          <w:rFonts w:cs="David"/>
          <w:sz w:val="24"/>
          <w:szCs w:val="24"/>
          <w:rtl/>
        </w:rPr>
        <w:t>מעמד</w:t>
      </w:r>
      <w:r w:rsidRPr="002B6721">
        <w:rPr>
          <w:rFonts w:cs="David" w:hint="cs"/>
          <w:sz w:val="24"/>
          <w:szCs w:val="24"/>
          <w:rtl/>
        </w:rPr>
        <w:t>ם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  <w:rtl/>
        </w:rPr>
        <w:t>המשפטי של זוגות בני אותו מי</w:t>
      </w:r>
      <w:r w:rsidRPr="002B6721">
        <w:rPr>
          <w:rFonts w:cs="David" w:hint="cs"/>
          <w:sz w:val="24"/>
          <w:szCs w:val="24"/>
          <w:rtl/>
        </w:rPr>
        <w:t xml:space="preserve">ן. אצל ע. מורגנשטרן, י. </w:t>
      </w:r>
      <w:proofErr w:type="spellStart"/>
      <w:r w:rsidRPr="002B6721">
        <w:rPr>
          <w:rFonts w:cs="David" w:hint="cs"/>
          <w:sz w:val="24"/>
          <w:szCs w:val="24"/>
          <w:rtl/>
        </w:rPr>
        <w:t>לושינסקי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וא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הראל (עורכים),  </w:t>
      </w:r>
      <w:r w:rsidRPr="002B6721">
        <w:rPr>
          <w:rFonts w:cs="David" w:hint="cs"/>
          <w:i/>
          <w:iCs/>
          <w:sz w:val="24"/>
          <w:szCs w:val="24"/>
          <w:rtl/>
        </w:rPr>
        <w:t>זכויות הקהילה הגאה בישראל: משפט, נטייה מינית וזהות מגדרית</w:t>
      </w:r>
      <w:r w:rsidRPr="002B6721">
        <w:rPr>
          <w:rFonts w:cs="David" w:hint="cs"/>
          <w:sz w:val="24"/>
          <w:szCs w:val="24"/>
          <w:rtl/>
        </w:rPr>
        <w:t xml:space="preserve"> (עמ' 309-328). צפרירים: נבו.</w:t>
      </w:r>
    </w:p>
    <w:p w:rsidR="00AE63CD" w:rsidRPr="002B6721" w:rsidRDefault="00CA32DA" w:rsidP="007F6351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שיפמן</w:t>
      </w:r>
      <w:proofErr w:type="spellEnd"/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 w:hint="cs"/>
          <w:sz w:val="24"/>
          <w:szCs w:val="24"/>
          <w:rtl/>
        </w:rPr>
        <w:t xml:space="preserve">פ. (2009). </w:t>
      </w:r>
      <w:r w:rsidRPr="002B6721">
        <w:rPr>
          <w:rFonts w:cs="David"/>
          <w:sz w:val="24"/>
          <w:szCs w:val="24"/>
          <w:rtl/>
        </w:rPr>
        <w:t>דיני משפחה אזרחיים שיצאו מן הארון: על תרומתו של הנשיא ברק לדיני המשפחה</w:t>
      </w:r>
      <w:r w:rsidRPr="002B6721">
        <w:rPr>
          <w:rFonts w:cs="David" w:hint="cs"/>
          <w:sz w:val="24"/>
          <w:szCs w:val="24"/>
          <w:rtl/>
        </w:rPr>
        <w:t>.</w:t>
      </w:r>
      <w:r w:rsidR="00AE63CD" w:rsidRPr="002B6721">
        <w:rPr>
          <w:rFonts w:cs="David" w:hint="cs"/>
          <w:sz w:val="24"/>
          <w:szCs w:val="24"/>
          <w:rtl/>
        </w:rPr>
        <w:t xml:space="preserve"> אצל </w:t>
      </w:r>
      <w:r w:rsidR="00AE63CD" w:rsidRPr="002B6721">
        <w:rPr>
          <w:rFonts w:cs="David"/>
          <w:sz w:val="24"/>
          <w:szCs w:val="24"/>
          <w:rtl/>
        </w:rPr>
        <w:t>א</w:t>
      </w:r>
      <w:r w:rsidR="00AE63CD" w:rsidRPr="002B6721">
        <w:rPr>
          <w:rFonts w:cs="David" w:hint="cs"/>
          <w:sz w:val="24"/>
          <w:szCs w:val="24"/>
          <w:rtl/>
        </w:rPr>
        <w:t>.</w:t>
      </w:r>
      <w:r w:rsidR="00AE63CD" w:rsidRPr="002B6721">
        <w:rPr>
          <w:rFonts w:cs="David"/>
          <w:sz w:val="24"/>
          <w:szCs w:val="24"/>
          <w:rtl/>
        </w:rPr>
        <w:t xml:space="preserve"> זמיר, ב</w:t>
      </w:r>
      <w:r w:rsidR="00AE63CD" w:rsidRPr="002B6721">
        <w:rPr>
          <w:rFonts w:cs="David" w:hint="cs"/>
          <w:sz w:val="24"/>
          <w:szCs w:val="24"/>
          <w:rtl/>
        </w:rPr>
        <w:t>.</w:t>
      </w:r>
      <w:r w:rsidR="00AE63CD" w:rsidRPr="002B6721">
        <w:rPr>
          <w:rFonts w:cs="David"/>
          <w:sz w:val="24"/>
          <w:szCs w:val="24"/>
          <w:rtl/>
        </w:rPr>
        <w:t xml:space="preserve"> מדינה </w:t>
      </w:r>
      <w:proofErr w:type="spellStart"/>
      <w:r w:rsidR="00AE63CD" w:rsidRPr="002B6721">
        <w:rPr>
          <w:rFonts w:cs="David" w:hint="cs"/>
          <w:sz w:val="24"/>
          <w:szCs w:val="24"/>
          <w:rtl/>
        </w:rPr>
        <w:t>ו</w:t>
      </w:r>
      <w:r w:rsidR="00AE63CD" w:rsidRPr="002B6721">
        <w:rPr>
          <w:rFonts w:cs="David"/>
          <w:sz w:val="24"/>
          <w:szCs w:val="24"/>
          <w:rtl/>
        </w:rPr>
        <w:t>ס</w:t>
      </w:r>
      <w:proofErr w:type="spellEnd"/>
      <w:r w:rsidR="00AE63CD" w:rsidRPr="002B6721">
        <w:rPr>
          <w:rFonts w:cs="David" w:hint="cs"/>
          <w:sz w:val="24"/>
          <w:szCs w:val="24"/>
          <w:rtl/>
        </w:rPr>
        <w:t>.</w:t>
      </w:r>
      <w:r w:rsidR="00AE63CD" w:rsidRPr="002B6721">
        <w:rPr>
          <w:rFonts w:cs="David"/>
          <w:sz w:val="24"/>
          <w:szCs w:val="24"/>
          <w:rtl/>
        </w:rPr>
        <w:t xml:space="preserve"> </w:t>
      </w:r>
      <w:proofErr w:type="spellStart"/>
      <w:r w:rsidR="00AE63CD" w:rsidRPr="002B6721">
        <w:rPr>
          <w:rFonts w:cs="David"/>
          <w:sz w:val="24"/>
          <w:szCs w:val="24"/>
          <w:rtl/>
        </w:rPr>
        <w:t>פסברג</w:t>
      </w:r>
      <w:proofErr w:type="spellEnd"/>
      <w:r w:rsidR="00AE63CD" w:rsidRPr="002B6721">
        <w:rPr>
          <w:rFonts w:cs="David" w:hint="cs"/>
          <w:sz w:val="24"/>
          <w:szCs w:val="24"/>
          <w:rtl/>
        </w:rPr>
        <w:t xml:space="preserve"> (עורכים), </w:t>
      </w:r>
      <w:r w:rsidR="00EB44C1" w:rsidRPr="002B6721">
        <w:rPr>
          <w:rFonts w:cs="David"/>
          <w:i/>
          <w:iCs/>
          <w:sz w:val="24"/>
          <w:szCs w:val="24"/>
          <w:rtl/>
        </w:rPr>
        <w:t>ספר ברק: עיונים בעשייתו השיפוטית של אהרן ברק</w:t>
      </w:r>
      <w:r w:rsidR="00EB44C1" w:rsidRPr="002B6721">
        <w:rPr>
          <w:rFonts w:cs="David" w:hint="cs"/>
          <w:sz w:val="24"/>
          <w:szCs w:val="24"/>
          <w:rtl/>
        </w:rPr>
        <w:t xml:space="preserve"> </w:t>
      </w:r>
      <w:r w:rsidR="00AE63CD" w:rsidRPr="002B6721">
        <w:rPr>
          <w:rFonts w:cs="David" w:hint="cs"/>
          <w:sz w:val="24"/>
          <w:szCs w:val="24"/>
          <w:rtl/>
        </w:rPr>
        <w:t>(עמ' 575-593). ירושלים:</w:t>
      </w:r>
      <w:r w:rsidR="007F6351" w:rsidRPr="002B6721">
        <w:rPr>
          <w:rFonts w:cs="David" w:hint="cs"/>
          <w:sz w:val="24"/>
          <w:szCs w:val="24"/>
          <w:rtl/>
        </w:rPr>
        <w:t xml:space="preserve"> ה</w:t>
      </w:r>
      <w:r w:rsidR="007F6351" w:rsidRPr="002B6721">
        <w:rPr>
          <w:rFonts w:cs="David"/>
          <w:sz w:val="24"/>
          <w:szCs w:val="24"/>
          <w:rtl/>
        </w:rPr>
        <w:t>אוניברסיטה העברית בירושלים</w:t>
      </w:r>
      <w:r w:rsidR="007F6351" w:rsidRPr="002B6721">
        <w:rPr>
          <w:rFonts w:cs="David" w:hint="cs"/>
          <w:sz w:val="24"/>
          <w:szCs w:val="24"/>
          <w:rtl/>
        </w:rPr>
        <w:t>.</w:t>
      </w:r>
      <w:r w:rsidR="00AE63CD" w:rsidRPr="002B6721">
        <w:rPr>
          <w:rFonts w:cs="David" w:hint="cs"/>
          <w:sz w:val="24"/>
          <w:szCs w:val="24"/>
          <w:rtl/>
        </w:rPr>
        <w:t xml:space="preserve"> </w:t>
      </w:r>
    </w:p>
    <w:p w:rsidR="00490E89" w:rsidRPr="002B6721" w:rsidRDefault="00490E89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  <w:rtl/>
        </w:rPr>
        <w:t>שיפמן</w:t>
      </w:r>
      <w:proofErr w:type="spellEnd"/>
      <w:r w:rsidRPr="002B6721">
        <w:rPr>
          <w:rFonts w:cs="David"/>
          <w:sz w:val="24"/>
          <w:szCs w:val="24"/>
          <w:rtl/>
        </w:rPr>
        <w:t xml:space="preserve">, פ. (2005). על המשפחה החדשה: קווי פתיחה לדיון. </w:t>
      </w:r>
      <w:r w:rsidRPr="002B6721">
        <w:rPr>
          <w:rFonts w:cs="David"/>
          <w:i/>
          <w:iCs/>
          <w:sz w:val="24"/>
          <w:szCs w:val="24"/>
          <w:rtl/>
        </w:rPr>
        <w:t>עיוני משפט</w:t>
      </w:r>
      <w:r w:rsidRPr="002B6721">
        <w:rPr>
          <w:rFonts w:cs="David"/>
          <w:sz w:val="24"/>
          <w:szCs w:val="24"/>
          <w:rtl/>
        </w:rPr>
        <w:t xml:space="preserve">, </w:t>
      </w:r>
      <w:r w:rsidRPr="002B6721">
        <w:rPr>
          <w:rFonts w:cs="David"/>
          <w:i/>
          <w:iCs/>
          <w:sz w:val="24"/>
          <w:szCs w:val="24"/>
          <w:rtl/>
        </w:rPr>
        <w:t>28</w:t>
      </w:r>
      <w:r w:rsidRPr="002B6721">
        <w:rPr>
          <w:rFonts w:cs="David"/>
          <w:sz w:val="24"/>
          <w:szCs w:val="24"/>
          <w:rtl/>
        </w:rPr>
        <w:t xml:space="preserve">(3), 643-670. </w:t>
      </w:r>
    </w:p>
    <w:p w:rsidR="00BF6741" w:rsidRPr="002B6721" w:rsidRDefault="00BF6741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lastRenderedPageBreak/>
        <w:t xml:space="preserve">שיר-רם, מ. (2002). </w:t>
      </w:r>
      <w:r w:rsidRPr="002B6721">
        <w:rPr>
          <w:rFonts w:cs="David"/>
          <w:sz w:val="24"/>
          <w:szCs w:val="24"/>
          <w:rtl/>
        </w:rPr>
        <w:t>הקשר בין נטייה חד-מינית לבין שימוש בחומרים פסיכו-אקטיביים</w:t>
      </w:r>
      <w:r w:rsidRPr="002B6721">
        <w:rPr>
          <w:rFonts w:cs="David"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iCs/>
          <w:sz w:val="24"/>
          <w:szCs w:val="24"/>
          <w:rtl/>
        </w:rPr>
        <w:t>הכל על אלכוהול , 37</w:t>
      </w:r>
      <w:r w:rsidRPr="002B6721">
        <w:rPr>
          <w:rFonts w:cs="David" w:hint="cs"/>
          <w:iCs/>
          <w:sz w:val="24"/>
          <w:szCs w:val="24"/>
          <w:rtl/>
        </w:rPr>
        <w:t>,</w:t>
      </w:r>
      <w:r w:rsidRPr="002B6721">
        <w:rPr>
          <w:rFonts w:cs="David"/>
          <w:iCs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5-6</w:t>
      </w:r>
      <w:r w:rsidRPr="002B6721">
        <w:rPr>
          <w:rFonts w:cs="David" w:hint="cs"/>
          <w:sz w:val="24"/>
          <w:szCs w:val="24"/>
          <w:rtl/>
        </w:rPr>
        <w:t xml:space="preserve">. </w:t>
      </w:r>
    </w:p>
    <w:p w:rsidR="0088712A" w:rsidRPr="002B6721" w:rsidRDefault="0088712A" w:rsidP="002B51E4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שיר-רם, מ. (2002). </w:t>
      </w:r>
      <w:r w:rsidRPr="002B6721">
        <w:rPr>
          <w:rFonts w:cs="David"/>
          <w:i/>
          <w:iCs/>
          <w:sz w:val="24"/>
          <w:szCs w:val="24"/>
          <w:rtl/>
        </w:rPr>
        <w:t>הקשר בין נטייה חד-מינית לבין שימוש בחומרים פסיכו-אקטיביים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</w:t>
      </w:r>
      <w:r w:rsidR="002B51E4" w:rsidRPr="002B6721">
        <w:rPr>
          <w:rFonts w:cs="David" w:hint="cs"/>
          <w:sz w:val="24"/>
          <w:szCs w:val="24"/>
          <w:rtl/>
        </w:rPr>
        <w:t>מאסטר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sz w:val="24"/>
          <w:szCs w:val="24"/>
          <w:rtl/>
        </w:rPr>
        <w:t xml:space="preserve">חיפה: אוניברסיטת חיפה. </w:t>
      </w:r>
    </w:p>
    <w:p w:rsidR="00F71D1F" w:rsidRPr="002B6721" w:rsidRDefault="00F71D1F" w:rsidP="00F71D1F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שלו, ל. (2013). </w:t>
      </w:r>
      <w:r w:rsidRPr="002B6721">
        <w:rPr>
          <w:rFonts w:cs="David"/>
          <w:b/>
          <w:bCs/>
          <w:sz w:val="24"/>
          <w:szCs w:val="24"/>
        </w:rPr>
        <w:t>"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לאמא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שלי יש סולם"</w:t>
      </w:r>
      <w:r w:rsidRPr="002B6721">
        <w:rPr>
          <w:rFonts w:cs="David" w:hint="cs"/>
          <w:i/>
          <w:iCs/>
          <w:sz w:val="24"/>
          <w:szCs w:val="24"/>
          <w:rtl/>
        </w:rPr>
        <w:t>:</w:t>
      </w:r>
      <w:r w:rsidRPr="002B6721">
        <w:rPr>
          <w:rFonts w:cs="David"/>
          <w:i/>
          <w:iCs/>
          <w:sz w:val="24"/>
          <w:szCs w:val="24"/>
        </w:rPr>
        <w:t> </w:t>
      </w:r>
      <w:r w:rsidRPr="002B6721">
        <w:rPr>
          <w:rFonts w:cs="David"/>
          <w:i/>
          <w:iCs/>
          <w:sz w:val="24"/>
          <w:szCs w:val="24"/>
          <w:rtl/>
        </w:rPr>
        <w:t xml:space="preserve">התמודדות של </w:t>
      </w:r>
      <w:proofErr w:type="spellStart"/>
      <w:r w:rsidRPr="002B6721">
        <w:rPr>
          <w:rFonts w:cs="David"/>
          <w:i/>
          <w:iCs/>
          <w:sz w:val="24"/>
          <w:szCs w:val="24"/>
          <w:rtl/>
        </w:rPr>
        <w:t>אמהות</w:t>
      </w:r>
      <w:proofErr w:type="spellEnd"/>
      <w:r w:rsidRPr="002B6721">
        <w:rPr>
          <w:rFonts w:cs="David"/>
          <w:i/>
          <w:iCs/>
          <w:sz w:val="24"/>
          <w:szCs w:val="24"/>
          <w:rtl/>
        </w:rPr>
        <w:t xml:space="preserve"> לסביות עם דמות האב בסיפורי ילדים</w:t>
      </w:r>
      <w:r w:rsidRPr="002B6721">
        <w:rPr>
          <w:rFonts w:cs="David" w:hint="cs"/>
          <w:sz w:val="24"/>
          <w:szCs w:val="24"/>
          <w:rtl/>
        </w:rPr>
        <w:t xml:space="preserve">. עבודה לשם קבלת תואר מוסמך. חיפה: אוניברסיטת חיפה. </w:t>
      </w:r>
    </w:p>
    <w:p w:rsidR="00FF189A" w:rsidRPr="002B6721" w:rsidRDefault="00FF189A" w:rsidP="00FF189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>שמעוני, ש. (2012). ה</w:t>
      </w:r>
      <w:r w:rsidRPr="002B6721">
        <w:rPr>
          <w:rFonts w:cs="David"/>
          <w:sz w:val="24"/>
          <w:szCs w:val="24"/>
          <w:rtl/>
        </w:rPr>
        <w:t>כרה משפטית בשינוי מין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>מחקרי משפט, כ</w:t>
      </w:r>
      <w:r w:rsidRPr="002B6721">
        <w:rPr>
          <w:rFonts w:cs="David" w:hint="cs"/>
          <w:i/>
          <w:iCs/>
          <w:sz w:val="24"/>
          <w:szCs w:val="24"/>
          <w:rtl/>
        </w:rPr>
        <w:t>"</w:t>
      </w:r>
      <w:r w:rsidRPr="002B6721">
        <w:rPr>
          <w:rFonts w:cs="David"/>
          <w:i/>
          <w:iCs/>
          <w:sz w:val="24"/>
          <w:szCs w:val="24"/>
          <w:rtl/>
        </w:rPr>
        <w:t>ח</w:t>
      </w:r>
      <w:r w:rsidRPr="002B6721">
        <w:rPr>
          <w:rFonts w:cs="David" w:hint="cs"/>
          <w:sz w:val="24"/>
          <w:szCs w:val="24"/>
          <w:rtl/>
        </w:rPr>
        <w:t xml:space="preserve">, </w:t>
      </w:r>
      <w:r w:rsidR="000111D2" w:rsidRPr="002B6721">
        <w:rPr>
          <w:rFonts w:cs="David" w:hint="cs"/>
          <w:sz w:val="24"/>
          <w:szCs w:val="24"/>
          <w:rtl/>
        </w:rPr>
        <w:t xml:space="preserve">311-352. </w:t>
      </w:r>
    </w:p>
    <w:p w:rsidR="00ED6A38" w:rsidRPr="002B6721" w:rsidRDefault="00ED6A38" w:rsidP="00C107DA">
      <w:pPr>
        <w:spacing w:line="360" w:lineRule="auto"/>
        <w:ind w:left="424" w:hanging="424"/>
        <w:jc w:val="both"/>
        <w:rPr>
          <w:rFonts w:cs="David"/>
          <w:i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שנקמן, ג. </w:t>
      </w:r>
      <w:proofErr w:type="spellStart"/>
      <w:r w:rsidRPr="002B6721">
        <w:rPr>
          <w:rFonts w:cs="David" w:hint="cs"/>
          <w:sz w:val="24"/>
          <w:szCs w:val="24"/>
          <w:rtl/>
        </w:rPr>
        <w:t>ושמוטקין</w:t>
      </w:r>
      <w:proofErr w:type="spellEnd"/>
      <w:r w:rsidRPr="002B6721">
        <w:rPr>
          <w:rFonts w:cs="David" w:hint="cs"/>
          <w:sz w:val="24"/>
          <w:szCs w:val="24"/>
          <w:rtl/>
        </w:rPr>
        <w:t>, ד. (2011). מרכיבי רווחה סובייקטיבית ב</w:t>
      </w:r>
      <w:r w:rsidR="00CD121B" w:rsidRPr="002B6721">
        <w:rPr>
          <w:rFonts w:cs="David" w:hint="cs"/>
          <w:sz w:val="24"/>
          <w:szCs w:val="24"/>
          <w:rtl/>
        </w:rPr>
        <w:t>ק</w:t>
      </w:r>
      <w:r w:rsidRPr="002B6721">
        <w:rPr>
          <w:rFonts w:cs="David" w:hint="cs"/>
          <w:sz w:val="24"/>
          <w:szCs w:val="24"/>
          <w:rtl/>
        </w:rPr>
        <w:t xml:space="preserve">רב נוער ובוגרים צעירים הומו-לסבים: מחקר עם קבוצת השוואה הטרוסקסואלית. </w:t>
      </w:r>
      <w:r w:rsidRPr="002B6721">
        <w:rPr>
          <w:rFonts w:cs="David" w:hint="cs"/>
          <w:iCs/>
          <w:sz w:val="24"/>
          <w:szCs w:val="24"/>
          <w:rtl/>
        </w:rPr>
        <w:t xml:space="preserve">מפגש לעבודה חינוכית-סוציאלית, 33, </w:t>
      </w:r>
      <w:r w:rsidRPr="002B6721">
        <w:rPr>
          <w:rFonts w:cs="David" w:hint="cs"/>
          <w:i/>
          <w:sz w:val="24"/>
          <w:szCs w:val="24"/>
          <w:rtl/>
        </w:rPr>
        <w:t xml:space="preserve">61-80. </w:t>
      </w:r>
    </w:p>
    <w:p w:rsidR="000414EB" w:rsidRPr="002B6721" w:rsidRDefault="006E7BAE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i/>
          <w:sz w:val="24"/>
          <w:szCs w:val="24"/>
          <w:rtl/>
        </w:rPr>
        <w:t xml:space="preserve">שנקמן, ג. (2010). </w:t>
      </w:r>
      <w:r w:rsidRPr="002B6721">
        <w:rPr>
          <w:rFonts w:cs="David" w:hint="cs"/>
          <w:iCs/>
          <w:sz w:val="24"/>
          <w:szCs w:val="24"/>
          <w:rtl/>
        </w:rPr>
        <w:t>רווחה סובייקטיבית ותרחישי עולם עוין בתהליך הבניית הזהות ההומוסקסואלית במהלך הבגרות: יצירת מסגרת תיאורטית ואמפירית</w:t>
      </w:r>
      <w:r w:rsidRPr="002B6721">
        <w:rPr>
          <w:rFonts w:cs="David" w:hint="cs"/>
          <w:i/>
          <w:sz w:val="24"/>
          <w:szCs w:val="24"/>
          <w:rtl/>
        </w:rPr>
        <w:t xml:space="preserve">. </w:t>
      </w:r>
      <w:r w:rsidRPr="002B6721">
        <w:rPr>
          <w:rFonts w:cs="David" w:hint="cs"/>
          <w:sz w:val="24"/>
          <w:szCs w:val="24"/>
          <w:rtl/>
        </w:rPr>
        <w:t>עבודה לשם קבלת תואר דוקטור. תל אביב: אוניברסיטת תל אביב.</w:t>
      </w:r>
    </w:p>
    <w:p w:rsidR="000414EB" w:rsidRPr="002B6721" w:rsidRDefault="000414EB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שנקמן, ג. </w:t>
      </w:r>
      <w:r w:rsidRPr="002B6721">
        <w:rPr>
          <w:rFonts w:cs="David" w:hint="cs"/>
          <w:sz w:val="24"/>
          <w:szCs w:val="24"/>
          <w:rtl/>
        </w:rPr>
        <w:t>(2005)</w:t>
      </w:r>
      <w:r w:rsidRPr="002B6721">
        <w:rPr>
          <w:rFonts w:cs="David"/>
          <w:sz w:val="24"/>
          <w:szCs w:val="24"/>
          <w:rtl/>
        </w:rPr>
        <w:t xml:space="preserve">. </w:t>
      </w:r>
      <w:r w:rsidRPr="002B6721">
        <w:rPr>
          <w:rFonts w:cs="David"/>
          <w:i/>
          <w:iCs/>
          <w:sz w:val="24"/>
          <w:szCs w:val="24"/>
          <w:rtl/>
        </w:rPr>
        <w:t xml:space="preserve">ההשפעה של מיומנויות שליטה עצמית </w:t>
      </w:r>
      <w:r w:rsidRPr="002B6721">
        <w:rPr>
          <w:rFonts w:cs="David" w:hint="cs"/>
          <w:i/>
          <w:iCs/>
          <w:sz w:val="24"/>
          <w:szCs w:val="24"/>
          <w:rtl/>
        </w:rPr>
        <w:t>(</w:t>
      </w:r>
      <w:r w:rsidRPr="002B6721">
        <w:rPr>
          <w:rFonts w:cs="David"/>
          <w:i/>
          <w:iCs/>
          <w:sz w:val="24"/>
          <w:szCs w:val="24"/>
          <w:rtl/>
        </w:rPr>
        <w:t>סגורות ופתוחות</w:t>
      </w:r>
      <w:r w:rsidRPr="002B6721">
        <w:rPr>
          <w:rFonts w:cs="David" w:hint="cs"/>
          <w:i/>
          <w:iCs/>
          <w:sz w:val="24"/>
          <w:szCs w:val="24"/>
          <w:rtl/>
        </w:rPr>
        <w:t>)</w:t>
      </w:r>
      <w:r w:rsidRPr="002B6721">
        <w:rPr>
          <w:rFonts w:cs="David"/>
          <w:i/>
          <w:iCs/>
          <w:sz w:val="24"/>
          <w:szCs w:val="24"/>
          <w:rtl/>
        </w:rPr>
        <w:t>, ושל קבלה עצמית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של נטייה מינית הומוסקסואלית על רווחת החיים הסובייקטיבית של הומואים ולסביות</w:t>
      </w:r>
      <w:r w:rsidRPr="002B6721">
        <w:rPr>
          <w:rFonts w:cs="David" w:hint="cs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i/>
          <w:iCs/>
          <w:sz w:val="24"/>
          <w:szCs w:val="24"/>
          <w:rtl/>
        </w:rPr>
        <w:t>בישראל.</w:t>
      </w:r>
      <w:r w:rsidRPr="002B6721">
        <w:rPr>
          <w:rFonts w:cs="David"/>
          <w:sz w:val="24"/>
          <w:szCs w:val="24"/>
          <w:rtl/>
        </w:rPr>
        <w:t xml:space="preserve"> עבודת </w:t>
      </w:r>
      <w:r w:rsidRPr="002B6721">
        <w:rPr>
          <w:rFonts w:cs="David" w:hint="cs"/>
          <w:sz w:val="24"/>
          <w:szCs w:val="24"/>
          <w:rtl/>
        </w:rPr>
        <w:t xml:space="preserve">לשם קבלת תואר </w:t>
      </w:r>
      <w:r w:rsidRPr="002B6721">
        <w:rPr>
          <w:rFonts w:cs="David"/>
          <w:sz w:val="24"/>
          <w:szCs w:val="24"/>
          <w:rtl/>
        </w:rPr>
        <w:t>מוסמך</w:t>
      </w:r>
      <w:r w:rsidRPr="002B6721">
        <w:rPr>
          <w:rFonts w:cs="David" w:hint="cs"/>
          <w:sz w:val="24"/>
          <w:szCs w:val="24"/>
          <w:rtl/>
        </w:rPr>
        <w:t>. תל אביב:</w:t>
      </w:r>
      <w:r w:rsidRPr="002B6721">
        <w:rPr>
          <w:rFonts w:cs="David"/>
          <w:sz w:val="24"/>
          <w:szCs w:val="24"/>
          <w:rtl/>
        </w:rPr>
        <w:t xml:space="preserve"> אוניברסיטת תל-אביב.</w:t>
      </w:r>
    </w:p>
    <w:p w:rsidR="004A0470" w:rsidRPr="002B6721" w:rsidRDefault="004A0470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שפירא, ג. (2015). "השמים והארץ מתמזגים": קרנבל </w:t>
      </w:r>
      <w:proofErr w:type="spellStart"/>
      <w:r w:rsidRPr="002B6721">
        <w:rPr>
          <w:rFonts w:cs="David" w:hint="cs"/>
          <w:sz w:val="24"/>
          <w:szCs w:val="24"/>
          <w:rtl/>
        </w:rPr>
        <w:t>והומוארוטיקה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 במחזה הסטירים </w:t>
      </w:r>
      <w:r w:rsidRPr="002B6721">
        <w:rPr>
          <w:rFonts w:cs="David" w:hint="cs"/>
          <w:i/>
          <w:iCs/>
          <w:sz w:val="24"/>
          <w:szCs w:val="24"/>
          <w:rtl/>
        </w:rPr>
        <w:t>הקיקלופ</w:t>
      </w:r>
      <w:r w:rsidRPr="002B672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2B6721">
        <w:rPr>
          <w:rFonts w:cs="David" w:hint="cs"/>
          <w:sz w:val="24"/>
          <w:szCs w:val="24"/>
          <w:rtl/>
        </w:rPr>
        <w:t>לאוריפידס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זמנים, 131</w:t>
      </w:r>
      <w:r w:rsidRPr="002B6721">
        <w:rPr>
          <w:rFonts w:cs="David" w:hint="cs"/>
          <w:sz w:val="24"/>
          <w:szCs w:val="24"/>
          <w:rtl/>
        </w:rPr>
        <w:t>, 72-85.</w:t>
      </w:r>
    </w:p>
    <w:p w:rsidR="006E7BAE" w:rsidRPr="002B6721" w:rsidRDefault="00C71779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rtl/>
        </w:rPr>
        <w:t xml:space="preserve">שפר-שלו, א. (2012). </w:t>
      </w:r>
      <w:r w:rsidRPr="002B6721">
        <w:rPr>
          <w:rFonts w:cs="David"/>
          <w:i/>
          <w:iCs/>
          <w:sz w:val="24"/>
          <w:szCs w:val="24"/>
          <w:rtl/>
        </w:rPr>
        <w:t>הפרעות באכילה בקרב גברים הומוסקסואלים - בחינת הקשר בין מידת גיבוש הזהות המינית, דימוי עצמי, דימוי גוף ודחף לשריריות לבין הפרעות באכילה</w:t>
      </w:r>
      <w:r w:rsidRPr="002B6721">
        <w:rPr>
          <w:rFonts w:cs="David"/>
          <w:sz w:val="24"/>
          <w:szCs w:val="24"/>
          <w:rtl/>
        </w:rPr>
        <w:t xml:space="preserve">. חיבור לשם קבלת תואר דוקטור. </w:t>
      </w:r>
      <w:r w:rsidRPr="002B6721">
        <w:rPr>
          <w:rFonts w:cs="David" w:hint="cs"/>
          <w:sz w:val="24"/>
          <w:szCs w:val="24"/>
          <w:rtl/>
        </w:rPr>
        <w:t xml:space="preserve">תל אביב: </w:t>
      </w:r>
      <w:r w:rsidRPr="002B6721">
        <w:rPr>
          <w:rFonts w:cs="David"/>
          <w:sz w:val="24"/>
          <w:szCs w:val="24"/>
          <w:rtl/>
        </w:rPr>
        <w:t>אוניברסיטת תל-אביב</w:t>
      </w:r>
      <w:r w:rsidRPr="002B6721">
        <w:rPr>
          <w:rFonts w:cs="David" w:hint="cs"/>
          <w:sz w:val="24"/>
          <w:szCs w:val="24"/>
          <w:rtl/>
        </w:rPr>
        <w:t>.</w:t>
      </w:r>
    </w:p>
    <w:p w:rsidR="00636398" w:rsidRPr="002B6721" w:rsidRDefault="00636398" w:rsidP="00C107DA">
      <w:pPr>
        <w:spacing w:line="360" w:lineRule="auto"/>
        <w:ind w:left="424" w:hanging="424"/>
        <w:jc w:val="both"/>
        <w:rPr>
          <w:rFonts w:cs="David"/>
          <w:iCs/>
          <w:sz w:val="24"/>
          <w:szCs w:val="24"/>
        </w:rPr>
      </w:pPr>
      <w:r w:rsidRPr="002B6721">
        <w:rPr>
          <w:rFonts w:cs="David" w:hint="cs"/>
          <w:sz w:val="24"/>
          <w:szCs w:val="24"/>
          <w:rtl/>
        </w:rPr>
        <w:t xml:space="preserve">שפר, א. (2011). הפרעות אכילה בקרב נערים הומוסקסואלים. </w:t>
      </w:r>
      <w:r w:rsidRPr="002B6721">
        <w:rPr>
          <w:rFonts w:cs="David" w:hint="cs"/>
          <w:iCs/>
          <w:sz w:val="24"/>
          <w:szCs w:val="24"/>
          <w:rtl/>
        </w:rPr>
        <w:t xml:space="preserve">מפגש לעבודה חינוכית-סוציאלית, 33, </w:t>
      </w:r>
      <w:r w:rsidRPr="002B6721">
        <w:rPr>
          <w:rFonts w:cs="David" w:hint="cs"/>
          <w:i/>
          <w:sz w:val="24"/>
          <w:szCs w:val="24"/>
          <w:rtl/>
        </w:rPr>
        <w:t>81-102</w:t>
      </w:r>
      <w:r w:rsidRPr="002B6721">
        <w:rPr>
          <w:rFonts w:cs="David" w:hint="cs"/>
          <w:iCs/>
          <w:sz w:val="24"/>
          <w:szCs w:val="24"/>
          <w:rtl/>
        </w:rPr>
        <w:t>.</w:t>
      </w:r>
    </w:p>
    <w:p w:rsidR="00E71E35" w:rsidRPr="002B6721" w:rsidRDefault="00E71E35" w:rsidP="008947EB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ששון-לוי, א. ומשגב, ח. (2017). </w:t>
      </w:r>
      <w:r w:rsidRPr="002B6721">
        <w:rPr>
          <w:rFonts w:cs="David"/>
          <w:sz w:val="24"/>
          <w:szCs w:val="24"/>
          <w:rtl/>
        </w:rPr>
        <w:t>חקר מגדר בישראל בתחילת המאה ה</w:t>
      </w:r>
      <w:r w:rsidR="008947EB" w:rsidRPr="002B6721">
        <w:rPr>
          <w:rFonts w:cs="David" w:hint="cs"/>
          <w:sz w:val="24"/>
          <w:szCs w:val="24"/>
          <w:rtl/>
        </w:rPr>
        <w:t>-</w:t>
      </w:r>
      <w:r w:rsidRPr="002B6721">
        <w:rPr>
          <w:rFonts w:cs="David"/>
          <w:sz w:val="24"/>
          <w:szCs w:val="24"/>
          <w:rtl/>
        </w:rPr>
        <w:t>21: בין נאו</w:t>
      </w:r>
      <w:r w:rsidRPr="002B6721">
        <w:rPr>
          <w:rFonts w:cs="David" w:hint="cs"/>
          <w:sz w:val="24"/>
          <w:szCs w:val="24"/>
          <w:rtl/>
        </w:rPr>
        <w:t>-</w:t>
      </w:r>
      <w:r w:rsidRPr="002B6721">
        <w:rPr>
          <w:rFonts w:cs="David"/>
          <w:sz w:val="24"/>
          <w:szCs w:val="24"/>
          <w:rtl/>
        </w:rPr>
        <w:t>ליברליזם</w:t>
      </w:r>
      <w:r w:rsidRPr="002B6721">
        <w:rPr>
          <w:rFonts w:cs="David" w:hint="cs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  <w:rtl/>
        </w:rPr>
        <w:t>לבין נאו</w:t>
      </w:r>
      <w:r w:rsidRPr="002B6721">
        <w:rPr>
          <w:rFonts w:cs="David" w:hint="cs"/>
          <w:sz w:val="24"/>
          <w:szCs w:val="24"/>
          <w:rtl/>
        </w:rPr>
        <w:t>-</w:t>
      </w:r>
      <w:r w:rsidRPr="002B6721">
        <w:rPr>
          <w:rFonts w:cs="David"/>
          <w:sz w:val="24"/>
          <w:szCs w:val="24"/>
          <w:rtl/>
        </w:rPr>
        <w:t xml:space="preserve">קולוניאליזם 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 w:hint="cs"/>
          <w:i/>
          <w:iCs/>
          <w:sz w:val="24"/>
          <w:szCs w:val="24"/>
          <w:rtl/>
        </w:rPr>
        <w:t>מגמות, נא</w:t>
      </w:r>
      <w:r w:rsidRPr="002B6721">
        <w:rPr>
          <w:rFonts w:cs="David" w:hint="cs"/>
          <w:sz w:val="24"/>
          <w:szCs w:val="24"/>
          <w:rtl/>
        </w:rPr>
        <w:t xml:space="preserve">(2), 165-206. </w:t>
      </w:r>
    </w:p>
    <w:p w:rsidR="00437A3B" w:rsidRPr="002B6721" w:rsidRDefault="002A68BF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 w:hint="cs"/>
          <w:sz w:val="24"/>
          <w:szCs w:val="24"/>
          <w:rtl/>
        </w:rPr>
        <w:t xml:space="preserve">תגורי-משה, ג. (2000). </w:t>
      </w:r>
      <w:r w:rsidRPr="002B6721">
        <w:rPr>
          <w:rFonts w:cs="David" w:hint="cs"/>
          <w:iCs/>
          <w:sz w:val="24"/>
          <w:szCs w:val="24"/>
          <w:rtl/>
        </w:rPr>
        <w:t>תיאטרון הומו-לסבי על הבמה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="00505A4E" w:rsidRPr="002B6721">
        <w:rPr>
          <w:rFonts w:cs="David" w:hint="cs"/>
          <w:sz w:val="24"/>
          <w:szCs w:val="24"/>
          <w:rtl/>
        </w:rPr>
        <w:t xml:space="preserve">עבודה לשם קבלת </w:t>
      </w:r>
      <w:r w:rsidR="005B7971" w:rsidRPr="002B6721">
        <w:rPr>
          <w:rFonts w:cs="David" w:hint="cs"/>
          <w:sz w:val="24"/>
          <w:szCs w:val="24"/>
          <w:rtl/>
        </w:rPr>
        <w:t xml:space="preserve">תואר מאסטר. תל אביב: אוניברסיטת תל אביב. </w:t>
      </w:r>
    </w:p>
    <w:p w:rsidR="006E7BAE" w:rsidRPr="002B6721" w:rsidRDefault="00447470" w:rsidP="00C107DA">
      <w:pPr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 w:hint="cs"/>
          <w:sz w:val="24"/>
          <w:szCs w:val="24"/>
          <w:rtl/>
        </w:rPr>
        <w:t>תדמור</w:t>
      </w:r>
      <w:proofErr w:type="spellEnd"/>
      <w:r w:rsidRPr="002B6721">
        <w:rPr>
          <w:rFonts w:cs="David" w:hint="cs"/>
          <w:sz w:val="24"/>
          <w:szCs w:val="24"/>
          <w:rtl/>
        </w:rPr>
        <w:t xml:space="preserve">, י. (2000). </w:t>
      </w:r>
      <w:r w:rsidRPr="002B6721">
        <w:rPr>
          <w:rFonts w:cs="David"/>
          <w:sz w:val="24"/>
          <w:szCs w:val="24"/>
          <w:rtl/>
        </w:rPr>
        <w:t>הבן שלנו הומוסקסואל - התמודדות עם קשיים בזהות המינית</w:t>
      </w:r>
      <w:r w:rsidRPr="002B6721">
        <w:rPr>
          <w:rFonts w:cs="David" w:hint="cs"/>
          <w:sz w:val="24"/>
          <w:szCs w:val="24"/>
          <w:rtl/>
        </w:rPr>
        <w:t xml:space="preserve">. </w:t>
      </w:r>
      <w:r w:rsidRPr="002B6721">
        <w:rPr>
          <w:rFonts w:cs="David"/>
          <w:iCs/>
          <w:sz w:val="24"/>
          <w:szCs w:val="24"/>
          <w:rtl/>
        </w:rPr>
        <w:t>ילדים</w:t>
      </w:r>
      <w:r w:rsidR="00A551C9" w:rsidRPr="002B6721">
        <w:rPr>
          <w:rFonts w:cs="David" w:hint="cs"/>
          <w:iCs/>
          <w:sz w:val="24"/>
          <w:szCs w:val="24"/>
          <w:rtl/>
        </w:rPr>
        <w:t xml:space="preserve">: </w:t>
      </w:r>
      <w:r w:rsidR="00A551C9" w:rsidRPr="002B6721">
        <w:rPr>
          <w:rFonts w:cs="David" w:hint="eastAsia"/>
          <w:iCs/>
          <w:sz w:val="24"/>
          <w:szCs w:val="24"/>
          <w:rtl/>
        </w:rPr>
        <w:t>ביטאון בנושאי חינוך, בריאות, בטיחות ורווחה</w:t>
      </w:r>
      <w:r w:rsidRPr="002B6721">
        <w:rPr>
          <w:rFonts w:cs="David" w:hint="cs"/>
          <w:iCs/>
          <w:sz w:val="24"/>
          <w:szCs w:val="24"/>
          <w:rtl/>
        </w:rPr>
        <w:t>, 2</w:t>
      </w:r>
      <w:r w:rsidRPr="002B6721">
        <w:rPr>
          <w:rFonts w:cs="David" w:hint="cs"/>
          <w:sz w:val="24"/>
          <w:szCs w:val="24"/>
          <w:rtl/>
        </w:rPr>
        <w:t xml:space="preserve">, 59-61. </w:t>
      </w:r>
    </w:p>
    <w:p w:rsidR="00D84EEB" w:rsidRPr="002B6721" w:rsidRDefault="00D84EEB" w:rsidP="00D84EEB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</w:rPr>
        <w:t>Arronof</w:t>
      </w:r>
      <w:proofErr w:type="spellEnd"/>
      <w:r w:rsidRPr="002B6721">
        <w:rPr>
          <w:rFonts w:cs="David"/>
          <w:sz w:val="24"/>
          <w:szCs w:val="24"/>
        </w:rPr>
        <w:t xml:space="preserve">, U. &amp; Gilboa, A. (2014). Music and the closet: The roles music plays for gay men in the "coming out" process. </w:t>
      </w:r>
      <w:r w:rsidRPr="002B6721">
        <w:rPr>
          <w:rFonts w:cs="David"/>
          <w:i/>
          <w:iCs/>
          <w:sz w:val="24"/>
          <w:szCs w:val="24"/>
        </w:rPr>
        <w:t>Psychology of Music, 43</w:t>
      </w:r>
      <w:r w:rsidRPr="002B6721">
        <w:rPr>
          <w:rFonts w:cs="David"/>
          <w:sz w:val="24"/>
          <w:szCs w:val="24"/>
        </w:rPr>
        <w:t>(3), 423-437.</w:t>
      </w:r>
    </w:p>
    <w:p w:rsidR="000C1B3F" w:rsidRPr="002B6721" w:rsidRDefault="000C1B3F" w:rsidP="00D84EEB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</w:rPr>
        <w:t>Barkai</w:t>
      </w:r>
      <w:proofErr w:type="spellEnd"/>
      <w:r w:rsidRPr="002B6721">
        <w:rPr>
          <w:rFonts w:cs="David"/>
          <w:sz w:val="24"/>
          <w:szCs w:val="24"/>
        </w:rPr>
        <w:t>, N. (2005). To Re-Construct the Community: Lesbians on a Kibbutz. In C. Frankfort-</w:t>
      </w:r>
      <w:proofErr w:type="spellStart"/>
      <w:r w:rsidRPr="002B6721">
        <w:rPr>
          <w:rFonts w:cs="David"/>
          <w:sz w:val="24"/>
          <w:szCs w:val="24"/>
        </w:rPr>
        <w:t>Nachmias</w:t>
      </w:r>
      <w:proofErr w:type="spellEnd"/>
      <w:r w:rsidRPr="002B6721">
        <w:rPr>
          <w:rFonts w:cs="David"/>
          <w:sz w:val="24"/>
          <w:szCs w:val="24"/>
        </w:rPr>
        <w:t xml:space="preserve"> &amp; E. </w:t>
      </w:r>
      <w:proofErr w:type="spellStart"/>
      <w:r w:rsidRPr="002B6721">
        <w:rPr>
          <w:rFonts w:cs="David"/>
          <w:sz w:val="24"/>
          <w:szCs w:val="24"/>
        </w:rPr>
        <w:t>Shadmi</w:t>
      </w:r>
      <w:proofErr w:type="spellEnd"/>
      <w:r w:rsidRPr="002B6721">
        <w:rPr>
          <w:rFonts w:cs="David"/>
          <w:sz w:val="24"/>
          <w:szCs w:val="24"/>
        </w:rPr>
        <w:t xml:space="preserve"> (</w:t>
      </w:r>
      <w:proofErr w:type="spellStart"/>
      <w:r w:rsidRPr="002B6721">
        <w:rPr>
          <w:rFonts w:cs="David"/>
          <w:sz w:val="24"/>
          <w:szCs w:val="24"/>
        </w:rPr>
        <w:t>Eds</w:t>
      </w:r>
      <w:proofErr w:type="spellEnd"/>
      <w:r w:rsidRPr="002B6721">
        <w:rPr>
          <w:rFonts w:cs="David"/>
          <w:sz w:val="24"/>
          <w:szCs w:val="24"/>
        </w:rPr>
        <w:t xml:space="preserve">), </w:t>
      </w:r>
      <w:r w:rsidRPr="002B6721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2B6721">
        <w:rPr>
          <w:rFonts w:cs="David"/>
          <w:sz w:val="24"/>
          <w:szCs w:val="24"/>
        </w:rPr>
        <w:t>(pp. 65-72).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New York: State University of New York Press.  </w:t>
      </w:r>
    </w:p>
    <w:p w:rsidR="006C3137" w:rsidRPr="002B6721" w:rsidRDefault="00E702D0" w:rsidP="00795B55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Baum, D. (200</w:t>
      </w:r>
      <w:r w:rsidR="00795B55" w:rsidRPr="002B6721">
        <w:rPr>
          <w:rFonts w:cs="David" w:hint="cs"/>
          <w:sz w:val="24"/>
          <w:szCs w:val="24"/>
          <w:rtl/>
        </w:rPr>
        <w:t>6</w:t>
      </w:r>
      <w:r w:rsidRPr="002B6721">
        <w:rPr>
          <w:rFonts w:cs="David"/>
          <w:sz w:val="24"/>
          <w:szCs w:val="24"/>
        </w:rPr>
        <w:t xml:space="preserve">). Women in Black and Men in Pink: </w:t>
      </w:r>
      <w:proofErr w:type="gramStart"/>
      <w:r w:rsidRPr="002B6721">
        <w:rPr>
          <w:rFonts w:cs="David"/>
          <w:sz w:val="24"/>
          <w:szCs w:val="24"/>
        </w:rPr>
        <w:t>Protesting Against</w:t>
      </w:r>
      <w:proofErr w:type="gramEnd"/>
      <w:r w:rsidRPr="002B6721">
        <w:rPr>
          <w:rFonts w:cs="David"/>
          <w:sz w:val="24"/>
          <w:szCs w:val="24"/>
        </w:rPr>
        <w:t xml:space="preserve"> the Israeli Occupation. </w:t>
      </w:r>
      <w:r w:rsidRPr="002B6721">
        <w:rPr>
          <w:rFonts w:cs="David"/>
          <w:i/>
          <w:iCs/>
          <w:sz w:val="24"/>
          <w:szCs w:val="24"/>
        </w:rPr>
        <w:t>Social Identities, 12</w:t>
      </w:r>
      <w:r w:rsidRPr="002B6721">
        <w:rPr>
          <w:rFonts w:cs="David"/>
          <w:sz w:val="24"/>
          <w:szCs w:val="24"/>
        </w:rPr>
        <w:t>(5), 563-574.</w:t>
      </w:r>
    </w:p>
    <w:p w:rsidR="006C3137" w:rsidRPr="002B6721" w:rsidRDefault="006C3137" w:rsidP="006C3137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</w:rPr>
        <w:lastRenderedPageBreak/>
        <w:t>Bebes</w:t>
      </w:r>
      <w:proofErr w:type="spellEnd"/>
      <w:r w:rsidRPr="002B6721">
        <w:rPr>
          <w:rFonts w:cs="David"/>
          <w:sz w:val="24"/>
          <w:szCs w:val="24"/>
        </w:rPr>
        <w:t xml:space="preserve">, A., </w:t>
      </w:r>
      <w:proofErr w:type="spellStart"/>
      <w:r w:rsidRPr="002B6721">
        <w:rPr>
          <w:rFonts w:cs="David"/>
          <w:sz w:val="24"/>
          <w:szCs w:val="24"/>
        </w:rPr>
        <w:t>Samarova</w:t>
      </w:r>
      <w:proofErr w:type="spellEnd"/>
      <w:r w:rsidRPr="002B6721">
        <w:rPr>
          <w:rFonts w:cs="David"/>
          <w:sz w:val="24"/>
          <w:szCs w:val="24"/>
        </w:rPr>
        <w:t xml:space="preserve">, V., </w:t>
      </w:r>
      <w:proofErr w:type="spellStart"/>
      <w:r w:rsidRPr="002B6721">
        <w:rPr>
          <w:rFonts w:cs="David"/>
          <w:sz w:val="24"/>
          <w:szCs w:val="24"/>
        </w:rPr>
        <w:t>Shilo</w:t>
      </w:r>
      <w:proofErr w:type="spellEnd"/>
      <w:r w:rsidRPr="002B6721">
        <w:rPr>
          <w:rFonts w:cs="David"/>
          <w:sz w:val="24"/>
          <w:szCs w:val="24"/>
        </w:rPr>
        <w:t xml:space="preserve">, G., &amp; Diamond, </w:t>
      </w:r>
      <w:proofErr w:type="spellStart"/>
      <w:r w:rsidRPr="002B6721">
        <w:rPr>
          <w:rFonts w:cs="David"/>
          <w:sz w:val="24"/>
          <w:szCs w:val="24"/>
        </w:rPr>
        <w:t>G.M</w:t>
      </w:r>
      <w:proofErr w:type="spellEnd"/>
      <w:r w:rsidRPr="002B6721">
        <w:rPr>
          <w:rFonts w:cs="David"/>
          <w:sz w:val="24"/>
          <w:szCs w:val="24"/>
        </w:rPr>
        <w:t xml:space="preserve">. (2013). Parental Acceptance, Parental Psychological Control and Psychological Symptoms Among Sexual Minority Adolescents. </w:t>
      </w:r>
      <w:r w:rsidRPr="002B6721">
        <w:rPr>
          <w:rFonts w:cs="David"/>
          <w:i/>
          <w:iCs/>
          <w:sz w:val="24"/>
          <w:szCs w:val="24"/>
        </w:rPr>
        <w:t>Journal of Child and Family Studies</w:t>
      </w:r>
      <w:r w:rsidRPr="002B6721">
        <w:rPr>
          <w:rFonts w:cs="David"/>
          <w:sz w:val="24"/>
          <w:szCs w:val="24"/>
        </w:rPr>
        <w:t>, 1-9.</w:t>
      </w:r>
    </w:p>
    <w:p w:rsidR="00FB29CD" w:rsidRPr="002B6721" w:rsidRDefault="001343A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Belkin, A., &amp; Levitt, M. (2001). Homosexuality and the Israel Defense Forces: Did Lifting the Gay Ban Undermine Military Performance? </w:t>
      </w:r>
      <w:r w:rsidRPr="002B6721">
        <w:rPr>
          <w:rFonts w:cs="David"/>
          <w:i/>
          <w:iCs/>
          <w:sz w:val="24"/>
          <w:szCs w:val="24"/>
        </w:rPr>
        <w:t>Armed Forces &amp; Society</w:t>
      </w:r>
      <w:r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27</w:t>
      </w:r>
      <w:r w:rsidRPr="002B6721">
        <w:rPr>
          <w:rFonts w:cs="David"/>
          <w:sz w:val="24"/>
          <w:szCs w:val="24"/>
        </w:rPr>
        <w:t xml:space="preserve">(4), 541. </w:t>
      </w:r>
    </w:p>
    <w:p w:rsidR="00FB29CD" w:rsidRPr="002B6721" w:rsidRDefault="00FB29CD" w:rsidP="00C107DA">
      <w:pPr>
        <w:bidi w:val="0"/>
        <w:spacing w:line="360" w:lineRule="auto"/>
        <w:ind w:left="424" w:hanging="424"/>
        <w:jc w:val="both"/>
        <w:rPr>
          <w:rFonts w:cs="David"/>
          <w:b/>
          <w:bCs/>
          <w:sz w:val="24"/>
          <w:szCs w:val="24"/>
        </w:rPr>
      </w:pPr>
      <w:r w:rsidRPr="002B6721">
        <w:rPr>
          <w:rFonts w:cs="David"/>
          <w:sz w:val="24"/>
          <w:szCs w:val="24"/>
        </w:rPr>
        <w:t>Ben-Ari, A., &amp; Adler, A. (2010). Dialectic of Splitting and Integrating in the World of Heterosexually Married Gay Men</w:t>
      </w:r>
      <w:r w:rsidRPr="002B6721">
        <w:rPr>
          <w:rFonts w:cs="David"/>
          <w:b/>
          <w:bCs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i/>
          <w:iCs/>
          <w:sz w:val="24"/>
          <w:szCs w:val="24"/>
        </w:rPr>
        <w:t>Psychology, 1</w:t>
      </w:r>
      <w:r w:rsidRPr="002B6721">
        <w:rPr>
          <w:rFonts w:cs="David"/>
          <w:sz w:val="24"/>
          <w:szCs w:val="24"/>
        </w:rPr>
        <w:t>, 106-112.</w:t>
      </w:r>
    </w:p>
    <w:p w:rsidR="00F00401" w:rsidRPr="002B6721" w:rsidRDefault="00F00401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Ben-Ari, A., &amp; Efrat, R. (2002). Narratives of Israeli lesbian adolescents’ coming-out: The dialectics between experiences of marginality and mainstream conformity. </w:t>
      </w:r>
      <w:r w:rsidRPr="002B6721">
        <w:rPr>
          <w:rFonts w:cs="David"/>
          <w:i/>
          <w:iCs/>
          <w:sz w:val="24"/>
          <w:szCs w:val="24"/>
        </w:rPr>
        <w:t>Arete, 26(2), 46-56.</w:t>
      </w:r>
    </w:p>
    <w:p w:rsidR="005E1BDF" w:rsidRPr="002B6721" w:rsidRDefault="005E1BD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Ben-Ari, </w:t>
      </w:r>
      <w:proofErr w:type="spellStart"/>
      <w:r w:rsidRPr="002B6721">
        <w:rPr>
          <w:rFonts w:cs="David"/>
          <w:sz w:val="24"/>
          <w:szCs w:val="24"/>
        </w:rPr>
        <w:t>A.T</w:t>
      </w:r>
      <w:proofErr w:type="spellEnd"/>
      <w:r w:rsidRPr="002B6721">
        <w:rPr>
          <w:rFonts w:cs="David"/>
          <w:sz w:val="24"/>
          <w:szCs w:val="24"/>
        </w:rPr>
        <w:t>. (200</w:t>
      </w:r>
      <w:r w:rsidR="00DB14F3" w:rsidRPr="002B6721">
        <w:rPr>
          <w:rFonts w:cs="David"/>
          <w:sz w:val="24"/>
          <w:szCs w:val="24"/>
        </w:rPr>
        <w:t>1</w:t>
      </w:r>
      <w:r w:rsidRPr="002B6721">
        <w:rPr>
          <w:rFonts w:cs="David"/>
          <w:sz w:val="24"/>
          <w:szCs w:val="24"/>
        </w:rPr>
        <w:t xml:space="preserve">). Homosexuality and heterosexism: Views from academics in the helping professions. </w:t>
      </w:r>
      <w:r w:rsidRPr="002B6721">
        <w:rPr>
          <w:rFonts w:cs="David"/>
          <w:i/>
          <w:iCs/>
          <w:sz w:val="24"/>
          <w:szCs w:val="24"/>
        </w:rPr>
        <w:t>British Journal of Social Work, 31</w:t>
      </w:r>
      <w:r w:rsidR="00DB14F3" w:rsidRPr="002B6721">
        <w:rPr>
          <w:rFonts w:cs="David"/>
          <w:sz w:val="24"/>
          <w:szCs w:val="24"/>
        </w:rPr>
        <w:t>(1)</w:t>
      </w:r>
      <w:r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>119-131.</w:t>
      </w:r>
    </w:p>
    <w:p w:rsidR="00D705A6" w:rsidRPr="002B6721" w:rsidRDefault="00D705A6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Ben-Ari, A. T. (2001). Experiences of "not belonging" in collectivistic communities: Narratives of gays in </w:t>
      </w:r>
      <w:proofErr w:type="spellStart"/>
      <w:r w:rsidRPr="002B6721">
        <w:rPr>
          <w:rFonts w:cs="David"/>
          <w:sz w:val="24"/>
          <w:szCs w:val="24"/>
        </w:rPr>
        <w:t>kibbutzes</w:t>
      </w:r>
      <w:proofErr w:type="spellEnd"/>
      <w:r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i/>
          <w:iCs/>
          <w:sz w:val="24"/>
          <w:szCs w:val="24"/>
        </w:rPr>
        <w:t xml:space="preserve">Journal of Homosexuality, 42, </w:t>
      </w:r>
      <w:r w:rsidRPr="002B6721">
        <w:rPr>
          <w:rFonts w:cs="David"/>
          <w:sz w:val="24"/>
          <w:szCs w:val="24"/>
        </w:rPr>
        <w:t>101-124.</w:t>
      </w:r>
    </w:p>
    <w:p w:rsidR="00D705A6" w:rsidRPr="002B6721" w:rsidRDefault="00D705A6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Ben-Ari, </w:t>
      </w:r>
      <w:proofErr w:type="spellStart"/>
      <w:r w:rsidRPr="002B6721">
        <w:rPr>
          <w:rFonts w:cs="David"/>
          <w:sz w:val="24"/>
          <w:szCs w:val="24"/>
        </w:rPr>
        <w:t>A.T</w:t>
      </w:r>
      <w:proofErr w:type="spellEnd"/>
      <w:r w:rsidRPr="002B6721">
        <w:rPr>
          <w:rFonts w:cs="David"/>
          <w:sz w:val="24"/>
          <w:szCs w:val="24"/>
        </w:rPr>
        <w:t xml:space="preserve">., &amp; Gil, S. (1998). Perceptions of life and death among suicidal gay adolescents. </w:t>
      </w:r>
      <w:r w:rsidRPr="002B6721">
        <w:rPr>
          <w:rFonts w:cs="David"/>
          <w:i/>
          <w:iCs/>
          <w:sz w:val="24"/>
          <w:szCs w:val="24"/>
        </w:rPr>
        <w:t xml:space="preserve">Omega: Journal of Death and Dying, 37, </w:t>
      </w:r>
      <w:r w:rsidRPr="002B6721">
        <w:rPr>
          <w:rFonts w:cs="David"/>
          <w:sz w:val="24"/>
          <w:szCs w:val="24"/>
        </w:rPr>
        <w:t>107-119.</w:t>
      </w:r>
    </w:p>
    <w:p w:rsidR="00A13E20" w:rsidRPr="002B6721" w:rsidRDefault="00674B3C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Ben-Ari, </w:t>
      </w:r>
      <w:proofErr w:type="spellStart"/>
      <w:r w:rsidRPr="002B6721">
        <w:rPr>
          <w:rFonts w:cs="David"/>
          <w:sz w:val="24"/>
          <w:szCs w:val="24"/>
        </w:rPr>
        <w:t>A.T</w:t>
      </w:r>
      <w:proofErr w:type="spellEnd"/>
      <w:r w:rsidRPr="002B6721">
        <w:rPr>
          <w:rFonts w:cs="David"/>
          <w:sz w:val="24"/>
          <w:szCs w:val="24"/>
        </w:rPr>
        <w:t xml:space="preserve">. </w:t>
      </w:r>
      <w:r w:rsidR="00A13E20" w:rsidRPr="002B6721">
        <w:rPr>
          <w:rFonts w:cs="David"/>
          <w:sz w:val="24"/>
          <w:szCs w:val="24"/>
        </w:rPr>
        <w:t xml:space="preserve">(1998) An </w:t>
      </w:r>
      <w:r w:rsidRPr="002B6721">
        <w:rPr>
          <w:rFonts w:cs="David"/>
          <w:sz w:val="24"/>
          <w:szCs w:val="24"/>
        </w:rPr>
        <w:t>E</w:t>
      </w:r>
      <w:r w:rsidR="00A13E20" w:rsidRPr="002B6721">
        <w:rPr>
          <w:rFonts w:cs="David"/>
          <w:sz w:val="24"/>
          <w:szCs w:val="24"/>
        </w:rPr>
        <w:t xml:space="preserve">xperiential </w:t>
      </w:r>
      <w:r w:rsidR="00C42082" w:rsidRPr="002B6721">
        <w:rPr>
          <w:rFonts w:cs="David"/>
          <w:sz w:val="24"/>
          <w:szCs w:val="24"/>
        </w:rPr>
        <w:t>A</w:t>
      </w:r>
      <w:r w:rsidR="00A13E20" w:rsidRPr="002B6721">
        <w:rPr>
          <w:rFonts w:cs="David"/>
          <w:sz w:val="24"/>
          <w:szCs w:val="24"/>
        </w:rPr>
        <w:t xml:space="preserve">ttitude </w:t>
      </w:r>
      <w:r w:rsidR="00C42082" w:rsidRPr="002B6721">
        <w:rPr>
          <w:rFonts w:cs="David"/>
          <w:sz w:val="24"/>
          <w:szCs w:val="24"/>
        </w:rPr>
        <w:t>C</w:t>
      </w:r>
      <w:r w:rsidR="00A13E20" w:rsidRPr="002B6721">
        <w:rPr>
          <w:rFonts w:cs="David"/>
          <w:sz w:val="24"/>
          <w:szCs w:val="24"/>
        </w:rPr>
        <w:t xml:space="preserve">hange: Social </w:t>
      </w:r>
      <w:r w:rsidR="00C42082" w:rsidRPr="002B6721">
        <w:rPr>
          <w:rFonts w:cs="David"/>
          <w:sz w:val="24"/>
          <w:szCs w:val="24"/>
        </w:rPr>
        <w:t>W</w:t>
      </w:r>
      <w:r w:rsidR="00A13E20" w:rsidRPr="002B6721">
        <w:rPr>
          <w:rFonts w:cs="David"/>
          <w:sz w:val="24"/>
          <w:szCs w:val="24"/>
        </w:rPr>
        <w:t xml:space="preserve">ork </w:t>
      </w:r>
      <w:r w:rsidR="00C42082" w:rsidRPr="002B6721">
        <w:rPr>
          <w:rFonts w:cs="David"/>
          <w:sz w:val="24"/>
          <w:szCs w:val="24"/>
        </w:rPr>
        <w:t>S</w:t>
      </w:r>
      <w:r w:rsidR="00A13E20" w:rsidRPr="002B6721">
        <w:rPr>
          <w:rFonts w:cs="David"/>
          <w:sz w:val="24"/>
          <w:szCs w:val="24"/>
        </w:rPr>
        <w:t xml:space="preserve">tudents and </w:t>
      </w:r>
      <w:r w:rsidR="00C42082" w:rsidRPr="002B6721">
        <w:rPr>
          <w:rFonts w:cs="David"/>
          <w:sz w:val="24"/>
          <w:szCs w:val="24"/>
        </w:rPr>
        <w:t>H</w:t>
      </w:r>
      <w:r w:rsidR="00A13E20" w:rsidRPr="002B6721">
        <w:rPr>
          <w:rFonts w:cs="David"/>
          <w:sz w:val="24"/>
          <w:szCs w:val="24"/>
        </w:rPr>
        <w:t xml:space="preserve">omosexuality. </w:t>
      </w:r>
      <w:r w:rsidR="00A13E20" w:rsidRPr="002B6721">
        <w:rPr>
          <w:rFonts w:cs="David"/>
          <w:i/>
          <w:iCs/>
          <w:sz w:val="24"/>
          <w:szCs w:val="24"/>
        </w:rPr>
        <w:t>Journal of Homosexuality</w:t>
      </w:r>
      <w:r w:rsidR="00A13E20" w:rsidRPr="002B6721">
        <w:rPr>
          <w:rFonts w:cs="David"/>
          <w:sz w:val="24"/>
          <w:szCs w:val="24"/>
        </w:rPr>
        <w:t>, 36(2), 59-71.</w:t>
      </w:r>
    </w:p>
    <w:p w:rsidR="00E8294C" w:rsidRPr="002B6721" w:rsidRDefault="00FF1239" w:rsidP="00C107DA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rFonts w:cs="David"/>
          <w:sz w:val="24"/>
          <w:szCs w:val="24"/>
          <w:rtl/>
        </w:rPr>
        <w:fldChar w:fldCharType="begin">
          <w:fldData xml:space="preserve">QgA1ADcARgAzADcANAA4ADAAMAA0ADIAQQAzADYAOAA1ADYAMQAwADAAMAAwADgAMwAyAEMARgA2
ADUANgBFADYAMgA2ADIAMAAwADMAQQAwAEUAOQAwADgAMAAwADAAMABBADEAQwAyAEEAMAAyADAA
MAAwADAAMAAwADcAQQAxADgAQwBCADkARgA0ADAAMAAwADAAMAAwADAAAAAAAA==
</w:fldData>
        </w:fldChar>
      </w:r>
      <w:r w:rsidR="00B76032" w:rsidRPr="002B6721">
        <w:rPr>
          <w:rFonts w:cs="David"/>
          <w:sz w:val="24"/>
          <w:szCs w:val="24"/>
          <w:rtl/>
        </w:rPr>
        <w:instrText xml:space="preserve"> </w:instrText>
      </w:r>
      <w:r w:rsidR="00B76032" w:rsidRPr="002B6721">
        <w:rPr>
          <w:rFonts w:cs="David"/>
          <w:sz w:val="24"/>
          <w:szCs w:val="24"/>
        </w:rPr>
        <w:instrText>ADDIN ENBbu</w:instrText>
      </w:r>
      <w:r w:rsidR="00B76032" w:rsidRPr="002B6721">
        <w:rPr>
          <w:rFonts w:cs="David"/>
          <w:sz w:val="24"/>
          <w:szCs w:val="24"/>
          <w:rtl/>
        </w:rPr>
        <w:instrText xml:space="preserve"> </w:instrText>
      </w:r>
      <w:r w:rsidRPr="002B6721">
        <w:rPr>
          <w:rFonts w:cs="David"/>
          <w:sz w:val="24"/>
          <w:szCs w:val="24"/>
          <w:rtl/>
        </w:rPr>
      </w:r>
      <w:r w:rsidRPr="002B6721">
        <w:rPr>
          <w:rFonts w:cs="David"/>
          <w:sz w:val="24"/>
          <w:szCs w:val="24"/>
          <w:rtl/>
        </w:rPr>
        <w:fldChar w:fldCharType="separate"/>
      </w:r>
      <w:r w:rsidR="00B76032" w:rsidRPr="002B6721">
        <w:rPr>
          <w:rFonts w:cs="David"/>
          <w:sz w:val="24"/>
          <w:szCs w:val="24"/>
        </w:rPr>
        <w:t xml:space="preserve">Ben-Ari, A. (1995). The Discovery that an Offspring is Gay: Parents', Gay Men's, and Lesbians' Perspectives. </w:t>
      </w:r>
      <w:r w:rsidR="00B76032" w:rsidRPr="002B6721">
        <w:rPr>
          <w:rFonts w:cs="David"/>
          <w:i/>
          <w:sz w:val="24"/>
          <w:szCs w:val="24"/>
        </w:rPr>
        <w:t>Journal of Homosexuality, 30</w:t>
      </w:r>
      <w:r w:rsidR="00B76032" w:rsidRPr="002B6721">
        <w:rPr>
          <w:rFonts w:cs="David"/>
          <w:sz w:val="24"/>
          <w:szCs w:val="24"/>
        </w:rPr>
        <w:t>(1), 89-112.</w:t>
      </w:r>
      <w:r w:rsidR="00E8294C" w:rsidRPr="002B6721">
        <w:rPr>
          <w:sz w:val="24"/>
          <w:szCs w:val="24"/>
        </w:rPr>
        <w:t xml:space="preserve"> </w:t>
      </w:r>
    </w:p>
    <w:p w:rsidR="00D52B7A" w:rsidRDefault="008D3B4A" w:rsidP="00D52B7A">
      <w:pPr>
        <w:bidi w:val="0"/>
        <w:spacing w:line="360" w:lineRule="auto"/>
        <w:ind w:left="424" w:hanging="424"/>
        <w:jc w:val="both"/>
        <w:rPr>
          <w:rFonts w:ascii="Garamond" w:hAnsi="Garamond" w:cs="Garamond"/>
          <w:sz w:val="28"/>
          <w:szCs w:val="28"/>
          <w:lang w:eastAsia="en-US"/>
        </w:rPr>
      </w:pPr>
      <w:r w:rsidRPr="002B6721">
        <w:rPr>
          <w:rFonts w:cs="David"/>
          <w:sz w:val="24"/>
          <w:szCs w:val="24"/>
        </w:rPr>
        <w:t>Ben-Ari, A.T. (1995). Coming out: A dialectic of intimacy and privacy</w:t>
      </w:r>
      <w:r w:rsidRPr="002B6721">
        <w:rPr>
          <w:rFonts w:cs="David"/>
          <w:i/>
          <w:iCs/>
          <w:sz w:val="24"/>
          <w:szCs w:val="24"/>
        </w:rPr>
        <w:t>. Families in Society, 76(5)</w:t>
      </w:r>
      <w:r w:rsidRPr="002B6721">
        <w:rPr>
          <w:rFonts w:cs="David"/>
          <w:sz w:val="24"/>
          <w:szCs w:val="24"/>
        </w:rPr>
        <w:t>, 306-314.</w:t>
      </w:r>
    </w:p>
    <w:p w:rsidR="00D52B7A" w:rsidRDefault="00D52B7A" w:rsidP="00D52B7A">
      <w:pPr>
        <w:bidi w:val="0"/>
        <w:spacing w:line="360" w:lineRule="auto"/>
        <w:ind w:left="424" w:hanging="424"/>
        <w:jc w:val="both"/>
        <w:rPr>
          <w:rFonts w:ascii="GoudyOldStyleT-Bold" w:hAnsi="GoudyOldStyleT-Bold" w:cs="GoudyOldStyleT-Bold"/>
          <w:b/>
          <w:bCs/>
          <w:sz w:val="36"/>
          <w:szCs w:val="36"/>
          <w:lang w:eastAsia="en-US"/>
        </w:rPr>
      </w:pPr>
      <w:r>
        <w:rPr>
          <w:rFonts w:ascii="Garamond" w:hAnsi="Garamond" w:cs="Garamond"/>
          <w:sz w:val="28"/>
          <w:szCs w:val="28"/>
          <w:lang w:eastAsia="en-US"/>
        </w:rPr>
        <w:t>Ben-Lulu,</w:t>
      </w:r>
      <w:r>
        <w:rPr>
          <w:rFonts w:cs="David"/>
          <w:sz w:val="24"/>
          <w:szCs w:val="24"/>
        </w:rPr>
        <w:t xml:space="preserve"> E. (2017). </w:t>
      </w:r>
      <w:r w:rsidRPr="00D52B7A">
        <w:rPr>
          <w:rFonts w:cs="David"/>
          <w:sz w:val="24"/>
          <w:szCs w:val="24"/>
        </w:rPr>
        <w:t>Reform Israeli Female Rabbis Perform Community</w:t>
      </w:r>
      <w:r>
        <w:rPr>
          <w:rFonts w:cs="David"/>
          <w:sz w:val="24"/>
          <w:szCs w:val="24"/>
        </w:rPr>
        <w:t xml:space="preserve"> </w:t>
      </w:r>
      <w:r w:rsidRPr="00D52B7A">
        <w:rPr>
          <w:rFonts w:cs="David"/>
          <w:sz w:val="24"/>
          <w:szCs w:val="24"/>
        </w:rPr>
        <w:t>Leadership</w:t>
      </w:r>
      <w:r>
        <w:rPr>
          <w:rFonts w:cs="David"/>
          <w:sz w:val="24"/>
          <w:szCs w:val="24"/>
        </w:rPr>
        <w:t xml:space="preserve">. </w:t>
      </w:r>
      <w:r w:rsidRPr="00D52B7A">
        <w:rPr>
          <w:rFonts w:cs="David"/>
          <w:i/>
          <w:iCs/>
          <w:sz w:val="24"/>
          <w:szCs w:val="24"/>
        </w:rPr>
        <w:t>Journal of Religion &amp; Society, 1</w:t>
      </w:r>
      <w:r>
        <w:rPr>
          <w:rFonts w:cs="David"/>
          <w:i/>
          <w:iCs/>
          <w:sz w:val="24"/>
          <w:szCs w:val="24"/>
        </w:rPr>
        <w:t>9</w:t>
      </w:r>
      <w:r>
        <w:rPr>
          <w:rFonts w:cs="David"/>
          <w:sz w:val="24"/>
          <w:szCs w:val="24"/>
        </w:rPr>
        <w:t xml:space="preserve">, </w:t>
      </w:r>
      <w:r w:rsidRPr="00D52B7A">
        <w:rPr>
          <w:rFonts w:cs="David"/>
          <w:sz w:val="24"/>
          <w:szCs w:val="24"/>
          <w:highlight w:val="yellow"/>
        </w:rPr>
        <w:t>???</w:t>
      </w:r>
      <w:r>
        <w:rPr>
          <w:rFonts w:cs="David"/>
          <w:sz w:val="24"/>
          <w:szCs w:val="24"/>
        </w:rPr>
        <w:t xml:space="preserve"> </w:t>
      </w:r>
    </w:p>
    <w:p w:rsidR="00B25AD9" w:rsidRPr="002B6721" w:rsidRDefault="00DA7503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Ben-Naeh, Y. (2005). Moshko the Jew and His Gay Friends: Same-Sex Sexual Relations in Ottoman Jewish Society, </w:t>
      </w:r>
      <w:r w:rsidRPr="002B6721">
        <w:rPr>
          <w:rFonts w:cs="David"/>
          <w:i/>
          <w:iCs/>
          <w:sz w:val="24"/>
          <w:szCs w:val="24"/>
        </w:rPr>
        <w:t>Journal of Early Modern History</w:t>
      </w:r>
      <w:r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9</w:t>
      </w:r>
      <w:r w:rsidRPr="002B6721">
        <w:rPr>
          <w:rFonts w:cs="David"/>
          <w:sz w:val="24"/>
          <w:szCs w:val="24"/>
        </w:rPr>
        <w:t>(1-2), 79-105.</w:t>
      </w:r>
    </w:p>
    <w:p w:rsidR="005D6D09" w:rsidRPr="002B6721" w:rsidRDefault="00B25AD9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Bershtling, O. (</w:t>
      </w:r>
      <w:r w:rsidRPr="002B6721">
        <w:rPr>
          <w:rFonts w:cs="David"/>
          <w:color w:val="FF0000"/>
          <w:sz w:val="24"/>
          <w:szCs w:val="24"/>
          <w:highlight w:val="yellow"/>
        </w:rPr>
        <w:t>forthcoming</w:t>
      </w:r>
      <w:r w:rsidRPr="002B6721">
        <w:rPr>
          <w:rFonts w:cs="David"/>
          <w:sz w:val="24"/>
          <w:szCs w:val="24"/>
        </w:rPr>
        <w:t xml:space="preserve">)."Speech creates a kind of a commitment": Queering Hebrew. In J. Davis, J. Raclaw, </w:t>
      </w:r>
      <w:r w:rsidR="005D1883" w:rsidRPr="002B6721">
        <w:rPr>
          <w:rFonts w:cs="David"/>
          <w:sz w:val="24"/>
          <w:szCs w:val="24"/>
        </w:rPr>
        <w:t>&amp;</w:t>
      </w:r>
      <w:r w:rsidRPr="002B6721">
        <w:rPr>
          <w:rFonts w:cs="David"/>
          <w:sz w:val="24"/>
          <w:szCs w:val="24"/>
        </w:rPr>
        <w:t xml:space="preserve"> L. Zimman (Eds.), </w:t>
      </w:r>
      <w:r w:rsidRPr="002B6721">
        <w:rPr>
          <w:rFonts w:cs="David"/>
          <w:i/>
          <w:iCs/>
          <w:sz w:val="24"/>
          <w:szCs w:val="24"/>
        </w:rPr>
        <w:t>Queer Excursions: New Directions in Language, Gender and Sexuality Research</w:t>
      </w:r>
      <w:r w:rsidRPr="002B6721">
        <w:rPr>
          <w:rFonts w:cs="David"/>
          <w:sz w:val="24"/>
          <w:szCs w:val="24"/>
        </w:rPr>
        <w:t xml:space="preserve"> (pp. </w:t>
      </w:r>
      <w:r w:rsidRPr="002B6721">
        <w:rPr>
          <w:rFonts w:cs="David"/>
          <w:sz w:val="24"/>
          <w:szCs w:val="24"/>
          <w:highlight w:val="yellow"/>
        </w:rPr>
        <w:t>??).</w:t>
      </w:r>
      <w:r w:rsidRPr="002B6721">
        <w:rPr>
          <w:rFonts w:cs="David"/>
          <w:sz w:val="24"/>
          <w:szCs w:val="24"/>
        </w:rPr>
        <w:t xml:space="preserve"> Oxford University Press.</w:t>
      </w:r>
    </w:p>
    <w:p w:rsidR="00B25AD9" w:rsidRPr="002B6721" w:rsidRDefault="005D6D09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Boyarin, D. (1997). </w:t>
      </w:r>
      <w:r w:rsidRPr="002B6721">
        <w:rPr>
          <w:rFonts w:cs="David"/>
          <w:i/>
          <w:iCs/>
          <w:sz w:val="24"/>
          <w:szCs w:val="24"/>
        </w:rPr>
        <w:t>Unheroic Conduct: The Rise of Heterosexuality and the Invention of the Jewish Man</w:t>
      </w:r>
      <w:r w:rsidRPr="002B6721">
        <w:rPr>
          <w:rFonts w:cs="David"/>
          <w:sz w:val="24"/>
          <w:szCs w:val="24"/>
        </w:rPr>
        <w:t xml:space="preserve">. Berkeley: University of California Press. </w:t>
      </w:r>
    </w:p>
    <w:p w:rsidR="008448AA" w:rsidRPr="002B6721" w:rsidRDefault="008448A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lastRenderedPageBreak/>
        <w:t xml:space="preserve">Brosh-Nissimov, T., Mor, Z., Avramovich, E., Katchman, E., Avidor, B., Mor, O., &amp; Turner, D. (2012). Syphilis outbreak among men who have sex with men in Tel Aviv, Israel, 2008-2010. </w:t>
      </w:r>
      <w:r w:rsidRPr="002B6721">
        <w:rPr>
          <w:rFonts w:cs="David"/>
          <w:i/>
          <w:iCs/>
          <w:sz w:val="24"/>
          <w:szCs w:val="24"/>
        </w:rPr>
        <w:t>Israeli Medical Association Journal, 14</w:t>
      </w:r>
      <w:r w:rsidRPr="002B6721">
        <w:rPr>
          <w:rFonts w:cs="David"/>
          <w:sz w:val="24"/>
          <w:szCs w:val="24"/>
        </w:rPr>
        <w:t>(3),152-156.</w:t>
      </w:r>
    </w:p>
    <w:p w:rsidR="00B64483" w:rsidRPr="002B6721" w:rsidRDefault="00B64483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Cohen, N. (2011). </w:t>
      </w:r>
      <w:r w:rsidRPr="002B6721">
        <w:rPr>
          <w:rFonts w:cs="David"/>
          <w:i/>
          <w:iCs/>
          <w:sz w:val="24"/>
          <w:szCs w:val="24"/>
        </w:rPr>
        <w:t>Soldiers, Rebels, and Drifters: Gay Representation in Israeli Cinema</w:t>
      </w:r>
      <w:r w:rsidRPr="002B6721">
        <w:rPr>
          <w:rFonts w:cs="David"/>
          <w:sz w:val="24"/>
          <w:szCs w:val="24"/>
        </w:rPr>
        <w:t>. Detroit MI: Wayne State University Press.</w:t>
      </w:r>
    </w:p>
    <w:p w:rsidR="002F681C" w:rsidRPr="002B6721" w:rsidRDefault="002F681C" w:rsidP="002F681C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Cserni, R. T. &amp; Talmud, I. (2015). To Know that you are Not Alone: The Effect of Internet Usage on LGBT Youth’s Social Capital. </w:t>
      </w:r>
      <w:r w:rsidRPr="002B6721">
        <w:rPr>
          <w:rFonts w:cs="David"/>
          <w:i/>
          <w:iCs/>
          <w:sz w:val="24"/>
          <w:szCs w:val="24"/>
        </w:rPr>
        <w:t>Communication and Information Technologies Annual (Studies in Media and Communications) 9</w:t>
      </w:r>
      <w:r w:rsidRPr="002B6721">
        <w:rPr>
          <w:rFonts w:cs="David"/>
          <w:sz w:val="24"/>
          <w:szCs w:val="24"/>
        </w:rPr>
        <w:t xml:space="preserve">, 161-182. </w:t>
      </w:r>
    </w:p>
    <w:p w:rsidR="00FD7D34" w:rsidRPr="002B6721" w:rsidRDefault="00FD7D34" w:rsidP="00FD7D34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Darr, O. A. (2017). Narratives of “Sodomy” and “Unnatural Offenses” in the Courts of Mandate Palestine (1918–48). </w:t>
      </w:r>
      <w:r w:rsidRPr="002B6721">
        <w:rPr>
          <w:rFonts w:cs="David"/>
          <w:i/>
          <w:iCs/>
          <w:sz w:val="24"/>
          <w:szCs w:val="24"/>
        </w:rPr>
        <w:t>Law and History Review, 35</w:t>
      </w:r>
      <w:r w:rsidRPr="002B6721">
        <w:rPr>
          <w:rFonts w:cs="David"/>
          <w:sz w:val="24"/>
          <w:szCs w:val="24"/>
        </w:rPr>
        <w:t>(1), 1-26. DOI/10.1017/S0738248016000493</w:t>
      </w:r>
    </w:p>
    <w:p w:rsidR="00BA793D" w:rsidRPr="002B6721" w:rsidRDefault="00C92D4F" w:rsidP="00BA793D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Diamond, G., Shilo ,G., Jurgenson, E.,  D'Augelli, T., &amp; Samarova, V. (2011).  How depressed and suicidal sexual minority adolescent understand the causes of their distress.  </w:t>
      </w:r>
      <w:r w:rsidRPr="002B6721">
        <w:rPr>
          <w:rFonts w:cs="David"/>
          <w:i/>
          <w:iCs/>
          <w:sz w:val="24"/>
          <w:szCs w:val="24"/>
        </w:rPr>
        <w:t>Journal of Gay and Lesbian Mental Health, 15</w:t>
      </w:r>
      <w:r w:rsidRPr="002B6721">
        <w:rPr>
          <w:rFonts w:cs="David"/>
          <w:sz w:val="24"/>
          <w:szCs w:val="24"/>
        </w:rPr>
        <w:t>(2), 130-151.</w:t>
      </w:r>
    </w:p>
    <w:p w:rsidR="00BA793D" w:rsidRPr="002B6721" w:rsidRDefault="00BA793D" w:rsidP="00933F4C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Dotan, Y. (2015). The Boundaries of Social Transformation through Litigation: Women's and LGBT Rights in Israel, 1970–2010. </w:t>
      </w:r>
      <w:r w:rsidRPr="002B6721">
        <w:rPr>
          <w:rFonts w:cs="David"/>
          <w:i/>
          <w:iCs/>
          <w:sz w:val="24"/>
          <w:szCs w:val="24"/>
        </w:rPr>
        <w:t>Isr</w:t>
      </w:r>
      <w:r w:rsidR="00933F4C" w:rsidRPr="002B6721">
        <w:rPr>
          <w:rFonts w:cs="David"/>
          <w:i/>
          <w:iCs/>
          <w:sz w:val="24"/>
          <w:szCs w:val="24"/>
        </w:rPr>
        <w:t>ael</w:t>
      </w:r>
      <w:r w:rsidRPr="002B6721">
        <w:rPr>
          <w:rFonts w:cs="David"/>
          <w:i/>
          <w:iCs/>
          <w:sz w:val="24"/>
          <w:szCs w:val="24"/>
        </w:rPr>
        <w:t xml:space="preserve"> L</w:t>
      </w:r>
      <w:r w:rsidR="00933F4C" w:rsidRPr="002B6721">
        <w:rPr>
          <w:rFonts w:cs="David"/>
          <w:i/>
          <w:iCs/>
          <w:sz w:val="24"/>
          <w:szCs w:val="24"/>
        </w:rPr>
        <w:t>aw</w:t>
      </w:r>
      <w:r w:rsidRPr="002B6721">
        <w:rPr>
          <w:rFonts w:cs="David"/>
          <w:i/>
          <w:iCs/>
          <w:sz w:val="24"/>
          <w:szCs w:val="24"/>
        </w:rPr>
        <w:t xml:space="preserve"> Rev</w:t>
      </w:r>
      <w:r w:rsidR="00933F4C" w:rsidRPr="002B6721">
        <w:rPr>
          <w:rFonts w:cs="David"/>
          <w:i/>
          <w:iCs/>
          <w:sz w:val="24"/>
          <w:szCs w:val="24"/>
        </w:rPr>
        <w:t>iew</w:t>
      </w:r>
      <w:r w:rsidRPr="002B6721">
        <w:rPr>
          <w:rFonts w:cs="David"/>
          <w:i/>
          <w:iCs/>
          <w:sz w:val="24"/>
          <w:szCs w:val="24"/>
        </w:rPr>
        <w:t xml:space="preserve">, </w:t>
      </w:r>
      <w:r w:rsidR="00933F4C" w:rsidRPr="002B6721">
        <w:rPr>
          <w:rFonts w:cs="David"/>
          <w:i/>
          <w:iCs/>
          <w:sz w:val="24"/>
          <w:szCs w:val="24"/>
        </w:rPr>
        <w:t>48</w:t>
      </w:r>
      <w:r w:rsidR="00933F4C" w:rsidRPr="002B6721">
        <w:rPr>
          <w:rFonts w:cs="David"/>
          <w:sz w:val="24"/>
          <w:szCs w:val="24"/>
        </w:rPr>
        <w:t xml:space="preserve">(1), </w:t>
      </w:r>
      <w:r w:rsidRPr="002B6721">
        <w:rPr>
          <w:rFonts w:cs="David"/>
          <w:sz w:val="24"/>
          <w:szCs w:val="24"/>
        </w:rPr>
        <w:t>3–38.</w:t>
      </w:r>
    </w:p>
    <w:p w:rsidR="004A0A8F" w:rsidRPr="002B6721" w:rsidRDefault="004A0A8F" w:rsidP="004A0A8F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Eick, U., Rubinstein, T., Hertz, S., &amp; Slater, A. (2016). Changing attitudes of high school students in Israel toward homosexuality. </w:t>
      </w:r>
      <w:r w:rsidRPr="002B6721">
        <w:rPr>
          <w:rFonts w:cs="David"/>
          <w:i/>
          <w:iCs/>
          <w:sz w:val="24"/>
          <w:szCs w:val="24"/>
        </w:rPr>
        <w:t>Journal of LGBT Youth, 13</w:t>
      </w:r>
      <w:r w:rsidRPr="002B6721">
        <w:rPr>
          <w:rFonts w:cs="David"/>
          <w:sz w:val="24"/>
          <w:szCs w:val="24"/>
        </w:rPr>
        <w:t>(1-2), 192-206.</w:t>
      </w:r>
    </w:p>
    <w:p w:rsidR="005A6484" w:rsidRPr="002B6721" w:rsidRDefault="005A648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Einhorn, T. </w:t>
      </w:r>
      <w:r w:rsidR="00416903" w:rsidRPr="002B6721">
        <w:rPr>
          <w:rFonts w:cs="David"/>
          <w:sz w:val="24"/>
          <w:szCs w:val="24"/>
        </w:rPr>
        <w:t xml:space="preserve">(2008). </w:t>
      </w:r>
      <w:r w:rsidRPr="002B6721">
        <w:rPr>
          <w:rFonts w:cs="David"/>
          <w:sz w:val="24"/>
          <w:szCs w:val="24"/>
        </w:rPr>
        <w:t>Same-sex family unions in Israeli law</w:t>
      </w:r>
      <w:r w:rsidR="00416903" w:rsidRPr="002B6721">
        <w:rPr>
          <w:rFonts w:cs="David"/>
          <w:sz w:val="24"/>
          <w:szCs w:val="24"/>
        </w:rPr>
        <w:t>.</w:t>
      </w:r>
      <w:r w:rsidR="00CB473D" w:rsidRPr="002B6721">
        <w:rPr>
          <w:rFonts w:cs="David"/>
          <w:sz w:val="24"/>
          <w:szCs w:val="24"/>
        </w:rPr>
        <w:t xml:space="preserve"> </w:t>
      </w:r>
      <w:r w:rsidR="00CB473D" w:rsidRPr="002B6721">
        <w:rPr>
          <w:rFonts w:cs="David"/>
          <w:i/>
          <w:iCs/>
          <w:sz w:val="24"/>
          <w:szCs w:val="24"/>
        </w:rPr>
        <w:t>Utrecht Law Review, 4</w:t>
      </w:r>
      <w:r w:rsidR="00CB473D" w:rsidRPr="002B6721">
        <w:rPr>
          <w:rFonts w:cs="David"/>
          <w:sz w:val="24"/>
          <w:szCs w:val="24"/>
        </w:rPr>
        <w:t xml:space="preserve">(2), 222-235. </w:t>
      </w:r>
    </w:p>
    <w:p w:rsidR="000D7BEA" w:rsidRPr="002B6721" w:rsidRDefault="000D7BEA" w:rsidP="000D7BE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Eisner, S. (2013). </w:t>
      </w:r>
      <w:r w:rsidRPr="002B6721">
        <w:rPr>
          <w:rFonts w:cs="David"/>
          <w:i/>
          <w:iCs/>
          <w:sz w:val="24"/>
          <w:szCs w:val="24"/>
        </w:rPr>
        <w:t>BI: Notes for a Bisexual Revolution</w:t>
      </w:r>
      <w:r w:rsidRPr="002B6721">
        <w:rPr>
          <w:rFonts w:cs="David"/>
          <w:sz w:val="24"/>
          <w:szCs w:val="24"/>
        </w:rPr>
        <w:t xml:space="preserve">. Berkely, CA:  Seal Press. </w:t>
      </w:r>
    </w:p>
    <w:p w:rsidR="00D8163D" w:rsidRPr="002B6721" w:rsidRDefault="00D8163D" w:rsidP="00837D30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Eisner, S. (</w:t>
      </w:r>
      <w:r w:rsidR="00837D30" w:rsidRPr="002B6721">
        <w:rPr>
          <w:rFonts w:cs="David"/>
          <w:sz w:val="24"/>
          <w:szCs w:val="24"/>
        </w:rPr>
        <w:t xml:space="preserve">2012). </w:t>
      </w:r>
      <w:r w:rsidRPr="002B6721">
        <w:rPr>
          <w:rFonts w:cs="David"/>
          <w:sz w:val="24"/>
          <w:szCs w:val="24"/>
        </w:rPr>
        <w:t>Love, Rage and the Occupation: Bisexual Politics in Israel/Palestine</w:t>
      </w:r>
      <w:r w:rsidR="00837D30" w:rsidRPr="002B6721">
        <w:rPr>
          <w:rFonts w:cs="David"/>
          <w:sz w:val="24"/>
          <w:szCs w:val="24"/>
        </w:rPr>
        <w:t>. J</w:t>
      </w:r>
      <w:r w:rsidR="00837D30" w:rsidRPr="002B6721">
        <w:rPr>
          <w:rFonts w:cs="David"/>
          <w:i/>
          <w:iCs/>
          <w:sz w:val="24"/>
          <w:szCs w:val="24"/>
        </w:rPr>
        <w:t>ournal of Bisexuality, 12</w:t>
      </w:r>
      <w:r w:rsidR="00837D30" w:rsidRPr="002B6721">
        <w:rPr>
          <w:rFonts w:cs="David"/>
          <w:sz w:val="24"/>
          <w:szCs w:val="24"/>
        </w:rPr>
        <w:t xml:space="preserve">(1), </w:t>
      </w:r>
      <w:r w:rsidR="003F31E8" w:rsidRPr="002B6721">
        <w:rPr>
          <w:rFonts w:cs="David"/>
          <w:sz w:val="24"/>
          <w:szCs w:val="24"/>
        </w:rPr>
        <w:t xml:space="preserve">80-137. </w:t>
      </w:r>
    </w:p>
    <w:p w:rsidR="00F82770" w:rsidRPr="002B6721" w:rsidRDefault="00F82770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2B6721">
        <w:rPr>
          <w:rFonts w:cs="David"/>
          <w:sz w:val="24"/>
          <w:szCs w:val="24"/>
          <w:lang w:bidi="ar-SA"/>
        </w:rPr>
        <w:t xml:space="preserve">Elizur, Y. &amp; Mintzer, A. (2003). Gay males’ intimate relationship quality: The roles of attachment security, gay identity, social support, and income. </w:t>
      </w:r>
      <w:r w:rsidRPr="002B6721">
        <w:rPr>
          <w:rFonts w:cs="David"/>
          <w:i/>
          <w:iCs/>
          <w:sz w:val="24"/>
          <w:szCs w:val="24"/>
          <w:lang w:bidi="ar-SA"/>
        </w:rPr>
        <w:t>Personal Relationships</w:t>
      </w:r>
      <w:r w:rsidRPr="002B6721">
        <w:rPr>
          <w:rFonts w:cs="David"/>
          <w:sz w:val="24"/>
          <w:szCs w:val="24"/>
          <w:lang w:bidi="ar-SA"/>
        </w:rPr>
        <w:t xml:space="preserve">, </w:t>
      </w:r>
      <w:r w:rsidRPr="002B6721">
        <w:rPr>
          <w:rFonts w:cs="David"/>
          <w:i/>
          <w:iCs/>
          <w:sz w:val="24"/>
          <w:szCs w:val="24"/>
          <w:lang w:bidi="ar-SA"/>
        </w:rPr>
        <w:t>10</w:t>
      </w:r>
      <w:r w:rsidRPr="002B6721">
        <w:rPr>
          <w:rFonts w:cs="David"/>
          <w:sz w:val="24"/>
          <w:szCs w:val="24"/>
          <w:lang w:bidi="ar-SA"/>
        </w:rPr>
        <w:t>(3), 411-435.</w:t>
      </w:r>
    </w:p>
    <w:p w:rsidR="0070198F" w:rsidRPr="002B6721" w:rsidRDefault="0070198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2B6721">
        <w:rPr>
          <w:rFonts w:cs="David"/>
          <w:sz w:val="24"/>
          <w:szCs w:val="24"/>
          <w:lang w:bidi="ar-SA"/>
        </w:rPr>
        <w:t xml:space="preserve">Elizur, Y., &amp; Mintzer, A. (2001). A framework for the formation of gay male identity: Process associated with adult attachment style and support from family and friends. </w:t>
      </w:r>
      <w:r w:rsidRPr="002B6721">
        <w:rPr>
          <w:rFonts w:cs="David"/>
          <w:i/>
          <w:iCs/>
          <w:sz w:val="24"/>
          <w:szCs w:val="24"/>
          <w:lang w:bidi="ar-SA"/>
        </w:rPr>
        <w:t xml:space="preserve">Archives of Sexual Behavior, 30, </w:t>
      </w:r>
      <w:r w:rsidRPr="002B6721">
        <w:rPr>
          <w:rFonts w:cs="David"/>
          <w:sz w:val="24"/>
          <w:szCs w:val="24"/>
          <w:lang w:bidi="ar-SA"/>
        </w:rPr>
        <w:t>143-167.</w:t>
      </w:r>
    </w:p>
    <w:p w:rsidR="001A38DD" w:rsidRPr="002B6721" w:rsidRDefault="001A38DD" w:rsidP="00A27FC9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2B6721">
        <w:rPr>
          <w:rFonts w:cs="David"/>
          <w:sz w:val="24"/>
          <w:szCs w:val="24"/>
          <w:lang w:bidi="ar-SA"/>
        </w:rPr>
        <w:t xml:space="preserve">Elizur, Y. &amp; Ziv, M. (2001). </w:t>
      </w:r>
      <w:r w:rsidR="00A27FC9" w:rsidRPr="002B6721">
        <w:rPr>
          <w:sz w:val="24"/>
          <w:szCs w:val="24"/>
        </w:rPr>
        <w:t>Family support and acceptance, gay male identity, and psychological adjustment: A path model</w:t>
      </w:r>
      <w:r w:rsidR="00A27FC9" w:rsidRPr="002B6721">
        <w:rPr>
          <w:rFonts w:hint="cs"/>
          <w:sz w:val="24"/>
          <w:szCs w:val="24"/>
          <w:rtl/>
        </w:rPr>
        <w:t>.</w:t>
      </w:r>
      <w:r w:rsidRPr="002B6721">
        <w:rPr>
          <w:rFonts w:cs="David"/>
          <w:sz w:val="24"/>
          <w:szCs w:val="24"/>
          <w:lang w:bidi="ar-SA"/>
        </w:rPr>
        <w:t xml:space="preserve"> </w:t>
      </w:r>
      <w:r w:rsidRPr="002B6721">
        <w:rPr>
          <w:rFonts w:cs="David"/>
          <w:i/>
          <w:iCs/>
          <w:sz w:val="24"/>
          <w:szCs w:val="24"/>
          <w:lang w:bidi="ar-SA"/>
        </w:rPr>
        <w:t>Family Process, 40</w:t>
      </w:r>
      <w:r w:rsidRPr="002B6721">
        <w:rPr>
          <w:rFonts w:cs="David"/>
          <w:sz w:val="24"/>
          <w:szCs w:val="24"/>
          <w:lang w:bidi="ar-SA"/>
        </w:rPr>
        <w:t>(2), 125-144.</w:t>
      </w:r>
    </w:p>
    <w:p w:rsidR="00840D53" w:rsidRPr="002B6721" w:rsidRDefault="00840D53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  <w:lang w:bidi="ar-SA"/>
        </w:rPr>
        <w:lastRenderedPageBreak/>
        <w:t>Erhard, R., &amp; Ben-Ami, E. (2016). The Schooling Experience of Lesbian, Gay and Bisexual Youth in Israel: Falling below and Raising above as a Matter of Social Ecology. Jo</w:t>
      </w:r>
      <w:r w:rsidRPr="002B6721">
        <w:rPr>
          <w:rFonts w:cs="David"/>
          <w:i/>
          <w:iCs/>
          <w:sz w:val="24"/>
          <w:szCs w:val="24"/>
          <w:lang w:bidi="ar-SA"/>
        </w:rPr>
        <w:t>urnal of Homosexuality, 63</w:t>
      </w:r>
      <w:r w:rsidR="00925895" w:rsidRPr="002B6721">
        <w:rPr>
          <w:rFonts w:cs="David"/>
          <w:sz w:val="24"/>
          <w:szCs w:val="24"/>
          <w:lang w:bidi="ar-SA"/>
        </w:rPr>
        <w:t>(2), 193-227.</w:t>
      </w:r>
    </w:p>
    <w:p w:rsidR="009D5CF5" w:rsidRPr="002B6721" w:rsidRDefault="009D5CF5" w:rsidP="00840D53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2B6721">
        <w:rPr>
          <w:rFonts w:cs="David"/>
          <w:sz w:val="24"/>
          <w:szCs w:val="24"/>
          <w:lang w:bidi="ar-SA"/>
        </w:rPr>
        <w:t xml:space="preserve">Esther, D. (2005). Orthodox Lesbians: Not a Contradiction in Terms. In C. Frankfort-Nachmias &amp; E. Shadmi (Eds), </w:t>
      </w:r>
      <w:r w:rsidRPr="002B6721">
        <w:rPr>
          <w:rFonts w:cs="David"/>
          <w:i/>
          <w:iCs/>
          <w:sz w:val="24"/>
          <w:szCs w:val="24"/>
          <w:lang w:bidi="ar-SA"/>
        </w:rPr>
        <w:t xml:space="preserve">Sappho in the Holy Land: Lesbian Existence and Dilemmas in Contemporary Israel </w:t>
      </w:r>
      <w:r w:rsidRPr="002B6721">
        <w:rPr>
          <w:rFonts w:cs="David"/>
          <w:sz w:val="24"/>
          <w:szCs w:val="24"/>
          <w:lang w:bidi="ar-SA"/>
        </w:rPr>
        <w:t>(pp. 87-104).</w:t>
      </w:r>
      <w:r w:rsidRPr="002B6721">
        <w:rPr>
          <w:rFonts w:cs="David"/>
          <w:i/>
          <w:iCs/>
          <w:sz w:val="24"/>
          <w:szCs w:val="24"/>
          <w:lang w:bidi="ar-SA"/>
        </w:rPr>
        <w:t xml:space="preserve"> </w:t>
      </w:r>
      <w:r w:rsidRPr="002B6721">
        <w:rPr>
          <w:rFonts w:cs="David"/>
          <w:sz w:val="24"/>
          <w:szCs w:val="24"/>
          <w:lang w:bidi="ar-SA"/>
        </w:rPr>
        <w:t xml:space="preserve">New York: State University of New York Press.  </w:t>
      </w:r>
    </w:p>
    <w:p w:rsidR="00B74BC4" w:rsidRPr="002B6721" w:rsidRDefault="00B74BC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lang w:bidi="ar-SA"/>
        </w:rPr>
      </w:pPr>
      <w:r w:rsidRPr="002B6721">
        <w:rPr>
          <w:rFonts w:cs="David"/>
          <w:sz w:val="24"/>
          <w:szCs w:val="24"/>
          <w:lang w:bidi="ar-SA"/>
        </w:rPr>
        <w:t xml:space="preserve">Frankfort-Nachmias, C. (2005). Emigration: The Case of the Israeli Lesbian. In C. Frankfort-Nachmias &amp; E. Shadmi (Eds), </w:t>
      </w:r>
      <w:r w:rsidRPr="002B6721">
        <w:rPr>
          <w:rFonts w:cs="David"/>
          <w:i/>
          <w:iCs/>
          <w:sz w:val="24"/>
          <w:szCs w:val="24"/>
          <w:lang w:bidi="ar-SA"/>
        </w:rPr>
        <w:t xml:space="preserve">Sappho in the Holy Land: Lesbian Existence and Dilemmas in Contemporary Israel </w:t>
      </w:r>
      <w:r w:rsidRPr="002B6721">
        <w:rPr>
          <w:rFonts w:cs="David"/>
          <w:sz w:val="24"/>
          <w:szCs w:val="24"/>
          <w:lang w:bidi="ar-SA"/>
        </w:rPr>
        <w:t>(pp. 73-86).</w:t>
      </w:r>
      <w:r w:rsidRPr="002B6721">
        <w:rPr>
          <w:rFonts w:cs="David"/>
          <w:i/>
          <w:iCs/>
          <w:sz w:val="24"/>
          <w:szCs w:val="24"/>
          <w:lang w:bidi="ar-SA"/>
        </w:rPr>
        <w:t xml:space="preserve"> </w:t>
      </w:r>
      <w:r w:rsidRPr="002B6721">
        <w:rPr>
          <w:rFonts w:cs="David"/>
          <w:sz w:val="24"/>
          <w:szCs w:val="24"/>
          <w:lang w:bidi="ar-SA"/>
        </w:rPr>
        <w:t xml:space="preserve">New York: State University of New York Press.  </w:t>
      </w:r>
    </w:p>
    <w:p w:rsidR="00B76032" w:rsidRPr="002B6721" w:rsidRDefault="00E8294C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Gamson, J. (1999). The Officer and the Diva. </w:t>
      </w:r>
      <w:r w:rsidRPr="002B6721">
        <w:rPr>
          <w:rFonts w:cs="David"/>
          <w:i/>
          <w:iCs/>
          <w:sz w:val="24"/>
          <w:szCs w:val="24"/>
        </w:rPr>
        <w:t>The Nation</w:t>
      </w:r>
      <w:r w:rsidRPr="002B6721">
        <w:rPr>
          <w:rFonts w:cs="David"/>
          <w:sz w:val="24"/>
          <w:szCs w:val="24"/>
        </w:rPr>
        <w:t>, June 28.</w:t>
      </w:r>
    </w:p>
    <w:p w:rsidR="008416F5" w:rsidRPr="002B6721" w:rsidRDefault="00796178" w:rsidP="003F55BE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Gigi, I., Bachner-Melmana, R., &amp; Lev-Ari, L. (2016). </w:t>
      </w:r>
      <w:r w:rsidR="008416F5" w:rsidRPr="002B6721">
        <w:rPr>
          <w:rFonts w:cs="David"/>
          <w:sz w:val="24"/>
          <w:szCs w:val="24"/>
        </w:rPr>
        <w:t>The association between sexual orientation, susceptibility to social messages and disordered eating in men</w:t>
      </w:r>
      <w:r w:rsidRPr="002B6721">
        <w:rPr>
          <w:rFonts w:cs="David"/>
          <w:sz w:val="24"/>
          <w:szCs w:val="24"/>
        </w:rPr>
        <w:t xml:space="preserve">. </w:t>
      </w:r>
      <w:r w:rsidR="008416F5" w:rsidRPr="002B6721">
        <w:rPr>
          <w:rFonts w:cs="David"/>
          <w:i/>
          <w:iCs/>
          <w:sz w:val="24"/>
          <w:szCs w:val="24"/>
        </w:rPr>
        <w:t>Appetite</w:t>
      </w:r>
      <w:r w:rsidRPr="002B6721">
        <w:rPr>
          <w:rFonts w:cs="David"/>
          <w:i/>
          <w:iCs/>
          <w:sz w:val="24"/>
          <w:szCs w:val="24"/>
        </w:rPr>
        <w:t xml:space="preserve">, </w:t>
      </w:r>
      <w:r w:rsidR="008416F5" w:rsidRPr="002B6721">
        <w:rPr>
          <w:rFonts w:cs="David"/>
          <w:i/>
          <w:iCs/>
          <w:sz w:val="24"/>
          <w:szCs w:val="24"/>
        </w:rPr>
        <w:t>99</w:t>
      </w:r>
      <w:r w:rsidRPr="002B6721">
        <w:rPr>
          <w:rFonts w:cs="David"/>
          <w:sz w:val="24"/>
          <w:szCs w:val="24"/>
        </w:rPr>
        <w:t>(</w:t>
      </w:r>
      <w:r w:rsidR="008416F5" w:rsidRPr="002B6721">
        <w:rPr>
          <w:rFonts w:cs="David"/>
          <w:sz w:val="24"/>
          <w:szCs w:val="24"/>
        </w:rPr>
        <w:t>1</w:t>
      </w:r>
      <w:r w:rsidRPr="002B6721">
        <w:rPr>
          <w:rFonts w:cs="David"/>
          <w:sz w:val="24"/>
          <w:szCs w:val="24"/>
        </w:rPr>
        <w:t>),</w:t>
      </w:r>
      <w:r w:rsidR="008416F5" w:rsidRPr="002B6721">
        <w:rPr>
          <w:rFonts w:cs="David"/>
          <w:sz w:val="24"/>
          <w:szCs w:val="24"/>
        </w:rPr>
        <w:t xml:space="preserve"> 25–33</w:t>
      </w:r>
      <w:r w:rsidRPr="002B6721">
        <w:rPr>
          <w:rFonts w:cs="David"/>
          <w:sz w:val="24"/>
          <w:szCs w:val="24"/>
        </w:rPr>
        <w:t>.</w:t>
      </w:r>
    </w:p>
    <w:p w:rsidR="00DF3C73" w:rsidRPr="002B6721" w:rsidRDefault="00795CA9" w:rsidP="00DF3C73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Gil, S. (2007). Body-image, well-being and sexual satisfaction: A comparison between heterosexual and gay men. </w:t>
      </w:r>
      <w:r w:rsidRPr="002B6721">
        <w:rPr>
          <w:rFonts w:cs="David"/>
          <w:i/>
          <w:iCs/>
          <w:sz w:val="24"/>
          <w:szCs w:val="24"/>
        </w:rPr>
        <w:t>Sexual and Relationship Therapy, 22</w:t>
      </w:r>
      <w:r w:rsidRPr="002B6721">
        <w:rPr>
          <w:rFonts w:cs="David"/>
          <w:sz w:val="24"/>
          <w:szCs w:val="24"/>
        </w:rPr>
        <w:t>, 237-244.</w:t>
      </w:r>
    </w:p>
    <w:p w:rsidR="00114E5D" w:rsidRPr="002B6721" w:rsidRDefault="00DF681E" w:rsidP="00114E5D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Gross, A.</w:t>
      </w:r>
      <w:r w:rsidR="00177391" w:rsidRPr="002B6721">
        <w:rPr>
          <w:rFonts w:cs="David"/>
          <w:sz w:val="24"/>
          <w:szCs w:val="24"/>
        </w:rPr>
        <w:t xml:space="preserve"> (2015). The Politics of LGBT Ri</w:t>
      </w:r>
      <w:r w:rsidRPr="002B6721">
        <w:rPr>
          <w:rFonts w:cs="David"/>
          <w:sz w:val="24"/>
          <w:szCs w:val="24"/>
        </w:rPr>
        <w:t xml:space="preserve">ghts in Israel and Beyond: Nationality, Normativity and Queer Politics. </w:t>
      </w:r>
      <w:r w:rsidRPr="002B6721">
        <w:rPr>
          <w:rFonts w:cs="David"/>
          <w:i/>
          <w:iCs/>
          <w:sz w:val="24"/>
          <w:szCs w:val="24"/>
        </w:rPr>
        <w:t>Columbia Human Rights Law Review</w:t>
      </w:r>
      <w:r w:rsidR="00114E5D" w:rsidRPr="002B6721">
        <w:rPr>
          <w:rFonts w:cs="David"/>
          <w:i/>
          <w:iCs/>
          <w:sz w:val="24"/>
          <w:szCs w:val="24"/>
        </w:rPr>
        <w:t>, 46</w:t>
      </w:r>
      <w:r w:rsidR="00114E5D" w:rsidRPr="002B6721">
        <w:rPr>
          <w:rFonts w:cs="David"/>
          <w:sz w:val="24"/>
          <w:szCs w:val="24"/>
        </w:rPr>
        <w:t>(2),</w:t>
      </w:r>
      <w:r w:rsidRPr="002B6721">
        <w:rPr>
          <w:rFonts w:cs="David"/>
          <w:sz w:val="24"/>
          <w:szCs w:val="24"/>
        </w:rPr>
        <w:t xml:space="preserve"> 81-152.  </w:t>
      </w:r>
    </w:p>
    <w:p w:rsidR="009D5372" w:rsidRPr="002B6721" w:rsidRDefault="009D5372" w:rsidP="009D5372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Gross, A. (2015). Rape by Deception and the Policing of Gender and Nationality Borders. </w:t>
      </w:r>
      <w:r w:rsidRPr="002B6721">
        <w:rPr>
          <w:rFonts w:cs="David"/>
          <w:i/>
          <w:iCs/>
          <w:sz w:val="24"/>
          <w:szCs w:val="24"/>
        </w:rPr>
        <w:t>Tulane Journal of Law and Sexuality, 24</w:t>
      </w:r>
      <w:r w:rsidRPr="002B6721">
        <w:rPr>
          <w:rFonts w:cs="David"/>
          <w:sz w:val="24"/>
          <w:szCs w:val="24"/>
        </w:rPr>
        <w:t>, 1-33.</w:t>
      </w:r>
    </w:p>
    <w:p w:rsidR="00DF3C73" w:rsidRPr="002B6721" w:rsidRDefault="00DF3C73" w:rsidP="009D5372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Gross, A. (2013). Post/Colonial Queer Globalisation and International Human Rights: Images of LGBT Rights. </w:t>
      </w:r>
      <w:r w:rsidRPr="002B6721">
        <w:rPr>
          <w:rFonts w:cs="David"/>
          <w:i/>
          <w:iCs/>
          <w:sz w:val="24"/>
          <w:szCs w:val="24"/>
        </w:rPr>
        <w:t>Jindal Global Law Review, 4</w:t>
      </w:r>
      <w:r w:rsidRPr="002B6721">
        <w:rPr>
          <w:rFonts w:cs="David"/>
          <w:sz w:val="24"/>
          <w:szCs w:val="24"/>
        </w:rPr>
        <w:t xml:space="preserve">(2), 98-130. </w:t>
      </w:r>
    </w:p>
    <w:p w:rsidR="00776D8B" w:rsidRPr="002B6721" w:rsidRDefault="00487D3B" w:rsidP="00776D8B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Gross, A.</w:t>
      </w:r>
      <w:r w:rsidR="00F73342" w:rsidRPr="002B6721">
        <w:rPr>
          <w:rFonts w:cs="David"/>
          <w:sz w:val="24"/>
          <w:szCs w:val="24"/>
        </w:rPr>
        <w:t xml:space="preserve"> M. </w:t>
      </w:r>
      <w:r w:rsidRPr="002B6721">
        <w:rPr>
          <w:rFonts w:cs="David"/>
          <w:sz w:val="24"/>
          <w:szCs w:val="24"/>
        </w:rPr>
        <w:t>(200</w:t>
      </w:r>
      <w:r w:rsidR="00F73342" w:rsidRPr="002B6721">
        <w:rPr>
          <w:rFonts w:cs="David"/>
          <w:sz w:val="24"/>
          <w:szCs w:val="24"/>
        </w:rPr>
        <w:t>9</w:t>
      </w:r>
      <w:r w:rsidRPr="002B6721">
        <w:rPr>
          <w:rFonts w:cs="David"/>
          <w:sz w:val="24"/>
          <w:szCs w:val="24"/>
        </w:rPr>
        <w:t>). Gender Outlaws Before the Law: The Courts of the</w:t>
      </w:r>
      <w:r w:rsidRPr="002B6721">
        <w:rPr>
          <w:rFonts w:cs="David"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</w:rPr>
        <w:t>Borderlands. H</w:t>
      </w:r>
      <w:r w:rsidRPr="002B6721">
        <w:rPr>
          <w:rFonts w:cs="David"/>
          <w:i/>
          <w:iCs/>
          <w:sz w:val="24"/>
          <w:szCs w:val="24"/>
        </w:rPr>
        <w:t>arvard Journal of Law and Gender,</w:t>
      </w:r>
      <w:r w:rsidR="006814A3" w:rsidRPr="002B6721">
        <w:rPr>
          <w:sz w:val="24"/>
          <w:szCs w:val="24"/>
        </w:rPr>
        <w:t xml:space="preserve"> </w:t>
      </w:r>
      <w:r w:rsidR="006814A3" w:rsidRPr="002B6721">
        <w:rPr>
          <w:rFonts w:cs="David"/>
          <w:i/>
          <w:iCs/>
          <w:sz w:val="24"/>
          <w:szCs w:val="24"/>
        </w:rPr>
        <w:t xml:space="preserve">321, </w:t>
      </w:r>
      <w:r w:rsidR="006814A3" w:rsidRPr="002B6721">
        <w:rPr>
          <w:rFonts w:cs="David"/>
          <w:sz w:val="24"/>
          <w:szCs w:val="24"/>
        </w:rPr>
        <w:t>165-232.</w:t>
      </w:r>
    </w:p>
    <w:p w:rsidR="00CC6E11" w:rsidRPr="002B6721" w:rsidRDefault="00B76032" w:rsidP="00776D8B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Gross, A.M. (2001). Challenges to Compulsory Heterosexuality: Recognition and Non-Recognition of Same-Sex Couples in Israeli Law. In R. Wintemute &amp; M. Andenaes (Eds.), </w:t>
      </w:r>
      <w:r w:rsidRPr="002B6721">
        <w:rPr>
          <w:rFonts w:cs="David"/>
          <w:i/>
          <w:sz w:val="24"/>
          <w:szCs w:val="24"/>
        </w:rPr>
        <w:t>Legal Recognition of Same-Sex Partnerships: A Study of National, European and International Law</w:t>
      </w:r>
      <w:r w:rsidRPr="002B6721">
        <w:rPr>
          <w:rFonts w:cs="David"/>
          <w:sz w:val="24"/>
          <w:szCs w:val="24"/>
        </w:rPr>
        <w:t>. Oxford: Hart.</w:t>
      </w:r>
    </w:p>
    <w:p w:rsidR="00CC6E11" w:rsidRPr="002B6721" w:rsidRDefault="00CC6E11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Gvion, L., &amp; Luzzatto, D. (2004). The Pygmalion syndrome: The case of Mizrachi lesbians in Israel. </w:t>
      </w:r>
      <w:r w:rsidRPr="002B6721">
        <w:rPr>
          <w:rFonts w:cs="David"/>
          <w:i/>
          <w:iCs/>
          <w:sz w:val="24"/>
          <w:szCs w:val="24"/>
        </w:rPr>
        <w:t>Identities, 11</w:t>
      </w:r>
      <w:r w:rsidRPr="002B6721">
        <w:rPr>
          <w:rFonts w:cs="David"/>
          <w:sz w:val="24"/>
          <w:szCs w:val="24"/>
        </w:rPr>
        <w:t>, 65-87.</w:t>
      </w:r>
    </w:p>
    <w:p w:rsidR="00FE6EE4" w:rsidRPr="002B6721" w:rsidRDefault="000D7786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lastRenderedPageBreak/>
        <w:t xml:space="preserve">Hadar, I. (2005). Lesbians in Israel: A Legal Perspective. In C. Frankfort-Nachmias &amp; E. Shadmi (Eds), </w:t>
      </w:r>
      <w:r w:rsidRPr="002B6721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2B6721">
        <w:rPr>
          <w:rFonts w:cs="David"/>
          <w:sz w:val="24"/>
          <w:szCs w:val="24"/>
        </w:rPr>
        <w:t>(pp. 15-38).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New York: State University of New York Press.  </w:t>
      </w:r>
    </w:p>
    <w:p w:rsidR="00FE6EE4" w:rsidRPr="002B6721" w:rsidRDefault="00FE6EE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Hagin, B. &amp; Yosef, R. (2012). Festival Exoticism: The Israeli Queer Film in a Global Context, </w:t>
      </w:r>
      <w:r w:rsidRPr="002B6721">
        <w:rPr>
          <w:rFonts w:cs="David"/>
          <w:i/>
          <w:iCs/>
          <w:sz w:val="24"/>
          <w:szCs w:val="24"/>
        </w:rPr>
        <w:t>GLQ: A Journal of Lesbian and Gay Studies</w:t>
      </w:r>
      <w:r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18</w:t>
      </w:r>
      <w:r w:rsidRPr="002B6721">
        <w:rPr>
          <w:rFonts w:cs="David"/>
          <w:sz w:val="24"/>
          <w:szCs w:val="24"/>
        </w:rPr>
        <w:t>(1), 161-178.</w:t>
      </w:r>
    </w:p>
    <w:p w:rsidR="00742960" w:rsidRPr="002B6721" w:rsidRDefault="00742960" w:rsidP="00742960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Halper, S.J. (2013). </w:t>
      </w:r>
      <w:r w:rsidRPr="002B6721">
        <w:rPr>
          <w:rFonts w:cs="David"/>
          <w:i/>
          <w:iCs/>
          <w:sz w:val="24"/>
          <w:szCs w:val="24"/>
        </w:rPr>
        <w:t>Mordechai Langer (1894-1943) and the Birth of the Modern Jewish Homosexual</w:t>
      </w:r>
      <w:r w:rsidRPr="002B6721">
        <w:rPr>
          <w:rFonts w:cs="David"/>
          <w:sz w:val="24"/>
          <w:szCs w:val="24"/>
        </w:rPr>
        <w:t>. PhD dissertation. Berkeley: University of California.</w:t>
      </w:r>
    </w:p>
    <w:p w:rsidR="003D0C8D" w:rsidRPr="002B6721" w:rsidRDefault="003D0C8D" w:rsidP="00D8644E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Halper, S.J. (2011). Coming Out of the Hasidic Closet: Jiří Mordechai Langer (1894–1943) and the Fashioning of Homosexual-Jewish I</w:t>
      </w:r>
      <w:r w:rsidR="00D8644E" w:rsidRPr="002B6721">
        <w:rPr>
          <w:rFonts w:cs="David"/>
          <w:sz w:val="24"/>
          <w:szCs w:val="24"/>
        </w:rPr>
        <w:t xml:space="preserve">dentity. </w:t>
      </w:r>
      <w:r w:rsidR="00D8644E" w:rsidRPr="002B6721">
        <w:rPr>
          <w:rFonts w:cs="David"/>
          <w:i/>
          <w:iCs/>
          <w:sz w:val="24"/>
          <w:szCs w:val="24"/>
        </w:rPr>
        <w:t>Jewish Quarterly Review, 101</w:t>
      </w:r>
      <w:r w:rsidR="00D8644E" w:rsidRPr="002B6721">
        <w:rPr>
          <w:rFonts w:cs="David"/>
          <w:sz w:val="24"/>
          <w:szCs w:val="24"/>
        </w:rPr>
        <w:t>(2), 189-231.</w:t>
      </w:r>
    </w:p>
    <w:p w:rsidR="00B76032" w:rsidRDefault="00FF1239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  <w:rtl/>
        </w:rPr>
        <w:fldChar w:fldCharType="begin">
          <w:fldData xml:space="preserve">QgA1ADcARgAzADcANAA4ADAAMAA0ADIAQQAzADYAOAA1ADYAMQAwADAAMAAwADgAMwAyAEMARgA2
ADUANgBFADYAMgA2ADIAMAAwADMAQQAwAEUAOQAwADgAMAAwADAAMABBADEAQwAyAEEAMAAyADAA
MAAwADAAMAAwADcAQQAxADgAQwBCADkARgA0ADAAMAAwADAAMAAwADAAAAAAAA==
</w:fldData>
        </w:fldChar>
      </w:r>
      <w:r w:rsidR="00B76032" w:rsidRPr="002B6721">
        <w:rPr>
          <w:rFonts w:cs="David"/>
          <w:sz w:val="24"/>
          <w:szCs w:val="24"/>
          <w:rtl/>
        </w:rPr>
        <w:instrText xml:space="preserve"> </w:instrText>
      </w:r>
      <w:r w:rsidR="00B76032" w:rsidRPr="002B6721">
        <w:rPr>
          <w:rFonts w:cs="David"/>
          <w:sz w:val="24"/>
          <w:szCs w:val="24"/>
        </w:rPr>
        <w:instrText>ADDIN ENBbu</w:instrText>
      </w:r>
      <w:r w:rsidR="00B76032" w:rsidRPr="002B6721">
        <w:rPr>
          <w:rFonts w:cs="David"/>
          <w:sz w:val="24"/>
          <w:szCs w:val="24"/>
          <w:rtl/>
        </w:rPr>
        <w:instrText xml:space="preserve"> </w:instrText>
      </w:r>
      <w:r w:rsidRPr="002B6721">
        <w:rPr>
          <w:rFonts w:cs="David"/>
          <w:sz w:val="24"/>
          <w:szCs w:val="24"/>
          <w:rtl/>
        </w:rPr>
      </w:r>
      <w:r w:rsidRPr="002B6721">
        <w:rPr>
          <w:rFonts w:cs="David"/>
          <w:sz w:val="24"/>
          <w:szCs w:val="24"/>
          <w:rtl/>
        </w:rPr>
        <w:fldChar w:fldCharType="separate"/>
      </w:r>
      <w:r w:rsidR="00B76032" w:rsidRPr="002B6721">
        <w:rPr>
          <w:rFonts w:cs="David"/>
          <w:sz w:val="24"/>
          <w:szCs w:val="24"/>
        </w:rPr>
        <w:t xml:space="preserve">Harel, A. (2000). The Rise and Fall of the Israeli Gay Legal Revolution. </w:t>
      </w:r>
      <w:r w:rsidR="00B76032" w:rsidRPr="002B6721">
        <w:rPr>
          <w:rFonts w:cs="David"/>
          <w:i/>
          <w:sz w:val="24"/>
          <w:szCs w:val="24"/>
        </w:rPr>
        <w:t>Columbia Human Rights Law Review, 31</w:t>
      </w:r>
      <w:r w:rsidR="00B76032" w:rsidRPr="002B6721">
        <w:rPr>
          <w:rFonts w:cs="David"/>
          <w:sz w:val="24"/>
          <w:szCs w:val="24"/>
        </w:rPr>
        <w:t>(2), 443-471.</w:t>
      </w:r>
      <w:r w:rsidRPr="002B6721">
        <w:rPr>
          <w:rFonts w:cs="David"/>
          <w:sz w:val="24"/>
          <w:szCs w:val="24"/>
          <w:rtl/>
        </w:rPr>
        <w:fldChar w:fldCharType="end"/>
      </w:r>
    </w:p>
    <w:p w:rsidR="00A94DA4" w:rsidRPr="002B6721" w:rsidRDefault="00A94DA4" w:rsidP="00A94DA4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 xml:space="preserve">Harlap, I. (2017). </w:t>
      </w:r>
      <w:r w:rsidRPr="00A94DA4">
        <w:rPr>
          <w:rFonts w:cs="David" w:hint="cs"/>
          <w:sz w:val="24"/>
          <w:szCs w:val="24"/>
        </w:rPr>
        <w:t>The New Normative: Gay Fatherhood on Israeli Television</w:t>
      </w:r>
      <w:r>
        <w:rPr>
          <w:rFonts w:cs="David"/>
          <w:sz w:val="24"/>
          <w:szCs w:val="24"/>
        </w:rPr>
        <w:t xml:space="preserve">. </w:t>
      </w:r>
      <w:r w:rsidRPr="00A94DA4">
        <w:rPr>
          <w:rFonts w:cs="David" w:hint="cs"/>
          <w:sz w:val="24"/>
          <w:szCs w:val="24"/>
        </w:rPr>
        <w:t>G</w:t>
      </w:r>
      <w:r w:rsidRPr="00A94DA4">
        <w:rPr>
          <w:rFonts w:cs="David" w:hint="cs"/>
          <w:i/>
          <w:iCs/>
          <w:sz w:val="24"/>
          <w:szCs w:val="24"/>
        </w:rPr>
        <w:t>LQ: A Journal of Lesbian and Gay Studies</w:t>
      </w:r>
      <w:r w:rsidRPr="00A94DA4">
        <w:rPr>
          <w:rFonts w:cs="David"/>
          <w:i/>
          <w:iCs/>
          <w:sz w:val="24"/>
          <w:szCs w:val="24"/>
        </w:rPr>
        <w:t>,</w:t>
      </w:r>
      <w:r w:rsidRPr="00A94DA4">
        <w:rPr>
          <w:rFonts w:cs="David" w:hint="cs"/>
          <w:i/>
          <w:iCs/>
          <w:sz w:val="24"/>
          <w:szCs w:val="24"/>
        </w:rPr>
        <w:t xml:space="preserve"> 23</w:t>
      </w:r>
      <w:r w:rsidRPr="00A94DA4">
        <w:rPr>
          <w:rFonts w:cs="David" w:hint="cs"/>
          <w:sz w:val="24"/>
          <w:szCs w:val="24"/>
        </w:rPr>
        <w:t>(4)</w:t>
      </w:r>
      <w:r>
        <w:rPr>
          <w:rFonts w:cs="David"/>
          <w:sz w:val="24"/>
          <w:szCs w:val="24"/>
        </w:rPr>
        <w:t>,</w:t>
      </w:r>
      <w:r w:rsidRPr="00A94DA4">
        <w:rPr>
          <w:rFonts w:cs="David" w:hint="cs"/>
          <w:sz w:val="24"/>
          <w:szCs w:val="24"/>
        </w:rPr>
        <w:t xml:space="preserve"> 559-587</w:t>
      </w:r>
      <w:r>
        <w:rPr>
          <w:rFonts w:cs="David"/>
          <w:sz w:val="24"/>
          <w:szCs w:val="24"/>
        </w:rPr>
        <w:t>.</w:t>
      </w:r>
    </w:p>
    <w:p w:rsidR="009F2B77" w:rsidRPr="002B6721" w:rsidRDefault="009F2B77" w:rsidP="009F2B77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Hartal, G. (2017). Fragile Subjectivities: Constructing queer safe spaces. </w:t>
      </w:r>
      <w:r w:rsidRPr="002B6721">
        <w:rPr>
          <w:rFonts w:cs="David"/>
          <w:i/>
          <w:iCs/>
          <w:sz w:val="24"/>
          <w:szCs w:val="24"/>
        </w:rPr>
        <w:t>Social &amp; Cultural Geography</w:t>
      </w:r>
      <w:r w:rsidR="00C04DE7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DOI: 10.1080/14649365.2017.1335877</w:t>
      </w:r>
    </w:p>
    <w:p w:rsidR="001C3202" w:rsidRPr="002B6721" w:rsidRDefault="001C3202" w:rsidP="001C3202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Hartal, G. (2016). The politics of holding: Home and LGBT visibility in contested Jerusalem. </w:t>
      </w:r>
      <w:r w:rsidRPr="002B6721">
        <w:rPr>
          <w:rFonts w:cs="David"/>
          <w:i/>
          <w:iCs/>
          <w:sz w:val="24"/>
          <w:szCs w:val="24"/>
        </w:rPr>
        <w:t>Gender, Place &amp; Culture</w:t>
      </w:r>
      <w:r w:rsidRPr="002B6721">
        <w:rPr>
          <w:rFonts w:cs="David"/>
          <w:sz w:val="24"/>
          <w:szCs w:val="24"/>
        </w:rPr>
        <w:t>. DOI: 10.1080/0966369X.2015.1136813</w:t>
      </w:r>
    </w:p>
    <w:p w:rsidR="00745634" w:rsidRPr="002B6721" w:rsidRDefault="00FB4384" w:rsidP="00745634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Hartal, G. (2015). </w:t>
      </w:r>
      <w:r w:rsidR="00502A3E" w:rsidRPr="002B6721">
        <w:rPr>
          <w:rFonts w:cs="David"/>
          <w:sz w:val="24"/>
          <w:szCs w:val="24"/>
        </w:rPr>
        <w:t>Becoming Periphery: Israeli LGBT “Peripheralization”.</w:t>
      </w:r>
      <w:r w:rsidR="00502A3E" w:rsidRPr="002B6721">
        <w:rPr>
          <w:sz w:val="24"/>
          <w:szCs w:val="24"/>
        </w:rPr>
        <w:t xml:space="preserve"> </w:t>
      </w:r>
      <w:r w:rsidR="00502A3E" w:rsidRPr="002B6721">
        <w:rPr>
          <w:rFonts w:cs="David"/>
          <w:sz w:val="24"/>
          <w:szCs w:val="24"/>
        </w:rPr>
        <w:t>A</w:t>
      </w:r>
      <w:r w:rsidR="00502A3E" w:rsidRPr="002B6721">
        <w:rPr>
          <w:rFonts w:cs="David"/>
          <w:i/>
          <w:iCs/>
          <w:sz w:val="24"/>
          <w:szCs w:val="24"/>
        </w:rPr>
        <w:t>CME: An International E-Journal for Critical Geographies</w:t>
      </w:r>
      <w:r w:rsidR="00745634" w:rsidRPr="002B6721">
        <w:rPr>
          <w:rFonts w:cs="David"/>
          <w:i/>
          <w:iCs/>
          <w:sz w:val="24"/>
          <w:szCs w:val="24"/>
        </w:rPr>
        <w:t>,</w:t>
      </w:r>
      <w:r w:rsidR="00752987" w:rsidRPr="002B6721">
        <w:rPr>
          <w:rFonts w:cs="David"/>
          <w:sz w:val="24"/>
          <w:szCs w:val="24"/>
        </w:rPr>
        <w:t xml:space="preserve"> </w:t>
      </w:r>
      <w:r w:rsidR="00745634" w:rsidRPr="002B6721">
        <w:rPr>
          <w:rFonts w:cs="David"/>
          <w:i/>
          <w:iCs/>
          <w:sz w:val="24"/>
          <w:szCs w:val="24"/>
        </w:rPr>
        <w:t>14</w:t>
      </w:r>
      <w:r w:rsidR="00745634" w:rsidRPr="002B6721">
        <w:rPr>
          <w:rFonts w:cs="David"/>
          <w:sz w:val="24"/>
          <w:szCs w:val="24"/>
        </w:rPr>
        <w:t>(2), 571-597.</w:t>
      </w:r>
    </w:p>
    <w:p w:rsidR="00745634" w:rsidRDefault="00FB4384" w:rsidP="00745634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Hartal, G. (2015). </w:t>
      </w:r>
      <w:r w:rsidR="00745634" w:rsidRPr="002B6721">
        <w:rPr>
          <w:rFonts w:cs="David"/>
          <w:sz w:val="24"/>
          <w:szCs w:val="24"/>
        </w:rPr>
        <w:t>The gendered politics of absence: Homonationalism and gendered power relations in Tel Aviv’s Gay-Center. In K. Browne &amp; E. Ferreira (Eds.), Le</w:t>
      </w:r>
      <w:r w:rsidR="00745634" w:rsidRPr="002B6721">
        <w:rPr>
          <w:rFonts w:cs="David"/>
          <w:i/>
          <w:iCs/>
          <w:sz w:val="24"/>
          <w:szCs w:val="24"/>
        </w:rPr>
        <w:t>sbian Geographies: Gender, Place and Power</w:t>
      </w:r>
      <w:r w:rsidR="00745634" w:rsidRPr="002B6721">
        <w:rPr>
          <w:rFonts w:cs="David"/>
          <w:sz w:val="24"/>
          <w:szCs w:val="24"/>
        </w:rPr>
        <w:t xml:space="preserve"> (pp. 91-112). London: Ashgate/Gower.</w:t>
      </w:r>
    </w:p>
    <w:p w:rsidR="00D210AD" w:rsidRPr="00D210AD" w:rsidRDefault="00D210AD" w:rsidP="00D210AD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Ha</w:t>
      </w:r>
      <w:r>
        <w:rPr>
          <w:rFonts w:cs="David"/>
          <w:sz w:val="24"/>
          <w:szCs w:val="24"/>
        </w:rPr>
        <w:t>rtal, G. &amp; Sasson-Levy, O. (2017</w:t>
      </w:r>
      <w:r w:rsidRPr="002B6721">
        <w:rPr>
          <w:rFonts w:cs="David"/>
          <w:sz w:val="24"/>
          <w:szCs w:val="24"/>
        </w:rPr>
        <w:t>).</w:t>
      </w:r>
      <w:r>
        <w:rPr>
          <w:rFonts w:cs="David"/>
          <w:sz w:val="24"/>
          <w:szCs w:val="24"/>
        </w:rPr>
        <w:t xml:space="preserve"> </w:t>
      </w:r>
      <w:r w:rsidRPr="00D210AD">
        <w:rPr>
          <w:rFonts w:cs="David"/>
          <w:sz w:val="24"/>
          <w:szCs w:val="24"/>
        </w:rPr>
        <w:t>ReReading Homonationalism: An Israeli Spatial Perspective</w:t>
      </w:r>
      <w:r>
        <w:rPr>
          <w:rFonts w:cs="David"/>
          <w:sz w:val="24"/>
          <w:szCs w:val="24"/>
        </w:rPr>
        <w:t xml:space="preserve">. </w:t>
      </w:r>
      <w:r w:rsidRPr="00D210AD">
        <w:rPr>
          <w:rFonts w:cs="David"/>
          <w:i/>
          <w:iCs/>
          <w:sz w:val="24"/>
          <w:szCs w:val="24"/>
        </w:rPr>
        <w:t>Journal of Homosexuality</w:t>
      </w:r>
      <w:r>
        <w:rPr>
          <w:rFonts w:cs="David"/>
          <w:sz w:val="24"/>
          <w:szCs w:val="24"/>
        </w:rPr>
        <w:t>,</w:t>
      </w:r>
      <w:r w:rsidRPr="00D210AD">
        <w:rPr>
          <w:rFonts w:cs="David"/>
          <w:sz w:val="24"/>
          <w:szCs w:val="24"/>
        </w:rPr>
        <w:t xml:space="preserve"> </w:t>
      </w:r>
      <w:r w:rsidR="00DC336E" w:rsidRPr="00DC336E">
        <w:rPr>
          <w:rFonts w:cs="David"/>
          <w:sz w:val="24"/>
          <w:szCs w:val="24"/>
        </w:rPr>
        <w:t>doi.org/10.1080/00918369.2017.1375364</w:t>
      </w:r>
    </w:p>
    <w:p w:rsidR="00532E5C" w:rsidRPr="002B6721" w:rsidRDefault="00532E5C" w:rsidP="00490ECC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Hartal, G. &amp; Sasson-Levy, O. (2016). Being [in] the center</w:t>
      </w:r>
      <w:r w:rsidR="00490ECC" w:rsidRPr="002B6721">
        <w:rPr>
          <w:rFonts w:cs="David"/>
          <w:sz w:val="24"/>
          <w:szCs w:val="24"/>
        </w:rPr>
        <w:t xml:space="preserve">: </w:t>
      </w:r>
      <w:r w:rsidRPr="002B6721">
        <w:rPr>
          <w:rFonts w:cs="David"/>
          <w:sz w:val="24"/>
          <w:szCs w:val="24"/>
        </w:rPr>
        <w:t xml:space="preserve">Sexual citizenship and homonationalism at Tel Aviv’s Gay-Center. </w:t>
      </w:r>
      <w:r w:rsidRPr="002B6721">
        <w:rPr>
          <w:rFonts w:cs="David"/>
          <w:i/>
          <w:iCs/>
          <w:sz w:val="24"/>
          <w:szCs w:val="24"/>
        </w:rPr>
        <w:t>Sexualities</w:t>
      </w:r>
      <w:r w:rsidRPr="002B6721">
        <w:rPr>
          <w:rFonts w:cs="David"/>
          <w:sz w:val="24"/>
          <w:szCs w:val="24"/>
        </w:rPr>
        <w:t>. DOI: 10.1177/1363460716645807</w:t>
      </w:r>
    </w:p>
    <w:p w:rsidR="00CA365F" w:rsidRPr="002B6721" w:rsidRDefault="007824AC" w:rsidP="00EC7130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Ho, S.I., &amp; Rolfe, M.E. (</w:t>
      </w:r>
      <w:r w:rsidR="00564B0B" w:rsidRPr="002B6721">
        <w:rPr>
          <w:rFonts w:cs="David"/>
          <w:sz w:val="24"/>
          <w:szCs w:val="24"/>
        </w:rPr>
        <w:t xml:space="preserve">2011). </w:t>
      </w:r>
      <w:r w:rsidR="00CA365F" w:rsidRPr="002B6721">
        <w:rPr>
          <w:rFonts w:cs="David"/>
          <w:sz w:val="24"/>
          <w:szCs w:val="24"/>
        </w:rPr>
        <w:t>Same-sex partner immigration and the civil rights frame: A comparative study of Australia, Israel, and the USA</w:t>
      </w:r>
      <w:r w:rsidR="00564B0B" w:rsidRPr="002B6721">
        <w:rPr>
          <w:rFonts w:cs="David"/>
          <w:sz w:val="24"/>
          <w:szCs w:val="24"/>
        </w:rPr>
        <w:t xml:space="preserve">. </w:t>
      </w:r>
      <w:r w:rsidR="00564B0B" w:rsidRPr="002B6721">
        <w:rPr>
          <w:rFonts w:cs="David"/>
          <w:i/>
          <w:iCs/>
          <w:sz w:val="24"/>
          <w:szCs w:val="24"/>
        </w:rPr>
        <w:t>International Journal of Comparative Sociology, 52</w:t>
      </w:r>
      <w:r w:rsidR="00564B0B" w:rsidRPr="002B6721">
        <w:rPr>
          <w:rFonts w:cs="David"/>
          <w:sz w:val="24"/>
          <w:szCs w:val="24"/>
        </w:rPr>
        <w:t>(5), 390-412.</w:t>
      </w:r>
    </w:p>
    <w:p w:rsidR="00863838" w:rsidRPr="002B6721" w:rsidRDefault="00863838" w:rsidP="00863838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lastRenderedPageBreak/>
        <w:t xml:space="preserve">Hochberg, G.Z. (2010). “CHECK ME OUT”: Queer Encounters in Sharif Waked's Chic Point: Fashion for Israeli Checkpoints. </w:t>
      </w:r>
      <w:r w:rsidRPr="002B6721">
        <w:rPr>
          <w:rFonts w:cs="David"/>
          <w:i/>
          <w:iCs/>
          <w:sz w:val="24"/>
          <w:szCs w:val="24"/>
        </w:rPr>
        <w:t>GLQ, 16</w:t>
      </w:r>
      <w:r w:rsidRPr="002B6721">
        <w:rPr>
          <w:rFonts w:cs="David"/>
          <w:sz w:val="24"/>
          <w:szCs w:val="24"/>
        </w:rPr>
        <w:t>(4), 577-597.</w:t>
      </w:r>
    </w:p>
    <w:p w:rsidR="00863838" w:rsidRPr="002B6721" w:rsidRDefault="00863838" w:rsidP="00863838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Hochberg, G.Z. (2010). INTRODUCTION: Israelis, Palestinians, Queers: Points of Departure. </w:t>
      </w:r>
      <w:r w:rsidRPr="002B6721">
        <w:rPr>
          <w:rFonts w:cs="David"/>
          <w:i/>
          <w:iCs/>
          <w:sz w:val="24"/>
          <w:szCs w:val="24"/>
        </w:rPr>
        <w:t>GLQ, 16</w:t>
      </w:r>
      <w:r w:rsidRPr="002B6721">
        <w:rPr>
          <w:rFonts w:cs="David"/>
          <w:sz w:val="24"/>
          <w:szCs w:val="24"/>
        </w:rPr>
        <w:t>(4), 493-516.</w:t>
      </w:r>
    </w:p>
    <w:p w:rsidR="00854341" w:rsidRPr="002B6721" w:rsidRDefault="00854341" w:rsidP="00854341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Hochberg, G.Z., Maikey, H., &amp; Saraya, S. (2010). </w:t>
      </w:r>
      <w:r w:rsidR="00863838" w:rsidRPr="002B6721">
        <w:rPr>
          <w:rFonts w:cs="David"/>
          <w:sz w:val="24"/>
          <w:szCs w:val="24"/>
        </w:rPr>
        <w:t>NO PRIDE IN OCCUPATION: A Roundtable Discussion</w:t>
      </w:r>
      <w:r w:rsidRPr="002B6721">
        <w:rPr>
          <w:rFonts w:cs="David"/>
          <w:sz w:val="24"/>
          <w:szCs w:val="24"/>
        </w:rPr>
        <w:t xml:space="preserve">. </w:t>
      </w:r>
      <w:r w:rsidR="00863838" w:rsidRPr="002B6721">
        <w:rPr>
          <w:rFonts w:cs="David"/>
          <w:i/>
          <w:iCs/>
          <w:sz w:val="24"/>
          <w:szCs w:val="24"/>
        </w:rPr>
        <w:t>GLQ</w:t>
      </w:r>
      <w:r w:rsidRPr="002B6721">
        <w:rPr>
          <w:rFonts w:cs="David"/>
          <w:i/>
          <w:iCs/>
          <w:sz w:val="24"/>
          <w:szCs w:val="24"/>
        </w:rPr>
        <w:t xml:space="preserve">, </w:t>
      </w:r>
      <w:r w:rsidR="00863838" w:rsidRPr="002B6721">
        <w:rPr>
          <w:rFonts w:cs="David"/>
          <w:i/>
          <w:iCs/>
          <w:sz w:val="24"/>
          <w:szCs w:val="24"/>
        </w:rPr>
        <w:t>16</w:t>
      </w:r>
      <w:r w:rsidR="00863838" w:rsidRPr="002B6721">
        <w:rPr>
          <w:rFonts w:cs="David"/>
          <w:sz w:val="24"/>
          <w:szCs w:val="24"/>
        </w:rPr>
        <w:t>(4)</w:t>
      </w:r>
      <w:r w:rsidRPr="002B6721">
        <w:rPr>
          <w:rFonts w:cs="David"/>
          <w:sz w:val="24"/>
          <w:szCs w:val="24"/>
        </w:rPr>
        <w:t>,</w:t>
      </w:r>
      <w:r w:rsidR="00863838" w:rsidRPr="002B6721">
        <w:rPr>
          <w:rFonts w:cs="David"/>
          <w:sz w:val="24"/>
          <w:szCs w:val="24"/>
        </w:rPr>
        <w:t xml:space="preserve"> 599-610</w:t>
      </w:r>
      <w:r w:rsidRPr="002B6721">
        <w:rPr>
          <w:rFonts w:cs="David"/>
          <w:sz w:val="24"/>
          <w:szCs w:val="24"/>
        </w:rPr>
        <w:t>.</w:t>
      </w:r>
    </w:p>
    <w:p w:rsidR="002F681C" w:rsidRPr="002B6721" w:rsidRDefault="002F681C" w:rsidP="002F681C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Itzhaky, H., &amp; Kissil, K. (2015). “It’s a Horrible Sin. If They Find Out, I Will Not be Able to Stay”: Orthodox Jewish Gay Men’s Experiences Living in Secrecy. Jo</w:t>
      </w:r>
      <w:r w:rsidRPr="002B6721">
        <w:rPr>
          <w:rFonts w:cs="David"/>
          <w:i/>
          <w:iCs/>
          <w:sz w:val="24"/>
          <w:szCs w:val="24"/>
        </w:rPr>
        <w:t>urnal of Homosexuality, 62</w:t>
      </w:r>
      <w:r w:rsidRPr="002B6721">
        <w:rPr>
          <w:rFonts w:cs="David"/>
          <w:sz w:val="24"/>
          <w:szCs w:val="24"/>
        </w:rPr>
        <w:t>(5), 621-643</w:t>
      </w:r>
      <w:r w:rsidRPr="002B6721">
        <w:rPr>
          <w:rFonts w:cs="David"/>
          <w:sz w:val="24"/>
          <w:szCs w:val="24"/>
          <w:rtl/>
        </w:rPr>
        <w:t>.‏</w:t>
      </w:r>
    </w:p>
    <w:p w:rsidR="008A6192" w:rsidRPr="002B6721" w:rsidRDefault="008A6192" w:rsidP="008A6192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Joel,</w:t>
      </w:r>
      <w:r w:rsidR="00795FE8" w:rsidRPr="002B6721">
        <w:rPr>
          <w:rFonts w:cs="David" w:hint="cs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F., Tarrasch, R., Berman, Z., Mukamel, M., &amp; Ziv, E.(2013). Queering gender: Studying gender identity in ‘normative’ individuals. </w:t>
      </w:r>
      <w:r w:rsidRPr="002B6721">
        <w:rPr>
          <w:rFonts w:cs="David"/>
          <w:i/>
          <w:iCs/>
          <w:sz w:val="24"/>
          <w:szCs w:val="24"/>
        </w:rPr>
        <w:t>Psychology &amp; Sexuality</w:t>
      </w:r>
      <w:r w:rsidRPr="002B6721">
        <w:rPr>
          <w:rFonts w:cs="David"/>
          <w:sz w:val="24"/>
          <w:szCs w:val="24"/>
        </w:rPr>
        <w:t>. DOI: 10.1080/19419899.2013.830640</w:t>
      </w:r>
    </w:p>
    <w:p w:rsidR="00460909" w:rsidRPr="002B6721" w:rsidRDefault="00460909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Kadish, R. (2005). Israeli Lesbians, National Identity, and Motherhood</w:t>
      </w:r>
      <w:r w:rsidRPr="002B6721">
        <w:rPr>
          <w:rFonts w:cs="David"/>
          <w:i/>
          <w:iCs/>
          <w:sz w:val="24"/>
          <w:szCs w:val="24"/>
        </w:rPr>
        <w:t xml:space="preserve">. </w:t>
      </w:r>
      <w:r w:rsidRPr="002B6721">
        <w:rPr>
          <w:rFonts w:cs="David"/>
          <w:sz w:val="24"/>
          <w:szCs w:val="24"/>
        </w:rPr>
        <w:t xml:space="preserve">In C. Frankfort-Nachmias &amp; E. Shadmi (Eds), </w:t>
      </w:r>
      <w:r w:rsidRPr="002B6721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2B6721">
        <w:rPr>
          <w:rFonts w:cs="David"/>
          <w:sz w:val="24"/>
          <w:szCs w:val="24"/>
        </w:rPr>
        <w:t>(pp. 223-250).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New York: State University of New York Press.  </w:t>
      </w:r>
    </w:p>
    <w:p w:rsidR="006C3137" w:rsidRPr="002B6721" w:rsidRDefault="00CF7BE1" w:rsidP="006C3137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Kagan, M. &amp; Ben-Dor, A. (2008). </w:t>
      </w:r>
      <w:r w:rsidRPr="002B6721">
        <w:rPr>
          <w:rFonts w:cs="David"/>
          <w:i/>
          <w:iCs/>
          <w:sz w:val="24"/>
          <w:szCs w:val="24"/>
        </w:rPr>
        <w:t>Nowhere to Run: Gay Palestinian Asylum-Seekers in Israel</w:t>
      </w:r>
      <w:r w:rsidRPr="002B6721">
        <w:rPr>
          <w:rFonts w:cs="David"/>
          <w:sz w:val="24"/>
          <w:szCs w:val="24"/>
        </w:rPr>
        <w:t xml:space="preserve">. Tel Aviv: </w:t>
      </w:r>
      <w:r w:rsidR="00EF15BA" w:rsidRPr="002B6721">
        <w:rPr>
          <w:rFonts w:cs="David"/>
          <w:sz w:val="24"/>
          <w:szCs w:val="24"/>
        </w:rPr>
        <w:t xml:space="preserve">Faculty of Law, </w:t>
      </w:r>
      <w:r w:rsidRPr="002B6721">
        <w:rPr>
          <w:rFonts w:cs="David"/>
          <w:sz w:val="24"/>
          <w:szCs w:val="24"/>
        </w:rPr>
        <w:t>Tel Aviv University</w:t>
      </w:r>
      <w:r w:rsidR="00EF15BA" w:rsidRPr="002B6721">
        <w:rPr>
          <w:rFonts w:cs="David"/>
          <w:sz w:val="24"/>
          <w:szCs w:val="24"/>
        </w:rPr>
        <w:t>.</w:t>
      </w:r>
    </w:p>
    <w:p w:rsidR="00FD56FE" w:rsidRPr="002B6721" w:rsidRDefault="00FD56FE" w:rsidP="00FD56FE">
      <w:pPr>
        <w:bidi w:val="0"/>
        <w:spacing w:line="360" w:lineRule="auto"/>
        <w:ind w:left="708" w:hanging="708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Kama, A. (</w:t>
      </w:r>
      <w:r w:rsidRPr="002B6721">
        <w:rPr>
          <w:rFonts w:cs="David" w:hint="cs"/>
          <w:sz w:val="24"/>
          <w:szCs w:val="24"/>
          <w:rtl/>
        </w:rPr>
        <w:t>2014</w:t>
      </w:r>
      <w:r w:rsidRPr="002B6721">
        <w:rPr>
          <w:rFonts w:cs="David"/>
          <w:sz w:val="24"/>
          <w:szCs w:val="24"/>
        </w:rPr>
        <w:t xml:space="preserve">). Calculating Hedonism among Gay Men. In M.J. Leitner &amp; S. Leitner (Eds.), </w:t>
      </w:r>
      <w:r w:rsidRPr="002B6721">
        <w:rPr>
          <w:rFonts w:cs="David"/>
          <w:i/>
          <w:iCs/>
          <w:sz w:val="24"/>
          <w:szCs w:val="24"/>
        </w:rPr>
        <w:t>Israeli Life and Leisure in the 21</w:t>
      </w:r>
      <w:r w:rsidRPr="002B6721">
        <w:rPr>
          <w:rFonts w:cs="David"/>
          <w:i/>
          <w:iCs/>
          <w:sz w:val="24"/>
          <w:szCs w:val="24"/>
          <w:vertAlign w:val="superscript"/>
        </w:rPr>
        <w:t xml:space="preserve">st </w:t>
      </w:r>
      <w:r w:rsidRPr="002B6721">
        <w:rPr>
          <w:rFonts w:cs="David"/>
          <w:i/>
          <w:iCs/>
          <w:sz w:val="24"/>
          <w:szCs w:val="24"/>
        </w:rPr>
        <w:t>Century</w:t>
      </w:r>
      <w:r w:rsidRPr="002B6721">
        <w:rPr>
          <w:rFonts w:cs="David"/>
          <w:sz w:val="24"/>
          <w:szCs w:val="24"/>
        </w:rPr>
        <w:t xml:space="preserve"> (pp. 281-290). Urbana, IL: Sagamore Publishing.</w:t>
      </w:r>
    </w:p>
    <w:p w:rsidR="006C3137" w:rsidRPr="002B6721" w:rsidRDefault="006C3137" w:rsidP="006C3137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Kama, A. (2014). Effeminophobia and PEphobia - Boys’ Masculinities in Physical Education: A Review of </w:t>
      </w:r>
      <w:r w:rsidRPr="002B6721">
        <w:rPr>
          <w:rFonts w:cs="David"/>
          <w:i/>
          <w:iCs/>
          <w:sz w:val="24"/>
          <w:szCs w:val="24"/>
        </w:rPr>
        <w:t>Boys’ Bodies: Speaking the Unspoken</w:t>
      </w:r>
      <w:r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i/>
          <w:iCs/>
          <w:sz w:val="24"/>
          <w:szCs w:val="24"/>
        </w:rPr>
        <w:t>Journal of LGBT Youth</w:t>
      </w:r>
      <w:r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11</w:t>
      </w:r>
      <w:r w:rsidRPr="002B6721">
        <w:rPr>
          <w:rFonts w:cs="David"/>
          <w:sz w:val="24"/>
          <w:szCs w:val="24"/>
        </w:rPr>
        <w:t>(1), 90-94.</w:t>
      </w:r>
    </w:p>
    <w:p w:rsidR="00880704" w:rsidRPr="002B6721" w:rsidRDefault="0088070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Kama, A. (2011). Reductio ad absurdum of human agency in Levon's </w:t>
      </w:r>
      <w:r w:rsidRPr="002B6721">
        <w:rPr>
          <w:rFonts w:cs="David"/>
          <w:i/>
          <w:iCs/>
          <w:sz w:val="24"/>
          <w:szCs w:val="24"/>
        </w:rPr>
        <w:t>Language and the Politics of Sexuality: Lesbians and Gays in Israel</w:t>
      </w:r>
      <w:r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i/>
          <w:iCs/>
          <w:sz w:val="24"/>
          <w:szCs w:val="24"/>
        </w:rPr>
        <w:t>Journal of the Royal Anthropological Institute</w:t>
      </w:r>
      <w:r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17</w:t>
      </w:r>
      <w:r w:rsidRPr="002B6721">
        <w:rPr>
          <w:rFonts w:cs="David"/>
          <w:sz w:val="24"/>
          <w:szCs w:val="24"/>
        </w:rPr>
        <w:t xml:space="preserve">, 913-914. </w:t>
      </w:r>
    </w:p>
    <w:p w:rsidR="00880704" w:rsidRPr="002B6721" w:rsidRDefault="0088070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u w:val="single"/>
        </w:rPr>
      </w:pPr>
      <w:r w:rsidRPr="002B6721">
        <w:rPr>
          <w:rFonts w:cs="David"/>
          <w:sz w:val="24"/>
          <w:szCs w:val="24"/>
        </w:rPr>
        <w:t xml:space="preserve">Kama, A. (2011). Japanese Experiences: </w:t>
      </w:r>
      <w:r w:rsidRPr="002B6721">
        <w:rPr>
          <w:rFonts w:cs="David"/>
          <w:i/>
          <w:iCs/>
          <w:sz w:val="24"/>
          <w:szCs w:val="24"/>
        </w:rPr>
        <w:t>Hentai</w:t>
      </w:r>
      <w:r w:rsidRPr="002B6721">
        <w:rPr>
          <w:rFonts w:cs="David"/>
          <w:sz w:val="24"/>
          <w:szCs w:val="24"/>
        </w:rPr>
        <w:t xml:space="preserve"> Narratives. </w:t>
      </w:r>
      <w:r w:rsidRPr="002B6721">
        <w:rPr>
          <w:rFonts w:cs="David"/>
          <w:i/>
          <w:iCs/>
          <w:sz w:val="24"/>
          <w:szCs w:val="24"/>
        </w:rPr>
        <w:t>Journal of LGBT Youth</w:t>
      </w:r>
      <w:r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8</w:t>
      </w:r>
      <w:r w:rsidRPr="002B6721">
        <w:rPr>
          <w:rFonts w:cs="David"/>
          <w:sz w:val="24"/>
          <w:szCs w:val="24"/>
        </w:rPr>
        <w:t>, 382-384.</w:t>
      </w:r>
      <w:r w:rsidRPr="002B6721">
        <w:rPr>
          <w:rFonts w:cs="David"/>
          <w:sz w:val="24"/>
          <w:szCs w:val="24"/>
          <w:u w:val="single"/>
        </w:rPr>
        <w:t xml:space="preserve">  </w:t>
      </w:r>
    </w:p>
    <w:p w:rsidR="00950231" w:rsidRPr="002B6721" w:rsidRDefault="00950231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Kama, A. (2011). Parading Pridefully into the Mainstream: Gay &amp; Lesbian Immersion in the Civil Core. In G. Ben-Porat &amp; B. Turner (Eds.). </w:t>
      </w:r>
      <w:r w:rsidRPr="002B6721">
        <w:rPr>
          <w:rFonts w:cs="David"/>
          <w:i/>
          <w:iCs/>
          <w:sz w:val="24"/>
          <w:szCs w:val="24"/>
        </w:rPr>
        <w:t>The Contradictions of Israeli Citizenship: Land, Religion and State</w:t>
      </w:r>
      <w:r w:rsidRPr="002B6721">
        <w:rPr>
          <w:rFonts w:cs="David"/>
          <w:sz w:val="24"/>
          <w:szCs w:val="24"/>
        </w:rPr>
        <w:t xml:space="preserve"> (pp. 180-202). Routledge.</w:t>
      </w:r>
    </w:p>
    <w:p w:rsidR="00917A7B" w:rsidRPr="002B6721" w:rsidRDefault="00917A7B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lastRenderedPageBreak/>
        <w:t xml:space="preserve">Kama, A. (2007). Israeli Gay Men’s Consumption of Lesbigay Media: “I’m Not Alone . . . in This Business”. In K. G. Barnhurst (Ed.), </w:t>
      </w:r>
      <w:r w:rsidRPr="002B6721">
        <w:rPr>
          <w:rFonts w:cs="David"/>
          <w:i/>
          <w:iCs/>
          <w:sz w:val="24"/>
          <w:szCs w:val="24"/>
        </w:rPr>
        <w:t>Media Queered: Visibility and its Discontents</w:t>
      </w:r>
      <w:r w:rsidRPr="002B6721">
        <w:rPr>
          <w:rFonts w:cs="David"/>
          <w:sz w:val="24"/>
          <w:szCs w:val="24"/>
        </w:rPr>
        <w:t xml:space="preserve">. (pp. 125-142). New York: Peter Lang. </w:t>
      </w:r>
    </w:p>
    <w:p w:rsidR="0015033C" w:rsidRPr="002B6721" w:rsidRDefault="0015033C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Kama, A. (2006). Bridging Some Intercultural Gaps: Methodological Reflections From Afar. </w:t>
      </w:r>
      <w:r w:rsidRPr="002B6721">
        <w:rPr>
          <w:rFonts w:cs="David"/>
          <w:i/>
          <w:sz w:val="24"/>
          <w:szCs w:val="24"/>
        </w:rPr>
        <w:t>Journal of Gay and Lesbian Issues in Education, 3</w:t>
      </w:r>
      <w:r w:rsidRPr="002B6721">
        <w:rPr>
          <w:rFonts w:cs="David"/>
          <w:sz w:val="24"/>
          <w:szCs w:val="24"/>
        </w:rPr>
        <w:t>(2/3), 121-126.</w:t>
      </w:r>
    </w:p>
    <w:p w:rsidR="00917A7B" w:rsidRPr="002B6721" w:rsidRDefault="00917A7B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Kama, A. (2006). Several entries. In Gerstner, D. A. (Ed.), </w:t>
      </w:r>
      <w:r w:rsidRPr="002B6721">
        <w:rPr>
          <w:rFonts w:cs="David"/>
          <w:i/>
          <w:iCs/>
          <w:sz w:val="24"/>
          <w:szCs w:val="24"/>
        </w:rPr>
        <w:t>International Encyclopedia of Queer Culture</w:t>
      </w:r>
      <w:r w:rsidRPr="002B6721">
        <w:rPr>
          <w:rFonts w:cs="David"/>
          <w:sz w:val="24"/>
          <w:szCs w:val="24"/>
          <w:rtl/>
        </w:rPr>
        <w:t>.</w:t>
      </w:r>
      <w:r w:rsidRPr="002B6721">
        <w:rPr>
          <w:rFonts w:cs="David"/>
          <w:i/>
          <w:iCs/>
          <w:sz w:val="24"/>
          <w:szCs w:val="24"/>
          <w:rtl/>
        </w:rPr>
        <w:t xml:space="preserve"> </w:t>
      </w:r>
      <w:r w:rsidRPr="002B6721">
        <w:rPr>
          <w:rFonts w:cs="David"/>
          <w:sz w:val="24"/>
          <w:szCs w:val="24"/>
        </w:rPr>
        <w:t>London</w:t>
      </w:r>
      <w:r w:rsidRPr="002B6721">
        <w:rPr>
          <w:rFonts w:cs="David"/>
          <w:sz w:val="24"/>
          <w:szCs w:val="24"/>
          <w:rtl/>
        </w:rPr>
        <w:t xml:space="preserve">: </w:t>
      </w:r>
      <w:r w:rsidRPr="002B6721">
        <w:rPr>
          <w:rFonts w:cs="David"/>
          <w:sz w:val="24"/>
          <w:szCs w:val="24"/>
        </w:rPr>
        <w:t>Routledge</w:t>
      </w:r>
      <w:r w:rsidRPr="002B6721">
        <w:rPr>
          <w:rFonts w:cs="David"/>
          <w:sz w:val="24"/>
          <w:szCs w:val="24"/>
          <w:rtl/>
        </w:rPr>
        <w:t>.</w:t>
      </w:r>
    </w:p>
    <w:p w:rsidR="000142E6" w:rsidRPr="002B6721" w:rsidRDefault="000142E6" w:rsidP="00C107DA">
      <w:pPr>
        <w:widowControl w:val="0"/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rFonts w:cs="David"/>
          <w:sz w:val="24"/>
          <w:szCs w:val="24"/>
        </w:rPr>
        <w:t>Kama, A. (</w:t>
      </w:r>
      <w:r w:rsidRPr="002B6721">
        <w:rPr>
          <w:rFonts w:hint="cs"/>
          <w:sz w:val="24"/>
          <w:szCs w:val="24"/>
          <w:rtl/>
        </w:rPr>
        <w:t>2005</w:t>
      </w:r>
      <w:r w:rsidRPr="002B6721">
        <w:rPr>
          <w:rFonts w:cs="David"/>
          <w:sz w:val="24"/>
          <w:szCs w:val="24"/>
        </w:rPr>
        <w:t xml:space="preserve">). </w:t>
      </w:r>
      <w:r w:rsidRPr="002B6721">
        <w:rPr>
          <w:sz w:val="24"/>
          <w:szCs w:val="24"/>
        </w:rPr>
        <w:t xml:space="preserve">LGBT Issues in Israel. In J. T. Sears (Ed.), </w:t>
      </w:r>
      <w:r w:rsidRPr="002B6721">
        <w:rPr>
          <w:i/>
          <w:sz w:val="24"/>
          <w:szCs w:val="24"/>
        </w:rPr>
        <w:t>Youth, Education, and Sexualities: An International Encyclopedia</w:t>
      </w:r>
      <w:r w:rsidRPr="002B6721">
        <w:rPr>
          <w:sz w:val="24"/>
          <w:szCs w:val="24"/>
        </w:rPr>
        <w:t xml:space="preserve"> (pp.  448-453). Westport, CT: Greenwood.</w:t>
      </w:r>
    </w:p>
    <w:p w:rsidR="000142E6" w:rsidRPr="002B6721" w:rsidRDefault="000142E6" w:rsidP="00C107DA">
      <w:pPr>
        <w:widowControl w:val="0"/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Kama, A. (2005). </w:t>
      </w:r>
      <w:r w:rsidRPr="002B6721">
        <w:rPr>
          <w:sz w:val="24"/>
          <w:szCs w:val="24"/>
        </w:rPr>
        <w:t xml:space="preserve">LGBT Youth in Israel. In J. T. Sears (Ed.), </w:t>
      </w:r>
      <w:r w:rsidRPr="002B6721">
        <w:rPr>
          <w:i/>
          <w:sz w:val="24"/>
          <w:szCs w:val="24"/>
        </w:rPr>
        <w:t>Youth, Education, and Sexualities: An International Encyclopedia</w:t>
      </w:r>
      <w:r w:rsidRPr="002B6721">
        <w:rPr>
          <w:sz w:val="24"/>
          <w:szCs w:val="24"/>
        </w:rPr>
        <w:t xml:space="preserve"> (pp. 453-457). Westport, CT: Greenwood.</w:t>
      </w:r>
    </w:p>
    <w:p w:rsidR="00E312FC" w:rsidRPr="002B6721" w:rsidRDefault="00E312FC" w:rsidP="00C107DA">
      <w:pPr>
        <w:widowControl w:val="0"/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Kama, A. (2005). An Unrelenting Mental Press: Israeli Gay Men's Ontological Duality and Its Discontent. </w:t>
      </w:r>
      <w:r w:rsidRPr="002B6721">
        <w:rPr>
          <w:rFonts w:cs="David"/>
          <w:i/>
          <w:iCs/>
          <w:sz w:val="24"/>
          <w:szCs w:val="24"/>
        </w:rPr>
        <w:t>The Journal of Men's Studies, 13</w:t>
      </w:r>
      <w:r w:rsidRPr="002B6721">
        <w:rPr>
          <w:rFonts w:cs="David"/>
          <w:sz w:val="24"/>
          <w:szCs w:val="24"/>
        </w:rPr>
        <w:t>(2), 169-184.</w:t>
      </w:r>
    </w:p>
    <w:p w:rsidR="00B76032" w:rsidRPr="002B6721" w:rsidRDefault="00B76032" w:rsidP="00C107DA">
      <w:pPr>
        <w:pStyle w:val="a8"/>
        <w:bidi w:val="0"/>
        <w:ind w:left="424" w:hanging="424"/>
        <w:jc w:val="both"/>
        <w:rPr>
          <w:rFonts w:cs="David"/>
          <w:b w:val="0"/>
          <w:bCs w:val="0"/>
          <w:sz w:val="24"/>
          <w:szCs w:val="24"/>
          <w:u w:val="none"/>
        </w:rPr>
      </w:pPr>
      <w:r w:rsidRPr="002B6721">
        <w:rPr>
          <w:rFonts w:cs="David"/>
          <w:b w:val="0"/>
          <w:bCs w:val="0"/>
          <w:sz w:val="24"/>
          <w:szCs w:val="24"/>
          <w:u w:val="none"/>
        </w:rPr>
        <w:t>Kama, A. (</w:t>
      </w:r>
      <w:r w:rsidRPr="002B6721">
        <w:rPr>
          <w:rFonts w:cs="David"/>
          <w:b w:val="0"/>
          <w:bCs w:val="0"/>
          <w:sz w:val="24"/>
          <w:szCs w:val="24"/>
          <w:u w:val="none"/>
          <w:rtl/>
        </w:rPr>
        <w:t>2003</w:t>
      </w:r>
      <w:r w:rsidRPr="002B6721">
        <w:rPr>
          <w:rFonts w:cs="David"/>
          <w:b w:val="0"/>
          <w:bCs w:val="0"/>
          <w:sz w:val="24"/>
          <w:szCs w:val="24"/>
          <w:u w:val="none"/>
        </w:rPr>
        <w:t xml:space="preserve">). Negation and Validation of Self via the Media: Israeli Gay Men's (Dis)Engagement Patterns with Their Representations. The Communication Review, 6(1), 71-94. </w:t>
      </w:r>
    </w:p>
    <w:p w:rsidR="00B76032" w:rsidRPr="002B6721" w:rsidRDefault="00B76032" w:rsidP="00C107DA">
      <w:pPr>
        <w:pStyle w:val="a8"/>
        <w:bidi w:val="0"/>
        <w:ind w:left="424" w:hanging="424"/>
        <w:jc w:val="both"/>
        <w:rPr>
          <w:rFonts w:cs="David"/>
          <w:b w:val="0"/>
          <w:bCs w:val="0"/>
          <w:sz w:val="24"/>
          <w:szCs w:val="24"/>
          <w:u w:val="none"/>
        </w:rPr>
      </w:pPr>
      <w:r w:rsidRPr="002B6721">
        <w:rPr>
          <w:rFonts w:cs="David"/>
          <w:b w:val="0"/>
          <w:bCs w:val="0"/>
          <w:sz w:val="24"/>
          <w:szCs w:val="24"/>
          <w:u w:val="none"/>
        </w:rPr>
        <w:t xml:space="preserve">Kama, A. (2002). The Quest for Inclusion: Jewish-Israeli Gay Men's Perceptions of Gays in the Media. </w:t>
      </w:r>
      <w:r w:rsidRPr="002B6721">
        <w:rPr>
          <w:rFonts w:cs="David"/>
          <w:b w:val="0"/>
          <w:bCs w:val="0"/>
          <w:i/>
          <w:sz w:val="24"/>
          <w:szCs w:val="24"/>
          <w:u w:val="none"/>
        </w:rPr>
        <w:t>Feminist Media Studies, 2</w:t>
      </w:r>
      <w:r w:rsidRPr="002B6721">
        <w:rPr>
          <w:rFonts w:cs="David"/>
          <w:b w:val="0"/>
          <w:bCs w:val="0"/>
          <w:sz w:val="24"/>
          <w:szCs w:val="24"/>
          <w:u w:val="none"/>
        </w:rPr>
        <w:t>(2), 195-212.</w:t>
      </w:r>
      <w:r w:rsidRPr="002B6721">
        <w:rPr>
          <w:rFonts w:cs="David"/>
          <w:b w:val="0"/>
          <w:bCs w:val="0"/>
          <w:i/>
          <w:sz w:val="24"/>
          <w:szCs w:val="24"/>
          <w:u w:val="none"/>
        </w:rPr>
        <w:t xml:space="preserve"> </w:t>
      </w:r>
    </w:p>
    <w:p w:rsidR="00B76032" w:rsidRPr="002B6721" w:rsidRDefault="00B76032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Kama, A. (2000). From </w:t>
      </w:r>
      <w:r w:rsidRPr="002B6721">
        <w:rPr>
          <w:rFonts w:cs="David"/>
          <w:i/>
          <w:sz w:val="24"/>
          <w:szCs w:val="24"/>
        </w:rPr>
        <w:t xml:space="preserve">Terra Incognita </w:t>
      </w:r>
      <w:r w:rsidRPr="002B6721">
        <w:rPr>
          <w:rFonts w:cs="David"/>
          <w:sz w:val="24"/>
          <w:szCs w:val="24"/>
        </w:rPr>
        <w:t xml:space="preserve">to </w:t>
      </w:r>
      <w:r w:rsidRPr="002B6721">
        <w:rPr>
          <w:rFonts w:cs="David"/>
          <w:i/>
          <w:sz w:val="24"/>
          <w:szCs w:val="24"/>
        </w:rPr>
        <w:t>Terra Firma</w:t>
      </w:r>
      <w:r w:rsidRPr="002B6721">
        <w:rPr>
          <w:rFonts w:cs="David"/>
          <w:sz w:val="24"/>
          <w:szCs w:val="24"/>
        </w:rPr>
        <w:t xml:space="preserve">:  The Logbook of the Voyage of Gay Men's Community into the Israeli Public Sphere. </w:t>
      </w:r>
      <w:r w:rsidRPr="002B6721">
        <w:rPr>
          <w:rFonts w:cs="David"/>
          <w:i/>
          <w:sz w:val="24"/>
          <w:szCs w:val="24"/>
        </w:rPr>
        <w:t>Journal of Homosexuality, 38</w:t>
      </w:r>
      <w:r w:rsidRPr="002B6721">
        <w:rPr>
          <w:rFonts w:cs="David"/>
          <w:sz w:val="24"/>
          <w:szCs w:val="24"/>
        </w:rPr>
        <w:t xml:space="preserve">(4), 133-162. Also in M. R. Botnick (Ed.), </w:t>
      </w:r>
      <w:r w:rsidRPr="002B6721">
        <w:rPr>
          <w:rFonts w:cs="David"/>
          <w:i/>
          <w:sz w:val="24"/>
          <w:szCs w:val="24"/>
        </w:rPr>
        <w:t>Gay Community in the New Millennium</w:t>
      </w:r>
      <w:r w:rsidRPr="002B6721">
        <w:rPr>
          <w:rFonts w:cs="David"/>
          <w:sz w:val="24"/>
          <w:szCs w:val="24"/>
        </w:rPr>
        <w:t xml:space="preserve"> (pp. 133-162). New York: Harrington Park Press.</w:t>
      </w:r>
    </w:p>
    <w:p w:rsidR="00540B62" w:rsidRPr="009A4397" w:rsidRDefault="00540B62" w:rsidP="00C107DA">
      <w:pPr>
        <w:bidi w:val="0"/>
        <w:spacing w:line="360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2B6721">
        <w:rPr>
          <w:sz w:val="24"/>
          <w:szCs w:val="24"/>
        </w:rPr>
        <w:t xml:space="preserve">Kaplan, D. (2002). </w:t>
      </w:r>
      <w:r w:rsidRPr="002B6721">
        <w:rPr>
          <w:i/>
          <w:iCs/>
          <w:sz w:val="24"/>
          <w:szCs w:val="24"/>
        </w:rPr>
        <w:t xml:space="preserve">Brothers and Others in Arms: 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>The Making of Love and War in Israeli Combat Units</w:t>
      </w:r>
      <w:r w:rsidRPr="009A4397">
        <w:rPr>
          <w:rFonts w:asciiTheme="majorBidi" w:hAnsiTheme="majorBidi" w:cstheme="majorBidi"/>
          <w:sz w:val="24"/>
          <w:szCs w:val="24"/>
        </w:rPr>
        <w:t>. New York: Harrington Park Press.</w:t>
      </w:r>
    </w:p>
    <w:p w:rsidR="00EC01EF" w:rsidRPr="009A4397" w:rsidRDefault="00EC01EF" w:rsidP="00C107DA">
      <w:pPr>
        <w:bidi w:val="0"/>
        <w:spacing w:line="360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9A4397">
        <w:rPr>
          <w:rFonts w:asciiTheme="majorBidi" w:hAnsiTheme="majorBidi" w:cstheme="majorBidi"/>
          <w:sz w:val="24"/>
          <w:szCs w:val="24"/>
        </w:rPr>
        <w:t xml:space="preserve">Kaplan, D. &amp; Ben-Ari, E. (2000). Brothers and others in arms: Managing gay identity in combat units of the Israeli army. 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>Journal of Contemporary Ethnography, 29</w:t>
      </w:r>
      <w:r w:rsidRPr="009A4397">
        <w:rPr>
          <w:rFonts w:asciiTheme="majorBidi" w:hAnsiTheme="majorBidi" w:cstheme="majorBidi"/>
          <w:sz w:val="24"/>
          <w:szCs w:val="24"/>
        </w:rPr>
        <w:t>(4), 396-432</w:t>
      </w:r>
      <w:r w:rsidRPr="009A4397">
        <w:rPr>
          <w:rFonts w:asciiTheme="majorBidi" w:hAnsiTheme="majorBidi" w:cstheme="majorBidi"/>
          <w:sz w:val="24"/>
          <w:szCs w:val="24"/>
          <w:rtl/>
        </w:rPr>
        <w:t>.</w:t>
      </w:r>
    </w:p>
    <w:p w:rsidR="00956EFF" w:rsidRPr="009A4397" w:rsidRDefault="00956EFF" w:rsidP="00956EFF">
      <w:pPr>
        <w:bidi w:val="0"/>
        <w:spacing w:line="360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9A4397">
        <w:rPr>
          <w:rFonts w:asciiTheme="majorBidi" w:hAnsiTheme="majorBidi" w:cstheme="majorBidi"/>
          <w:sz w:val="24"/>
          <w:szCs w:val="24"/>
        </w:rPr>
        <w:t xml:space="preserve">Kaplan, D., &amp; Rosenmann, A. (2012). Unit Social Cohesion in the Israeli Military as a Case Study of "Don't Ask, Don't Tell". 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>Political Psychology, 33</w:t>
      </w:r>
      <w:r w:rsidRPr="009A4397">
        <w:rPr>
          <w:rFonts w:asciiTheme="majorBidi" w:hAnsiTheme="majorBidi" w:cstheme="majorBidi"/>
          <w:sz w:val="24"/>
          <w:szCs w:val="24"/>
        </w:rPr>
        <w:t>(4), 419-436.</w:t>
      </w:r>
    </w:p>
    <w:p w:rsidR="00A026FE" w:rsidRPr="009A4397" w:rsidRDefault="00A026FE" w:rsidP="00A026FE">
      <w:pPr>
        <w:bidi w:val="0"/>
        <w:spacing w:line="360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9A4397">
        <w:rPr>
          <w:rFonts w:asciiTheme="majorBidi" w:hAnsiTheme="majorBidi" w:cstheme="majorBidi"/>
          <w:sz w:val="24"/>
          <w:szCs w:val="24"/>
        </w:rPr>
        <w:t xml:space="preserve">Kedem. N. (2015). 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>The Viral Politics of Queer Resistance</w:t>
      </w:r>
      <w:r w:rsidRPr="009A4397">
        <w:rPr>
          <w:rFonts w:asciiTheme="majorBidi" w:hAnsiTheme="majorBidi" w:cstheme="majorBidi"/>
          <w:sz w:val="24"/>
          <w:szCs w:val="24"/>
        </w:rPr>
        <w:t>. PhD dissertation submitted to the Tel Aviv Univeristy.</w:t>
      </w:r>
    </w:p>
    <w:p w:rsidR="00FD0D77" w:rsidRPr="009A4397" w:rsidRDefault="00FD0D77" w:rsidP="00D15766">
      <w:pPr>
        <w:bidi w:val="0"/>
        <w:spacing w:line="360" w:lineRule="auto"/>
        <w:ind w:left="424" w:hanging="424"/>
        <w:jc w:val="both"/>
        <w:rPr>
          <w:rFonts w:asciiTheme="majorBidi" w:hAnsiTheme="majorBidi" w:cstheme="majorBidi"/>
          <w:sz w:val="24"/>
          <w:szCs w:val="24"/>
        </w:rPr>
      </w:pPr>
      <w:r w:rsidRPr="009A4397">
        <w:rPr>
          <w:rFonts w:asciiTheme="majorBidi" w:hAnsiTheme="majorBidi" w:cstheme="majorBidi"/>
          <w:sz w:val="24"/>
          <w:szCs w:val="24"/>
        </w:rPr>
        <w:lastRenderedPageBreak/>
        <w:t xml:space="preserve">Klinger-Levy, T. (2003). 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 xml:space="preserve">The </w:t>
      </w:r>
      <w:r w:rsidR="00D15766" w:rsidRPr="009A4397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 xml:space="preserve">ynamics of the </w:t>
      </w:r>
      <w:r w:rsidR="00D15766" w:rsidRPr="009A4397">
        <w:rPr>
          <w:rFonts w:asciiTheme="majorBidi" w:hAnsiTheme="majorBidi" w:cstheme="majorBidi"/>
          <w:i/>
          <w:iCs/>
          <w:sz w:val="24"/>
          <w:szCs w:val="24"/>
        </w:rPr>
        <w:t>G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 xml:space="preserve">yneological </w:t>
      </w:r>
      <w:r w:rsidR="00D15766" w:rsidRPr="009A4397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 xml:space="preserve">nteraction as </w:t>
      </w:r>
      <w:r w:rsidR="00D15766" w:rsidRPr="009A4397">
        <w:rPr>
          <w:rFonts w:asciiTheme="majorBidi" w:hAnsiTheme="majorBidi" w:cstheme="majorBidi"/>
          <w:i/>
          <w:iCs/>
          <w:sz w:val="24"/>
          <w:szCs w:val="24"/>
        </w:rPr>
        <w:t>A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 xml:space="preserve">rticulated by </w:t>
      </w:r>
      <w:r w:rsidR="00D15766" w:rsidRPr="009A4397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 xml:space="preserve">eterosexual and </w:t>
      </w:r>
      <w:r w:rsidR="00D15766" w:rsidRPr="009A4397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 xml:space="preserve">esbian </w:t>
      </w:r>
      <w:r w:rsidR="00D15766" w:rsidRPr="009A4397">
        <w:rPr>
          <w:rFonts w:asciiTheme="majorBidi" w:hAnsiTheme="majorBidi" w:cstheme="majorBidi"/>
          <w:i/>
          <w:iCs/>
          <w:sz w:val="24"/>
          <w:szCs w:val="24"/>
        </w:rPr>
        <w:t>W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>omyn</w:t>
      </w:r>
      <w:r w:rsidRPr="009A4397">
        <w:rPr>
          <w:rFonts w:asciiTheme="majorBidi" w:hAnsiTheme="majorBidi" w:cstheme="majorBidi"/>
          <w:sz w:val="24"/>
          <w:szCs w:val="24"/>
        </w:rPr>
        <w:t>. MA Thesis</w:t>
      </w:r>
      <w:r w:rsidRPr="009A4397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9A4397">
        <w:rPr>
          <w:rFonts w:asciiTheme="majorBidi" w:hAnsiTheme="majorBidi" w:cstheme="majorBidi"/>
          <w:sz w:val="24"/>
          <w:szCs w:val="24"/>
        </w:rPr>
        <w:t>Haifa: University of Haifa</w:t>
      </w:r>
      <w:r w:rsidRPr="009A4397">
        <w:rPr>
          <w:rFonts w:asciiTheme="majorBidi" w:hAnsiTheme="majorBidi" w:cstheme="majorBidi"/>
          <w:sz w:val="24"/>
          <w:szCs w:val="24"/>
          <w:rtl/>
        </w:rPr>
        <w:t>.</w:t>
      </w:r>
    </w:p>
    <w:p w:rsidR="00C75742" w:rsidRPr="002B6721" w:rsidRDefault="00C75742" w:rsidP="00C75742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9A4397">
        <w:rPr>
          <w:rFonts w:asciiTheme="majorBidi" w:hAnsiTheme="majorBidi" w:cstheme="majorBidi"/>
          <w:sz w:val="24"/>
          <w:szCs w:val="24"/>
        </w:rPr>
        <w:t xml:space="preserve">Kuntsman, A. (2009). </w:t>
      </w:r>
      <w:r w:rsidRPr="009A4397">
        <w:rPr>
          <w:rFonts w:asciiTheme="majorBidi" w:hAnsiTheme="majorBidi" w:cstheme="majorBidi"/>
          <w:i/>
          <w:iCs/>
          <w:sz w:val="24"/>
          <w:szCs w:val="24"/>
        </w:rPr>
        <w:t>Figuration of Violence and Belonging: Queerness, Migranthood and Nationalism in Cyberspace and Beyond</w:t>
      </w:r>
      <w:r w:rsidRPr="009A4397">
        <w:rPr>
          <w:rFonts w:asciiTheme="majorBidi" w:hAnsiTheme="majorBidi" w:cstheme="majorBidi"/>
          <w:sz w:val="24"/>
          <w:szCs w:val="24"/>
        </w:rPr>
        <w:t>. Ox</w:t>
      </w:r>
      <w:r w:rsidRPr="002B6721">
        <w:rPr>
          <w:rFonts w:cs="David"/>
          <w:sz w:val="24"/>
          <w:szCs w:val="24"/>
        </w:rPr>
        <w:t xml:space="preserve">ford: Peter Lang. </w:t>
      </w:r>
    </w:p>
    <w:p w:rsidR="00C75742" w:rsidRPr="002B6721" w:rsidRDefault="00C75742" w:rsidP="00C75742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Kuntsman, A. (2009). The Currency of Victimhood in Uncanny Homes: Russian-speaking Queer Immigrants in Israel Confront Homophobia. </w:t>
      </w:r>
      <w:r w:rsidRPr="002B6721">
        <w:rPr>
          <w:rFonts w:cs="David"/>
          <w:i/>
          <w:iCs/>
          <w:sz w:val="24"/>
          <w:szCs w:val="24"/>
        </w:rPr>
        <w:t>Journal of Ethnic and Migration Studies, 35</w:t>
      </w:r>
      <w:r w:rsidRPr="002B6721">
        <w:rPr>
          <w:rFonts w:cs="David"/>
          <w:sz w:val="24"/>
          <w:szCs w:val="24"/>
        </w:rPr>
        <w:t>(1), 133-149.</w:t>
      </w:r>
    </w:p>
    <w:p w:rsidR="002B7419" w:rsidRPr="002B6721" w:rsidRDefault="002B7419" w:rsidP="00C107DA">
      <w:pPr>
        <w:bidi w:val="0"/>
        <w:spacing w:line="360" w:lineRule="auto"/>
        <w:ind w:left="424" w:hanging="424"/>
        <w:jc w:val="both"/>
        <w:rPr>
          <w:sz w:val="24"/>
          <w:szCs w:val="24"/>
          <w:rtl/>
        </w:rPr>
      </w:pPr>
      <w:r w:rsidRPr="002B6721">
        <w:rPr>
          <w:sz w:val="24"/>
          <w:szCs w:val="24"/>
        </w:rPr>
        <w:t xml:space="preserve">Kuntsman, A. (2008). The Soldier and the Terrorist: Sexy Nationalism, Queer Violence. </w:t>
      </w:r>
      <w:r w:rsidRPr="002B6721">
        <w:rPr>
          <w:i/>
          <w:iCs/>
          <w:sz w:val="24"/>
          <w:szCs w:val="24"/>
        </w:rPr>
        <w:t>Sexualities, 11</w:t>
      </w:r>
      <w:r w:rsidRPr="002B6721">
        <w:rPr>
          <w:sz w:val="24"/>
          <w:szCs w:val="24"/>
        </w:rPr>
        <w:t>(1-2), 142-170.</w:t>
      </w:r>
    </w:p>
    <w:p w:rsidR="00F86C5C" w:rsidRPr="002B6721" w:rsidRDefault="00F86C5C" w:rsidP="00F86C5C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>Kuntsman, A. (2008). Between Gulags and Pride Parades: Sexuality, Nation and Haunted Speech Acts.</w:t>
      </w:r>
      <w:r w:rsidR="005906F5" w:rsidRPr="002B6721">
        <w:rPr>
          <w:sz w:val="24"/>
          <w:szCs w:val="24"/>
        </w:rPr>
        <w:t xml:space="preserve"> </w:t>
      </w:r>
      <w:r w:rsidRPr="002B6721">
        <w:rPr>
          <w:i/>
          <w:iCs/>
          <w:sz w:val="24"/>
          <w:szCs w:val="24"/>
        </w:rPr>
        <w:t>GLQ, 14</w:t>
      </w:r>
      <w:r w:rsidRPr="002B6721">
        <w:rPr>
          <w:sz w:val="24"/>
          <w:szCs w:val="24"/>
        </w:rPr>
        <w:t>(2-3), 238-267.</w:t>
      </w:r>
    </w:p>
    <w:p w:rsidR="00F86C5C" w:rsidRPr="002B6721" w:rsidRDefault="00F86C5C" w:rsidP="00F86C5C">
      <w:pPr>
        <w:bidi w:val="0"/>
        <w:spacing w:line="360" w:lineRule="auto"/>
        <w:ind w:left="424" w:hanging="424"/>
        <w:jc w:val="both"/>
        <w:rPr>
          <w:sz w:val="24"/>
          <w:szCs w:val="24"/>
          <w:rtl/>
        </w:rPr>
      </w:pPr>
      <w:r w:rsidRPr="002B6721">
        <w:rPr>
          <w:sz w:val="24"/>
          <w:szCs w:val="24"/>
        </w:rPr>
        <w:t xml:space="preserve">Kuntsman, A. (2007). Belonging through violence: Flaming, erasure and performativity in queer migrant community. In K. O’Riordan &amp; D. J. Phillips (Eds.), </w:t>
      </w:r>
      <w:r w:rsidRPr="002B6721">
        <w:rPr>
          <w:i/>
          <w:sz w:val="24"/>
          <w:szCs w:val="24"/>
        </w:rPr>
        <w:t>Queer Onlin</w:t>
      </w:r>
      <w:r w:rsidRPr="002B6721">
        <w:rPr>
          <w:i/>
          <w:iCs/>
          <w:sz w:val="24"/>
          <w:szCs w:val="24"/>
        </w:rPr>
        <w:t>e: Media Technology and Sexuality</w:t>
      </w:r>
      <w:r w:rsidRPr="002B6721">
        <w:rPr>
          <w:sz w:val="24"/>
          <w:szCs w:val="24"/>
        </w:rPr>
        <w:t>. New York: Peter Lang.</w:t>
      </w:r>
    </w:p>
    <w:p w:rsidR="00F86C5C" w:rsidRPr="002B6721" w:rsidRDefault="00F86C5C" w:rsidP="00F86C5C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>Kuntsman, A. (2005). From "Sexless in Russia" to "Proud Israeli Lesbian": Immigration Stories of Coming Out. In C. Frankfort-Nachmias &amp; E. Shadmi (Eds</w:t>
      </w:r>
      <w:r w:rsidR="00742743" w:rsidRPr="002B6721">
        <w:rPr>
          <w:sz w:val="24"/>
          <w:szCs w:val="24"/>
        </w:rPr>
        <w:t>.</w:t>
      </w:r>
      <w:r w:rsidRPr="002B6721">
        <w:rPr>
          <w:sz w:val="24"/>
          <w:szCs w:val="24"/>
        </w:rPr>
        <w:t xml:space="preserve">), </w:t>
      </w:r>
      <w:r w:rsidRPr="002B6721">
        <w:rPr>
          <w:i/>
          <w:iCs/>
          <w:sz w:val="24"/>
          <w:szCs w:val="24"/>
        </w:rPr>
        <w:t xml:space="preserve">Sappho in the Holy Land: Lesbian Existence and Dilemmas in Contemporary Israel </w:t>
      </w:r>
      <w:r w:rsidRPr="002B6721">
        <w:rPr>
          <w:sz w:val="24"/>
          <w:szCs w:val="24"/>
        </w:rPr>
        <w:t>(pp. 153-174).</w:t>
      </w:r>
      <w:r w:rsidRPr="002B6721">
        <w:rPr>
          <w:i/>
          <w:iCs/>
          <w:sz w:val="24"/>
          <w:szCs w:val="24"/>
        </w:rPr>
        <w:t xml:space="preserve"> </w:t>
      </w:r>
      <w:r w:rsidRPr="002B6721">
        <w:rPr>
          <w:sz w:val="24"/>
          <w:szCs w:val="24"/>
        </w:rPr>
        <w:t xml:space="preserve">New York: State University of New York Press.  </w:t>
      </w:r>
    </w:p>
    <w:p w:rsidR="00F86C5C" w:rsidRPr="002B6721" w:rsidRDefault="00F86C5C" w:rsidP="00F86C5C">
      <w:pPr>
        <w:bidi w:val="0"/>
        <w:spacing w:line="360" w:lineRule="auto"/>
        <w:ind w:left="424" w:hanging="424"/>
        <w:jc w:val="both"/>
        <w:rPr>
          <w:sz w:val="24"/>
          <w:szCs w:val="24"/>
          <w:lang w:val="de-DE"/>
        </w:rPr>
      </w:pPr>
      <w:r w:rsidRPr="002B6721">
        <w:rPr>
          <w:sz w:val="24"/>
          <w:szCs w:val="24"/>
        </w:rPr>
        <w:t xml:space="preserve">Kuntsman, A. (2003). Double Homecoming: Sexuality, Ethnicity and Place in Immigration Stories of Russian Lesbians in Israel. </w:t>
      </w:r>
      <w:r w:rsidRPr="002B6721">
        <w:rPr>
          <w:i/>
          <w:iCs/>
          <w:sz w:val="24"/>
          <w:szCs w:val="24"/>
          <w:lang w:val="de-DE"/>
        </w:rPr>
        <w:t>Women Studies International Forum</w:t>
      </w:r>
      <w:r w:rsidRPr="002B6721">
        <w:rPr>
          <w:sz w:val="24"/>
          <w:szCs w:val="24"/>
          <w:lang w:val="de-DE"/>
        </w:rPr>
        <w:t xml:space="preserve">, </w:t>
      </w:r>
      <w:r w:rsidRPr="002B6721">
        <w:rPr>
          <w:i/>
          <w:iCs/>
          <w:sz w:val="24"/>
          <w:szCs w:val="24"/>
          <w:lang w:val="de-DE"/>
        </w:rPr>
        <w:t>26</w:t>
      </w:r>
      <w:r w:rsidRPr="002B6721">
        <w:rPr>
          <w:sz w:val="24"/>
          <w:szCs w:val="24"/>
          <w:lang w:val="de-DE"/>
        </w:rPr>
        <w:t>(4), 299-311.</w:t>
      </w:r>
    </w:p>
    <w:p w:rsidR="00770179" w:rsidRPr="002B6721" w:rsidRDefault="00770179" w:rsidP="00C107DA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  <w:lang w:val="de-DE"/>
        </w:rPr>
        <w:t xml:space="preserve">Leichtentritt, R. D. &amp; Davidson-Arad, B. (2004). </w:t>
      </w:r>
      <w:r w:rsidRPr="002B6721">
        <w:rPr>
          <w:sz w:val="24"/>
          <w:szCs w:val="24"/>
        </w:rPr>
        <w:t xml:space="preserve">Adolescent and young adult male-to-female Transsexuals: Pathways to prostitution. </w:t>
      </w:r>
      <w:r w:rsidRPr="002B6721">
        <w:rPr>
          <w:i/>
          <w:iCs/>
          <w:sz w:val="24"/>
          <w:szCs w:val="24"/>
        </w:rPr>
        <w:t>British Journal of Social Work, 34</w:t>
      </w:r>
      <w:r w:rsidRPr="002B6721">
        <w:rPr>
          <w:sz w:val="24"/>
          <w:szCs w:val="24"/>
        </w:rPr>
        <w:t>, 349-374</w:t>
      </w:r>
      <w:r w:rsidRPr="002B6721">
        <w:rPr>
          <w:sz w:val="24"/>
          <w:szCs w:val="24"/>
          <w:rtl/>
        </w:rPr>
        <w:t xml:space="preserve">. </w:t>
      </w:r>
    </w:p>
    <w:p w:rsidR="00770179" w:rsidRPr="002B6721" w:rsidRDefault="00E44280" w:rsidP="00C107DA">
      <w:pPr>
        <w:bidi w:val="0"/>
        <w:spacing w:line="360" w:lineRule="auto"/>
        <w:ind w:left="424" w:hanging="424"/>
        <w:jc w:val="both"/>
        <w:rPr>
          <w:sz w:val="24"/>
          <w:szCs w:val="24"/>
          <w:rtl/>
        </w:rPr>
      </w:pPr>
      <w:r w:rsidRPr="002B6721">
        <w:rPr>
          <w:sz w:val="24"/>
          <w:szCs w:val="24"/>
        </w:rPr>
        <w:t>Leichtentritt, R.</w:t>
      </w:r>
      <w:r w:rsidR="00770179" w:rsidRPr="002B6721">
        <w:rPr>
          <w:sz w:val="24"/>
          <w:szCs w:val="24"/>
        </w:rPr>
        <w:t xml:space="preserve"> </w:t>
      </w:r>
      <w:r w:rsidRPr="002B6721">
        <w:rPr>
          <w:sz w:val="24"/>
          <w:szCs w:val="24"/>
        </w:rPr>
        <w:t xml:space="preserve">D. &amp; Davidson-Arad, B. (2002). Construction of the victim impact statement for sexually abused minors: A dramaturgy approach. </w:t>
      </w:r>
      <w:r w:rsidRPr="002B6721">
        <w:rPr>
          <w:i/>
          <w:iCs/>
          <w:sz w:val="24"/>
          <w:szCs w:val="24"/>
        </w:rPr>
        <w:t>British Journal of Social Work, 32</w:t>
      </w:r>
      <w:r w:rsidRPr="002B6721">
        <w:rPr>
          <w:sz w:val="24"/>
          <w:szCs w:val="24"/>
        </w:rPr>
        <w:t>, 1067-1087</w:t>
      </w:r>
      <w:r w:rsidR="00770179" w:rsidRPr="002B6721">
        <w:rPr>
          <w:sz w:val="24"/>
          <w:szCs w:val="24"/>
        </w:rPr>
        <w:t>.</w:t>
      </w:r>
    </w:p>
    <w:p w:rsidR="003A16B8" w:rsidRPr="002B6721" w:rsidRDefault="003A16B8" w:rsidP="00C107DA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Lemish, D. (2007). Gay Brotherhood: Israeli Gay Men and the Eurovision Song Contest. In I. Raykoff &amp; R. D. Tobin (Eds.), </w:t>
      </w:r>
      <w:r w:rsidRPr="002B6721">
        <w:rPr>
          <w:i/>
          <w:iCs/>
          <w:sz w:val="24"/>
          <w:szCs w:val="24"/>
        </w:rPr>
        <w:t>A Song for Europe: Popular Music and Politics in the Eurovision Song Contest</w:t>
      </w:r>
      <w:r w:rsidRPr="002B6721">
        <w:rPr>
          <w:sz w:val="24"/>
          <w:szCs w:val="24"/>
        </w:rPr>
        <w:t xml:space="preserve"> (pp. 123-134). Aldershot, UK: Ashgate. </w:t>
      </w:r>
    </w:p>
    <w:p w:rsidR="003A16B8" w:rsidRPr="002B6721" w:rsidRDefault="003A16B8" w:rsidP="00C107DA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Lemish, D. (2004). "My Kind of Campfire": The Eurovision Song Contest and Israeli Gay Men. </w:t>
      </w:r>
      <w:r w:rsidRPr="002B6721">
        <w:rPr>
          <w:i/>
          <w:iCs/>
          <w:sz w:val="24"/>
          <w:szCs w:val="24"/>
        </w:rPr>
        <w:t>Popular Communications, 2</w:t>
      </w:r>
      <w:r w:rsidRPr="002B6721">
        <w:rPr>
          <w:sz w:val="24"/>
          <w:szCs w:val="24"/>
        </w:rPr>
        <w:t xml:space="preserve">(1), 41-63. </w:t>
      </w:r>
    </w:p>
    <w:p w:rsidR="008448AA" w:rsidRPr="002B6721" w:rsidRDefault="008448A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lastRenderedPageBreak/>
        <w:t xml:space="preserve">Levi, I., Mor, Z., Anis, E., et al. (2011). Men who have sex with men, risk behavior and HIV infection: integrative analysis of clinical, epidemiological and laboratory databases. </w:t>
      </w:r>
      <w:r w:rsidRPr="002B6721">
        <w:rPr>
          <w:rFonts w:cs="David"/>
          <w:i/>
          <w:iCs/>
          <w:sz w:val="24"/>
          <w:szCs w:val="24"/>
        </w:rPr>
        <w:t>Clinical Infectious Diseases, 51</w:t>
      </w:r>
      <w:r w:rsidRPr="002B6721">
        <w:rPr>
          <w:rFonts w:cs="David"/>
          <w:sz w:val="24"/>
          <w:szCs w:val="24"/>
        </w:rPr>
        <w:t>(11), 1363-1370.</w:t>
      </w:r>
    </w:p>
    <w:p w:rsidR="004019E8" w:rsidRPr="002B6721" w:rsidRDefault="00267189" w:rsidP="00267189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Levon, E. (20120. </w:t>
      </w:r>
      <w:r w:rsidR="004019E8" w:rsidRPr="002B6721">
        <w:rPr>
          <w:rFonts w:cs="David"/>
          <w:sz w:val="24"/>
          <w:szCs w:val="24"/>
        </w:rPr>
        <w:t>The voice of others: Identity, alterity and gender normativity among gay men in Israel</w:t>
      </w:r>
      <w:r w:rsidRPr="002B6721">
        <w:rPr>
          <w:rFonts w:cs="David"/>
          <w:sz w:val="24"/>
          <w:szCs w:val="24"/>
        </w:rPr>
        <w:t xml:space="preserve">. </w:t>
      </w:r>
      <w:r w:rsidR="004019E8" w:rsidRPr="002B6721">
        <w:rPr>
          <w:rFonts w:cs="David"/>
          <w:i/>
          <w:iCs/>
          <w:sz w:val="24"/>
          <w:szCs w:val="24"/>
        </w:rPr>
        <w:t>Language in Society</w:t>
      </w:r>
      <w:r w:rsidRPr="002B6721">
        <w:rPr>
          <w:rFonts w:cs="David"/>
          <w:i/>
          <w:iCs/>
          <w:sz w:val="24"/>
          <w:szCs w:val="24"/>
        </w:rPr>
        <w:t xml:space="preserve">, </w:t>
      </w:r>
      <w:r w:rsidR="004019E8" w:rsidRPr="002B6721">
        <w:rPr>
          <w:rFonts w:cs="David"/>
          <w:i/>
          <w:iCs/>
          <w:sz w:val="24"/>
          <w:szCs w:val="24"/>
        </w:rPr>
        <w:t>41</w:t>
      </w:r>
      <w:r w:rsidR="004019E8" w:rsidRPr="002B6721">
        <w:rPr>
          <w:rFonts w:cs="David"/>
          <w:sz w:val="24"/>
          <w:szCs w:val="24"/>
        </w:rPr>
        <w:t>(2)</w:t>
      </w:r>
      <w:r w:rsidRPr="002B6721">
        <w:rPr>
          <w:rFonts w:cs="David"/>
          <w:sz w:val="24"/>
          <w:szCs w:val="24"/>
        </w:rPr>
        <w:t>, 187-211.</w:t>
      </w:r>
    </w:p>
    <w:p w:rsidR="00DF686C" w:rsidRPr="002B6721" w:rsidRDefault="00DF686C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Levon, E. (2011). TEASING APART TO BRING TOGETHER: GENDER AND SEXUALITY IN VARIATIONIST RESEARCH. </w:t>
      </w:r>
      <w:r w:rsidRPr="002B6721">
        <w:rPr>
          <w:rFonts w:cs="David"/>
          <w:i/>
          <w:iCs/>
          <w:sz w:val="24"/>
          <w:szCs w:val="24"/>
        </w:rPr>
        <w:t>American Speech, 86</w:t>
      </w:r>
      <w:r w:rsidRPr="002B6721">
        <w:rPr>
          <w:rFonts w:cs="David"/>
          <w:sz w:val="24"/>
          <w:szCs w:val="24"/>
        </w:rPr>
        <w:t xml:space="preserve">(1), 69-84. </w:t>
      </w:r>
    </w:p>
    <w:p w:rsidR="001A5DF2" w:rsidRPr="002B6721" w:rsidRDefault="001A5DF2" w:rsidP="00C107DA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>Levon, E. (2010).</w:t>
      </w:r>
      <w:r w:rsidRPr="002B6721">
        <w:rPr>
          <w:i/>
          <w:iCs/>
          <w:sz w:val="24"/>
          <w:szCs w:val="24"/>
        </w:rPr>
        <w:t xml:space="preserve"> Language and the Politics of Sexuality: Lesbians and Gays in Israel</w:t>
      </w:r>
      <w:r w:rsidRPr="002B6721">
        <w:rPr>
          <w:sz w:val="24"/>
          <w:szCs w:val="24"/>
        </w:rPr>
        <w:t>. London: Palgrave.</w:t>
      </w:r>
    </w:p>
    <w:p w:rsidR="001A5DF2" w:rsidRPr="002B6721" w:rsidRDefault="001A5DF2" w:rsidP="00C107DA">
      <w:pPr>
        <w:bidi w:val="0"/>
        <w:spacing w:line="360" w:lineRule="auto"/>
        <w:ind w:left="424" w:hanging="424"/>
        <w:jc w:val="both"/>
        <w:rPr>
          <w:sz w:val="24"/>
          <w:szCs w:val="24"/>
          <w:rtl/>
        </w:rPr>
      </w:pPr>
      <w:r w:rsidRPr="002B6721">
        <w:rPr>
          <w:sz w:val="24"/>
          <w:szCs w:val="24"/>
        </w:rPr>
        <w:t xml:space="preserve">Levon, E. (2007). Sexuality in context: Variation and the sociolinguistic perception of identity. </w:t>
      </w:r>
      <w:r w:rsidRPr="002B6721">
        <w:rPr>
          <w:i/>
          <w:iCs/>
          <w:sz w:val="24"/>
          <w:szCs w:val="24"/>
        </w:rPr>
        <w:t>Language in Society, 36</w:t>
      </w:r>
      <w:r w:rsidRPr="002B6721">
        <w:rPr>
          <w:sz w:val="24"/>
          <w:szCs w:val="24"/>
        </w:rPr>
        <w:t>.</w:t>
      </w:r>
    </w:p>
    <w:p w:rsidR="00961564" w:rsidRPr="002B6721" w:rsidRDefault="00961564" w:rsidP="00C107DA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Levon, E. (2006). Hearing "gay": Prosody, interpretation and the affective judgments of men's speech. </w:t>
      </w:r>
      <w:r w:rsidRPr="002B6721">
        <w:rPr>
          <w:i/>
          <w:iCs/>
          <w:sz w:val="24"/>
          <w:szCs w:val="24"/>
        </w:rPr>
        <w:t>American Speech, 81</w:t>
      </w:r>
      <w:r w:rsidRPr="002B6721">
        <w:rPr>
          <w:sz w:val="24"/>
          <w:szCs w:val="24"/>
        </w:rPr>
        <w:t>, 56-78.</w:t>
      </w:r>
    </w:p>
    <w:p w:rsidR="0091335A" w:rsidRPr="002B6721" w:rsidRDefault="0091335A" w:rsidP="00C107DA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Levy. Y. (2007). </w:t>
      </w:r>
      <w:r w:rsidR="0096274E" w:rsidRPr="002B6721">
        <w:rPr>
          <w:sz w:val="24"/>
          <w:szCs w:val="24"/>
        </w:rPr>
        <w:t xml:space="preserve">The Right to Fight: A Conceptual Framework for the Analysis of Recruitment Policy toward Gays and Lesbians. </w:t>
      </w:r>
      <w:r w:rsidR="0096274E" w:rsidRPr="002B6721">
        <w:rPr>
          <w:i/>
          <w:iCs/>
          <w:sz w:val="24"/>
          <w:szCs w:val="24"/>
        </w:rPr>
        <w:t>Armed Forces &amp; Society, 33</w:t>
      </w:r>
      <w:r w:rsidR="0096274E" w:rsidRPr="002B6721">
        <w:rPr>
          <w:sz w:val="24"/>
          <w:szCs w:val="24"/>
        </w:rPr>
        <w:t xml:space="preserve">(2), 186-202. </w:t>
      </w:r>
    </w:p>
    <w:p w:rsidR="00E44280" w:rsidRPr="002B6721" w:rsidRDefault="00E44280" w:rsidP="00C107DA">
      <w:pPr>
        <w:bidi w:val="0"/>
        <w:spacing w:line="360" w:lineRule="auto"/>
        <w:ind w:left="424" w:hanging="424"/>
        <w:jc w:val="both"/>
        <w:rPr>
          <w:sz w:val="24"/>
          <w:szCs w:val="24"/>
          <w:rtl/>
        </w:rPr>
      </w:pPr>
      <w:r w:rsidRPr="002B6721">
        <w:rPr>
          <w:sz w:val="24"/>
          <w:szCs w:val="24"/>
        </w:rPr>
        <w:t xml:space="preserve">Lieblich, A. &amp; Friedman, G. (1985) Attitudes toward male and female homosexuality and sex-role stereotypes in Israeli and American students. </w:t>
      </w:r>
      <w:r w:rsidRPr="002B6721">
        <w:rPr>
          <w:i/>
          <w:iCs/>
          <w:sz w:val="24"/>
          <w:szCs w:val="24"/>
        </w:rPr>
        <w:t>Sex Roles</w:t>
      </w:r>
      <w:r w:rsidRPr="002B6721">
        <w:rPr>
          <w:sz w:val="24"/>
          <w:szCs w:val="24"/>
        </w:rPr>
        <w:t>, 12(5/6), 561-570.</w:t>
      </w:r>
    </w:p>
    <w:p w:rsidR="00F31FEF" w:rsidRPr="002B6721" w:rsidRDefault="00F31FEF" w:rsidP="00F31FEF">
      <w:pPr>
        <w:bidi w:val="0"/>
        <w:spacing w:line="360" w:lineRule="auto"/>
        <w:ind w:left="424" w:hanging="424"/>
        <w:jc w:val="both"/>
        <w:rPr>
          <w:sz w:val="24"/>
          <w:szCs w:val="24"/>
          <w:rtl/>
        </w:rPr>
      </w:pPr>
      <w:r w:rsidRPr="002B6721">
        <w:rPr>
          <w:sz w:val="24"/>
          <w:szCs w:val="24"/>
        </w:rPr>
        <w:t xml:space="preserve">Lustenberger, S. (2014). Questions of Belonging: Same-Sex Parenthood and Judaism in Transformation. </w:t>
      </w:r>
      <w:r w:rsidRPr="002B6721">
        <w:rPr>
          <w:i/>
          <w:iCs/>
          <w:sz w:val="24"/>
          <w:szCs w:val="24"/>
        </w:rPr>
        <w:t>Sexualities, 17</w:t>
      </w:r>
      <w:r w:rsidRPr="002B6721">
        <w:rPr>
          <w:sz w:val="24"/>
          <w:szCs w:val="24"/>
        </w:rPr>
        <w:t>(5-6), 529-545.</w:t>
      </w:r>
      <w:r w:rsidRPr="002B6721">
        <w:rPr>
          <w:sz w:val="24"/>
          <w:szCs w:val="24"/>
          <w:rtl/>
        </w:rPr>
        <w:t>‏</w:t>
      </w:r>
    </w:p>
    <w:p w:rsidR="0056198E" w:rsidRPr="002B6721" w:rsidRDefault="0056198E" w:rsidP="00F31FEF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Lustenberger, S. (2013). Conceiving Judaism: The Challenges of Same-Sex Parenthood. </w:t>
      </w:r>
      <w:r w:rsidRPr="002B6721">
        <w:rPr>
          <w:i/>
          <w:iCs/>
          <w:sz w:val="24"/>
          <w:szCs w:val="24"/>
        </w:rPr>
        <w:t>Israel Studies Review, 28</w:t>
      </w:r>
      <w:r w:rsidRPr="002B6721">
        <w:rPr>
          <w:sz w:val="24"/>
          <w:szCs w:val="24"/>
        </w:rPr>
        <w:t xml:space="preserve">(2), 140-156. </w:t>
      </w:r>
    </w:p>
    <w:p w:rsidR="008867FE" w:rsidRPr="002B6721" w:rsidRDefault="008867FE" w:rsidP="00C107DA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Luzzato, D., &amp; Gvion, L. (2007). The Coming of the Young and Sexy Lesbian: The Israeli Urban Scenario. </w:t>
      </w:r>
      <w:r w:rsidRPr="002B6721">
        <w:rPr>
          <w:i/>
          <w:iCs/>
          <w:sz w:val="24"/>
          <w:szCs w:val="24"/>
        </w:rPr>
        <w:t>Social Semiotics, 17</w:t>
      </w:r>
      <w:r w:rsidRPr="002B6721">
        <w:rPr>
          <w:sz w:val="24"/>
          <w:szCs w:val="24"/>
        </w:rPr>
        <w:t>(1), 21-41.</w:t>
      </w:r>
    </w:p>
    <w:p w:rsidR="00F775EA" w:rsidRPr="002B6721" w:rsidRDefault="00F775EA" w:rsidP="00C107DA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Luzzatto, D. (2005). The Presentation of Self of Young Israeli Lesbians: A Discourse on Split Identity. In C. Frankfort-Nachmias &amp; E. Shadmi (Eds), </w:t>
      </w:r>
      <w:r w:rsidRPr="002B6721">
        <w:rPr>
          <w:i/>
          <w:iCs/>
          <w:sz w:val="24"/>
          <w:szCs w:val="24"/>
        </w:rPr>
        <w:t xml:space="preserve">Sappho in the Holy Land: Lesbian Existence and Dilemmas in Contemporary Israel </w:t>
      </w:r>
      <w:r w:rsidRPr="002B6721">
        <w:rPr>
          <w:sz w:val="24"/>
          <w:szCs w:val="24"/>
        </w:rPr>
        <w:t>(pp. 117-134).</w:t>
      </w:r>
      <w:r w:rsidRPr="002B6721">
        <w:rPr>
          <w:i/>
          <w:iCs/>
          <w:sz w:val="24"/>
          <w:szCs w:val="24"/>
        </w:rPr>
        <w:t xml:space="preserve"> </w:t>
      </w:r>
      <w:r w:rsidRPr="002B6721">
        <w:rPr>
          <w:sz w:val="24"/>
          <w:szCs w:val="24"/>
        </w:rPr>
        <w:t xml:space="preserve">New York: State University of New York Press.  </w:t>
      </w:r>
    </w:p>
    <w:p w:rsidR="00872C40" w:rsidRPr="002B6721" w:rsidRDefault="00872C40" w:rsidP="00872C40">
      <w:pPr>
        <w:bidi w:val="0"/>
        <w:spacing w:line="360" w:lineRule="auto"/>
        <w:ind w:left="424" w:hanging="424"/>
        <w:jc w:val="both"/>
        <w:rPr>
          <w:sz w:val="24"/>
          <w:szCs w:val="24"/>
          <w:rtl/>
        </w:rPr>
      </w:pPr>
      <w:r w:rsidRPr="002B6721">
        <w:rPr>
          <w:sz w:val="24"/>
          <w:szCs w:val="24"/>
        </w:rPr>
        <w:t xml:space="preserve">Maikey, H. (2012). The History and Contemporary State of the Palestinian sexual Liberation Struggle. In A. Lim (ed.), </w:t>
      </w:r>
      <w:r w:rsidRPr="002B6721">
        <w:rPr>
          <w:i/>
          <w:iCs/>
          <w:sz w:val="24"/>
          <w:szCs w:val="24"/>
        </w:rPr>
        <w:t>The Case for Sanctions against Israel</w:t>
      </w:r>
      <w:r w:rsidRPr="002B6721">
        <w:rPr>
          <w:sz w:val="24"/>
          <w:szCs w:val="24"/>
        </w:rPr>
        <w:t xml:space="preserve"> (pp. 119-128). London &amp; New York: Verso. </w:t>
      </w:r>
    </w:p>
    <w:p w:rsidR="00033E14" w:rsidRPr="002B6721" w:rsidRDefault="00033E14" w:rsidP="00033E14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Marciano, A. (2014). Living the VirtuReal: Negotiating transgender identity in cyberspace. </w:t>
      </w:r>
      <w:r w:rsidRPr="002B6721">
        <w:rPr>
          <w:i/>
          <w:iCs/>
          <w:sz w:val="24"/>
          <w:szCs w:val="24"/>
        </w:rPr>
        <w:t>Journal of Computer Mediated Communication, 19</w:t>
      </w:r>
      <w:r w:rsidRPr="002B6721">
        <w:rPr>
          <w:sz w:val="24"/>
          <w:szCs w:val="24"/>
        </w:rPr>
        <w:t>(4), 824-838.</w:t>
      </w:r>
    </w:p>
    <w:p w:rsidR="00D91289" w:rsidRPr="002B6721" w:rsidRDefault="00D91289" w:rsidP="00D91289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lastRenderedPageBreak/>
        <w:t xml:space="preserve">Marciano, A. (2011). The role of internet newsgroups in the coming-out process of gay male youth: An Israeli case study. In E. Dunkels, G. M. Franberg, &amp; C. Hallgren (eds.), </w:t>
      </w:r>
      <w:r w:rsidRPr="002B6721">
        <w:rPr>
          <w:i/>
          <w:iCs/>
          <w:sz w:val="24"/>
          <w:szCs w:val="24"/>
        </w:rPr>
        <w:t>Youth Culture and Net Culture: Online Social Practices</w:t>
      </w:r>
      <w:r w:rsidRPr="002B6721">
        <w:rPr>
          <w:sz w:val="24"/>
          <w:szCs w:val="24"/>
        </w:rPr>
        <w:t xml:space="preserve"> (pp. 222-241). Hershey, PA: Information Science Reference.</w:t>
      </w:r>
    </w:p>
    <w:p w:rsidR="00256B48" w:rsidRPr="002B6721" w:rsidRDefault="00256B48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Marilus R., Spirer Z., Michaeli D., Soferman G., &amp; Blum I. (1984). First Case of AIDS in a Homosexual in Israel: Results of Different Therapeutic Regimens. Isr</w:t>
      </w:r>
      <w:r w:rsidRPr="002B6721">
        <w:rPr>
          <w:rFonts w:cs="David"/>
          <w:i/>
          <w:iCs/>
          <w:sz w:val="24"/>
          <w:szCs w:val="24"/>
        </w:rPr>
        <w:t>ael Journal of Medical Sciences, 20</w:t>
      </w:r>
      <w:r w:rsidRPr="002B6721">
        <w:rPr>
          <w:rFonts w:cs="David"/>
          <w:sz w:val="24"/>
          <w:szCs w:val="24"/>
        </w:rPr>
        <w:t>(3), 249-251.</w:t>
      </w:r>
    </w:p>
    <w:p w:rsidR="00550157" w:rsidRPr="002B6721" w:rsidRDefault="00550157" w:rsidP="00550157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Maurey, Y. (2009). Dana International and the Politics of Nostalgia. </w:t>
      </w:r>
      <w:r w:rsidRPr="002B6721">
        <w:rPr>
          <w:rFonts w:cs="David"/>
          <w:i/>
          <w:iCs/>
          <w:sz w:val="24"/>
          <w:szCs w:val="24"/>
        </w:rPr>
        <w:t>Popular Music, 28</w:t>
      </w:r>
      <w:r w:rsidRPr="002B6721">
        <w:rPr>
          <w:rFonts w:cs="David"/>
          <w:sz w:val="24"/>
          <w:szCs w:val="24"/>
        </w:rPr>
        <w:t>(1), 85-103.</w:t>
      </w:r>
    </w:p>
    <w:p w:rsidR="00D766D4" w:rsidRPr="002B6721" w:rsidRDefault="00D766D4" w:rsidP="00C107DA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Mazor, A. (2004). Same-Gender Couple Therapy: Creating New Objects in Intimacy and Parenthood Transition. </w:t>
      </w:r>
      <w:r w:rsidRPr="002B6721">
        <w:rPr>
          <w:i/>
          <w:iCs/>
          <w:sz w:val="24"/>
          <w:szCs w:val="24"/>
        </w:rPr>
        <w:t>Contemporary Family Therapy, 26</w:t>
      </w:r>
      <w:r w:rsidRPr="002B6721">
        <w:rPr>
          <w:sz w:val="24"/>
          <w:szCs w:val="24"/>
        </w:rPr>
        <w:t>(4), 409-423.</w:t>
      </w:r>
    </w:p>
    <w:p w:rsidR="00170F95" w:rsidRPr="002B6721" w:rsidRDefault="00170F95" w:rsidP="00C107DA">
      <w:pPr>
        <w:bidi w:val="0"/>
        <w:spacing w:line="360" w:lineRule="auto"/>
        <w:ind w:left="424" w:hanging="424"/>
        <w:jc w:val="both"/>
        <w:rPr>
          <w:sz w:val="24"/>
          <w:szCs w:val="24"/>
          <w:rtl/>
        </w:rPr>
      </w:pPr>
      <w:r w:rsidRPr="002B6721">
        <w:rPr>
          <w:sz w:val="24"/>
          <w:szCs w:val="24"/>
        </w:rPr>
        <w:t xml:space="preserve">Meri-Esh, O., &amp; Doron, I. (2009). Aging with Pride in Israel: An Israeli Perspective on the Meaning of Homosexuality in Old Age. </w:t>
      </w:r>
      <w:r w:rsidRPr="002B6721">
        <w:rPr>
          <w:i/>
          <w:iCs/>
          <w:sz w:val="24"/>
          <w:szCs w:val="24"/>
        </w:rPr>
        <w:t>Aging In</w:t>
      </w:r>
      <w:r w:rsidRPr="002B6721">
        <w:rPr>
          <w:sz w:val="24"/>
          <w:szCs w:val="24"/>
        </w:rPr>
        <w:t>t.,</w:t>
      </w:r>
      <w:r w:rsidRPr="002B6721">
        <w:rPr>
          <w:i/>
          <w:iCs/>
          <w:sz w:val="24"/>
          <w:szCs w:val="24"/>
        </w:rPr>
        <w:t xml:space="preserve"> 34,</w:t>
      </w:r>
      <w:r w:rsidRPr="002B6721">
        <w:rPr>
          <w:sz w:val="24"/>
          <w:szCs w:val="24"/>
        </w:rPr>
        <w:t xml:space="preserve"> 42-59.</w:t>
      </w:r>
    </w:p>
    <w:p w:rsidR="00011878" w:rsidRPr="002B6721" w:rsidRDefault="00011878" w:rsidP="00011878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Misgav, C. (2016). Gay-riatrics: Spatial politics and activismof gay seniors in Tel-Aviv’s gay community centre. </w:t>
      </w:r>
      <w:r w:rsidRPr="002B6721">
        <w:rPr>
          <w:i/>
          <w:iCs/>
          <w:sz w:val="24"/>
          <w:szCs w:val="24"/>
        </w:rPr>
        <w:t>Gender, Place &amp; Culture</w:t>
      </w:r>
      <w:r w:rsidRPr="002B6721">
        <w:rPr>
          <w:sz w:val="24"/>
          <w:szCs w:val="24"/>
        </w:rPr>
        <w:t>,</w:t>
      </w:r>
      <w:r w:rsidR="00DE7B79" w:rsidRPr="002B6721">
        <w:rPr>
          <w:sz w:val="24"/>
          <w:szCs w:val="24"/>
        </w:rPr>
        <w:t xml:space="preserve"> </w:t>
      </w:r>
      <w:r w:rsidR="00DE7B79" w:rsidRPr="002B6721">
        <w:rPr>
          <w:i/>
          <w:iCs/>
          <w:sz w:val="24"/>
          <w:szCs w:val="24"/>
        </w:rPr>
        <w:t>23</w:t>
      </w:r>
      <w:r w:rsidR="00DE7B79" w:rsidRPr="002B6721">
        <w:rPr>
          <w:sz w:val="24"/>
          <w:szCs w:val="24"/>
        </w:rPr>
        <w:t xml:space="preserve">(11), </w:t>
      </w:r>
      <w:r w:rsidRPr="002B6721">
        <w:rPr>
          <w:sz w:val="24"/>
          <w:szCs w:val="24"/>
        </w:rPr>
        <w:t xml:space="preserve"> DOI:10.1080/0966369X.2016.1219320</w:t>
      </w:r>
    </w:p>
    <w:p w:rsidR="00224B65" w:rsidRPr="002B6721" w:rsidRDefault="00224B65" w:rsidP="003D5002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Misgav, C. (2015). Some Spatial Politics of Queer-Feminist Research: Personal Reflections from the Field. </w:t>
      </w:r>
      <w:r w:rsidRPr="002B6721">
        <w:rPr>
          <w:i/>
          <w:iCs/>
          <w:sz w:val="24"/>
          <w:szCs w:val="24"/>
        </w:rPr>
        <w:t xml:space="preserve">Journal of Homosexuality, </w:t>
      </w:r>
      <w:r w:rsidR="003D5002" w:rsidRPr="002B6721">
        <w:rPr>
          <w:i/>
          <w:iCs/>
          <w:sz w:val="24"/>
          <w:szCs w:val="24"/>
        </w:rPr>
        <w:t>63</w:t>
      </w:r>
      <w:r w:rsidR="003D5002" w:rsidRPr="002B6721">
        <w:rPr>
          <w:sz w:val="24"/>
          <w:szCs w:val="24"/>
        </w:rPr>
        <w:t>(5)</w:t>
      </w:r>
      <w:r w:rsidR="003D5002" w:rsidRPr="002B6721">
        <w:rPr>
          <w:i/>
          <w:iCs/>
          <w:sz w:val="24"/>
          <w:szCs w:val="24"/>
        </w:rPr>
        <w:t>,</w:t>
      </w:r>
      <w:r w:rsidR="00872C40" w:rsidRPr="002B6721">
        <w:rPr>
          <w:sz w:val="24"/>
          <w:szCs w:val="24"/>
        </w:rPr>
        <w:t>719-739</w:t>
      </w:r>
      <w:r w:rsidR="003D5002" w:rsidRPr="002B6721">
        <w:rPr>
          <w:sz w:val="24"/>
          <w:szCs w:val="24"/>
        </w:rPr>
        <w:t>.</w:t>
      </w:r>
    </w:p>
    <w:p w:rsidR="00D75019" w:rsidRPr="002B6721" w:rsidRDefault="00D75019" w:rsidP="00224B65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Misgav, C. (2015). With the Current, Against the Wind: Constructing Spatial Activism and Radical Politics in the Tel-Aviv Gay Center. </w:t>
      </w:r>
      <w:r w:rsidRPr="002B6721">
        <w:rPr>
          <w:i/>
          <w:iCs/>
          <w:sz w:val="24"/>
          <w:szCs w:val="24"/>
        </w:rPr>
        <w:t>ACME: An International E-Journal for Critical Geographies, 14</w:t>
      </w:r>
      <w:r w:rsidRPr="002B6721">
        <w:rPr>
          <w:sz w:val="24"/>
          <w:szCs w:val="24"/>
        </w:rPr>
        <w:t>(4), 1208-1234.</w:t>
      </w:r>
    </w:p>
    <w:p w:rsidR="009923DE" w:rsidRPr="002B6721" w:rsidRDefault="009923DE" w:rsidP="009923DE">
      <w:pPr>
        <w:bidi w:val="0"/>
        <w:spacing w:line="360" w:lineRule="auto"/>
        <w:ind w:left="424" w:hanging="424"/>
        <w:jc w:val="both"/>
        <w:rPr>
          <w:sz w:val="24"/>
          <w:szCs w:val="24"/>
        </w:rPr>
      </w:pPr>
      <w:r w:rsidRPr="002B6721">
        <w:rPr>
          <w:sz w:val="24"/>
          <w:szCs w:val="24"/>
        </w:rPr>
        <w:t xml:space="preserve">Misgav, </w:t>
      </w:r>
      <w:r w:rsidR="00CD4920" w:rsidRPr="002B6721">
        <w:rPr>
          <w:sz w:val="24"/>
          <w:szCs w:val="24"/>
        </w:rPr>
        <w:t xml:space="preserve">C. &amp; Johnston, L. (2014). Dirty Dancing: The (Non)fluid Embodied Geographies of a Queer Nightclub in Tel Aviv. </w:t>
      </w:r>
      <w:r w:rsidR="00CD4920" w:rsidRPr="002B6721">
        <w:rPr>
          <w:i/>
          <w:iCs/>
          <w:sz w:val="24"/>
          <w:szCs w:val="24"/>
        </w:rPr>
        <w:t>Social &amp; Cultural Geography</w:t>
      </w:r>
      <w:r w:rsidR="00CD4920" w:rsidRPr="002B6721">
        <w:rPr>
          <w:sz w:val="24"/>
          <w:szCs w:val="24"/>
        </w:rPr>
        <w:t xml:space="preserve">, </w:t>
      </w:r>
      <w:r w:rsidR="00F96E3C" w:rsidRPr="002B6721">
        <w:rPr>
          <w:sz w:val="24"/>
          <w:szCs w:val="24"/>
        </w:rPr>
        <w:t xml:space="preserve">1-17. </w:t>
      </w:r>
    </w:p>
    <w:p w:rsidR="00C924E2" w:rsidRPr="002B6721" w:rsidRDefault="00B76032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Moore, T. (1999). </w:t>
      </w:r>
      <w:r w:rsidRPr="002B6721">
        <w:rPr>
          <w:rFonts w:cs="David"/>
          <w:i/>
          <w:sz w:val="24"/>
          <w:szCs w:val="24"/>
        </w:rPr>
        <w:t>Lesbiot: Israeli Lesbians Talk about Sexuality, Feminism, Judaism and Their Lives</w:t>
      </w:r>
      <w:r w:rsidRPr="002B6721">
        <w:rPr>
          <w:rFonts w:cs="David"/>
          <w:sz w:val="24"/>
          <w:szCs w:val="24"/>
        </w:rPr>
        <w:t xml:space="preserve">. London: Cassell. </w:t>
      </w:r>
    </w:p>
    <w:p w:rsidR="00D23B1D" w:rsidRPr="002B6721" w:rsidRDefault="00D23B1D" w:rsidP="009D25AB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Mor</w:t>
      </w:r>
      <w:r w:rsidR="00D30AAF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Z</w:t>
      </w:r>
      <w:r w:rsidR="00D30AAF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, </w:t>
      </w:r>
      <w:r w:rsidR="00D30AAF" w:rsidRPr="002B6721">
        <w:rPr>
          <w:rFonts w:cs="David"/>
          <w:sz w:val="24"/>
          <w:szCs w:val="24"/>
        </w:rPr>
        <w:t xml:space="preserve">&amp; </w:t>
      </w:r>
      <w:r w:rsidRPr="002B6721">
        <w:rPr>
          <w:rFonts w:cs="David"/>
          <w:sz w:val="24"/>
          <w:szCs w:val="24"/>
        </w:rPr>
        <w:t>Davidovitch</w:t>
      </w:r>
      <w:r w:rsidR="00D30AAF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U. (2016). Same-sex sexual attraction, behavior and practices of Jewish men in Israel and the association with HIV prevalence. </w:t>
      </w:r>
      <w:r w:rsidRPr="002B6721">
        <w:rPr>
          <w:rFonts w:cs="David"/>
          <w:i/>
          <w:iCs/>
          <w:sz w:val="24"/>
          <w:szCs w:val="24"/>
        </w:rPr>
        <w:t>AIDS Care</w:t>
      </w:r>
      <w:r w:rsidRPr="002B6721">
        <w:rPr>
          <w:rFonts w:cs="David"/>
          <w:sz w:val="24"/>
          <w:szCs w:val="24"/>
        </w:rPr>
        <w:t xml:space="preserve">, </w:t>
      </w:r>
      <w:r w:rsidR="009D25AB" w:rsidRPr="002B6721">
        <w:rPr>
          <w:rFonts w:cs="David"/>
          <w:i/>
          <w:iCs/>
          <w:sz w:val="24"/>
          <w:szCs w:val="24"/>
        </w:rPr>
        <w:t>28</w:t>
      </w:r>
      <w:r w:rsidR="009D25AB" w:rsidRPr="002B6721">
        <w:rPr>
          <w:rFonts w:cs="David"/>
          <w:sz w:val="24"/>
          <w:szCs w:val="24"/>
        </w:rPr>
        <w:t xml:space="preserve">(1),64-67. </w:t>
      </w:r>
    </w:p>
    <w:p w:rsidR="00D23B1D" w:rsidRPr="002B6721" w:rsidRDefault="00D23B1D" w:rsidP="00D30AAF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Mor</w:t>
      </w:r>
      <w:r w:rsidR="00D30AAF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Z</w:t>
      </w:r>
      <w:r w:rsidR="00D30AAF" w:rsidRPr="002B6721">
        <w:rPr>
          <w:rFonts w:cs="David"/>
          <w:sz w:val="24"/>
          <w:szCs w:val="24"/>
        </w:rPr>
        <w:t>. &amp;</w:t>
      </w:r>
      <w:r w:rsidRPr="002B6721">
        <w:rPr>
          <w:rFonts w:cs="David"/>
          <w:sz w:val="24"/>
          <w:szCs w:val="24"/>
        </w:rPr>
        <w:t xml:space="preserve"> Davidovic</w:t>
      </w:r>
      <w:r w:rsidR="00D30AAF" w:rsidRPr="002B6721">
        <w:rPr>
          <w:rFonts w:cs="David"/>
          <w:sz w:val="24"/>
          <w:szCs w:val="24"/>
        </w:rPr>
        <w:t>t</w:t>
      </w:r>
      <w:r w:rsidRPr="002B6721">
        <w:rPr>
          <w:rFonts w:cs="David"/>
          <w:sz w:val="24"/>
          <w:szCs w:val="24"/>
        </w:rPr>
        <w:t>h</w:t>
      </w:r>
      <w:r w:rsidR="00D30AAF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U. (2015). Sexual orientation and behavior of adults Jews in Israel and the association with risk behavior. </w:t>
      </w:r>
      <w:r w:rsidRPr="002B6721">
        <w:rPr>
          <w:rFonts w:cs="David"/>
          <w:i/>
          <w:iCs/>
          <w:sz w:val="24"/>
          <w:szCs w:val="24"/>
        </w:rPr>
        <w:t>Archives of Sexual Behavior</w:t>
      </w:r>
      <w:r w:rsidR="00D30AAF" w:rsidRPr="002B6721">
        <w:rPr>
          <w:rFonts w:cs="David"/>
          <w:i/>
          <w:iCs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147</w:t>
      </w:r>
      <w:r w:rsidR="00D30AAF" w:rsidRPr="002B6721">
        <w:rPr>
          <w:rFonts w:cs="David"/>
          <w:sz w:val="24"/>
          <w:szCs w:val="24"/>
        </w:rPr>
        <w:t>, 8</w:t>
      </w:r>
      <w:r w:rsidRPr="002B6721">
        <w:rPr>
          <w:rFonts w:cs="David"/>
          <w:sz w:val="24"/>
          <w:szCs w:val="24"/>
        </w:rPr>
        <w:t>9-97.</w:t>
      </w:r>
    </w:p>
    <w:p w:rsidR="00453D35" w:rsidRPr="002B6721" w:rsidRDefault="00453D35" w:rsidP="00453D35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lastRenderedPageBreak/>
        <w:t>Mor, Z., Eick, U., Wagner Kolasko, G., Zviely-Efrat, I., Makadon, H., &amp; Davidovitch N. (2015). Health status, behavior and care of lesbian and bisexual women in Israel. Jour</w:t>
      </w:r>
      <w:r w:rsidRPr="002B6721">
        <w:rPr>
          <w:rFonts w:cs="David"/>
          <w:i/>
          <w:iCs/>
          <w:sz w:val="24"/>
          <w:szCs w:val="24"/>
        </w:rPr>
        <w:t>nal of Sexual Medicine, 12</w:t>
      </w:r>
      <w:r w:rsidRPr="002B6721">
        <w:rPr>
          <w:rFonts w:cs="David"/>
          <w:sz w:val="24"/>
          <w:szCs w:val="24"/>
        </w:rPr>
        <w:t>(5), 1249-1256.</w:t>
      </w:r>
    </w:p>
    <w:p w:rsidR="00D23B1D" w:rsidRPr="002B6721" w:rsidRDefault="00D23B1D" w:rsidP="00D30AAF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Mor</w:t>
      </w:r>
      <w:r w:rsidR="00D30AAF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Z</w:t>
      </w:r>
      <w:r w:rsidR="00D30AAF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>, Grayeb</w:t>
      </w:r>
      <w:r w:rsidR="00D30AAF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E</w:t>
      </w:r>
      <w:r w:rsidR="00D30AAF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, </w:t>
      </w:r>
      <w:r w:rsidR="00D30AAF" w:rsidRPr="002B6721">
        <w:rPr>
          <w:rFonts w:cs="David"/>
          <w:sz w:val="24"/>
          <w:szCs w:val="24"/>
        </w:rPr>
        <w:t xml:space="preserve">&amp; </w:t>
      </w:r>
      <w:r w:rsidRPr="002B6721">
        <w:rPr>
          <w:rFonts w:cs="David"/>
          <w:sz w:val="24"/>
          <w:szCs w:val="24"/>
        </w:rPr>
        <w:t>Beany</w:t>
      </w:r>
      <w:r w:rsidR="00D30AAF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A. (2015). Arab men who have sex with men in Israel: Knowledge, attitudes and sexual practices. </w:t>
      </w:r>
      <w:r w:rsidRPr="002B6721">
        <w:rPr>
          <w:rFonts w:cs="David"/>
          <w:i/>
          <w:iCs/>
          <w:sz w:val="24"/>
          <w:szCs w:val="24"/>
        </w:rPr>
        <w:t>HIV Medicine</w:t>
      </w:r>
      <w:r w:rsidRPr="002B6721">
        <w:rPr>
          <w:rFonts w:cs="David"/>
          <w:sz w:val="24"/>
          <w:szCs w:val="24"/>
        </w:rPr>
        <w:t xml:space="preserve">, doi: 10.1111/hiv.12301 </w:t>
      </w:r>
    </w:p>
    <w:p w:rsidR="00D23B1D" w:rsidRPr="002B6721" w:rsidRDefault="00D23B1D" w:rsidP="008B4C89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Mor</w:t>
      </w:r>
      <w:r w:rsidR="00453D35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Z</w:t>
      </w:r>
      <w:r w:rsidR="00453D35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>, Parfionov</w:t>
      </w:r>
      <w:r w:rsidR="00453D35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K</w:t>
      </w:r>
      <w:r w:rsidR="00453D35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>, Davidovitch</w:t>
      </w:r>
      <w:r w:rsidR="00453D35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N</w:t>
      </w:r>
      <w:r w:rsidR="00453D35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, </w:t>
      </w:r>
      <w:r w:rsidR="00453D35" w:rsidRPr="002B6721">
        <w:rPr>
          <w:rFonts w:cs="David"/>
          <w:sz w:val="24"/>
          <w:szCs w:val="24"/>
        </w:rPr>
        <w:t xml:space="preserve">&amp; </w:t>
      </w:r>
      <w:r w:rsidRPr="002B6721">
        <w:rPr>
          <w:rFonts w:cs="David"/>
          <w:sz w:val="24"/>
          <w:szCs w:val="24"/>
        </w:rPr>
        <w:t>Grotto</w:t>
      </w:r>
      <w:r w:rsidR="00453D35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I. (2014). Gym training patterns, lifestyle and high-risk sexual behaviour in men who have sex with men and in heterosexual men. </w:t>
      </w:r>
      <w:r w:rsidRPr="002B6721">
        <w:rPr>
          <w:rFonts w:cs="David"/>
          <w:i/>
          <w:iCs/>
          <w:sz w:val="24"/>
          <w:szCs w:val="24"/>
        </w:rPr>
        <w:t>BMJ Open</w:t>
      </w:r>
      <w:r w:rsidR="008B4C89" w:rsidRPr="002B6721">
        <w:rPr>
          <w:rFonts w:cs="David"/>
          <w:sz w:val="24"/>
          <w:szCs w:val="24"/>
        </w:rPr>
        <w:t>, 1-8.</w:t>
      </w:r>
    </w:p>
    <w:p w:rsidR="0058019F" w:rsidRPr="002B6721" w:rsidRDefault="0058019F" w:rsidP="00913212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Mor</w:t>
      </w:r>
      <w:r w:rsidR="00913212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Z</w:t>
      </w:r>
      <w:r w:rsidR="00913212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>, Grayeb</w:t>
      </w:r>
      <w:r w:rsidR="00913212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E</w:t>
      </w:r>
      <w:r w:rsidR="00913212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>, Beany</w:t>
      </w:r>
      <w:r w:rsidR="00913212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A</w:t>
      </w:r>
      <w:r w:rsidR="00913212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>,</w:t>
      </w:r>
      <w:r w:rsidR="00913212" w:rsidRPr="002B6721">
        <w:rPr>
          <w:rFonts w:cs="David"/>
          <w:sz w:val="24"/>
          <w:szCs w:val="24"/>
        </w:rPr>
        <w:t xml:space="preserve"> &amp;</w:t>
      </w:r>
      <w:r w:rsidRPr="002B6721">
        <w:rPr>
          <w:rFonts w:cs="David"/>
          <w:sz w:val="24"/>
          <w:szCs w:val="24"/>
        </w:rPr>
        <w:t xml:space="preserve"> Grotto</w:t>
      </w:r>
      <w:r w:rsidR="00913212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I.</w:t>
      </w:r>
      <w:r w:rsidR="00913212" w:rsidRPr="002B6721">
        <w:rPr>
          <w:rFonts w:cs="David"/>
          <w:sz w:val="24"/>
          <w:szCs w:val="24"/>
        </w:rPr>
        <w:t xml:space="preserve"> (2012). </w:t>
      </w:r>
      <w:r w:rsidRPr="002B6721">
        <w:rPr>
          <w:rFonts w:cs="David"/>
          <w:sz w:val="24"/>
          <w:szCs w:val="24"/>
        </w:rPr>
        <w:t xml:space="preserve"> Increasing trend of HIV/AIDS among Arab and Jewish Males in Israel, 1986-2010. </w:t>
      </w:r>
      <w:r w:rsidRPr="002B6721">
        <w:rPr>
          <w:rFonts w:cs="David"/>
          <w:i/>
          <w:iCs/>
          <w:sz w:val="24"/>
          <w:szCs w:val="24"/>
        </w:rPr>
        <w:t>HIV Med</w:t>
      </w:r>
      <w:r w:rsidR="00913212"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14</w:t>
      </w:r>
      <w:r w:rsidRPr="002B6721">
        <w:rPr>
          <w:rFonts w:cs="David"/>
          <w:sz w:val="24"/>
          <w:szCs w:val="24"/>
        </w:rPr>
        <w:t>(5)</w:t>
      </w:r>
      <w:r w:rsidR="00913212"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sz w:val="24"/>
          <w:szCs w:val="24"/>
        </w:rPr>
        <w:t>316-320.</w:t>
      </w:r>
    </w:p>
    <w:p w:rsidR="008448AA" w:rsidRPr="002B6721" w:rsidRDefault="008448A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Mor, Z., Shohat, T., Goor, Y., &amp; Dan, M. (2012). Risk behavior and sexually transmitted diseases in gay and heterosexual men attending an STD clinic in Tel Aviv, Israel: A cross sectional study. </w:t>
      </w:r>
      <w:r w:rsidRPr="002B6721">
        <w:rPr>
          <w:rFonts w:cs="David"/>
          <w:i/>
          <w:iCs/>
          <w:sz w:val="24"/>
          <w:szCs w:val="24"/>
        </w:rPr>
        <w:t>Israeli Medical Association Journal, 14</w:t>
      </w:r>
      <w:r w:rsidRPr="002B6721">
        <w:rPr>
          <w:rFonts w:cs="David"/>
          <w:sz w:val="24"/>
          <w:szCs w:val="24"/>
        </w:rPr>
        <w:t xml:space="preserve">(3), 147-151. </w:t>
      </w:r>
    </w:p>
    <w:p w:rsidR="008448AA" w:rsidRPr="002B6721" w:rsidRDefault="008448AA" w:rsidP="000B0676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Mor, Z. </w:t>
      </w:r>
      <w:r w:rsidR="000B0676" w:rsidRPr="002B6721">
        <w:rPr>
          <w:rFonts w:cs="David"/>
          <w:sz w:val="24"/>
          <w:szCs w:val="24"/>
        </w:rPr>
        <w:t xml:space="preserve">&amp; </w:t>
      </w:r>
      <w:r w:rsidRPr="002B6721">
        <w:rPr>
          <w:rFonts w:cs="David"/>
          <w:sz w:val="24"/>
          <w:szCs w:val="24"/>
        </w:rPr>
        <w:t>Dan, M. (</w:t>
      </w:r>
      <w:r w:rsidR="002D52E6" w:rsidRPr="002B6721">
        <w:rPr>
          <w:rFonts w:cs="David"/>
          <w:sz w:val="24"/>
          <w:szCs w:val="24"/>
        </w:rPr>
        <w:t>2012</w:t>
      </w:r>
      <w:r w:rsidRPr="002B6721">
        <w:rPr>
          <w:rFonts w:cs="David"/>
          <w:sz w:val="24"/>
          <w:szCs w:val="24"/>
        </w:rPr>
        <w:t xml:space="preserve">). Knowledge, attitudes, sexual practices and STI/HIV prevalence in male sex workers and other men who have sex in Tel-Aviv, Israel: A cross sectional study. </w:t>
      </w:r>
      <w:r w:rsidRPr="002B6721">
        <w:rPr>
          <w:rFonts w:cs="David"/>
          <w:i/>
          <w:iCs/>
          <w:sz w:val="24"/>
          <w:szCs w:val="24"/>
        </w:rPr>
        <w:t>Sexually Transmitted Infection</w:t>
      </w:r>
      <w:r w:rsidR="0058019F" w:rsidRPr="002B6721">
        <w:rPr>
          <w:rFonts w:cs="David"/>
          <w:i/>
          <w:iCs/>
          <w:sz w:val="24"/>
          <w:szCs w:val="24"/>
        </w:rPr>
        <w:t>,</w:t>
      </w:r>
      <w:r w:rsidR="0058019F" w:rsidRPr="002B6721">
        <w:rPr>
          <w:rFonts w:cs="David"/>
          <w:sz w:val="24"/>
          <w:szCs w:val="24"/>
        </w:rPr>
        <w:t xml:space="preserve"> </w:t>
      </w:r>
      <w:r w:rsidR="0058019F" w:rsidRPr="002B6721">
        <w:rPr>
          <w:rFonts w:cs="David"/>
          <w:i/>
          <w:iCs/>
          <w:sz w:val="24"/>
          <w:szCs w:val="24"/>
        </w:rPr>
        <w:t>88</w:t>
      </w:r>
      <w:r w:rsidR="0058019F" w:rsidRPr="002B6721">
        <w:rPr>
          <w:rFonts w:cs="David"/>
          <w:sz w:val="24"/>
          <w:szCs w:val="24"/>
        </w:rPr>
        <w:t>, 574-580.</w:t>
      </w:r>
    </w:p>
    <w:p w:rsidR="0058019F" w:rsidRPr="002B6721" w:rsidRDefault="0058019F" w:rsidP="000B0676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Mor, Z. &amp; Dan, M. (2012).</w:t>
      </w:r>
      <w:r w:rsidR="000B0676"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HIV epidemic </w:t>
      </w:r>
      <w:r w:rsidR="000B0676" w:rsidRPr="002B6721">
        <w:rPr>
          <w:rFonts w:cs="David"/>
          <w:sz w:val="24"/>
          <w:szCs w:val="24"/>
        </w:rPr>
        <w:t>among men who have sex with men:</w:t>
      </w:r>
      <w:r w:rsidRPr="002B6721">
        <w:rPr>
          <w:rFonts w:cs="David"/>
          <w:sz w:val="24"/>
          <w:szCs w:val="24"/>
        </w:rPr>
        <w:t xml:space="preserve"> </w:t>
      </w:r>
      <w:r w:rsidR="000B0676" w:rsidRPr="002B6721">
        <w:rPr>
          <w:rFonts w:cs="David"/>
          <w:sz w:val="24"/>
          <w:szCs w:val="24"/>
        </w:rPr>
        <w:t>B</w:t>
      </w:r>
      <w:r w:rsidRPr="002B6721">
        <w:rPr>
          <w:rFonts w:cs="David"/>
          <w:sz w:val="24"/>
          <w:szCs w:val="24"/>
        </w:rPr>
        <w:t xml:space="preserve">ehavior surpass science. </w:t>
      </w:r>
      <w:r w:rsidRPr="002B6721">
        <w:rPr>
          <w:rFonts w:cs="David"/>
          <w:i/>
          <w:iCs/>
          <w:sz w:val="24"/>
          <w:szCs w:val="24"/>
        </w:rPr>
        <w:t>EMBO</w:t>
      </w:r>
      <w:r w:rsidR="000B0676" w:rsidRPr="002B6721">
        <w:rPr>
          <w:rFonts w:cs="David"/>
          <w:i/>
          <w:iCs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13</w:t>
      </w:r>
      <w:r w:rsidR="000B0676"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sz w:val="24"/>
          <w:szCs w:val="24"/>
        </w:rPr>
        <w:t xml:space="preserve">948-953. </w:t>
      </w:r>
    </w:p>
    <w:p w:rsidR="000212FA" w:rsidRPr="002B6721" w:rsidRDefault="00D753A3" w:rsidP="000212FA">
      <w:pPr>
        <w:bidi w:val="0"/>
        <w:spacing w:line="360" w:lineRule="auto"/>
        <w:ind w:left="424" w:hanging="424"/>
        <w:jc w:val="both"/>
        <w:rPr>
          <w:rFonts w:eastAsia="Calibri" w:cs="David"/>
          <w:sz w:val="24"/>
          <w:szCs w:val="24"/>
          <w:lang w:eastAsia="en-US"/>
        </w:rPr>
      </w:pPr>
      <w:r w:rsidRPr="002B6721">
        <w:rPr>
          <w:rFonts w:cs="David"/>
          <w:sz w:val="24"/>
          <w:szCs w:val="24"/>
        </w:rPr>
        <w:t>Mor, Z., Lurie, Y., Goor, Y., Katchman, E. (</w:t>
      </w:r>
      <w:r w:rsidR="00307E9C" w:rsidRPr="002B6721">
        <w:rPr>
          <w:rFonts w:cs="David"/>
          <w:sz w:val="24"/>
          <w:szCs w:val="24"/>
        </w:rPr>
        <w:t>2012</w:t>
      </w:r>
      <w:r w:rsidRPr="002B6721">
        <w:rPr>
          <w:rFonts w:cs="David"/>
          <w:sz w:val="24"/>
          <w:szCs w:val="24"/>
        </w:rPr>
        <w:t xml:space="preserve">). A case of hepatitis A vaccination failure in HIV-positive man who have sex with men in Israel. </w:t>
      </w:r>
      <w:r w:rsidRPr="002B6721">
        <w:rPr>
          <w:rFonts w:cs="David"/>
          <w:i/>
          <w:iCs/>
          <w:sz w:val="24"/>
          <w:szCs w:val="24"/>
        </w:rPr>
        <w:t>International Journal of STD and AIDS</w:t>
      </w:r>
      <w:r w:rsidR="00307E9C" w:rsidRPr="002B6721">
        <w:rPr>
          <w:rFonts w:cs="David"/>
          <w:i/>
          <w:iCs/>
          <w:sz w:val="24"/>
          <w:szCs w:val="24"/>
        </w:rPr>
        <w:t>, 23</w:t>
      </w:r>
      <w:r w:rsidR="00307E9C" w:rsidRPr="002B6721">
        <w:rPr>
          <w:rFonts w:cs="David"/>
          <w:sz w:val="24"/>
          <w:szCs w:val="24"/>
        </w:rPr>
        <w:t>(7), 529-530.</w:t>
      </w:r>
      <w:r w:rsidR="000212FA" w:rsidRPr="002B6721">
        <w:rPr>
          <w:rFonts w:eastAsia="Calibri" w:cs="David"/>
          <w:sz w:val="24"/>
          <w:szCs w:val="24"/>
          <w:lang w:eastAsia="en-US"/>
        </w:rPr>
        <w:t xml:space="preserve"> </w:t>
      </w:r>
    </w:p>
    <w:p w:rsidR="000212FA" w:rsidRPr="002B6721" w:rsidRDefault="000212FA" w:rsidP="000212F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lang w:val="de-DE"/>
        </w:rPr>
      </w:pPr>
      <w:r w:rsidRPr="002B6721">
        <w:rPr>
          <w:rFonts w:cs="David"/>
          <w:sz w:val="24"/>
          <w:szCs w:val="24"/>
        </w:rPr>
        <w:t xml:space="preserve">Mor, Z., Parfionov, K, Davidovitch, N., &amp; Grotto, I. (2014). Gym exercising patterns, lifestyle and high-risk sexual behaviour in men who have sex with men and in heterosexual men. </w:t>
      </w:r>
      <w:r w:rsidRPr="002B6721">
        <w:rPr>
          <w:rFonts w:cs="David"/>
          <w:i/>
          <w:iCs/>
          <w:sz w:val="24"/>
          <w:szCs w:val="24"/>
          <w:lang w:val="de-DE"/>
        </w:rPr>
        <w:t>BMJ Open,</w:t>
      </w:r>
      <w:r w:rsidRPr="002B6721">
        <w:rPr>
          <w:rFonts w:cs="David"/>
          <w:sz w:val="24"/>
          <w:szCs w:val="24"/>
          <w:lang w:val="de-DE"/>
        </w:rPr>
        <w:t xml:space="preserve"> </w:t>
      </w:r>
      <w:r w:rsidRPr="002B6721">
        <w:rPr>
          <w:rFonts w:cs="David"/>
          <w:i/>
          <w:iCs/>
          <w:sz w:val="24"/>
          <w:szCs w:val="24"/>
          <w:lang w:val="de-DE"/>
        </w:rPr>
        <w:t>4</w:t>
      </w:r>
      <w:r w:rsidRPr="002B6721">
        <w:rPr>
          <w:rFonts w:cs="David"/>
          <w:sz w:val="24"/>
          <w:szCs w:val="24"/>
          <w:lang w:val="de-DE"/>
        </w:rPr>
        <w:t>(11). doi: 10.1136/bmjopen-2014-005205</w:t>
      </w:r>
    </w:p>
    <w:p w:rsidR="008448AA" w:rsidRPr="002B6721" w:rsidRDefault="008448A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  <w:lang w:val="de-DE"/>
        </w:rPr>
        <w:t xml:space="preserve">Mor, Z., Davidovich, U., Bessudu-Manor, N., McFarlane, M., Feldstein, G., &amp; Chemtob, D. (2011). </w:t>
      </w:r>
      <w:r w:rsidRPr="002B6721">
        <w:rPr>
          <w:rFonts w:cs="David"/>
          <w:sz w:val="24"/>
          <w:szCs w:val="24"/>
        </w:rPr>
        <w:t xml:space="preserve">High risk behavior in steady and in casual relationships among men who have sex with men in Israel. </w:t>
      </w:r>
      <w:r w:rsidRPr="002B6721">
        <w:rPr>
          <w:rFonts w:cs="David"/>
          <w:i/>
          <w:iCs/>
          <w:sz w:val="24"/>
          <w:szCs w:val="24"/>
        </w:rPr>
        <w:t>Sexually Transmitted Infection, 87</w:t>
      </w:r>
      <w:r w:rsidRPr="002B6721">
        <w:rPr>
          <w:rFonts w:cs="David"/>
          <w:sz w:val="24"/>
          <w:szCs w:val="24"/>
        </w:rPr>
        <w:t>, 532-537.</w:t>
      </w:r>
    </w:p>
    <w:p w:rsidR="008448AA" w:rsidRPr="002B6721" w:rsidRDefault="008448A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Mor, Z., Davidovich, U., McFarlane, M., Feldshtein, G., </w:t>
      </w:r>
      <w:r w:rsidR="00D753A3" w:rsidRPr="002B6721">
        <w:rPr>
          <w:rFonts w:cs="David"/>
          <w:sz w:val="24"/>
          <w:szCs w:val="24"/>
        </w:rPr>
        <w:t xml:space="preserve">&amp; </w:t>
      </w:r>
      <w:r w:rsidRPr="002B6721">
        <w:rPr>
          <w:rFonts w:cs="David"/>
          <w:sz w:val="24"/>
          <w:szCs w:val="24"/>
        </w:rPr>
        <w:t xml:space="preserve">Chemtob, D. (2008). Gay men who engage in substance use and sexual risk behavior: A dual risk-group with unique characteristics. </w:t>
      </w:r>
      <w:r w:rsidRPr="002B6721">
        <w:rPr>
          <w:rFonts w:cs="David"/>
          <w:i/>
          <w:iCs/>
          <w:sz w:val="24"/>
          <w:szCs w:val="24"/>
        </w:rPr>
        <w:t>International Journal of STD and AIDS, 19</w:t>
      </w:r>
      <w:r w:rsidRPr="002B6721">
        <w:rPr>
          <w:rFonts w:cs="David"/>
          <w:sz w:val="24"/>
          <w:szCs w:val="24"/>
        </w:rPr>
        <w:t>, 698-703.</w:t>
      </w:r>
    </w:p>
    <w:p w:rsidR="004F74D1" w:rsidRPr="002B6721" w:rsidRDefault="004F74D1" w:rsidP="00EF72ED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Mor, Z., Weinstein, R., Grotto, I., Levin, Y., &amp; Chemtob, D. (2013). Thirty years of HIV in Israel: Current epidemiology and future challenges. </w:t>
      </w:r>
      <w:r w:rsidRPr="002B6721">
        <w:rPr>
          <w:rFonts w:cs="David"/>
          <w:i/>
          <w:iCs/>
          <w:sz w:val="24"/>
          <w:szCs w:val="24"/>
        </w:rPr>
        <w:t>BMJ</w:t>
      </w:r>
      <w:r w:rsidR="00EF72ED" w:rsidRPr="002B6721">
        <w:rPr>
          <w:rFonts w:cs="David"/>
          <w:i/>
          <w:iCs/>
          <w:sz w:val="24"/>
          <w:szCs w:val="24"/>
        </w:rPr>
        <w:t xml:space="preserve">, </w:t>
      </w:r>
      <w:r w:rsidRPr="002B6721">
        <w:rPr>
          <w:rFonts w:cs="David"/>
          <w:sz w:val="24"/>
          <w:szCs w:val="24"/>
        </w:rPr>
        <w:t>e003078.doi:10.11.1136.</w:t>
      </w:r>
    </w:p>
    <w:p w:rsidR="00BB348E" w:rsidRPr="002B6721" w:rsidRDefault="00012974" w:rsidP="00012974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lastRenderedPageBreak/>
        <w:t>Morad, M. (2015).</w:t>
      </w:r>
      <w:r w:rsidRPr="002B6721">
        <w:rPr>
          <w:sz w:val="24"/>
          <w:szCs w:val="24"/>
        </w:rPr>
        <w:t xml:space="preserve"> </w:t>
      </w:r>
      <w:r w:rsidRPr="002B6721">
        <w:rPr>
          <w:rFonts w:cs="David"/>
          <w:i/>
          <w:iCs/>
          <w:sz w:val="24"/>
          <w:szCs w:val="24"/>
        </w:rPr>
        <w:t>Fiesta de diez pesos: Music and Gay Identity in Special Period Cuba</w:t>
      </w:r>
      <w:r w:rsidRPr="002B6721">
        <w:rPr>
          <w:rFonts w:cs="David"/>
          <w:sz w:val="24"/>
          <w:szCs w:val="24"/>
        </w:rPr>
        <w:t xml:space="preserve">. Farnham: Ashgate. </w:t>
      </w:r>
    </w:p>
    <w:p w:rsidR="009365CF" w:rsidRPr="002B6721" w:rsidRDefault="009365C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Morag, R. (2010). Interracial (Homo)Sexualities and Trauma: Palestinian and Israeli Cinema during the al-Aqsa Intifada (</w:t>
      </w:r>
      <w:r w:rsidRPr="002B6721">
        <w:rPr>
          <w:rFonts w:cs="David"/>
          <w:i/>
          <w:iCs/>
          <w:sz w:val="24"/>
          <w:szCs w:val="24"/>
        </w:rPr>
        <w:t>Diary of a Male Whore</w:t>
      </w:r>
      <w:r w:rsidRPr="002B6721">
        <w:rPr>
          <w:rFonts w:cs="David"/>
          <w:sz w:val="24"/>
          <w:szCs w:val="24"/>
        </w:rPr>
        <w:t xml:space="preserve"> and </w:t>
      </w:r>
      <w:r w:rsidRPr="002B6721">
        <w:rPr>
          <w:rFonts w:cs="David"/>
          <w:i/>
          <w:iCs/>
          <w:sz w:val="24"/>
          <w:szCs w:val="24"/>
        </w:rPr>
        <w:t>The Bubble</w:t>
      </w:r>
      <w:r w:rsidRPr="002B6721">
        <w:rPr>
          <w:rFonts w:cs="David"/>
          <w:sz w:val="24"/>
          <w:szCs w:val="24"/>
        </w:rPr>
        <w:t xml:space="preserve">). </w:t>
      </w:r>
      <w:r w:rsidRPr="002B6721">
        <w:rPr>
          <w:rFonts w:cs="David"/>
          <w:i/>
          <w:iCs/>
          <w:sz w:val="24"/>
          <w:szCs w:val="24"/>
        </w:rPr>
        <w:t>International Journal of Communication, 4</w:t>
      </w:r>
      <w:r w:rsidRPr="002B6721">
        <w:rPr>
          <w:rFonts w:cs="David"/>
          <w:sz w:val="24"/>
          <w:szCs w:val="24"/>
        </w:rPr>
        <w:t>, 932-954.</w:t>
      </w:r>
    </w:p>
    <w:p w:rsidR="009365CF" w:rsidRPr="002B6721" w:rsidRDefault="009365C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Morag, R</w:t>
      </w:r>
      <w:r w:rsidR="00936FFA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(2011)</w:t>
      </w:r>
      <w:r w:rsidR="00936FFA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Post-Trauma, Post Queer: The Hitlerian Imago and the New German Cinema</w:t>
      </w:r>
      <w:r w:rsidR="00936FFA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i/>
          <w:iCs/>
          <w:sz w:val="24"/>
          <w:szCs w:val="24"/>
        </w:rPr>
        <w:t>New Review of Film and Television Studies</w:t>
      </w:r>
      <w:r w:rsidR="00936FFA" w:rsidRPr="002B6721">
        <w:rPr>
          <w:rFonts w:cs="David"/>
          <w:i/>
          <w:iCs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9</w:t>
      </w:r>
      <w:r w:rsidR="00936FFA" w:rsidRPr="002B6721">
        <w:rPr>
          <w:rFonts w:cs="David"/>
          <w:sz w:val="24"/>
          <w:szCs w:val="24"/>
        </w:rPr>
        <w:t>(</w:t>
      </w:r>
      <w:r w:rsidRPr="002B6721">
        <w:rPr>
          <w:rFonts w:cs="David"/>
          <w:sz w:val="24"/>
          <w:szCs w:val="24"/>
        </w:rPr>
        <w:t>4</w:t>
      </w:r>
      <w:r w:rsidR="00936FFA" w:rsidRPr="002B6721">
        <w:rPr>
          <w:rFonts w:cs="David"/>
          <w:sz w:val="24"/>
          <w:szCs w:val="24"/>
        </w:rPr>
        <w:t>),</w:t>
      </w:r>
      <w:r w:rsidRPr="002B6721">
        <w:rPr>
          <w:rFonts w:cs="David"/>
          <w:sz w:val="24"/>
          <w:szCs w:val="24"/>
        </w:rPr>
        <w:t xml:space="preserve"> 472-492.</w:t>
      </w:r>
    </w:p>
    <w:p w:rsidR="00C052A8" w:rsidRPr="002B6721" w:rsidRDefault="0024081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Moriel, L. (2004).</w:t>
      </w:r>
      <w:r w:rsidR="00C924E2" w:rsidRPr="002B6721">
        <w:rPr>
          <w:rFonts w:cs="David"/>
          <w:sz w:val="24"/>
          <w:szCs w:val="24"/>
        </w:rPr>
        <w:t xml:space="preserve"> Dancing on the Needle's Edge: Gay Lingo in an Israeli Disco. </w:t>
      </w:r>
      <w:r w:rsidR="00C052A8" w:rsidRPr="002B6721">
        <w:rPr>
          <w:rFonts w:cs="David"/>
          <w:sz w:val="24"/>
          <w:szCs w:val="24"/>
        </w:rPr>
        <w:t xml:space="preserve">In W. Leap &amp; T. Boellstorff (Eds.), </w:t>
      </w:r>
      <w:r w:rsidRPr="002B6721">
        <w:rPr>
          <w:rFonts w:cs="David"/>
          <w:i/>
          <w:iCs/>
          <w:sz w:val="24"/>
          <w:szCs w:val="24"/>
        </w:rPr>
        <w:t>Speaking in Queer Tongues: G</w:t>
      </w:r>
      <w:r w:rsidR="001973A1" w:rsidRPr="002B6721">
        <w:rPr>
          <w:rFonts w:cs="David"/>
          <w:i/>
          <w:iCs/>
          <w:sz w:val="24"/>
          <w:szCs w:val="24"/>
        </w:rPr>
        <w:t>lobalization and</w:t>
      </w:r>
      <w:r w:rsidRPr="002B6721">
        <w:rPr>
          <w:rFonts w:cs="David"/>
          <w:i/>
          <w:iCs/>
          <w:sz w:val="24"/>
          <w:szCs w:val="24"/>
        </w:rPr>
        <w:t xml:space="preserve"> G</w:t>
      </w:r>
      <w:r w:rsidR="001973A1" w:rsidRPr="002B6721">
        <w:rPr>
          <w:rFonts w:cs="David"/>
          <w:i/>
          <w:iCs/>
          <w:sz w:val="24"/>
          <w:szCs w:val="24"/>
        </w:rPr>
        <w:t xml:space="preserve">ay </w:t>
      </w:r>
      <w:r w:rsidRPr="002B6721">
        <w:rPr>
          <w:rFonts w:cs="David"/>
          <w:i/>
          <w:iCs/>
          <w:sz w:val="24"/>
          <w:szCs w:val="24"/>
        </w:rPr>
        <w:t>L</w:t>
      </w:r>
      <w:r w:rsidR="001973A1" w:rsidRPr="002B6721">
        <w:rPr>
          <w:rFonts w:cs="David"/>
          <w:i/>
          <w:iCs/>
          <w:sz w:val="24"/>
          <w:szCs w:val="24"/>
        </w:rPr>
        <w:t>anguage</w:t>
      </w:r>
      <w:r w:rsidRPr="002B6721">
        <w:rPr>
          <w:rFonts w:cs="David"/>
          <w:sz w:val="24"/>
          <w:szCs w:val="24"/>
        </w:rPr>
        <w:t xml:space="preserve"> </w:t>
      </w:r>
      <w:r w:rsidR="00C052A8" w:rsidRPr="002B6721">
        <w:rPr>
          <w:rFonts w:cs="David"/>
          <w:sz w:val="24"/>
          <w:szCs w:val="24"/>
        </w:rPr>
        <w:t xml:space="preserve">(pp. </w:t>
      </w:r>
      <w:r w:rsidR="00C924E2" w:rsidRPr="002B6721">
        <w:rPr>
          <w:rFonts w:cs="David"/>
          <w:sz w:val="24"/>
          <w:szCs w:val="24"/>
        </w:rPr>
        <w:t xml:space="preserve">105-133). </w:t>
      </w:r>
      <w:r w:rsidR="00C052A8" w:rsidRPr="002B6721">
        <w:rPr>
          <w:rFonts w:cs="David"/>
          <w:sz w:val="24"/>
          <w:szCs w:val="24"/>
        </w:rPr>
        <w:t>Chicago: University of Illinois</w:t>
      </w:r>
      <w:r w:rsidR="00C924E2" w:rsidRPr="002B6721">
        <w:rPr>
          <w:rFonts w:cs="David"/>
          <w:sz w:val="24"/>
          <w:szCs w:val="24"/>
        </w:rPr>
        <w:t xml:space="preserve"> </w:t>
      </w:r>
      <w:r w:rsidR="00C052A8" w:rsidRPr="002B6721">
        <w:rPr>
          <w:rFonts w:cs="David"/>
          <w:sz w:val="24"/>
          <w:szCs w:val="24"/>
        </w:rPr>
        <w:t>Press</w:t>
      </w:r>
      <w:r w:rsidR="00C924E2" w:rsidRPr="002B6721">
        <w:rPr>
          <w:rFonts w:cs="David"/>
          <w:sz w:val="24"/>
          <w:szCs w:val="24"/>
        </w:rPr>
        <w:t xml:space="preserve">. </w:t>
      </w:r>
    </w:p>
    <w:p w:rsidR="00F12F1A" w:rsidRPr="002B6721" w:rsidRDefault="00F12F1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Moriel, L. (2000) Israel and Palestine. In: G. E. Haggerty (Ed.) </w:t>
      </w:r>
      <w:r w:rsidRPr="002B6721">
        <w:rPr>
          <w:rFonts w:cs="David"/>
          <w:i/>
          <w:iCs/>
          <w:sz w:val="24"/>
          <w:szCs w:val="24"/>
        </w:rPr>
        <w:t>Gay Histories and Cultures: An Encyclopedia.</w:t>
      </w:r>
      <w:r w:rsidRPr="002B6721">
        <w:rPr>
          <w:rFonts w:cs="David"/>
          <w:sz w:val="24"/>
          <w:szCs w:val="24"/>
        </w:rPr>
        <w:t xml:space="preserve"> New York: Garland Publishing.</w:t>
      </w:r>
    </w:p>
    <w:p w:rsidR="00D97BAA" w:rsidRDefault="00D97BA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Moriel, L. (1998). Diva in the Promised Land: A Blueprint for </w:t>
      </w:r>
      <w:r w:rsidR="00793B03" w:rsidRPr="002B6721">
        <w:rPr>
          <w:rFonts w:cs="David"/>
          <w:sz w:val="24"/>
          <w:szCs w:val="24"/>
        </w:rPr>
        <w:t>N</w:t>
      </w:r>
      <w:r w:rsidRPr="002B6721">
        <w:rPr>
          <w:rFonts w:cs="David"/>
          <w:sz w:val="24"/>
          <w:szCs w:val="24"/>
        </w:rPr>
        <w:t xml:space="preserve">ewspeak? </w:t>
      </w:r>
      <w:r w:rsidRPr="002B6721">
        <w:rPr>
          <w:rFonts w:cs="David"/>
          <w:i/>
          <w:iCs/>
          <w:sz w:val="24"/>
          <w:szCs w:val="24"/>
        </w:rPr>
        <w:t xml:space="preserve">World </w:t>
      </w:r>
      <w:r w:rsidRPr="00ED395D">
        <w:rPr>
          <w:rFonts w:cs="David"/>
          <w:i/>
          <w:iCs/>
          <w:sz w:val="24"/>
          <w:szCs w:val="24"/>
        </w:rPr>
        <w:t>Englishes, 17</w:t>
      </w:r>
      <w:r w:rsidRPr="002B6721">
        <w:rPr>
          <w:rFonts w:cs="David"/>
          <w:sz w:val="24"/>
          <w:szCs w:val="24"/>
        </w:rPr>
        <w:t xml:space="preserve">(2), 225-237. </w:t>
      </w:r>
    </w:p>
    <w:p w:rsidR="00ED395D" w:rsidRPr="00E74E9A" w:rsidRDefault="00ED395D" w:rsidP="00E74E9A">
      <w:pPr>
        <w:bidi w:val="0"/>
        <w:spacing w:line="360" w:lineRule="auto"/>
        <w:ind w:left="424" w:hanging="424"/>
        <w:jc w:val="both"/>
        <w:rPr>
          <w:rFonts w:cs="David"/>
        </w:rPr>
      </w:pPr>
      <w:r w:rsidRPr="00ED395D">
        <w:rPr>
          <w:rFonts w:cs="David"/>
          <w:sz w:val="24"/>
          <w:szCs w:val="24"/>
        </w:rPr>
        <w:t>Morse, T. (2008) Hebrew GaySpeak: Subverting a Gender-based Language. Te</w:t>
      </w:r>
      <w:r w:rsidRPr="00ED395D">
        <w:rPr>
          <w:rFonts w:cs="David"/>
          <w:i/>
          <w:iCs/>
          <w:sz w:val="24"/>
          <w:szCs w:val="24"/>
        </w:rPr>
        <w:t>xas Linguistic Forum, 52</w:t>
      </w:r>
      <w:r>
        <w:rPr>
          <w:rFonts w:cs="David"/>
          <w:sz w:val="24"/>
          <w:szCs w:val="24"/>
        </w:rPr>
        <w:t>,</w:t>
      </w:r>
      <w:r w:rsidRPr="00ED395D">
        <w:rPr>
          <w:rFonts w:cs="David"/>
          <w:sz w:val="24"/>
          <w:szCs w:val="24"/>
        </w:rPr>
        <w:t xml:space="preserve"> 204-209</w:t>
      </w:r>
      <w:r>
        <w:rPr>
          <w:rFonts w:cs="David"/>
          <w:sz w:val="24"/>
          <w:szCs w:val="24"/>
        </w:rPr>
        <w:t>.</w:t>
      </w:r>
      <w:r w:rsidR="00E74E9A" w:rsidRPr="00E74E9A">
        <w:t xml:space="preserve"> </w:t>
      </w:r>
      <w:r w:rsidR="00E74E9A" w:rsidRPr="00E74E9A">
        <w:rPr>
          <w:rFonts w:cs="David"/>
        </w:rPr>
        <w:t>http://salsa.ling.utexas.edu/proceedings/2008/Morse_2008.pdf</w:t>
      </w:r>
    </w:p>
    <w:p w:rsidR="003C1637" w:rsidRPr="002B6721" w:rsidRDefault="003C1637" w:rsidP="00ED395D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Motzafi-Haller, P. (2005). Crafting Multilayered Identities in Israel. In C. Frankfort-Nachmias &amp; E. Shadmi (Eds), </w:t>
      </w:r>
      <w:r w:rsidRPr="002B6721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2B6721">
        <w:rPr>
          <w:rFonts w:cs="David"/>
          <w:sz w:val="24"/>
          <w:szCs w:val="24"/>
        </w:rPr>
        <w:t>(pp. 135-152).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New York: State University of New York Press.  </w:t>
      </w:r>
    </w:p>
    <w:p w:rsidR="0076452D" w:rsidRPr="002B6721" w:rsidRDefault="00B76032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Nir, L. (1998, July 20-24). </w:t>
      </w:r>
      <w:r w:rsidRPr="002B6721">
        <w:rPr>
          <w:rFonts w:cs="David"/>
          <w:i/>
          <w:sz w:val="24"/>
          <w:szCs w:val="24"/>
        </w:rPr>
        <w:t>A Site of Their Own: Gay Teenagers' Involvement Patterns in IRC and Newsgroups.</w:t>
      </w:r>
      <w:r w:rsidRPr="002B6721">
        <w:rPr>
          <w:rFonts w:cs="David"/>
          <w:sz w:val="24"/>
          <w:szCs w:val="24"/>
        </w:rPr>
        <w:t xml:space="preserve"> Paper presented at </w:t>
      </w:r>
      <w:r w:rsidRPr="002B6721">
        <w:rPr>
          <w:rFonts w:cs="David"/>
          <w:i/>
          <w:sz w:val="24"/>
          <w:szCs w:val="24"/>
        </w:rPr>
        <w:t>(Mis)Communicating Across Boundaries</w:t>
      </w:r>
      <w:r w:rsidRPr="002B6721">
        <w:rPr>
          <w:rFonts w:cs="David"/>
          <w:sz w:val="24"/>
          <w:szCs w:val="24"/>
        </w:rPr>
        <w:t>: The 48</w:t>
      </w:r>
      <w:r w:rsidRPr="002B6721">
        <w:rPr>
          <w:rFonts w:cs="David"/>
          <w:position w:val="6"/>
          <w:sz w:val="24"/>
          <w:szCs w:val="24"/>
        </w:rPr>
        <w:t>th</w:t>
      </w:r>
      <w:r w:rsidRPr="002B6721">
        <w:rPr>
          <w:rFonts w:cs="David"/>
          <w:sz w:val="24"/>
          <w:szCs w:val="24"/>
        </w:rPr>
        <w:t xml:space="preserve"> International Communication Conference, Jerusalem, Israel.</w:t>
      </w:r>
    </w:p>
    <w:p w:rsidR="00E90998" w:rsidRPr="002B6721" w:rsidRDefault="0076452D" w:rsidP="00F80500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Oppenheimer, J. (1993)</w:t>
      </w:r>
      <w:r w:rsidR="00810E53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The pressure to be heterosexual. In: Swirsky, B. &amp; Safir, M.P. (Eds.) </w:t>
      </w:r>
      <w:r w:rsidRPr="002B6721">
        <w:rPr>
          <w:rFonts w:cs="David"/>
          <w:i/>
          <w:iCs/>
          <w:sz w:val="24"/>
          <w:szCs w:val="24"/>
        </w:rPr>
        <w:t>Calling the Equality Bluff: Women in Israel</w:t>
      </w:r>
      <w:r w:rsidRPr="002B6721">
        <w:rPr>
          <w:rFonts w:cs="David"/>
          <w:sz w:val="24"/>
          <w:szCs w:val="24"/>
        </w:rPr>
        <w:t xml:space="preserve"> (pp. 108-114). New York: Teachers College Press.</w:t>
      </w:r>
    </w:p>
    <w:p w:rsidR="00F80500" w:rsidRPr="002B6721" w:rsidRDefault="00F80500" w:rsidP="00F80500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Padva, G. (2014). </w:t>
      </w:r>
      <w:r w:rsidRPr="002B6721">
        <w:rPr>
          <w:rFonts w:cs="David"/>
          <w:i/>
          <w:iCs/>
          <w:sz w:val="24"/>
          <w:szCs w:val="24"/>
        </w:rPr>
        <w:t>Queer Nostalgia in Cinema and Pop Culture</w:t>
      </w:r>
      <w:r w:rsidRPr="002B6721">
        <w:rPr>
          <w:rFonts w:cs="David"/>
          <w:sz w:val="24"/>
          <w:szCs w:val="24"/>
        </w:rPr>
        <w:t>. Basingstock, UK and New York: Palgrave Macmillan</w:t>
      </w:r>
      <w:r w:rsidRPr="002B6721">
        <w:rPr>
          <w:rFonts w:cs="David"/>
          <w:sz w:val="24"/>
          <w:szCs w:val="24"/>
          <w:rtl/>
        </w:rPr>
        <w:t>.</w:t>
      </w:r>
    </w:p>
    <w:p w:rsidR="0060413A" w:rsidRPr="002B6721" w:rsidRDefault="0060413A" w:rsidP="00F80500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Padva, G</w:t>
      </w:r>
      <w:r w:rsidR="00E51F8C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(2011). Discursive Identities in the (R)evolution of the New Israeli Queer Cinema. In </w:t>
      </w:r>
      <w:r w:rsidR="00E51F8C" w:rsidRPr="002B6721">
        <w:rPr>
          <w:rFonts w:cs="David"/>
          <w:sz w:val="24"/>
          <w:szCs w:val="24"/>
        </w:rPr>
        <w:t xml:space="preserve">M. </w:t>
      </w:r>
      <w:r w:rsidRPr="002B6721">
        <w:rPr>
          <w:rFonts w:cs="David"/>
          <w:sz w:val="24"/>
          <w:szCs w:val="24"/>
        </w:rPr>
        <w:t>Talmon</w:t>
      </w:r>
      <w:r w:rsidR="00E51F8C" w:rsidRPr="002B6721">
        <w:rPr>
          <w:rFonts w:cs="David"/>
          <w:sz w:val="24"/>
          <w:szCs w:val="24"/>
        </w:rPr>
        <w:t xml:space="preserve"> &amp;</w:t>
      </w:r>
      <w:r w:rsidRPr="002B6721">
        <w:rPr>
          <w:rFonts w:cs="David"/>
          <w:sz w:val="24"/>
          <w:szCs w:val="24"/>
        </w:rPr>
        <w:t xml:space="preserve"> </w:t>
      </w:r>
      <w:r w:rsidR="00E51F8C" w:rsidRPr="002B6721">
        <w:rPr>
          <w:rFonts w:cs="David"/>
          <w:sz w:val="24"/>
          <w:szCs w:val="24"/>
        </w:rPr>
        <w:t xml:space="preserve">Y. </w:t>
      </w:r>
      <w:r w:rsidRPr="002B6721">
        <w:rPr>
          <w:rFonts w:cs="David"/>
          <w:sz w:val="24"/>
          <w:szCs w:val="24"/>
        </w:rPr>
        <w:t>Peleg (</w:t>
      </w:r>
      <w:r w:rsidR="00E51F8C" w:rsidRPr="002B6721">
        <w:rPr>
          <w:rFonts w:cs="David"/>
          <w:sz w:val="24"/>
          <w:szCs w:val="24"/>
        </w:rPr>
        <w:t>E</w:t>
      </w:r>
      <w:r w:rsidRPr="002B6721">
        <w:rPr>
          <w:rFonts w:cs="David"/>
          <w:sz w:val="24"/>
          <w:szCs w:val="24"/>
        </w:rPr>
        <w:t xml:space="preserve">ds.) </w:t>
      </w:r>
      <w:r w:rsidRPr="002B6721">
        <w:rPr>
          <w:rFonts w:cs="David"/>
          <w:i/>
          <w:iCs/>
          <w:sz w:val="24"/>
          <w:szCs w:val="24"/>
        </w:rPr>
        <w:t>Israeli Cinema: Identities in Motion</w:t>
      </w:r>
      <w:r w:rsidRPr="002B6721">
        <w:rPr>
          <w:rFonts w:cs="David"/>
          <w:sz w:val="24"/>
          <w:szCs w:val="24"/>
        </w:rPr>
        <w:t xml:space="preserve"> (pp. 313-325). Austin, TX: Texas University Press.</w:t>
      </w:r>
    </w:p>
    <w:p w:rsidR="00432EB4" w:rsidRPr="002B6721" w:rsidRDefault="00E90998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lastRenderedPageBreak/>
        <w:t xml:space="preserve">Padva, G. &amp; Talmon, M. (2008). Gotta Have An Effeminate Heart: The Politics of Effeminacy and Sissyness in a Nostalgic Israeli TV Musical. </w:t>
      </w:r>
      <w:r w:rsidRPr="002B6721">
        <w:rPr>
          <w:rFonts w:cs="David"/>
          <w:i/>
          <w:iCs/>
          <w:sz w:val="24"/>
          <w:szCs w:val="24"/>
        </w:rPr>
        <w:t>Feminist Media Studies</w:t>
      </w:r>
      <w:r w:rsidR="00B37CB2" w:rsidRPr="002B6721">
        <w:rPr>
          <w:rFonts w:cs="David"/>
          <w:i/>
          <w:iCs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8</w:t>
      </w:r>
      <w:r w:rsidRPr="002B6721">
        <w:rPr>
          <w:rFonts w:cs="David"/>
          <w:sz w:val="24"/>
          <w:szCs w:val="24"/>
        </w:rPr>
        <w:t>(1), 69-84</w:t>
      </w:r>
      <w:r w:rsidRPr="002B6721">
        <w:rPr>
          <w:rFonts w:cs="David"/>
          <w:sz w:val="24"/>
          <w:szCs w:val="24"/>
          <w:rtl/>
        </w:rPr>
        <w:t>.</w:t>
      </w:r>
    </w:p>
    <w:p w:rsidR="00432EB4" w:rsidRPr="002B6721" w:rsidRDefault="00432EB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Padva, Gilad (2009). Spectacular Metamorphosis and an Erotic Device in the Self-Promotion Campaign of a Satellite TV Channel. </w:t>
      </w:r>
      <w:r w:rsidRPr="002B6721">
        <w:rPr>
          <w:rFonts w:cs="David"/>
          <w:i/>
          <w:iCs/>
          <w:sz w:val="24"/>
          <w:szCs w:val="24"/>
        </w:rPr>
        <w:t>Social Semiotics, 19</w:t>
      </w:r>
      <w:r w:rsidRPr="002B6721">
        <w:rPr>
          <w:rFonts w:cs="David"/>
          <w:sz w:val="24"/>
          <w:szCs w:val="24"/>
        </w:rPr>
        <w:t>(2), 111-123</w:t>
      </w:r>
      <w:r w:rsidRPr="002B6721">
        <w:rPr>
          <w:rFonts w:cs="David"/>
          <w:sz w:val="24"/>
          <w:szCs w:val="24"/>
          <w:rtl/>
        </w:rPr>
        <w:t>.</w:t>
      </w:r>
    </w:p>
    <w:p w:rsidR="000F247B" w:rsidRPr="002B6721" w:rsidRDefault="000F247B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Padva, G</w:t>
      </w:r>
      <w:r w:rsidR="00AF25CD"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sz w:val="24"/>
          <w:szCs w:val="24"/>
        </w:rPr>
        <w:t xml:space="preserve">(2008). Educating the </w:t>
      </w:r>
      <w:r w:rsidRPr="002B6721">
        <w:rPr>
          <w:rFonts w:cs="David"/>
          <w:i/>
          <w:iCs/>
          <w:sz w:val="24"/>
          <w:szCs w:val="24"/>
        </w:rPr>
        <w:t>Simpsons</w:t>
      </w:r>
      <w:r w:rsidRPr="002B6721">
        <w:rPr>
          <w:rFonts w:cs="David"/>
          <w:sz w:val="24"/>
          <w:szCs w:val="24"/>
        </w:rPr>
        <w:t xml:space="preserve">: Teaching Queer Representations in Contemporary Visual Media. </w:t>
      </w:r>
      <w:r w:rsidRPr="002B6721">
        <w:rPr>
          <w:rFonts w:cs="David"/>
          <w:i/>
          <w:iCs/>
          <w:sz w:val="24"/>
          <w:szCs w:val="24"/>
        </w:rPr>
        <w:t>Journal of LGBT Youth</w:t>
      </w:r>
      <w:r w:rsidR="00AF25CD" w:rsidRPr="002B6721">
        <w:rPr>
          <w:rFonts w:cs="David"/>
          <w:i/>
          <w:iCs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5</w:t>
      </w:r>
      <w:r w:rsidRPr="002B6721">
        <w:rPr>
          <w:rFonts w:cs="David"/>
          <w:sz w:val="24"/>
          <w:szCs w:val="24"/>
        </w:rPr>
        <w:t>(3), 57-73</w:t>
      </w:r>
      <w:r w:rsidRPr="002B6721">
        <w:rPr>
          <w:rFonts w:cs="David"/>
          <w:sz w:val="24"/>
          <w:szCs w:val="24"/>
          <w:rtl/>
        </w:rPr>
        <w:t xml:space="preserve">. </w:t>
      </w:r>
    </w:p>
    <w:p w:rsidR="00113AF2" w:rsidRPr="002B6721" w:rsidRDefault="00113AF2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Padva, G. (2007). Media and Popular Culture Representations of LGBT Bullying. </w:t>
      </w:r>
      <w:r w:rsidRPr="002B6721">
        <w:rPr>
          <w:rFonts w:cs="David"/>
          <w:i/>
          <w:iCs/>
          <w:sz w:val="24"/>
          <w:szCs w:val="24"/>
        </w:rPr>
        <w:t>Journal of Gay and Lesbian Social Services, 19</w:t>
      </w:r>
      <w:r w:rsidRPr="002B6721">
        <w:rPr>
          <w:rFonts w:cs="David"/>
          <w:sz w:val="24"/>
          <w:szCs w:val="24"/>
        </w:rPr>
        <w:t xml:space="preserve">(3-4), 105-118. </w:t>
      </w:r>
    </w:p>
    <w:p w:rsidR="005F44C4" w:rsidRPr="002B6721" w:rsidRDefault="005F44C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Padva, G</w:t>
      </w:r>
      <w:r w:rsidR="00960CD2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(2006). 'Hey, Man, You're My Girlfriend!' Poetic Genderfuck and Queer Hebrew in Eran Zur's Performance of Yona Wallach's Lyrics. In </w:t>
      </w:r>
      <w:r w:rsidR="00960CD2" w:rsidRPr="002B6721">
        <w:rPr>
          <w:rFonts w:cs="David"/>
          <w:sz w:val="24"/>
          <w:szCs w:val="24"/>
        </w:rPr>
        <w:t xml:space="preserve">S. </w:t>
      </w:r>
      <w:r w:rsidRPr="002B6721">
        <w:rPr>
          <w:rFonts w:cs="David"/>
          <w:sz w:val="24"/>
          <w:szCs w:val="24"/>
        </w:rPr>
        <w:t>Whiteley</w:t>
      </w:r>
      <w:r w:rsidR="00960CD2" w:rsidRPr="002B6721">
        <w:rPr>
          <w:rFonts w:cs="David"/>
          <w:sz w:val="24"/>
          <w:szCs w:val="24"/>
        </w:rPr>
        <w:t xml:space="preserve"> &amp;</w:t>
      </w:r>
      <w:r w:rsidRPr="002B6721">
        <w:rPr>
          <w:rFonts w:cs="David"/>
          <w:sz w:val="24"/>
          <w:szCs w:val="24"/>
        </w:rPr>
        <w:t xml:space="preserve"> </w:t>
      </w:r>
      <w:r w:rsidR="00960CD2" w:rsidRPr="002B6721">
        <w:rPr>
          <w:rFonts w:cs="David"/>
          <w:sz w:val="24"/>
          <w:szCs w:val="24"/>
        </w:rPr>
        <w:t xml:space="preserve">J. </w:t>
      </w:r>
      <w:r w:rsidRPr="002B6721">
        <w:rPr>
          <w:rFonts w:cs="David"/>
          <w:sz w:val="24"/>
          <w:szCs w:val="24"/>
        </w:rPr>
        <w:t xml:space="preserve">Rycenga (Eds.), </w:t>
      </w:r>
      <w:r w:rsidRPr="002B6721">
        <w:rPr>
          <w:rFonts w:cs="David"/>
          <w:i/>
          <w:iCs/>
          <w:sz w:val="24"/>
          <w:szCs w:val="24"/>
        </w:rPr>
        <w:t>Queering the Popular Pitch</w:t>
      </w:r>
      <w:r w:rsidRPr="002B6721">
        <w:rPr>
          <w:rFonts w:cs="David"/>
          <w:sz w:val="24"/>
          <w:szCs w:val="24"/>
        </w:rPr>
        <w:t xml:space="preserve"> (pp. 101-113). London and New York: Routledge. </w:t>
      </w:r>
    </w:p>
    <w:p w:rsidR="005F44C4" w:rsidRPr="002B6721" w:rsidRDefault="005F44C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Padva, G</w:t>
      </w:r>
      <w:r w:rsidR="00C55A03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(2006). Foucauldian Muscles: Celebrating the Male Body in Thom Fitzgerald's </w:t>
      </w:r>
      <w:r w:rsidRPr="002B6721">
        <w:rPr>
          <w:rFonts w:cs="David"/>
          <w:i/>
          <w:iCs/>
          <w:sz w:val="24"/>
          <w:szCs w:val="24"/>
        </w:rPr>
        <w:t>Beefcake</w:t>
      </w:r>
      <w:r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i/>
          <w:iCs/>
          <w:sz w:val="24"/>
          <w:szCs w:val="24"/>
        </w:rPr>
        <w:t>Film Criticism</w:t>
      </w:r>
      <w:r w:rsidR="00C55A03" w:rsidRPr="002B6721">
        <w:rPr>
          <w:rFonts w:cs="David"/>
          <w:i/>
          <w:iCs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30</w:t>
      </w:r>
      <w:r w:rsidRPr="002B6721">
        <w:rPr>
          <w:rFonts w:cs="David"/>
          <w:sz w:val="24"/>
          <w:szCs w:val="24"/>
        </w:rPr>
        <w:t>(2), 43-66.</w:t>
      </w:r>
    </w:p>
    <w:p w:rsidR="005F44C4" w:rsidRPr="002B6721" w:rsidRDefault="005F44C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Padva, G</w:t>
      </w:r>
      <w:r w:rsidR="00C55A03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(2005). Radical Sissies and Stereotyped Fairies in Laurie Lynd’s </w:t>
      </w:r>
      <w:r w:rsidRPr="002B6721">
        <w:rPr>
          <w:rFonts w:cs="David"/>
          <w:i/>
          <w:iCs/>
          <w:sz w:val="24"/>
          <w:szCs w:val="24"/>
        </w:rPr>
        <w:t>The Fairy Who Didn’t Want To Be A Fairy Anymore</w:t>
      </w:r>
      <w:r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i/>
          <w:iCs/>
          <w:sz w:val="24"/>
          <w:szCs w:val="24"/>
        </w:rPr>
        <w:t>Cinema Journal</w:t>
      </w:r>
      <w:r w:rsidR="00C55A03" w:rsidRPr="002B6721">
        <w:rPr>
          <w:rFonts w:cs="David"/>
          <w:i/>
          <w:iCs/>
          <w:sz w:val="24"/>
          <w:szCs w:val="24"/>
        </w:rPr>
        <w:t>.</w:t>
      </w:r>
      <w:r w:rsidRPr="002B6721">
        <w:rPr>
          <w:rFonts w:cs="David"/>
          <w:i/>
          <w:iCs/>
          <w:sz w:val="24"/>
          <w:szCs w:val="24"/>
        </w:rPr>
        <w:t xml:space="preserve"> 45</w:t>
      </w:r>
      <w:r w:rsidRPr="002B6721">
        <w:rPr>
          <w:rFonts w:cs="David"/>
          <w:sz w:val="24"/>
          <w:szCs w:val="24"/>
        </w:rPr>
        <w:t>(1), 66-78.</w:t>
      </w:r>
    </w:p>
    <w:p w:rsidR="005F44C4" w:rsidRPr="002B6721" w:rsidRDefault="005F44C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Padva, G</w:t>
      </w:r>
      <w:r w:rsidR="00C55A03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(2005). Films, Youth and Educators in. In </w:t>
      </w:r>
      <w:r w:rsidR="00C55A03" w:rsidRPr="002B6721">
        <w:rPr>
          <w:rFonts w:cs="David"/>
          <w:sz w:val="24"/>
          <w:szCs w:val="24"/>
        </w:rPr>
        <w:t xml:space="preserve">J. T. </w:t>
      </w:r>
      <w:r w:rsidRPr="002B6721">
        <w:rPr>
          <w:rFonts w:cs="David"/>
          <w:sz w:val="24"/>
          <w:szCs w:val="24"/>
        </w:rPr>
        <w:t xml:space="preserve">Sears (Ed.), </w:t>
      </w:r>
      <w:r w:rsidRPr="002B6721">
        <w:rPr>
          <w:rFonts w:cs="David"/>
          <w:i/>
          <w:iCs/>
          <w:sz w:val="24"/>
          <w:szCs w:val="24"/>
        </w:rPr>
        <w:t>Youth, Education, and Sexualities: An International Encyclopedia</w:t>
      </w:r>
      <w:r w:rsidRPr="002B6721">
        <w:rPr>
          <w:rFonts w:cs="David"/>
          <w:sz w:val="24"/>
          <w:szCs w:val="24"/>
        </w:rPr>
        <w:t xml:space="preserve"> (pp. 321-328). Westport, CT: Greenwood Press.</w:t>
      </w:r>
    </w:p>
    <w:p w:rsidR="005F44C4" w:rsidRPr="002B6721" w:rsidRDefault="005F44C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Padva</w:t>
      </w:r>
      <w:r w:rsidR="008953CB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G</w:t>
      </w:r>
      <w:r w:rsidR="008953CB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(2005). Desired Bodies and Queer Masculinities in Three Popular TV Sitcoms. In </w:t>
      </w:r>
      <w:r w:rsidR="008953CB" w:rsidRPr="002B6721">
        <w:rPr>
          <w:rFonts w:cs="David"/>
          <w:sz w:val="24"/>
          <w:szCs w:val="24"/>
        </w:rPr>
        <w:t xml:space="preserve">E. </w:t>
      </w:r>
      <w:r w:rsidRPr="002B6721">
        <w:rPr>
          <w:rFonts w:cs="David"/>
          <w:sz w:val="24"/>
          <w:szCs w:val="24"/>
        </w:rPr>
        <w:t>Lorek-Jezinska</w:t>
      </w:r>
      <w:r w:rsidR="008953CB" w:rsidRPr="002B6721">
        <w:rPr>
          <w:rFonts w:cs="David"/>
          <w:sz w:val="24"/>
          <w:szCs w:val="24"/>
        </w:rPr>
        <w:t xml:space="preserve"> &amp;</w:t>
      </w:r>
      <w:r w:rsidRPr="002B6721">
        <w:rPr>
          <w:rFonts w:cs="David"/>
          <w:sz w:val="24"/>
          <w:szCs w:val="24"/>
        </w:rPr>
        <w:t xml:space="preserve"> </w:t>
      </w:r>
      <w:r w:rsidR="008953CB" w:rsidRPr="002B6721">
        <w:rPr>
          <w:rFonts w:cs="David"/>
          <w:sz w:val="24"/>
          <w:szCs w:val="24"/>
        </w:rPr>
        <w:t xml:space="preserve">K. </w:t>
      </w:r>
      <w:r w:rsidRPr="002B6721">
        <w:rPr>
          <w:rFonts w:cs="David"/>
          <w:sz w:val="24"/>
          <w:szCs w:val="24"/>
        </w:rPr>
        <w:t xml:space="preserve">Wieckowska (Eds.), </w:t>
      </w:r>
      <w:r w:rsidRPr="002B6721">
        <w:rPr>
          <w:rFonts w:cs="David"/>
          <w:i/>
          <w:iCs/>
          <w:sz w:val="24"/>
          <w:szCs w:val="24"/>
        </w:rPr>
        <w:t>Corporeal Inscriptions: Representations of the Body in Cultural and Literary Texts and Practices</w:t>
      </w:r>
      <w:r w:rsidRPr="002B6721">
        <w:rPr>
          <w:rFonts w:cs="David"/>
          <w:sz w:val="24"/>
          <w:szCs w:val="24"/>
        </w:rPr>
        <w:t xml:space="preserve"> (pp. 127-138). Torun, Poland: Nicholas Copernicus University Press.</w:t>
      </w:r>
    </w:p>
    <w:p w:rsidR="005F44C4" w:rsidRPr="002B6721" w:rsidRDefault="005F44C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Padva, G</w:t>
      </w:r>
      <w:r w:rsidR="00FF610D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(2004). Edge of Seventeen: Melodramatic Coming-Out in New Queer Adolescence Films. </w:t>
      </w:r>
      <w:r w:rsidRPr="002B6721">
        <w:rPr>
          <w:rFonts w:cs="David"/>
          <w:i/>
          <w:iCs/>
          <w:sz w:val="24"/>
          <w:szCs w:val="24"/>
        </w:rPr>
        <w:t>Communication and Critical/Cultural Studies</w:t>
      </w:r>
      <w:r w:rsidR="00FF610D" w:rsidRPr="002B6721">
        <w:rPr>
          <w:rFonts w:cs="David"/>
          <w:i/>
          <w:iCs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1</w:t>
      </w:r>
      <w:r w:rsidRPr="002B6721">
        <w:rPr>
          <w:rFonts w:cs="David"/>
          <w:sz w:val="24"/>
          <w:szCs w:val="24"/>
        </w:rPr>
        <w:t>(4), 355-372.</w:t>
      </w:r>
    </w:p>
    <w:p w:rsidR="005F44C4" w:rsidRPr="002B6721" w:rsidRDefault="005F44C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Padva, G</w:t>
      </w:r>
      <w:r w:rsidR="00FF610D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(2003). ‘When It’s Deep – You Know It’: Sexuality, Liminality, and Hebrew in Corinne Allal’s Pop Songs. </w:t>
      </w:r>
      <w:r w:rsidRPr="002B6721">
        <w:rPr>
          <w:rFonts w:cs="David"/>
          <w:i/>
          <w:iCs/>
          <w:sz w:val="24"/>
          <w:szCs w:val="24"/>
        </w:rPr>
        <w:t>Women &amp; Language</w:t>
      </w:r>
      <w:r w:rsidR="00FF610D" w:rsidRPr="002B6721">
        <w:rPr>
          <w:rFonts w:cs="David"/>
          <w:i/>
          <w:iCs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26</w:t>
      </w:r>
      <w:r w:rsidRPr="002B6721">
        <w:rPr>
          <w:rFonts w:cs="David"/>
          <w:sz w:val="24"/>
          <w:szCs w:val="24"/>
        </w:rPr>
        <w:t>(2), 9-14.</w:t>
      </w:r>
    </w:p>
    <w:p w:rsidR="00120465" w:rsidRPr="002B6721" w:rsidRDefault="00B94F2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hyperlink w:tooltip="outbind://4-0000000069ACA39DECC64A48AFD0019F53D9A92084E42200/" w:history="1"/>
      <w:proofErr w:type="spellStart"/>
      <w:r w:rsidR="00120465" w:rsidRPr="002B6721">
        <w:rPr>
          <w:rFonts w:cs="David"/>
          <w:sz w:val="24"/>
          <w:szCs w:val="24"/>
        </w:rPr>
        <w:t>Padva</w:t>
      </w:r>
      <w:proofErr w:type="spellEnd"/>
      <w:r w:rsidR="00120465" w:rsidRPr="002B6721">
        <w:rPr>
          <w:rFonts w:cs="David"/>
          <w:sz w:val="24"/>
          <w:szCs w:val="24"/>
        </w:rPr>
        <w:t>, G</w:t>
      </w:r>
      <w:r w:rsidR="00810E53" w:rsidRPr="002B6721">
        <w:rPr>
          <w:rFonts w:cs="David"/>
          <w:sz w:val="24"/>
          <w:szCs w:val="24"/>
        </w:rPr>
        <w:t>. (</w:t>
      </w:r>
      <w:r w:rsidR="00120465" w:rsidRPr="002B6721">
        <w:rPr>
          <w:rFonts w:cs="David"/>
          <w:sz w:val="24"/>
          <w:szCs w:val="24"/>
        </w:rPr>
        <w:t>2002</w:t>
      </w:r>
      <w:r w:rsidR="00810E53" w:rsidRPr="002B6721">
        <w:rPr>
          <w:rFonts w:cs="David"/>
          <w:sz w:val="24"/>
          <w:szCs w:val="24"/>
        </w:rPr>
        <w:t>).</w:t>
      </w:r>
      <w:r w:rsidR="00120465" w:rsidRPr="002B6721">
        <w:rPr>
          <w:rFonts w:cs="David"/>
          <w:sz w:val="24"/>
          <w:szCs w:val="24"/>
        </w:rPr>
        <w:t xml:space="preserve"> Heavenly Monsters: Male Bodies, Fantasies and Identifications in the Naked Issue of Attitude Magazine. </w:t>
      </w:r>
      <w:r w:rsidR="00120465" w:rsidRPr="002B6721">
        <w:rPr>
          <w:rFonts w:cs="David"/>
          <w:i/>
          <w:iCs/>
          <w:sz w:val="24"/>
          <w:szCs w:val="24"/>
        </w:rPr>
        <w:t>International Journal of Sexuality and Gender Studies</w:t>
      </w:r>
      <w:r w:rsidR="00120465" w:rsidRPr="002B6721">
        <w:rPr>
          <w:rFonts w:cs="David"/>
          <w:sz w:val="24"/>
          <w:szCs w:val="24"/>
        </w:rPr>
        <w:t xml:space="preserve">, </w:t>
      </w:r>
      <w:r w:rsidR="00120465" w:rsidRPr="002B6721">
        <w:rPr>
          <w:rFonts w:cs="David"/>
          <w:i/>
          <w:iCs/>
          <w:sz w:val="24"/>
          <w:szCs w:val="24"/>
        </w:rPr>
        <w:t>7</w:t>
      </w:r>
      <w:r w:rsidR="00810E53" w:rsidRPr="002B6721">
        <w:rPr>
          <w:rFonts w:cs="David"/>
          <w:sz w:val="24"/>
          <w:szCs w:val="24"/>
        </w:rPr>
        <w:t>(</w:t>
      </w:r>
      <w:r w:rsidR="00120465" w:rsidRPr="002B6721">
        <w:rPr>
          <w:rFonts w:cs="David"/>
          <w:sz w:val="24"/>
          <w:szCs w:val="24"/>
        </w:rPr>
        <w:t>4</w:t>
      </w:r>
      <w:r w:rsidR="00810E53" w:rsidRPr="002B6721">
        <w:rPr>
          <w:rFonts w:cs="David"/>
          <w:sz w:val="24"/>
          <w:szCs w:val="24"/>
        </w:rPr>
        <w:t xml:space="preserve">), </w:t>
      </w:r>
      <w:r w:rsidR="00120465" w:rsidRPr="002B6721">
        <w:rPr>
          <w:rFonts w:cs="David"/>
          <w:sz w:val="24"/>
          <w:szCs w:val="24"/>
        </w:rPr>
        <w:t xml:space="preserve"> 281-292.</w:t>
      </w:r>
    </w:p>
    <w:p w:rsidR="000D533D" w:rsidRPr="002B6721" w:rsidRDefault="00120465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Padva, G</w:t>
      </w:r>
      <w:r w:rsidR="007F73DD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 </w:t>
      </w:r>
      <w:r w:rsidR="007F73DD" w:rsidRPr="002B6721">
        <w:rPr>
          <w:rFonts w:cs="David"/>
          <w:sz w:val="24"/>
          <w:szCs w:val="24"/>
        </w:rPr>
        <w:t>(</w:t>
      </w:r>
      <w:r w:rsidRPr="002B6721">
        <w:rPr>
          <w:rFonts w:cs="David"/>
          <w:sz w:val="24"/>
          <w:szCs w:val="24"/>
        </w:rPr>
        <w:t>2000</w:t>
      </w:r>
      <w:r w:rsidR="007F73DD" w:rsidRPr="002B6721">
        <w:rPr>
          <w:rFonts w:cs="David"/>
          <w:sz w:val="24"/>
          <w:szCs w:val="24"/>
        </w:rPr>
        <w:t>)</w:t>
      </w:r>
      <w:r w:rsidRPr="002B6721">
        <w:rPr>
          <w:rFonts w:cs="David"/>
          <w:sz w:val="24"/>
          <w:szCs w:val="24"/>
        </w:rPr>
        <w:t xml:space="preserve">. Priscilla Fights Back: The Politicization of Camp Subculture. </w:t>
      </w:r>
      <w:r w:rsidRPr="002B6721">
        <w:rPr>
          <w:rFonts w:cs="David"/>
          <w:i/>
          <w:iCs/>
          <w:sz w:val="24"/>
          <w:szCs w:val="24"/>
        </w:rPr>
        <w:t>Journal of Communication Inquiry</w:t>
      </w:r>
      <w:r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24</w:t>
      </w:r>
      <w:r w:rsidR="007F73DD" w:rsidRPr="002B6721">
        <w:rPr>
          <w:rFonts w:cs="David"/>
          <w:sz w:val="24"/>
          <w:szCs w:val="24"/>
        </w:rPr>
        <w:t>(</w:t>
      </w:r>
      <w:r w:rsidRPr="002B6721">
        <w:rPr>
          <w:rFonts w:cs="David"/>
          <w:sz w:val="24"/>
          <w:szCs w:val="24"/>
        </w:rPr>
        <w:t>2</w:t>
      </w:r>
      <w:r w:rsidR="007F73DD" w:rsidRPr="002B6721">
        <w:rPr>
          <w:rFonts w:cs="David"/>
          <w:sz w:val="24"/>
          <w:szCs w:val="24"/>
        </w:rPr>
        <w:t>)</w:t>
      </w:r>
      <w:r w:rsidRPr="002B6721">
        <w:rPr>
          <w:rFonts w:cs="David"/>
          <w:sz w:val="24"/>
          <w:szCs w:val="24"/>
        </w:rPr>
        <w:t>, 216-243.</w:t>
      </w:r>
    </w:p>
    <w:p w:rsidR="00505E76" w:rsidRPr="002B6721" w:rsidRDefault="00505E76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lastRenderedPageBreak/>
        <w:t xml:space="preserve">Pardess, E. (2004). Pride and Prejudice in the Helping Encounter with Gay and Lesbian Individuals: A Narrative Lens.  In  C. Rabin (Ed.), </w:t>
      </w:r>
      <w:r w:rsidRPr="002B6721">
        <w:rPr>
          <w:rFonts w:cs="David"/>
          <w:i/>
          <w:iCs/>
          <w:sz w:val="24"/>
          <w:szCs w:val="24"/>
        </w:rPr>
        <w:t>Understanding Gender and Culture in the Helping Process</w:t>
      </w:r>
      <w:r w:rsidRPr="002B6721">
        <w:rPr>
          <w:rFonts w:cs="David"/>
          <w:sz w:val="24"/>
          <w:szCs w:val="24"/>
        </w:rPr>
        <w:t xml:space="preserve"> (pp. 109-128). NY: Brooke Cole Publishers.</w:t>
      </w:r>
    </w:p>
    <w:p w:rsidR="004A5959" w:rsidRPr="002B6721" w:rsidRDefault="00496E77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Peleg, Y. (2006). Heroic Conduct: Homoeroticism and the Creation of Modern, Jewish Masculinities</w:t>
      </w:r>
      <w:r w:rsidR="00E0714D"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i/>
          <w:iCs/>
          <w:sz w:val="24"/>
          <w:szCs w:val="24"/>
        </w:rPr>
        <w:t>Jewish Social Studies, 13</w:t>
      </w:r>
      <w:r w:rsidR="00E0714D" w:rsidRPr="002B6721">
        <w:rPr>
          <w:rFonts w:cs="David"/>
          <w:sz w:val="24"/>
          <w:szCs w:val="24"/>
        </w:rPr>
        <w:t>(</w:t>
      </w:r>
      <w:r w:rsidRPr="002B6721">
        <w:rPr>
          <w:rFonts w:cs="David"/>
          <w:sz w:val="24"/>
          <w:szCs w:val="24"/>
        </w:rPr>
        <w:t>1</w:t>
      </w:r>
      <w:r w:rsidR="00E0714D" w:rsidRPr="002B6721">
        <w:rPr>
          <w:rFonts w:cs="David"/>
          <w:sz w:val="24"/>
          <w:szCs w:val="24"/>
        </w:rPr>
        <w:t>)</w:t>
      </w:r>
      <w:r w:rsidRPr="002B6721">
        <w:rPr>
          <w:rFonts w:cs="David"/>
          <w:sz w:val="24"/>
          <w:szCs w:val="24"/>
        </w:rPr>
        <w:t>, 31-58</w:t>
      </w:r>
      <w:r w:rsidR="00E0714D" w:rsidRPr="002B6721">
        <w:rPr>
          <w:rFonts w:cs="David"/>
          <w:sz w:val="24"/>
          <w:szCs w:val="24"/>
        </w:rPr>
        <w:t>.</w:t>
      </w:r>
    </w:p>
    <w:p w:rsidR="006A4B7B" w:rsidRPr="002B6721" w:rsidRDefault="006A4B7B" w:rsidP="002862C3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Pizmony-Levy, O., &amp; Kosciw, J.G. (2016). School climate and the experience of LGBT students: A comparison of the United States and Israel. </w:t>
      </w:r>
      <w:r w:rsidRPr="002B6721">
        <w:rPr>
          <w:rFonts w:cs="David"/>
          <w:i/>
          <w:iCs/>
          <w:sz w:val="24"/>
          <w:szCs w:val="24"/>
        </w:rPr>
        <w:t>Journal of LGBT Youth</w:t>
      </w:r>
      <w:r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13</w:t>
      </w:r>
      <w:r w:rsidRPr="002B6721">
        <w:rPr>
          <w:rFonts w:cs="David"/>
          <w:sz w:val="24"/>
          <w:szCs w:val="24"/>
        </w:rPr>
        <w:t>(1-2), 46-66.</w:t>
      </w:r>
    </w:p>
    <w:p w:rsidR="006C3137" w:rsidRPr="002B6721" w:rsidRDefault="006C3137" w:rsidP="006C3137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Pizmony-Levy, O., &amp; Ponce, A. (2013). Framing Strategies and Public Support for the Legalization of Marriage between Two People of the Same Sex. </w:t>
      </w:r>
      <w:r w:rsidRPr="002B6721">
        <w:rPr>
          <w:rFonts w:cs="David"/>
          <w:i/>
          <w:iCs/>
          <w:sz w:val="24"/>
          <w:szCs w:val="24"/>
        </w:rPr>
        <w:t>Sociological Perspectives</w:t>
      </w:r>
      <w:r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56</w:t>
      </w:r>
      <w:r w:rsidRPr="002B6721">
        <w:rPr>
          <w:rFonts w:cs="David"/>
          <w:sz w:val="24"/>
          <w:szCs w:val="24"/>
        </w:rPr>
        <w:t>(2), 169-190.</w:t>
      </w:r>
    </w:p>
    <w:p w:rsidR="00654E21" w:rsidRPr="002B6721" w:rsidRDefault="00654E21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Pizmony-Levy, O., Shilo, G. &amp; Pinhassi, B. (2009). Is There a New Israeli Gay Teenager?</w:t>
      </w:r>
      <w:r w:rsidRPr="002B6721">
        <w:rPr>
          <w:rFonts w:cs="David"/>
          <w:i/>
          <w:iCs/>
          <w:sz w:val="24"/>
          <w:szCs w:val="24"/>
        </w:rPr>
        <w:t xml:space="preserve"> Journal of LGBT Youth</w:t>
      </w:r>
      <w:r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6</w:t>
      </w:r>
      <w:r w:rsidRPr="002B6721">
        <w:rPr>
          <w:rFonts w:cs="David"/>
          <w:sz w:val="24"/>
          <w:szCs w:val="24"/>
        </w:rPr>
        <w:t>(4), 340-368.</w:t>
      </w:r>
    </w:p>
    <w:p w:rsidR="00063BDF" w:rsidRPr="002B6721" w:rsidRDefault="00063BD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Pizmony-Levy, O, Kama, A., Shilo, G. &amp; Lavee, S. (2008). Do My Teachers Care I'm Gay</w:t>
      </w:r>
      <w:r w:rsidRPr="002B6721">
        <w:rPr>
          <w:rFonts w:cs="David"/>
          <w:sz w:val="24"/>
          <w:szCs w:val="24"/>
          <w:rtl/>
        </w:rPr>
        <w:t>?</w:t>
      </w:r>
      <w:r w:rsidRPr="002B6721">
        <w:rPr>
          <w:rFonts w:cs="David"/>
          <w:sz w:val="24"/>
          <w:szCs w:val="24"/>
        </w:rPr>
        <w:t xml:space="preserve">: Israeli Lesbigay School Students' Experiences at their Schools. </w:t>
      </w:r>
      <w:r w:rsidRPr="002B6721">
        <w:rPr>
          <w:rFonts w:cs="David"/>
          <w:i/>
          <w:sz w:val="24"/>
          <w:szCs w:val="24"/>
        </w:rPr>
        <w:t>Journal of Gay and Lesbian Youth, 5</w:t>
      </w:r>
      <w:r w:rsidRPr="002B6721">
        <w:rPr>
          <w:rFonts w:cs="David"/>
          <w:sz w:val="24"/>
          <w:szCs w:val="24"/>
        </w:rPr>
        <w:t xml:space="preserve">(2), 33-61. </w:t>
      </w:r>
    </w:p>
    <w:p w:rsidR="004B692C" w:rsidRPr="002B6721" w:rsidRDefault="00662F4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Poria Y. (2006)</w:t>
      </w:r>
      <w:r w:rsidR="00C07EB3" w:rsidRPr="002B6721">
        <w:rPr>
          <w:rFonts w:cs="David"/>
          <w:sz w:val="24"/>
          <w:szCs w:val="24"/>
        </w:rPr>
        <w:t>.</w:t>
      </w:r>
      <w:r w:rsidR="004B692C" w:rsidRPr="002B6721">
        <w:rPr>
          <w:rFonts w:cs="David"/>
          <w:sz w:val="24"/>
          <w:szCs w:val="24"/>
        </w:rPr>
        <w:t xml:space="preserve"> </w:t>
      </w:r>
      <w:r w:rsidR="007D3394" w:rsidRPr="002B6721">
        <w:rPr>
          <w:rFonts w:cs="David"/>
          <w:sz w:val="24"/>
          <w:szCs w:val="24"/>
        </w:rPr>
        <w:t>Tourism</w:t>
      </w:r>
      <w:r w:rsidR="004B692C" w:rsidRPr="002B6721">
        <w:rPr>
          <w:rFonts w:cs="David"/>
          <w:sz w:val="24"/>
          <w:szCs w:val="24"/>
        </w:rPr>
        <w:t xml:space="preserve"> and Spaces of Anonymity: An Israeli </w:t>
      </w:r>
      <w:r w:rsidR="007D3394" w:rsidRPr="002B6721">
        <w:rPr>
          <w:rFonts w:cs="David"/>
          <w:sz w:val="24"/>
          <w:szCs w:val="24"/>
        </w:rPr>
        <w:t>Lesbian</w:t>
      </w:r>
      <w:r w:rsidR="004B692C" w:rsidRPr="002B6721">
        <w:rPr>
          <w:rFonts w:cs="David"/>
          <w:sz w:val="24"/>
          <w:szCs w:val="24"/>
        </w:rPr>
        <w:t xml:space="preserve"> Woman's Travel Experiences. </w:t>
      </w:r>
      <w:r w:rsidR="004B692C" w:rsidRPr="002B6721">
        <w:rPr>
          <w:rFonts w:cs="David"/>
          <w:i/>
          <w:iCs/>
          <w:sz w:val="24"/>
          <w:szCs w:val="24"/>
        </w:rPr>
        <w:t>Tourism, 54</w:t>
      </w:r>
      <w:r w:rsidR="004B692C" w:rsidRPr="002B6721">
        <w:rPr>
          <w:rFonts w:cs="David"/>
          <w:sz w:val="24"/>
          <w:szCs w:val="24"/>
        </w:rPr>
        <w:t xml:space="preserve">(1), 33-42.  </w:t>
      </w:r>
    </w:p>
    <w:p w:rsidR="00662F4F" w:rsidRPr="002B6721" w:rsidRDefault="004B692C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Poria Y. (2006).</w:t>
      </w:r>
      <w:r w:rsidR="00662F4F" w:rsidRPr="002B6721">
        <w:rPr>
          <w:rFonts w:cs="David"/>
          <w:sz w:val="24"/>
          <w:szCs w:val="24"/>
        </w:rPr>
        <w:t xml:space="preserve"> Assessing Gay </w:t>
      </w:r>
      <w:r w:rsidR="007D3394" w:rsidRPr="002B6721">
        <w:rPr>
          <w:rFonts w:cs="David"/>
          <w:sz w:val="24"/>
          <w:szCs w:val="24"/>
        </w:rPr>
        <w:t xml:space="preserve">Men </w:t>
      </w:r>
      <w:r w:rsidR="00662F4F" w:rsidRPr="002B6721">
        <w:rPr>
          <w:rFonts w:cs="David"/>
          <w:sz w:val="24"/>
          <w:szCs w:val="24"/>
        </w:rPr>
        <w:t xml:space="preserve">and Lesbian Women's Hotel Experiences: An Exploratory Study of Sexual Orientation in the Travel Industry, </w:t>
      </w:r>
      <w:r w:rsidR="00662F4F" w:rsidRPr="002B6721">
        <w:rPr>
          <w:rFonts w:cs="David"/>
          <w:i/>
          <w:iCs/>
          <w:sz w:val="24"/>
          <w:szCs w:val="24"/>
        </w:rPr>
        <w:t>Journal of Travel Research, 44(3)</w:t>
      </w:r>
      <w:r w:rsidR="00662F4F" w:rsidRPr="002B6721">
        <w:rPr>
          <w:rFonts w:cs="David"/>
          <w:sz w:val="24"/>
          <w:szCs w:val="24"/>
        </w:rPr>
        <w:t>, 327-334.</w:t>
      </w:r>
    </w:p>
    <w:p w:rsidR="00471F21" w:rsidRPr="002B6721" w:rsidRDefault="00471F21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Poria, Y. &amp; Taylor, A. S. (2001). </w:t>
      </w:r>
      <w:r w:rsidR="00216788" w:rsidRPr="002B6721">
        <w:rPr>
          <w:rFonts w:cs="David"/>
          <w:sz w:val="24"/>
          <w:szCs w:val="24"/>
        </w:rPr>
        <w:t>"</w:t>
      </w:r>
      <w:r w:rsidRPr="002B6721">
        <w:rPr>
          <w:rFonts w:cs="David"/>
          <w:sz w:val="24"/>
          <w:szCs w:val="24"/>
        </w:rPr>
        <w:t>I</w:t>
      </w:r>
      <w:r w:rsidR="00A04AE4" w:rsidRPr="002B6721">
        <w:rPr>
          <w:rFonts w:cs="David"/>
          <w:sz w:val="24"/>
          <w:szCs w:val="24"/>
        </w:rPr>
        <w:t xml:space="preserve"> A</w:t>
      </w:r>
      <w:r w:rsidRPr="002B6721">
        <w:rPr>
          <w:rFonts w:cs="David"/>
          <w:sz w:val="24"/>
          <w:szCs w:val="24"/>
        </w:rPr>
        <w:t xml:space="preserve">m Not Afraid </w:t>
      </w:r>
      <w:r w:rsidR="00A04AE4" w:rsidRPr="002B6721">
        <w:rPr>
          <w:rFonts w:cs="David"/>
          <w:sz w:val="24"/>
          <w:szCs w:val="24"/>
        </w:rPr>
        <w:t>t</w:t>
      </w:r>
      <w:r w:rsidRPr="002B6721">
        <w:rPr>
          <w:rFonts w:cs="David"/>
          <w:sz w:val="24"/>
          <w:szCs w:val="24"/>
        </w:rPr>
        <w:t xml:space="preserve">o Be Gay </w:t>
      </w:r>
      <w:r w:rsidR="0077034E" w:rsidRPr="002B6721">
        <w:rPr>
          <w:rFonts w:cs="David"/>
          <w:sz w:val="24"/>
          <w:szCs w:val="24"/>
        </w:rPr>
        <w:t>W</w:t>
      </w:r>
      <w:r w:rsidRPr="002B6721">
        <w:rPr>
          <w:rFonts w:cs="David"/>
          <w:sz w:val="24"/>
          <w:szCs w:val="24"/>
        </w:rPr>
        <w:t>hen I</w:t>
      </w:r>
      <w:r w:rsidR="0077034E" w:rsidRPr="002B6721">
        <w:rPr>
          <w:rFonts w:cs="David"/>
          <w:sz w:val="24"/>
          <w:szCs w:val="24"/>
        </w:rPr>
        <w:t>'</w:t>
      </w:r>
      <w:r w:rsidRPr="002B6721">
        <w:rPr>
          <w:rFonts w:cs="David"/>
          <w:sz w:val="24"/>
          <w:szCs w:val="24"/>
        </w:rPr>
        <w:t>m on the Net</w:t>
      </w:r>
      <w:r w:rsidR="00216788" w:rsidRPr="002B6721">
        <w:rPr>
          <w:rFonts w:cs="David"/>
          <w:sz w:val="24"/>
          <w:szCs w:val="24"/>
        </w:rPr>
        <w:t>":</w:t>
      </w:r>
      <w:r w:rsidRPr="002B6721">
        <w:rPr>
          <w:rFonts w:cs="David"/>
          <w:sz w:val="24"/>
          <w:szCs w:val="24"/>
        </w:rPr>
        <w:t xml:space="preserve"> </w:t>
      </w:r>
      <w:r w:rsidR="00C56BB9" w:rsidRPr="002B6721">
        <w:rPr>
          <w:rFonts w:cs="David"/>
          <w:sz w:val="24"/>
          <w:szCs w:val="24"/>
        </w:rPr>
        <w:t>Minimizing</w:t>
      </w:r>
      <w:r w:rsidRPr="002B6721">
        <w:rPr>
          <w:rFonts w:cs="David"/>
          <w:sz w:val="24"/>
          <w:szCs w:val="24"/>
        </w:rPr>
        <w:t xml:space="preserve"> Social Risk </w:t>
      </w:r>
      <w:r w:rsidR="00216788" w:rsidRPr="002B6721">
        <w:rPr>
          <w:rFonts w:cs="David"/>
          <w:sz w:val="24"/>
          <w:szCs w:val="24"/>
        </w:rPr>
        <w:t>f</w:t>
      </w:r>
      <w:r w:rsidRPr="002B6721">
        <w:rPr>
          <w:rFonts w:cs="David"/>
          <w:sz w:val="24"/>
          <w:szCs w:val="24"/>
        </w:rPr>
        <w:t xml:space="preserve">or Lesbian and Gay Consumers </w:t>
      </w:r>
      <w:r w:rsidR="0077034E" w:rsidRPr="002B6721">
        <w:rPr>
          <w:rFonts w:cs="David"/>
          <w:sz w:val="24"/>
          <w:szCs w:val="24"/>
        </w:rPr>
        <w:t xml:space="preserve">When Using the </w:t>
      </w:r>
      <w:r w:rsidR="007D3394" w:rsidRPr="002B6721">
        <w:rPr>
          <w:rFonts w:cs="David"/>
          <w:sz w:val="24"/>
          <w:szCs w:val="24"/>
        </w:rPr>
        <w:t>Internet</w:t>
      </w:r>
      <w:r w:rsidR="0077034E"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i/>
          <w:iCs/>
          <w:sz w:val="24"/>
          <w:szCs w:val="24"/>
        </w:rPr>
        <w:t xml:space="preserve">Journal of Travel </w:t>
      </w:r>
      <w:r w:rsidR="00E66209" w:rsidRPr="002B6721">
        <w:rPr>
          <w:rFonts w:cs="David"/>
          <w:i/>
          <w:iCs/>
          <w:sz w:val="24"/>
          <w:szCs w:val="24"/>
        </w:rPr>
        <w:t>&amp;</w:t>
      </w:r>
      <w:r w:rsidRPr="002B6721">
        <w:rPr>
          <w:rFonts w:cs="David"/>
          <w:i/>
          <w:iCs/>
          <w:sz w:val="24"/>
          <w:szCs w:val="24"/>
        </w:rPr>
        <w:t xml:space="preserve"> Tourism Marketing, 11(2/3)</w:t>
      </w:r>
      <w:r w:rsidRPr="002B6721">
        <w:rPr>
          <w:rFonts w:cs="David"/>
          <w:sz w:val="24"/>
          <w:szCs w:val="24"/>
        </w:rPr>
        <w:t xml:space="preserve">, 127-142. </w:t>
      </w:r>
    </w:p>
    <w:p w:rsidR="00256B48" w:rsidRPr="002B6721" w:rsidRDefault="00552D18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Pouzol, V. (2007). </w:t>
      </w:r>
      <w:r w:rsidR="00256B48" w:rsidRPr="002B6721">
        <w:rPr>
          <w:rFonts w:cs="David"/>
          <w:sz w:val="24"/>
          <w:szCs w:val="24"/>
        </w:rPr>
        <w:t xml:space="preserve">Homosexualité et </w:t>
      </w:r>
      <w:r w:rsidRPr="002B6721">
        <w:rPr>
          <w:rFonts w:cs="David"/>
          <w:sz w:val="24"/>
          <w:szCs w:val="24"/>
        </w:rPr>
        <w:t>M</w:t>
      </w:r>
      <w:r w:rsidR="00256B48" w:rsidRPr="002B6721">
        <w:rPr>
          <w:rFonts w:cs="David"/>
          <w:sz w:val="24"/>
          <w:szCs w:val="24"/>
        </w:rPr>
        <w:t xml:space="preserve">ilitantisme pour la </w:t>
      </w:r>
      <w:r w:rsidRPr="002B6721">
        <w:rPr>
          <w:rFonts w:cs="David"/>
          <w:sz w:val="24"/>
          <w:szCs w:val="24"/>
        </w:rPr>
        <w:t>P</w:t>
      </w:r>
      <w:r w:rsidR="00256B48" w:rsidRPr="002B6721">
        <w:rPr>
          <w:rFonts w:cs="David"/>
          <w:sz w:val="24"/>
          <w:szCs w:val="24"/>
        </w:rPr>
        <w:t xml:space="preserve">aix dans le </w:t>
      </w:r>
      <w:r w:rsidRPr="002B6721">
        <w:rPr>
          <w:rFonts w:cs="David"/>
          <w:sz w:val="24"/>
          <w:szCs w:val="24"/>
        </w:rPr>
        <w:t>M</w:t>
      </w:r>
      <w:r w:rsidR="00256B48" w:rsidRPr="002B6721">
        <w:rPr>
          <w:rFonts w:cs="David"/>
          <w:sz w:val="24"/>
          <w:szCs w:val="24"/>
        </w:rPr>
        <w:t xml:space="preserve">ouvement des Femmes en </w:t>
      </w:r>
      <w:r w:rsidRPr="002B6721">
        <w:rPr>
          <w:rFonts w:cs="David"/>
          <w:sz w:val="24"/>
          <w:szCs w:val="24"/>
        </w:rPr>
        <w:t>N</w:t>
      </w:r>
      <w:r w:rsidR="00256B48" w:rsidRPr="002B6721">
        <w:rPr>
          <w:rFonts w:cs="David"/>
          <w:sz w:val="24"/>
          <w:szCs w:val="24"/>
        </w:rPr>
        <w:t>oir en Israël.</w:t>
      </w:r>
      <w:r w:rsidRPr="002B6721">
        <w:rPr>
          <w:rFonts w:cs="David"/>
          <w:sz w:val="24"/>
          <w:szCs w:val="24"/>
        </w:rPr>
        <w:t xml:space="preserve"> In B. Perreau, M.-E. Handman, &amp; F. Gaspard (Eds.), </w:t>
      </w:r>
      <w:r w:rsidR="00256B48" w:rsidRPr="002B6721">
        <w:rPr>
          <w:rFonts w:cs="David"/>
          <w:i/>
          <w:iCs/>
          <w:sz w:val="24"/>
          <w:szCs w:val="24"/>
        </w:rPr>
        <w:t xml:space="preserve">Le </w:t>
      </w:r>
      <w:r w:rsidRPr="002B6721">
        <w:rPr>
          <w:rFonts w:cs="David"/>
          <w:i/>
          <w:iCs/>
          <w:sz w:val="24"/>
          <w:szCs w:val="24"/>
        </w:rPr>
        <w:t>C</w:t>
      </w:r>
      <w:r w:rsidR="00256B48" w:rsidRPr="002B6721">
        <w:rPr>
          <w:rFonts w:cs="David"/>
          <w:i/>
          <w:iCs/>
          <w:sz w:val="24"/>
          <w:szCs w:val="24"/>
        </w:rPr>
        <w:t xml:space="preserve">hoix de </w:t>
      </w:r>
      <w:r w:rsidRPr="002B6721">
        <w:rPr>
          <w:rFonts w:cs="David"/>
          <w:i/>
          <w:iCs/>
          <w:sz w:val="24"/>
          <w:szCs w:val="24"/>
        </w:rPr>
        <w:t>L</w:t>
      </w:r>
      <w:r w:rsidR="00256B48" w:rsidRPr="002B6721">
        <w:rPr>
          <w:rFonts w:cs="David"/>
          <w:i/>
          <w:iCs/>
          <w:sz w:val="24"/>
          <w:szCs w:val="24"/>
        </w:rPr>
        <w:t xml:space="preserve">'homosexualité : Recherches </w:t>
      </w:r>
      <w:r w:rsidRPr="002B6721">
        <w:rPr>
          <w:rFonts w:cs="David"/>
          <w:i/>
          <w:iCs/>
          <w:sz w:val="24"/>
          <w:szCs w:val="24"/>
        </w:rPr>
        <w:t>I</w:t>
      </w:r>
      <w:r w:rsidR="00256B48" w:rsidRPr="002B6721">
        <w:rPr>
          <w:rFonts w:cs="David"/>
          <w:i/>
          <w:iCs/>
          <w:sz w:val="24"/>
          <w:szCs w:val="24"/>
        </w:rPr>
        <w:t xml:space="preserve">nédites sur la </w:t>
      </w:r>
      <w:r w:rsidRPr="002B6721">
        <w:rPr>
          <w:rFonts w:cs="David"/>
          <w:i/>
          <w:iCs/>
          <w:sz w:val="24"/>
          <w:szCs w:val="24"/>
        </w:rPr>
        <w:t>Q</w:t>
      </w:r>
      <w:r w:rsidR="00256B48" w:rsidRPr="002B6721">
        <w:rPr>
          <w:rFonts w:cs="David"/>
          <w:i/>
          <w:iCs/>
          <w:sz w:val="24"/>
          <w:szCs w:val="24"/>
        </w:rPr>
        <w:t>ue</w:t>
      </w:r>
      <w:r w:rsidRPr="002B6721">
        <w:rPr>
          <w:rFonts w:cs="David"/>
          <w:i/>
          <w:iCs/>
          <w:sz w:val="24"/>
          <w:szCs w:val="24"/>
        </w:rPr>
        <w:t>stion Gay et Lesbienne</w:t>
      </w:r>
      <w:r w:rsidRPr="002B6721">
        <w:rPr>
          <w:rFonts w:cs="David"/>
          <w:sz w:val="24"/>
          <w:szCs w:val="24"/>
        </w:rPr>
        <w:t xml:space="preserve"> (pp. 75-88). Paris: Epel. </w:t>
      </w:r>
    </w:p>
    <w:p w:rsidR="00EF5D67" w:rsidRPr="002B6721" w:rsidRDefault="00DE7B79" w:rsidP="00EF5D67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Preser, R. (2016). Lost and found in Berlin: </w:t>
      </w:r>
      <w:r w:rsidR="00EF5D67" w:rsidRPr="002B6721">
        <w:rPr>
          <w:rFonts w:cs="David"/>
          <w:sz w:val="24"/>
          <w:szCs w:val="24"/>
        </w:rPr>
        <w:t>I</w:t>
      </w:r>
      <w:r w:rsidRPr="002B6721">
        <w:rPr>
          <w:rFonts w:cs="David"/>
          <w:sz w:val="24"/>
          <w:szCs w:val="24"/>
        </w:rPr>
        <w:t xml:space="preserve">dentity, </w:t>
      </w:r>
      <w:r w:rsidR="00EF5D67" w:rsidRPr="002B6721">
        <w:rPr>
          <w:rFonts w:cs="David"/>
          <w:sz w:val="24"/>
          <w:szCs w:val="24"/>
        </w:rPr>
        <w:t>o</w:t>
      </w:r>
      <w:r w:rsidRPr="002B6721">
        <w:rPr>
          <w:rFonts w:cs="David"/>
          <w:sz w:val="24"/>
          <w:szCs w:val="24"/>
        </w:rPr>
        <w:t xml:space="preserve">ntology and the </w:t>
      </w:r>
      <w:r w:rsidR="00EF5D67" w:rsidRPr="002B6721">
        <w:rPr>
          <w:rFonts w:cs="David"/>
          <w:sz w:val="24"/>
          <w:szCs w:val="24"/>
        </w:rPr>
        <w:t>E</w:t>
      </w:r>
      <w:r w:rsidRPr="002B6721">
        <w:rPr>
          <w:rFonts w:cs="David"/>
          <w:sz w:val="24"/>
          <w:szCs w:val="24"/>
        </w:rPr>
        <w:t xml:space="preserve">mergence of Queer Zion. </w:t>
      </w:r>
      <w:r w:rsidRPr="002B6721">
        <w:rPr>
          <w:rFonts w:cs="David"/>
          <w:i/>
          <w:iCs/>
          <w:sz w:val="24"/>
          <w:szCs w:val="24"/>
        </w:rPr>
        <w:t>Gender, Place &amp; Culture</w:t>
      </w:r>
      <w:r w:rsidR="00EF5D67" w:rsidRPr="002B6721">
        <w:rPr>
          <w:rFonts w:cs="David"/>
          <w:i/>
          <w:iCs/>
          <w:sz w:val="24"/>
          <w:szCs w:val="24"/>
        </w:rPr>
        <w:t xml:space="preserve">. </w:t>
      </w:r>
      <w:r w:rsidR="00EF5D67" w:rsidRPr="002B6721">
        <w:rPr>
          <w:rFonts w:cs="David"/>
          <w:sz w:val="24"/>
          <w:szCs w:val="24"/>
        </w:rPr>
        <w:t>http://dx.doi.org/10.1080/0966369X.2016.1249347.</w:t>
      </w:r>
    </w:p>
    <w:p w:rsidR="009F7D1A" w:rsidRPr="002B6721" w:rsidRDefault="00DE7B79" w:rsidP="00AF601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 </w:t>
      </w:r>
      <w:r w:rsidR="009F7D1A" w:rsidRPr="002B6721">
        <w:rPr>
          <w:rFonts w:cs="David"/>
          <w:sz w:val="24"/>
          <w:szCs w:val="24"/>
        </w:rPr>
        <w:t xml:space="preserve">Preser, R. (2016). The </w:t>
      </w:r>
      <w:r w:rsidR="00AF601A" w:rsidRPr="002B6721">
        <w:rPr>
          <w:rFonts w:cs="David"/>
          <w:sz w:val="24"/>
          <w:szCs w:val="24"/>
        </w:rPr>
        <w:t>L</w:t>
      </w:r>
      <w:r w:rsidR="009F7D1A" w:rsidRPr="002B6721">
        <w:rPr>
          <w:rFonts w:cs="David"/>
          <w:sz w:val="24"/>
          <w:szCs w:val="24"/>
        </w:rPr>
        <w:t xml:space="preserve">esbian </w:t>
      </w:r>
      <w:r w:rsidR="00AF601A" w:rsidRPr="002B6721">
        <w:rPr>
          <w:rFonts w:cs="David"/>
          <w:sz w:val="24"/>
          <w:szCs w:val="24"/>
        </w:rPr>
        <w:t>C</w:t>
      </w:r>
      <w:r w:rsidR="009F7D1A" w:rsidRPr="002B6721">
        <w:rPr>
          <w:rFonts w:cs="David"/>
          <w:sz w:val="24"/>
          <w:szCs w:val="24"/>
        </w:rPr>
        <w:t xml:space="preserve">omplaint: On </w:t>
      </w:r>
      <w:r w:rsidR="00AF601A" w:rsidRPr="002B6721">
        <w:rPr>
          <w:rFonts w:cs="David"/>
          <w:sz w:val="24"/>
          <w:szCs w:val="24"/>
        </w:rPr>
        <w:t>K</w:t>
      </w:r>
      <w:r w:rsidR="009F7D1A" w:rsidRPr="002B6721">
        <w:rPr>
          <w:rFonts w:cs="David"/>
          <w:sz w:val="24"/>
          <w:szCs w:val="24"/>
        </w:rPr>
        <w:t xml:space="preserve">inship, </w:t>
      </w:r>
      <w:r w:rsidR="00AF601A" w:rsidRPr="002B6721">
        <w:rPr>
          <w:rFonts w:cs="David"/>
          <w:sz w:val="24"/>
          <w:szCs w:val="24"/>
        </w:rPr>
        <w:t>G</w:t>
      </w:r>
      <w:r w:rsidR="009F7D1A" w:rsidRPr="002B6721">
        <w:rPr>
          <w:rFonts w:cs="David"/>
          <w:sz w:val="24"/>
          <w:szCs w:val="24"/>
        </w:rPr>
        <w:t xml:space="preserve">enre and </w:t>
      </w:r>
      <w:r w:rsidR="00AF601A" w:rsidRPr="002B6721">
        <w:rPr>
          <w:rFonts w:cs="David"/>
          <w:sz w:val="24"/>
          <w:szCs w:val="24"/>
        </w:rPr>
        <w:t>B</w:t>
      </w:r>
      <w:r w:rsidR="009F7D1A" w:rsidRPr="002B6721">
        <w:rPr>
          <w:rFonts w:cs="David"/>
          <w:sz w:val="24"/>
          <w:szCs w:val="24"/>
        </w:rPr>
        <w:t xml:space="preserve">eing </w:t>
      </w:r>
      <w:r w:rsidR="00AF601A" w:rsidRPr="002B6721">
        <w:rPr>
          <w:rFonts w:cs="David"/>
          <w:sz w:val="24"/>
          <w:szCs w:val="24"/>
        </w:rPr>
        <w:t>P</w:t>
      </w:r>
      <w:r w:rsidR="009F7D1A" w:rsidRPr="002B6721">
        <w:rPr>
          <w:rFonts w:cs="David"/>
          <w:sz w:val="24"/>
          <w:szCs w:val="24"/>
        </w:rPr>
        <w:t xml:space="preserve">ublic. </w:t>
      </w:r>
      <w:r w:rsidR="009F7D1A" w:rsidRPr="002B6721">
        <w:rPr>
          <w:rFonts w:cs="David"/>
          <w:i/>
          <w:iCs/>
          <w:sz w:val="24"/>
          <w:szCs w:val="24"/>
        </w:rPr>
        <w:t>Euro</w:t>
      </w:r>
      <w:r w:rsidR="00EF5D67" w:rsidRPr="002B6721">
        <w:rPr>
          <w:rFonts w:cs="David"/>
          <w:i/>
          <w:iCs/>
          <w:sz w:val="24"/>
          <w:szCs w:val="24"/>
        </w:rPr>
        <w:t>pean Journal of Cultural Studie</w:t>
      </w:r>
      <w:r w:rsidR="00416560" w:rsidRPr="002B6721">
        <w:rPr>
          <w:rFonts w:cs="David"/>
          <w:i/>
          <w:iCs/>
          <w:sz w:val="24"/>
          <w:szCs w:val="24"/>
        </w:rPr>
        <w:t>s</w:t>
      </w:r>
      <w:r w:rsidR="00EF5D67" w:rsidRPr="002B6721">
        <w:rPr>
          <w:rFonts w:cs="David"/>
          <w:i/>
          <w:iCs/>
          <w:sz w:val="24"/>
          <w:szCs w:val="24"/>
          <w:rtl/>
        </w:rPr>
        <w:t xml:space="preserve"> </w:t>
      </w:r>
      <w:r w:rsidR="00EF5D67" w:rsidRPr="002B6721">
        <w:rPr>
          <w:rFonts w:cs="David"/>
          <w:i/>
          <w:iCs/>
          <w:sz w:val="24"/>
          <w:szCs w:val="24"/>
        </w:rPr>
        <w:t>.</w:t>
      </w:r>
      <w:r w:rsidR="00EF5D67" w:rsidRPr="002B6721">
        <w:rPr>
          <w:rFonts w:cs="David"/>
          <w:sz w:val="24"/>
          <w:szCs w:val="24"/>
        </w:rPr>
        <w:t xml:space="preserve"> DOI: </w:t>
      </w:r>
      <w:r w:rsidR="00EF5D67" w:rsidRPr="002B6721">
        <w:rPr>
          <w:rFonts w:cs="David"/>
          <w:sz w:val="24"/>
          <w:szCs w:val="24"/>
          <w:rtl/>
        </w:rPr>
        <w:t>10.1177/1367549416656857</w:t>
      </w:r>
    </w:p>
    <w:p w:rsidR="008D6079" w:rsidRPr="002B6721" w:rsidRDefault="008D6079" w:rsidP="008D6079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lastRenderedPageBreak/>
        <w:t xml:space="preserve">Preser, R. (2014). A Methodology of Damage. </w:t>
      </w:r>
      <w:r w:rsidRPr="002B6721">
        <w:rPr>
          <w:rFonts w:cs="David"/>
          <w:i/>
          <w:iCs/>
          <w:sz w:val="24"/>
          <w:szCs w:val="24"/>
        </w:rPr>
        <w:t>International Journal of Social Research Methodology</w:t>
      </w:r>
      <w:r w:rsidRPr="002B6721">
        <w:rPr>
          <w:rFonts w:cs="David"/>
          <w:sz w:val="24"/>
          <w:szCs w:val="24"/>
        </w:rPr>
        <w:t>. DOI: 10.1080/13645579.2014.931202</w:t>
      </w:r>
    </w:p>
    <w:p w:rsidR="00256B48" w:rsidRPr="002B6721" w:rsidRDefault="00B1460D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Preser, R. (2011). Coherent Deviants: Transformation and Transition in Life-Stories of Once Married Women Who Chose to Live as Lesbians. </w:t>
      </w:r>
      <w:r w:rsidRPr="002B6721">
        <w:rPr>
          <w:rFonts w:cs="David"/>
          <w:i/>
          <w:iCs/>
          <w:sz w:val="24"/>
          <w:szCs w:val="24"/>
        </w:rPr>
        <w:t>Women’s Studies International Forum, 43</w:t>
      </w:r>
      <w:r w:rsidR="00BE0041" w:rsidRPr="002B6721">
        <w:rPr>
          <w:rFonts w:cs="David"/>
          <w:sz w:val="24"/>
          <w:szCs w:val="24"/>
        </w:rPr>
        <w:t xml:space="preserve">(2), </w:t>
      </w:r>
      <w:r w:rsidRPr="002B6721">
        <w:rPr>
          <w:rFonts w:cs="David"/>
          <w:sz w:val="24"/>
          <w:szCs w:val="24"/>
        </w:rPr>
        <w:t>140-150.</w:t>
      </w:r>
    </w:p>
    <w:p w:rsidR="008D6079" w:rsidRPr="002B6721" w:rsidRDefault="008D6079" w:rsidP="008D6079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Preser, R. (2011). </w:t>
      </w:r>
      <w:r w:rsidRPr="002B6721">
        <w:rPr>
          <w:rFonts w:cs="David"/>
          <w:i/>
          <w:iCs/>
          <w:sz w:val="24"/>
          <w:szCs w:val="24"/>
        </w:rPr>
        <w:t>A Narrative Investigation into Queer Separation</w:t>
      </w:r>
      <w:r w:rsidRPr="002B6721">
        <w:rPr>
          <w:rFonts w:cs="David"/>
          <w:sz w:val="24"/>
          <w:szCs w:val="24"/>
        </w:rPr>
        <w:t xml:space="preserve">. Ph.D. Thesis. Ramat Gan: Bar Ilan University. </w:t>
      </w:r>
    </w:p>
    <w:p w:rsidR="00D02B64" w:rsidRPr="002B6721" w:rsidRDefault="00D02B64" w:rsidP="00D02B64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Ritchie, J. (2015). Pinkwashing, Homonationalism, and Israel–Palestine: The Conceits of Queer Theory and the Politics of the Ordinary. </w:t>
      </w:r>
      <w:r w:rsidRPr="002B6721">
        <w:rPr>
          <w:rFonts w:cs="David"/>
          <w:i/>
          <w:iCs/>
          <w:sz w:val="24"/>
          <w:szCs w:val="24"/>
        </w:rPr>
        <w:t>Antipode, 47</w:t>
      </w:r>
      <w:r w:rsidRPr="002B6721">
        <w:rPr>
          <w:rFonts w:cs="David"/>
          <w:sz w:val="24"/>
          <w:szCs w:val="24"/>
        </w:rPr>
        <w:t>, 616–634.</w:t>
      </w:r>
    </w:p>
    <w:p w:rsidR="00531AC2" w:rsidRPr="002B6721" w:rsidRDefault="00531AC2" w:rsidP="00531AC2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Ritchie, J. (2010. How do you say "come out of the closet" in Arabic?: Queer activism and the politics of visibility in Israel-Palestine. </w:t>
      </w:r>
      <w:r w:rsidRPr="002B6721">
        <w:rPr>
          <w:rFonts w:cs="David"/>
          <w:i/>
          <w:iCs/>
          <w:sz w:val="24"/>
          <w:szCs w:val="24"/>
        </w:rPr>
        <w:t>GLQ, 16</w:t>
      </w:r>
      <w:r w:rsidRPr="002B6721">
        <w:rPr>
          <w:rFonts w:cs="David"/>
          <w:sz w:val="24"/>
          <w:szCs w:val="24"/>
        </w:rPr>
        <w:t>(4), 557-575.</w:t>
      </w:r>
    </w:p>
    <w:p w:rsidR="00CA365F" w:rsidRPr="002B6721" w:rsidRDefault="00CA365F" w:rsidP="00CA365F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Ritchie, J. (2010). HOW DO YOU SAY “COME OUT OF THE CLOSET” IN ARABIC?: Queer Activism and the Politics of Visibility in Israel-Palestine. </w:t>
      </w:r>
      <w:r w:rsidRPr="002B6721">
        <w:rPr>
          <w:rFonts w:cs="David"/>
          <w:i/>
          <w:iCs/>
          <w:sz w:val="24"/>
          <w:szCs w:val="24"/>
        </w:rPr>
        <w:t>GLQ, 16</w:t>
      </w:r>
      <w:r w:rsidRPr="002B6721">
        <w:rPr>
          <w:rFonts w:cs="David"/>
          <w:sz w:val="24"/>
          <w:szCs w:val="24"/>
        </w:rPr>
        <w:t>(4), 557-575.</w:t>
      </w:r>
    </w:p>
    <w:p w:rsidR="00E64ECD" w:rsidRPr="002B6721" w:rsidRDefault="00E64ECD" w:rsidP="00E64ECD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Rosenfeld, M. (2017). Genèse d'une pensée sur l'homosexualité : La préface de Zola au Roman d'un inverti. </w:t>
      </w:r>
      <w:r w:rsidRPr="002B6721">
        <w:rPr>
          <w:rFonts w:cs="David"/>
          <w:i/>
          <w:iCs/>
          <w:sz w:val="24"/>
          <w:szCs w:val="24"/>
        </w:rPr>
        <w:t>Genesis, 44</w:t>
      </w:r>
      <w:r w:rsidRPr="002B6721">
        <w:rPr>
          <w:rFonts w:cs="David"/>
          <w:sz w:val="24"/>
          <w:szCs w:val="24"/>
        </w:rPr>
        <w:t>, 217-220.</w:t>
      </w:r>
    </w:p>
    <w:p w:rsidR="005E5559" w:rsidRPr="002B6721" w:rsidRDefault="005E5559" w:rsidP="00E64ECD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Rosenfeld, M. (2015). Zola et l'homosexualité, un nouveau regard. Le</w:t>
      </w:r>
      <w:r w:rsidRPr="002B6721">
        <w:rPr>
          <w:rFonts w:cs="David"/>
          <w:i/>
          <w:iCs/>
          <w:sz w:val="24"/>
          <w:szCs w:val="24"/>
        </w:rPr>
        <w:t>s Cahiers Naturalistes, 89</w:t>
      </w:r>
      <w:r w:rsidRPr="002B6721">
        <w:rPr>
          <w:rFonts w:cs="David"/>
          <w:sz w:val="24"/>
          <w:szCs w:val="24"/>
        </w:rPr>
        <w:t>(61), 213-228.</w:t>
      </w:r>
    </w:p>
    <w:p w:rsidR="005E5559" w:rsidRPr="002B6721" w:rsidRDefault="00DF2701" w:rsidP="00ED517C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Rosenfeld, M. (2015). </w:t>
      </w:r>
      <w:r w:rsidR="005E5559" w:rsidRPr="002B6721">
        <w:rPr>
          <w:rFonts w:cs="David"/>
          <w:sz w:val="24"/>
          <w:szCs w:val="24"/>
        </w:rPr>
        <w:t xml:space="preserve">La figure du "pédéraste" dans le </w:t>
      </w:r>
      <w:r w:rsidR="005E5559" w:rsidRPr="002B6721">
        <w:rPr>
          <w:rFonts w:cs="David"/>
          <w:i/>
          <w:iCs/>
          <w:sz w:val="24"/>
          <w:szCs w:val="24"/>
        </w:rPr>
        <w:t>Journal des Goncourt</w:t>
      </w:r>
      <w:r w:rsidR="005E5559" w:rsidRPr="002B6721">
        <w:rPr>
          <w:rFonts w:cs="David"/>
          <w:sz w:val="24"/>
          <w:szCs w:val="24"/>
        </w:rPr>
        <w:t xml:space="preserve"> (1851-1870). Stéréotypie et expertise d’un lecteur (Georges Eekhoud)</w:t>
      </w:r>
      <w:r w:rsidR="00ED517C" w:rsidRPr="002B6721">
        <w:rPr>
          <w:rFonts w:cs="David"/>
          <w:sz w:val="24"/>
          <w:szCs w:val="24"/>
        </w:rPr>
        <w:t>,</w:t>
      </w:r>
      <w:r w:rsidR="005E5559" w:rsidRPr="002B6721">
        <w:rPr>
          <w:rFonts w:cs="David"/>
          <w:sz w:val="24"/>
          <w:szCs w:val="24"/>
        </w:rPr>
        <w:t xml:space="preserve"> </w:t>
      </w:r>
      <w:r w:rsidR="00ED517C" w:rsidRPr="002B6721">
        <w:rPr>
          <w:rFonts w:cs="David"/>
          <w:sz w:val="24"/>
          <w:szCs w:val="24"/>
        </w:rPr>
        <w:t>i</w:t>
      </w:r>
      <w:r w:rsidR="005E5559" w:rsidRPr="002B6721">
        <w:rPr>
          <w:rFonts w:cs="David"/>
          <w:sz w:val="24"/>
          <w:szCs w:val="24"/>
        </w:rPr>
        <w:t xml:space="preserve">n </w:t>
      </w:r>
      <w:r w:rsidRPr="002B6721">
        <w:rPr>
          <w:rFonts w:cs="David"/>
          <w:sz w:val="24"/>
          <w:szCs w:val="24"/>
        </w:rPr>
        <w:t xml:space="preserve">É. Reverzy &amp; N. Bourguinat (Eds.), </w:t>
      </w:r>
      <w:r w:rsidR="005E5559" w:rsidRPr="002B6721">
        <w:rPr>
          <w:rFonts w:cs="David"/>
          <w:i/>
          <w:iCs/>
          <w:sz w:val="24"/>
          <w:szCs w:val="24"/>
        </w:rPr>
        <w:t>Actes du Colloque Les Goncourt Historiens</w:t>
      </w:r>
      <w:r w:rsidRPr="002B6721">
        <w:rPr>
          <w:rFonts w:cs="David"/>
          <w:sz w:val="24"/>
          <w:szCs w:val="24"/>
        </w:rPr>
        <w:t xml:space="preserve"> (</w:t>
      </w:r>
      <w:r w:rsidRPr="002B6721">
        <w:rPr>
          <w:rFonts w:cs="David"/>
          <w:sz w:val="24"/>
          <w:szCs w:val="24"/>
          <w:highlight w:val="yellow"/>
        </w:rPr>
        <w:t>pp.???).</w:t>
      </w:r>
      <w:r w:rsidRPr="002B6721">
        <w:rPr>
          <w:rFonts w:cs="David"/>
          <w:sz w:val="24"/>
          <w:szCs w:val="24"/>
        </w:rPr>
        <w:t xml:space="preserve"> </w:t>
      </w:r>
      <w:r w:rsidR="005E5559" w:rsidRPr="002B6721">
        <w:rPr>
          <w:rFonts w:cs="David"/>
          <w:sz w:val="24"/>
          <w:szCs w:val="24"/>
        </w:rPr>
        <w:t>Presses universitaires de Str</w:t>
      </w:r>
      <w:r w:rsidRPr="002B6721">
        <w:rPr>
          <w:rFonts w:cs="David"/>
          <w:sz w:val="24"/>
          <w:szCs w:val="24"/>
        </w:rPr>
        <w:t>asbourg.</w:t>
      </w:r>
    </w:p>
    <w:p w:rsidR="00DF4848" w:rsidRPr="002B6721" w:rsidRDefault="00DF4848" w:rsidP="00DF4848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u w:val="single"/>
        </w:rPr>
      </w:pPr>
      <w:r w:rsidRPr="002B6721">
        <w:rPr>
          <w:rFonts w:cs="David"/>
          <w:sz w:val="24"/>
          <w:szCs w:val="24"/>
        </w:rPr>
        <w:t xml:space="preserve">Rozin, Y. (n.d.) The Socializing Dimension of the Virtual Sphere in Founding a Lesbian Community, in M. Leaning &amp; B. Pretzsch (Eds.), </w:t>
      </w:r>
      <w:r w:rsidRPr="002B6721">
        <w:rPr>
          <w:rFonts w:cs="David"/>
          <w:i/>
          <w:iCs/>
          <w:sz w:val="24"/>
          <w:szCs w:val="24"/>
        </w:rPr>
        <w:t>Vision of the Human in Science Fiction and Cyberpunk</w:t>
      </w:r>
      <w:r w:rsidRPr="002B6721">
        <w:rPr>
          <w:rFonts w:cs="David"/>
          <w:sz w:val="24"/>
          <w:szCs w:val="24"/>
        </w:rPr>
        <w:t xml:space="preserve">. E-book. </w:t>
      </w:r>
      <w:r w:rsidRPr="002B6721">
        <w:rPr>
          <w:rFonts w:cs="David"/>
          <w:sz w:val="24"/>
          <w:szCs w:val="24"/>
          <w:u w:val="single"/>
        </w:rPr>
        <w:t>http://www.inter-disciplinary.net/critical-issues</w:t>
      </w:r>
    </w:p>
    <w:p w:rsidR="00F86A5A" w:rsidRPr="002B6721" w:rsidRDefault="00F86A5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Rubinstein, G. (2003). Does psychoanalysis really mean oppression? Harnessing psychodynamic approaches to affirmative therapy with gay men.</w:t>
      </w:r>
      <w:r w:rsidRPr="002B6721">
        <w:rPr>
          <w:rFonts w:cs="David"/>
          <w:i/>
          <w:iCs/>
          <w:sz w:val="24"/>
          <w:szCs w:val="24"/>
        </w:rPr>
        <w:t xml:space="preserve"> American Journal of Psychotherapy, 57</w:t>
      </w:r>
      <w:r w:rsidRPr="002B6721">
        <w:rPr>
          <w:rFonts w:cs="David"/>
          <w:sz w:val="24"/>
          <w:szCs w:val="24"/>
        </w:rPr>
        <w:t>, 1-13.</w:t>
      </w:r>
    </w:p>
    <w:p w:rsidR="008B427D" w:rsidRPr="002B6721" w:rsidRDefault="008B427D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Rubinstein, G. (2003). Macho Man: Narcissism, homophobia, agency, communion, and authoritarianism: A comparative study among Israeli bodybuilders and a control Group. </w:t>
      </w:r>
      <w:r w:rsidRPr="002B6721">
        <w:rPr>
          <w:rFonts w:cs="David"/>
          <w:i/>
          <w:iCs/>
          <w:sz w:val="24"/>
          <w:szCs w:val="24"/>
        </w:rPr>
        <w:t>Psychology of Men and Masculinity, 4</w:t>
      </w:r>
      <w:r w:rsidRPr="002B6721">
        <w:rPr>
          <w:rFonts w:cs="David"/>
          <w:sz w:val="24"/>
          <w:szCs w:val="24"/>
        </w:rPr>
        <w:t xml:space="preserve">, 100-110. </w:t>
      </w:r>
    </w:p>
    <w:p w:rsidR="003F616A" w:rsidRPr="002B6721" w:rsidRDefault="003F616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Rubinstein, G. (1999). Attitudes of Israeli gay students toward other minorities: An exploratory study.</w:t>
      </w:r>
      <w:r w:rsidRPr="002B6721">
        <w:rPr>
          <w:rFonts w:cs="David"/>
          <w:i/>
          <w:iCs/>
          <w:sz w:val="24"/>
          <w:szCs w:val="24"/>
        </w:rPr>
        <w:t xml:space="preserve"> Israel Journal of Psychiatry, 36</w:t>
      </w:r>
      <w:r w:rsidRPr="002B6721">
        <w:rPr>
          <w:rFonts w:cs="David"/>
          <w:sz w:val="24"/>
          <w:szCs w:val="24"/>
        </w:rPr>
        <w:t>, 272-281.</w:t>
      </w:r>
    </w:p>
    <w:p w:rsidR="00CF6ED9" w:rsidRPr="002B6721" w:rsidRDefault="00CF6ED9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lastRenderedPageBreak/>
        <w:t xml:space="preserve">Rubinstein, G. (1995). The decision to remove homosexuality from the DSM: Twenty years later. </w:t>
      </w:r>
      <w:r w:rsidRPr="002B6721">
        <w:rPr>
          <w:rFonts w:cs="David"/>
          <w:i/>
          <w:iCs/>
          <w:sz w:val="24"/>
          <w:szCs w:val="24"/>
        </w:rPr>
        <w:t>American Journal of Psychotherapy, 49</w:t>
      </w:r>
      <w:r w:rsidRPr="002B6721">
        <w:rPr>
          <w:rFonts w:cs="David"/>
          <w:sz w:val="24"/>
          <w:szCs w:val="24"/>
        </w:rPr>
        <w:t>, 416-427.</w:t>
      </w:r>
    </w:p>
    <w:p w:rsidR="00D55677" w:rsidRPr="002B6721" w:rsidRDefault="00D55677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Safran, H. (2005). Alliance and Denial: Lesbian Protest in Women in Black. In C. Frankfort-Nachmias &amp; E. Shadmi (Eds), </w:t>
      </w:r>
      <w:r w:rsidRPr="002B6721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2B6721">
        <w:rPr>
          <w:rFonts w:cs="David"/>
          <w:sz w:val="24"/>
          <w:szCs w:val="24"/>
        </w:rPr>
        <w:t>(pp. 191-222).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New York: State University of New York Press.  </w:t>
      </w:r>
    </w:p>
    <w:p w:rsidR="00EC76C0" w:rsidRPr="002B6721" w:rsidRDefault="00EC76C0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Safran, H. (1995). </w:t>
      </w:r>
      <w:r w:rsidRPr="002B6721">
        <w:rPr>
          <w:rFonts w:cs="David"/>
          <w:i/>
          <w:iCs/>
          <w:sz w:val="24"/>
          <w:szCs w:val="24"/>
        </w:rPr>
        <w:t>Alliance and Denial: Feminist Lesbian Protest within Women in Black</w:t>
      </w:r>
      <w:r w:rsidRPr="002B6721">
        <w:rPr>
          <w:rFonts w:cs="David"/>
          <w:sz w:val="24"/>
          <w:szCs w:val="24"/>
        </w:rPr>
        <w:t>. Master thesis submitted to Simmons College, Boston.</w:t>
      </w:r>
    </w:p>
    <w:p w:rsidR="00F11560" w:rsidRPr="002B6721" w:rsidRDefault="006C3137" w:rsidP="00E86D2E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Samarova, V., Shilo, G., &amp; Diamond, G.M. (201</w:t>
      </w:r>
      <w:r w:rsidR="00F11560" w:rsidRPr="002B6721">
        <w:rPr>
          <w:rFonts w:cs="David"/>
          <w:sz w:val="24"/>
          <w:szCs w:val="24"/>
        </w:rPr>
        <w:t>4</w:t>
      </w:r>
      <w:r w:rsidRPr="002B6721">
        <w:rPr>
          <w:rFonts w:cs="David"/>
          <w:sz w:val="24"/>
          <w:szCs w:val="24"/>
        </w:rPr>
        <w:t xml:space="preserve">). </w:t>
      </w:r>
      <w:r w:rsidR="00F11560" w:rsidRPr="002B6721">
        <w:rPr>
          <w:rFonts w:cs="David"/>
          <w:sz w:val="24"/>
          <w:szCs w:val="24"/>
        </w:rPr>
        <w:t>Changes over time in parents' acceptance of their Israeli sexual minority adolescents</w:t>
      </w:r>
      <w:r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i/>
          <w:iCs/>
          <w:sz w:val="24"/>
          <w:szCs w:val="24"/>
        </w:rPr>
        <w:t>Journal of Research on Adolescence</w:t>
      </w:r>
      <w:r w:rsidR="00F11560" w:rsidRPr="002B6721">
        <w:rPr>
          <w:rFonts w:cs="David"/>
          <w:i/>
          <w:iCs/>
          <w:sz w:val="24"/>
          <w:szCs w:val="24"/>
        </w:rPr>
        <w:t>,</w:t>
      </w:r>
      <w:r w:rsidR="00F11560" w:rsidRPr="002B6721">
        <w:rPr>
          <w:rFonts w:cs="David"/>
          <w:sz w:val="24"/>
          <w:szCs w:val="24"/>
        </w:rPr>
        <w:t xml:space="preserve"> </w:t>
      </w:r>
      <w:r w:rsidR="00F11560" w:rsidRPr="002B6721">
        <w:rPr>
          <w:rFonts w:cs="David"/>
          <w:i/>
          <w:iCs/>
          <w:sz w:val="24"/>
          <w:szCs w:val="24"/>
        </w:rPr>
        <w:t>24</w:t>
      </w:r>
      <w:r w:rsidR="00F11560" w:rsidRPr="002B6721">
        <w:rPr>
          <w:rFonts w:cs="David"/>
          <w:sz w:val="24"/>
          <w:szCs w:val="24"/>
        </w:rPr>
        <w:t xml:space="preserve"> (4), 681-688.</w:t>
      </w:r>
    </w:p>
    <w:p w:rsidR="006E32C1" w:rsidRPr="002B6721" w:rsidRDefault="006E32C1" w:rsidP="006E32C1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Sarid, E. (2014). Don’t Be a Drag, Just Be a Queen: How Drag Queens Protect their Intellectual Property without Law. </w:t>
      </w:r>
      <w:r w:rsidRPr="002B6721">
        <w:rPr>
          <w:rFonts w:cs="David"/>
          <w:i/>
          <w:iCs/>
          <w:sz w:val="24"/>
          <w:szCs w:val="24"/>
        </w:rPr>
        <w:t>FIU Law Review, 10</w:t>
      </w:r>
      <w:r w:rsidRPr="002B6721">
        <w:rPr>
          <w:rFonts w:cs="David"/>
          <w:sz w:val="24"/>
          <w:szCs w:val="24"/>
        </w:rPr>
        <w:t>(1), 133-179.</w:t>
      </w:r>
    </w:p>
    <w:p w:rsidR="005E22D5" w:rsidRPr="002B6721" w:rsidRDefault="005E22D5" w:rsidP="005E22D5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Schulman, S. (2012). </w:t>
      </w:r>
      <w:r w:rsidRPr="002B6721">
        <w:rPr>
          <w:rFonts w:cs="David"/>
          <w:i/>
          <w:iCs/>
          <w:sz w:val="24"/>
          <w:szCs w:val="24"/>
        </w:rPr>
        <w:t>Israel⁄Palestine and the Queer International</w:t>
      </w:r>
      <w:r w:rsidRPr="002B6721">
        <w:rPr>
          <w:rFonts w:cs="David"/>
          <w:sz w:val="24"/>
          <w:szCs w:val="24"/>
        </w:rPr>
        <w:t xml:space="preserve">. Durham, NC: Duke University Press. </w:t>
      </w:r>
    </w:p>
    <w:p w:rsidR="005C3521" w:rsidRPr="002B6721" w:rsidRDefault="005C3521" w:rsidP="00D15CDB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Segal, O. (2012). Sisyphus in Tel Aviv: AIDS in Yotam Reuveny's </w:t>
      </w:r>
      <w:r w:rsidRPr="002B6721">
        <w:rPr>
          <w:rFonts w:cs="David"/>
          <w:i/>
          <w:iCs/>
          <w:sz w:val="24"/>
          <w:szCs w:val="24"/>
        </w:rPr>
        <w:t>Night</w:t>
      </w:r>
      <w:r w:rsidRPr="002B6721">
        <w:rPr>
          <w:rFonts w:cs="David"/>
          <w:sz w:val="24"/>
          <w:szCs w:val="24"/>
        </w:rPr>
        <w:t xml:space="preserve"> Diary. </w:t>
      </w:r>
      <w:r w:rsidRPr="002B6721">
        <w:rPr>
          <w:rFonts w:cs="David"/>
          <w:i/>
          <w:iCs/>
          <w:sz w:val="24"/>
          <w:szCs w:val="24"/>
        </w:rPr>
        <w:t>Prooftexts, 32</w:t>
      </w:r>
      <w:r w:rsidRPr="002B6721">
        <w:rPr>
          <w:rFonts w:cs="David"/>
          <w:sz w:val="24"/>
          <w:szCs w:val="24"/>
        </w:rPr>
        <w:t>(1), 115-140</w:t>
      </w:r>
      <w:r w:rsidRPr="002B6721">
        <w:rPr>
          <w:rFonts w:cs="David"/>
          <w:sz w:val="24"/>
          <w:szCs w:val="24"/>
          <w:rtl/>
        </w:rPr>
        <w:t>.</w:t>
      </w:r>
    </w:p>
    <w:p w:rsidR="00C64F7A" w:rsidRPr="002B6721" w:rsidRDefault="00383E4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Schachter, S. (2005). Lesbians in the Women's Peace Movement. In C. Frankfort-Nachmias &amp; E. Shadmi (Eds), </w:t>
      </w:r>
      <w:r w:rsidRPr="002B6721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2B6721">
        <w:rPr>
          <w:rFonts w:cs="David"/>
          <w:sz w:val="24"/>
          <w:szCs w:val="24"/>
        </w:rPr>
        <w:t>(pp. 175-190).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New York: State University of New York Press.  </w:t>
      </w:r>
    </w:p>
    <w:p w:rsidR="00C64F7A" w:rsidRPr="002B6721" w:rsidRDefault="00C64F7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Schlagdenhauffen-Maika, R. (2005). Le nouveau musée de Yad Vashem et la commémoration des victimes homosexuelles du nazisme. </w:t>
      </w:r>
      <w:r w:rsidRPr="002B6721">
        <w:rPr>
          <w:rFonts w:cs="David"/>
          <w:i/>
          <w:iCs/>
          <w:sz w:val="24"/>
          <w:szCs w:val="24"/>
        </w:rPr>
        <w:t>Bulletin du Centre de recherche français à Jérusalem, 16</w:t>
      </w:r>
      <w:r w:rsidRPr="002B6721">
        <w:rPr>
          <w:rFonts w:cs="David"/>
          <w:sz w:val="24"/>
          <w:szCs w:val="24"/>
        </w:rPr>
        <w:t xml:space="preserve">. </w:t>
      </w:r>
    </w:p>
    <w:p w:rsidR="00F7787F" w:rsidRPr="002B6721" w:rsidRDefault="00F7787F" w:rsidP="00F7787F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Shadmi, E. (2005). The Construction of Lesbianism as Nonissue in Israel. In C. Frankfort-Nachmias &amp; E. Shadmi (Eds), </w:t>
      </w:r>
      <w:r w:rsidRPr="002B6721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2B6721">
        <w:rPr>
          <w:rFonts w:cs="David"/>
          <w:sz w:val="24"/>
          <w:szCs w:val="24"/>
        </w:rPr>
        <w:t>(pp. 251-).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New York: State University of New York Press.  </w:t>
      </w:r>
    </w:p>
    <w:p w:rsidR="00F7787F" w:rsidRPr="002B6721" w:rsidRDefault="00F7787F" w:rsidP="00F7787F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Shalom, H. (2005). The Story of ClaF: The Community of Lesbian Feminists. In C. Frankfort-Nachmias &amp; E. Shadmi (Eds), </w:t>
      </w:r>
      <w:r w:rsidRPr="002B6721">
        <w:rPr>
          <w:rFonts w:cs="David"/>
          <w:i/>
          <w:iCs/>
          <w:sz w:val="24"/>
          <w:szCs w:val="24"/>
        </w:rPr>
        <w:t xml:space="preserve">Sappho in the Holy Land: Lesbian Existence and Dilemmas in Contemporary Israel </w:t>
      </w:r>
      <w:r w:rsidRPr="002B6721">
        <w:rPr>
          <w:rFonts w:cs="David"/>
          <w:sz w:val="24"/>
          <w:szCs w:val="24"/>
        </w:rPr>
        <w:t>(pp. 39-64).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New York: State University of New York Press. </w:t>
      </w:r>
    </w:p>
    <w:p w:rsidR="008C412C" w:rsidRPr="002B6721" w:rsidRDefault="008C412C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lastRenderedPageBreak/>
        <w:t xml:space="preserve">Shechner, T. (2010). Gender Identity Disorder: Literature </w:t>
      </w:r>
      <w:r w:rsidR="00D61A37" w:rsidRPr="002B6721">
        <w:rPr>
          <w:rFonts w:cs="David"/>
          <w:sz w:val="24"/>
          <w:szCs w:val="24"/>
        </w:rPr>
        <w:t>R</w:t>
      </w:r>
      <w:r w:rsidRPr="002B6721">
        <w:rPr>
          <w:rFonts w:cs="David"/>
          <w:sz w:val="24"/>
          <w:szCs w:val="24"/>
        </w:rPr>
        <w:t xml:space="preserve">eview from a </w:t>
      </w:r>
      <w:r w:rsidR="00D61A37" w:rsidRPr="002B6721">
        <w:rPr>
          <w:rFonts w:cs="David"/>
          <w:sz w:val="24"/>
          <w:szCs w:val="24"/>
        </w:rPr>
        <w:t>D</w:t>
      </w:r>
      <w:r w:rsidRPr="002B6721">
        <w:rPr>
          <w:rFonts w:cs="David"/>
          <w:sz w:val="24"/>
          <w:szCs w:val="24"/>
        </w:rPr>
        <w:t xml:space="preserve">evelopmental </w:t>
      </w:r>
      <w:r w:rsidR="00D61A37" w:rsidRPr="002B6721">
        <w:rPr>
          <w:rFonts w:cs="David"/>
          <w:sz w:val="24"/>
          <w:szCs w:val="24"/>
        </w:rPr>
        <w:t>P</w:t>
      </w:r>
      <w:r w:rsidRPr="002B6721">
        <w:rPr>
          <w:rFonts w:cs="David"/>
          <w:sz w:val="24"/>
          <w:szCs w:val="24"/>
        </w:rPr>
        <w:t xml:space="preserve">erspective. </w:t>
      </w:r>
      <w:r w:rsidRPr="002B6721">
        <w:rPr>
          <w:rFonts w:cs="David"/>
          <w:i/>
          <w:iCs/>
          <w:sz w:val="24"/>
          <w:szCs w:val="24"/>
        </w:rPr>
        <w:t>Israeli Journal of Psychiatry and Related Science, 47</w:t>
      </w:r>
      <w:r w:rsidRPr="002B6721">
        <w:rPr>
          <w:rFonts w:cs="David"/>
          <w:sz w:val="24"/>
          <w:szCs w:val="24"/>
        </w:rPr>
        <w:t>, 132-138.</w:t>
      </w:r>
    </w:p>
    <w:p w:rsidR="00C0495A" w:rsidRPr="002B6721" w:rsidRDefault="00C0495A" w:rsidP="007267A4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Shechner, T., Slone, M., Lobel, T.E., &amp; Shechter, R. (</w:t>
      </w:r>
      <w:r w:rsidR="00307E9C" w:rsidRPr="002B6721">
        <w:rPr>
          <w:rFonts w:cs="David"/>
          <w:sz w:val="24"/>
          <w:szCs w:val="24"/>
        </w:rPr>
        <w:t>201</w:t>
      </w:r>
      <w:r w:rsidR="007267A4" w:rsidRPr="002B6721">
        <w:rPr>
          <w:rFonts w:cs="David"/>
          <w:sz w:val="24"/>
          <w:szCs w:val="24"/>
        </w:rPr>
        <w:t>3</w:t>
      </w:r>
      <w:r w:rsidRPr="002B6721">
        <w:rPr>
          <w:rFonts w:cs="David"/>
          <w:sz w:val="24"/>
          <w:szCs w:val="24"/>
        </w:rPr>
        <w:t>).</w:t>
      </w:r>
      <w:r w:rsidR="00502BF5"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>Children's Adjustment in Non-Traditional Families in Israel: The Effect of Par</w:t>
      </w:r>
      <w:r w:rsidR="00502BF5" w:rsidRPr="002B6721">
        <w:rPr>
          <w:rFonts w:cs="David"/>
          <w:sz w:val="24"/>
          <w:szCs w:val="24"/>
        </w:rPr>
        <w:t>e</w:t>
      </w:r>
      <w:r w:rsidRPr="002B6721">
        <w:rPr>
          <w:rFonts w:cs="David"/>
          <w:sz w:val="24"/>
          <w:szCs w:val="24"/>
        </w:rPr>
        <w:t xml:space="preserve">ntal Sexual Orientation and the Number of Parents on Children's Development. </w:t>
      </w:r>
      <w:r w:rsidRPr="002B6721">
        <w:rPr>
          <w:rFonts w:cs="David"/>
          <w:i/>
          <w:iCs/>
          <w:sz w:val="24"/>
          <w:szCs w:val="24"/>
        </w:rPr>
        <w:t>Child: Care, Health and Development</w:t>
      </w:r>
      <w:r w:rsidRPr="002B6721">
        <w:rPr>
          <w:rFonts w:cs="David"/>
          <w:sz w:val="24"/>
          <w:szCs w:val="24"/>
        </w:rPr>
        <w:t xml:space="preserve">, </w:t>
      </w:r>
      <w:r w:rsidR="007267A4" w:rsidRPr="002B6721">
        <w:rPr>
          <w:rFonts w:cs="David"/>
          <w:i/>
          <w:iCs/>
          <w:sz w:val="24"/>
          <w:szCs w:val="24"/>
        </w:rPr>
        <w:t>39</w:t>
      </w:r>
      <w:r w:rsidR="007267A4" w:rsidRPr="002B6721">
        <w:rPr>
          <w:rFonts w:cs="David"/>
          <w:sz w:val="24"/>
          <w:szCs w:val="24"/>
        </w:rPr>
        <w:t>(2),178-84.</w:t>
      </w:r>
    </w:p>
    <w:p w:rsidR="00C0495A" w:rsidRPr="002B6721" w:rsidRDefault="00C0495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Shechner, T., Slone, M., Meir, Y. &amp; Kalish, Y. (2010). Relations Between Social Support and Psychological and Parental Distress for Lesbian, Single Heterosexual by Choice, and Two-Parent Heterosexual Mothers. </w:t>
      </w:r>
      <w:r w:rsidRPr="002B6721">
        <w:rPr>
          <w:rFonts w:cs="David"/>
          <w:i/>
          <w:iCs/>
          <w:sz w:val="24"/>
          <w:szCs w:val="24"/>
        </w:rPr>
        <w:t>The American Journal of Orthopsychiatry, 80</w:t>
      </w:r>
      <w:r w:rsidRPr="002B6721">
        <w:rPr>
          <w:rFonts w:cs="David"/>
          <w:sz w:val="24"/>
          <w:szCs w:val="24"/>
        </w:rPr>
        <w:t>, 283-292.</w:t>
      </w:r>
    </w:p>
    <w:p w:rsidR="006C3137" w:rsidRPr="002B6721" w:rsidRDefault="006C3137" w:rsidP="006C3137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Shenkman, G., &amp; Shmotkin, D. (2013). The Hostile</w:t>
      </w:r>
      <w:r w:rsidRPr="002B6721">
        <w:rPr>
          <w:rFonts w:ascii="Cambria Math" w:hAnsi="Cambria Math" w:cs="Cambria Math"/>
          <w:sz w:val="24"/>
          <w:szCs w:val="24"/>
        </w:rPr>
        <w:t>‐W</w:t>
      </w:r>
      <w:r w:rsidRPr="002B6721">
        <w:rPr>
          <w:rFonts w:cs="David"/>
          <w:sz w:val="24"/>
          <w:szCs w:val="24"/>
        </w:rPr>
        <w:t xml:space="preserve">orld Scenario among Israeli Homosexual Adolescents and Young Adults. </w:t>
      </w:r>
      <w:r w:rsidRPr="002B6721">
        <w:rPr>
          <w:rFonts w:cs="David"/>
          <w:i/>
          <w:iCs/>
          <w:sz w:val="24"/>
          <w:szCs w:val="24"/>
        </w:rPr>
        <w:t>Journal of Applied Social Psychology</w:t>
      </w:r>
      <w:r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i/>
          <w:iCs/>
          <w:sz w:val="24"/>
          <w:szCs w:val="24"/>
        </w:rPr>
        <w:t>43</w:t>
      </w:r>
      <w:r w:rsidRPr="002B6721">
        <w:rPr>
          <w:rFonts w:cs="David"/>
          <w:sz w:val="24"/>
          <w:szCs w:val="24"/>
        </w:rPr>
        <w:t>(7), 1408-1417.</w:t>
      </w:r>
    </w:p>
    <w:p w:rsidR="00E50F85" w:rsidRPr="002B6721" w:rsidRDefault="00E50F85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Shenkman, G., &amp; Shmotkin, D. (2011). Mental health among Israeli homosexual adolescents and young adults. </w:t>
      </w:r>
      <w:r w:rsidRPr="002B6721">
        <w:rPr>
          <w:rFonts w:cs="David"/>
          <w:i/>
          <w:iCs/>
          <w:sz w:val="24"/>
          <w:szCs w:val="24"/>
        </w:rPr>
        <w:t>Journal of Homosexuality, 58</w:t>
      </w:r>
      <w:r w:rsidRPr="002B6721">
        <w:rPr>
          <w:rFonts w:cs="David"/>
          <w:sz w:val="24"/>
          <w:szCs w:val="24"/>
        </w:rPr>
        <w:t>, 97-116.</w:t>
      </w:r>
    </w:p>
    <w:p w:rsidR="00C4228C" w:rsidRPr="002B6721" w:rsidRDefault="00756791" w:rsidP="00C4228C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Shilo, G., Cohen, O. &amp; Gavriel-Fried, B. (2016).</w:t>
      </w:r>
      <w:r w:rsidR="00C4228C" w:rsidRPr="002B6721">
        <w:rPr>
          <w:rFonts w:cs="David"/>
          <w:sz w:val="24"/>
          <w:szCs w:val="24"/>
        </w:rPr>
        <w:t xml:space="preserve"> Do same-sex relationships count as family? the effects of personal characteristics, values, and contact on social workers' definition of same-sex relationships. </w:t>
      </w:r>
      <w:r w:rsidR="00C4228C" w:rsidRPr="002B6721">
        <w:rPr>
          <w:rFonts w:cs="David"/>
          <w:i/>
          <w:iCs/>
          <w:sz w:val="24"/>
          <w:szCs w:val="24"/>
        </w:rPr>
        <w:t>Journal of Social Work</w:t>
      </w:r>
      <w:r w:rsidR="00C4228C" w:rsidRPr="002B6721">
        <w:rPr>
          <w:rFonts w:cs="David"/>
          <w:sz w:val="24"/>
          <w:szCs w:val="24"/>
        </w:rPr>
        <w:t>. doi: 10.1177/1468017316630693</w:t>
      </w:r>
    </w:p>
    <w:p w:rsidR="00CF1CFB" w:rsidRPr="002B6721" w:rsidRDefault="00A550B1" w:rsidP="00CF1CFB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Shilo,</w:t>
      </w:r>
      <w:r w:rsidR="00CA1E15"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>G., Antebi, N., &amp; Mor, Z. (2014). Individual and Community Resilience Factors Among Lesbian, Gay, Bisexual, Queer and Questioning Youth and Adults in Israel. A</w:t>
      </w:r>
      <w:r w:rsidRPr="002B6721">
        <w:rPr>
          <w:rFonts w:cs="David"/>
          <w:i/>
          <w:iCs/>
          <w:sz w:val="24"/>
          <w:szCs w:val="24"/>
        </w:rPr>
        <w:t>merican Journal of Community Psychology</w:t>
      </w:r>
      <w:r w:rsidR="00CF1CFB" w:rsidRPr="002B6721">
        <w:rPr>
          <w:rFonts w:cs="David"/>
          <w:i/>
          <w:iCs/>
          <w:sz w:val="24"/>
          <w:szCs w:val="24"/>
        </w:rPr>
        <w:t>, 55</w:t>
      </w:r>
      <w:r w:rsidR="00CF1CFB" w:rsidRPr="002B6721">
        <w:rPr>
          <w:rFonts w:cs="David"/>
          <w:sz w:val="24"/>
          <w:szCs w:val="24"/>
        </w:rPr>
        <w:t>(1-2), 215-227.</w:t>
      </w:r>
    </w:p>
    <w:p w:rsidR="00B12668" w:rsidRPr="002B6721" w:rsidRDefault="00B12668" w:rsidP="00B12668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Shilo, G. &amp; Mor, Z. (2015). Seeking Sex Online: Social and Sexual Risk Factors among Adolescents and Young Gay and Bisexual Men. </w:t>
      </w:r>
      <w:r w:rsidRPr="002B6721">
        <w:rPr>
          <w:rFonts w:cs="David"/>
          <w:i/>
          <w:iCs/>
          <w:sz w:val="24"/>
          <w:szCs w:val="24"/>
        </w:rPr>
        <w:t>Sexual Health, 12</w:t>
      </w:r>
      <w:r w:rsidRPr="002B6721">
        <w:rPr>
          <w:rFonts w:cs="David"/>
          <w:sz w:val="24"/>
          <w:szCs w:val="24"/>
        </w:rPr>
        <w:t>(3), 217-223.</w:t>
      </w:r>
    </w:p>
    <w:p w:rsidR="00D52AAC" w:rsidRPr="002B6721" w:rsidRDefault="00161B07" w:rsidP="00D52AAC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Shilo, G., &amp; Mor, Z. (2015). Sexual activity and condom-use among Israeli adolescents. </w:t>
      </w:r>
      <w:r w:rsidRPr="002B6721">
        <w:rPr>
          <w:rFonts w:cs="David"/>
          <w:i/>
          <w:iCs/>
          <w:sz w:val="24"/>
          <w:szCs w:val="24"/>
        </w:rPr>
        <w:t>Journal of Sexual Medicine</w:t>
      </w:r>
      <w:r w:rsidR="00D52AAC" w:rsidRPr="002B6721">
        <w:rPr>
          <w:rFonts w:cs="David"/>
          <w:i/>
          <w:iCs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12</w:t>
      </w:r>
      <w:r w:rsidRPr="002B6721">
        <w:rPr>
          <w:rFonts w:cs="David"/>
          <w:sz w:val="24"/>
          <w:szCs w:val="24"/>
        </w:rPr>
        <w:t>(8)</w:t>
      </w:r>
      <w:r w:rsidR="00D52AAC" w:rsidRPr="002B6721">
        <w:rPr>
          <w:rFonts w:cs="David"/>
          <w:sz w:val="24"/>
          <w:szCs w:val="24"/>
        </w:rPr>
        <w:t xml:space="preserve">, </w:t>
      </w:r>
      <w:r w:rsidRPr="002B6721">
        <w:rPr>
          <w:rFonts w:cs="David"/>
          <w:sz w:val="24"/>
          <w:szCs w:val="24"/>
        </w:rPr>
        <w:t>1732-1736.</w:t>
      </w:r>
    </w:p>
    <w:p w:rsidR="00D36860" w:rsidRPr="002B6721" w:rsidRDefault="00D36860" w:rsidP="00580626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Shilo, G. &amp; Mor, Z. </w:t>
      </w:r>
      <w:r w:rsidR="00580626" w:rsidRPr="002B6721">
        <w:rPr>
          <w:rFonts w:cs="David"/>
          <w:sz w:val="24"/>
          <w:szCs w:val="24"/>
        </w:rPr>
        <w:t>(2014).</w:t>
      </w:r>
      <w:r w:rsidRPr="002B6721">
        <w:rPr>
          <w:rFonts w:cs="David"/>
          <w:sz w:val="24"/>
          <w:szCs w:val="24"/>
        </w:rPr>
        <w:t xml:space="preserve"> The impact of minority stressors on the mental and physical health of LGB youth and young adults. </w:t>
      </w:r>
      <w:r w:rsidRPr="002B6721">
        <w:rPr>
          <w:rFonts w:cs="David"/>
          <w:i/>
          <w:iCs/>
          <w:sz w:val="24"/>
          <w:szCs w:val="24"/>
        </w:rPr>
        <w:t>Health Social Work</w:t>
      </w:r>
      <w:r w:rsidR="00580626" w:rsidRPr="002B6721">
        <w:rPr>
          <w:rFonts w:cs="David"/>
          <w:sz w:val="24"/>
          <w:szCs w:val="24"/>
        </w:rPr>
        <w:t xml:space="preserve">, </w:t>
      </w:r>
      <w:r w:rsidR="00580626" w:rsidRPr="002B6721">
        <w:rPr>
          <w:rFonts w:cs="David"/>
          <w:i/>
          <w:iCs/>
          <w:sz w:val="24"/>
          <w:szCs w:val="24"/>
        </w:rPr>
        <w:t>39</w:t>
      </w:r>
      <w:r w:rsidR="00580626" w:rsidRPr="002B6721">
        <w:rPr>
          <w:rFonts w:cs="David"/>
          <w:sz w:val="24"/>
          <w:szCs w:val="24"/>
        </w:rPr>
        <w:t xml:space="preserve">(3), 161-171. </w:t>
      </w:r>
    </w:p>
    <w:p w:rsidR="006F0C28" w:rsidRPr="002B6721" w:rsidRDefault="006F0C28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Shilo,G. &amp; Savaya. R. (2012). Mental health of lesbian, gay, and bisexual youths: Differential effects of age, gender, religiosity and sexual orientation. J</w:t>
      </w:r>
      <w:r w:rsidRPr="002B6721">
        <w:rPr>
          <w:rFonts w:cs="David"/>
          <w:i/>
          <w:iCs/>
          <w:sz w:val="24"/>
          <w:szCs w:val="24"/>
        </w:rPr>
        <w:t>ournal of Research on Adolescence, 22</w:t>
      </w:r>
      <w:r w:rsidRPr="002B6721">
        <w:rPr>
          <w:rFonts w:cs="David"/>
          <w:sz w:val="24"/>
          <w:szCs w:val="24"/>
        </w:rPr>
        <w:t xml:space="preserve"> (2), 310 – 325</w:t>
      </w:r>
    </w:p>
    <w:p w:rsidR="00811B3F" w:rsidRPr="002B6721" w:rsidRDefault="00811B3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lastRenderedPageBreak/>
        <w:t>Shilo, G., &amp; Savaya, R. (2011). Effects of social support, undermining and acceptance on mental health and sexual orientation milestones of LGB youth.</w:t>
      </w:r>
      <w:r w:rsidRPr="002B6721">
        <w:rPr>
          <w:rFonts w:cs="David"/>
          <w:i/>
          <w:iCs/>
          <w:sz w:val="24"/>
          <w:szCs w:val="24"/>
        </w:rPr>
        <w:t xml:space="preserve"> Family Relations, 60</w:t>
      </w:r>
      <w:r w:rsidRPr="002B6721">
        <w:rPr>
          <w:rFonts w:cs="David"/>
          <w:sz w:val="24"/>
          <w:szCs w:val="24"/>
        </w:rPr>
        <w:t>, 318-330.</w:t>
      </w:r>
    </w:p>
    <w:p w:rsidR="00A043CA" w:rsidRPr="002B6721" w:rsidRDefault="00A043C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Shokeid, M. (2007). The Emotional Life of Gay Men: Observations from New York. In H. Wulff (Ed.), </w:t>
      </w:r>
      <w:r w:rsidRPr="002B6721">
        <w:rPr>
          <w:rFonts w:cs="David"/>
          <w:i/>
          <w:iCs/>
          <w:sz w:val="24"/>
          <w:szCs w:val="24"/>
        </w:rPr>
        <w:t>The Emotions: A Cultural Reader</w:t>
      </w:r>
      <w:r w:rsidRPr="002B6721">
        <w:rPr>
          <w:rFonts w:cs="David"/>
          <w:sz w:val="24"/>
          <w:szCs w:val="24"/>
        </w:rPr>
        <w:t xml:space="preserve"> (pp. 299-320). Oxford</w:t>
      </w:r>
      <w:r w:rsidRPr="002B6721">
        <w:rPr>
          <w:rFonts w:cs="David"/>
          <w:sz w:val="24"/>
          <w:szCs w:val="24"/>
          <w:rtl/>
        </w:rPr>
        <w:t>,</w:t>
      </w:r>
      <w:r w:rsidRPr="002B6721">
        <w:rPr>
          <w:rFonts w:cs="David"/>
          <w:sz w:val="24"/>
          <w:szCs w:val="24"/>
        </w:rPr>
        <w:t xml:space="preserve"> NY: Berg. </w:t>
      </w:r>
    </w:p>
    <w:p w:rsidR="00BD645A" w:rsidRPr="002B6721" w:rsidRDefault="00B76032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Shokeid, M. (</w:t>
      </w:r>
      <w:r w:rsidR="00813AEA" w:rsidRPr="002B6721">
        <w:rPr>
          <w:rFonts w:cs="David"/>
          <w:sz w:val="24"/>
          <w:szCs w:val="24"/>
        </w:rPr>
        <w:t>200</w:t>
      </w:r>
      <w:r w:rsidRPr="002B6721">
        <w:rPr>
          <w:rFonts w:cs="David"/>
          <w:sz w:val="24"/>
          <w:szCs w:val="24"/>
        </w:rPr>
        <w:t xml:space="preserve">3). </w:t>
      </w:r>
      <w:r w:rsidRPr="002B6721">
        <w:rPr>
          <w:rFonts w:cs="David"/>
          <w:iCs/>
          <w:sz w:val="24"/>
          <w:szCs w:val="24"/>
        </w:rPr>
        <w:t>Closeted Cosmopolitans: Israeli Gays between Center and Periphery.</w:t>
      </w:r>
      <w:r w:rsidR="00813AEA" w:rsidRPr="002B6721">
        <w:rPr>
          <w:rFonts w:cs="David"/>
          <w:sz w:val="24"/>
          <w:szCs w:val="24"/>
        </w:rPr>
        <w:t xml:space="preserve"> </w:t>
      </w:r>
      <w:r w:rsidR="00813AEA" w:rsidRPr="002B6721">
        <w:rPr>
          <w:rFonts w:cs="David"/>
          <w:i/>
          <w:iCs/>
          <w:sz w:val="24"/>
          <w:szCs w:val="24"/>
        </w:rPr>
        <w:t>Global Networks, 3</w:t>
      </w:r>
      <w:r w:rsidR="00813AEA" w:rsidRPr="002B6721">
        <w:rPr>
          <w:rFonts w:cs="David"/>
          <w:sz w:val="24"/>
          <w:szCs w:val="24"/>
        </w:rPr>
        <w:t>(3), 387-399.</w:t>
      </w:r>
    </w:p>
    <w:p w:rsidR="00C91CFB" w:rsidRPr="002B6721" w:rsidRDefault="00C91CFB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Shokeid, M. (2002). Sexual Addicts Together: Observing the Culture of SCA Groups in New York. </w:t>
      </w:r>
      <w:r w:rsidRPr="002B6721">
        <w:rPr>
          <w:rFonts w:cs="David"/>
          <w:i/>
          <w:iCs/>
          <w:sz w:val="24"/>
          <w:szCs w:val="24"/>
        </w:rPr>
        <w:t>Social Anthropology, 10</w:t>
      </w:r>
      <w:r w:rsidRPr="002B6721">
        <w:rPr>
          <w:rFonts w:cs="David"/>
          <w:sz w:val="24"/>
          <w:szCs w:val="24"/>
        </w:rPr>
        <w:t>(2), 189-210.</w:t>
      </w:r>
    </w:p>
    <w:p w:rsidR="00162E25" w:rsidRPr="002B6721" w:rsidRDefault="00162E25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Shokeid, M. (2001). 'Our Group Has a Life of its Own': An Affective Fellowship of Older Gay Men. </w:t>
      </w:r>
      <w:r w:rsidRPr="002B6721">
        <w:rPr>
          <w:rFonts w:cs="David"/>
          <w:i/>
          <w:iCs/>
          <w:sz w:val="24"/>
          <w:szCs w:val="24"/>
        </w:rPr>
        <w:t>City &amp; Society, 13</w:t>
      </w:r>
      <w:r w:rsidRPr="002B6721">
        <w:rPr>
          <w:rFonts w:cs="David"/>
          <w:sz w:val="24"/>
          <w:szCs w:val="24"/>
        </w:rPr>
        <w:t>(1), 5-30.</w:t>
      </w:r>
    </w:p>
    <w:p w:rsidR="00EA6537" w:rsidRPr="002B6721" w:rsidRDefault="00422B74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Shokeid, M. (2001).</w:t>
      </w:r>
      <w:r w:rsidR="00EA6537" w:rsidRPr="002B6721">
        <w:rPr>
          <w:rFonts w:cs="David"/>
          <w:sz w:val="24"/>
          <w:szCs w:val="24"/>
        </w:rPr>
        <w:t xml:space="preserve"> 'You Don't Eat Indian and Chinese Food at the Same Meal': The Bisexual Quand</w:t>
      </w:r>
      <w:r w:rsidR="00BA78E1" w:rsidRPr="002B6721">
        <w:rPr>
          <w:rFonts w:cs="David"/>
          <w:sz w:val="24"/>
          <w:szCs w:val="24"/>
        </w:rPr>
        <w:t>a</w:t>
      </w:r>
      <w:r w:rsidR="00EA6537" w:rsidRPr="002B6721">
        <w:rPr>
          <w:rFonts w:cs="David"/>
          <w:sz w:val="24"/>
          <w:szCs w:val="24"/>
        </w:rPr>
        <w:t xml:space="preserve">ry. </w:t>
      </w:r>
      <w:r w:rsidR="00EA6537" w:rsidRPr="002B6721">
        <w:rPr>
          <w:rFonts w:cs="David"/>
          <w:i/>
          <w:iCs/>
          <w:sz w:val="24"/>
          <w:szCs w:val="24"/>
        </w:rPr>
        <w:t>Anthropological Quarterly, 75</w:t>
      </w:r>
      <w:r w:rsidR="00EA6537" w:rsidRPr="002B6721">
        <w:rPr>
          <w:rFonts w:cs="David"/>
          <w:sz w:val="24"/>
          <w:szCs w:val="24"/>
        </w:rPr>
        <w:t>(1), 63-90.</w:t>
      </w:r>
    </w:p>
    <w:p w:rsidR="00DE1ED5" w:rsidRPr="002B6721" w:rsidRDefault="00DE1ED5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Shokeid, M. (1995). </w:t>
      </w:r>
      <w:r w:rsidRPr="002B6721">
        <w:rPr>
          <w:rFonts w:cs="David"/>
          <w:i/>
          <w:iCs/>
          <w:sz w:val="24"/>
          <w:szCs w:val="24"/>
        </w:rPr>
        <w:t>A Gay Synagogue in New York</w:t>
      </w:r>
      <w:r w:rsidRPr="002B6721">
        <w:rPr>
          <w:rFonts w:cs="David"/>
          <w:sz w:val="24"/>
          <w:szCs w:val="24"/>
        </w:rPr>
        <w:t>. New York: Columbia University Press.</w:t>
      </w:r>
    </w:p>
    <w:p w:rsidR="00393E57" w:rsidRPr="002B6721" w:rsidRDefault="00BD645A" w:rsidP="00C107DA">
      <w:pPr>
        <w:tabs>
          <w:tab w:val="num" w:pos="567"/>
        </w:tabs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Sofer, J. (1992) Testimonies from the Holy Land: Israeli and Palestinian men talk about their sexual encounters. In</w:t>
      </w:r>
      <w:r w:rsidR="00E80A84" w:rsidRPr="002B6721">
        <w:rPr>
          <w:rFonts w:cs="David"/>
          <w:sz w:val="24"/>
          <w:szCs w:val="24"/>
        </w:rPr>
        <w:t xml:space="preserve"> A. </w:t>
      </w:r>
      <w:r w:rsidRPr="002B6721">
        <w:rPr>
          <w:rFonts w:cs="David"/>
          <w:sz w:val="24"/>
          <w:szCs w:val="24"/>
        </w:rPr>
        <w:t>Schmitt</w:t>
      </w:r>
      <w:r w:rsidR="00E80A84"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&amp; </w:t>
      </w:r>
      <w:r w:rsidR="00E80A84" w:rsidRPr="002B6721">
        <w:rPr>
          <w:rFonts w:cs="David"/>
          <w:sz w:val="24"/>
          <w:szCs w:val="24"/>
        </w:rPr>
        <w:t xml:space="preserve">J. </w:t>
      </w:r>
      <w:r w:rsidRPr="002B6721">
        <w:rPr>
          <w:rFonts w:cs="David"/>
          <w:sz w:val="24"/>
          <w:szCs w:val="24"/>
        </w:rPr>
        <w:t>Sofer (Eds.)</w:t>
      </w:r>
      <w:r w:rsidR="00E80A84" w:rsidRPr="002B6721">
        <w:rPr>
          <w:rFonts w:cs="David"/>
          <w:sz w:val="24"/>
          <w:szCs w:val="24"/>
        </w:rPr>
        <w:t>,</w:t>
      </w:r>
      <w:r w:rsidRPr="002B6721">
        <w:rPr>
          <w:rFonts w:cs="David"/>
          <w:sz w:val="24"/>
          <w:szCs w:val="24"/>
        </w:rPr>
        <w:t xml:space="preserve"> S</w:t>
      </w:r>
      <w:r w:rsidRPr="002B6721">
        <w:rPr>
          <w:rFonts w:cs="David"/>
          <w:i/>
          <w:iCs/>
          <w:sz w:val="24"/>
          <w:szCs w:val="24"/>
        </w:rPr>
        <w:t>exuality and Erotism Among Males in Moslem Societies</w:t>
      </w:r>
      <w:r w:rsidRPr="002B6721">
        <w:rPr>
          <w:rFonts w:cs="David"/>
          <w:sz w:val="24"/>
          <w:szCs w:val="24"/>
        </w:rPr>
        <w:t xml:space="preserve"> (pp. 105-120). Binghamton, NY: Harrington Park Press.</w:t>
      </w:r>
    </w:p>
    <w:p w:rsidR="00593C6F" w:rsidRPr="002B6721" w:rsidRDefault="00593C6F" w:rsidP="00593C6F">
      <w:pPr>
        <w:tabs>
          <w:tab w:val="num" w:pos="567"/>
        </w:tabs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Solomon, A. (2003). Viva la Diva Citizenship: Post-Zionism and Gay Rights. In D. Boyarin, D. Itzkovitz, &amp; A. Pellegrini (Eds.), </w:t>
      </w:r>
      <w:r w:rsidRPr="002B6721">
        <w:rPr>
          <w:rFonts w:cs="David"/>
          <w:i/>
          <w:iCs/>
          <w:sz w:val="24"/>
          <w:szCs w:val="24"/>
        </w:rPr>
        <w:t>Queer Theory and the Jewish Question</w:t>
      </w:r>
      <w:r w:rsidRPr="002B6721">
        <w:rPr>
          <w:rFonts w:cs="David"/>
          <w:sz w:val="24"/>
          <w:szCs w:val="24"/>
        </w:rPr>
        <w:t xml:space="preserve"> (pp. 149-165). New York: Columbia University Press. </w:t>
      </w:r>
    </w:p>
    <w:p w:rsidR="001453B3" w:rsidRPr="002B6721" w:rsidRDefault="00393E57" w:rsidP="00C107DA">
      <w:pPr>
        <w:tabs>
          <w:tab w:val="num" w:pos="567"/>
        </w:tabs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Sumaka’i Fink, A. (2002). To Hell and Back: Jerusalem's Queer Center. In M. Sorkin (Ed.), Th</w:t>
      </w:r>
      <w:r w:rsidRPr="002B6721">
        <w:rPr>
          <w:rFonts w:cs="David"/>
          <w:i/>
          <w:iCs/>
          <w:sz w:val="24"/>
          <w:szCs w:val="24"/>
        </w:rPr>
        <w:t>e Next Jerusalem: Sharing the Divided City</w:t>
      </w:r>
      <w:r w:rsidRPr="002B6721">
        <w:rPr>
          <w:rFonts w:cs="David"/>
          <w:sz w:val="24"/>
          <w:szCs w:val="24"/>
        </w:rPr>
        <w:t xml:space="preserve"> (pp. 238-259). New-York: Monticelli Press</w:t>
      </w:r>
      <w:r w:rsidRPr="002B6721">
        <w:rPr>
          <w:rFonts w:cs="David"/>
          <w:sz w:val="24"/>
          <w:szCs w:val="24"/>
          <w:rtl/>
        </w:rPr>
        <w:t>.</w:t>
      </w:r>
    </w:p>
    <w:p w:rsidR="00393E57" w:rsidRPr="002B6721" w:rsidRDefault="001453B3" w:rsidP="00C107DA">
      <w:pPr>
        <w:tabs>
          <w:tab w:val="num" w:pos="567"/>
        </w:tabs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Sumaka’i Fink, A. &amp;</w:t>
      </w:r>
      <w:r w:rsidR="00393E57" w:rsidRPr="002B6721">
        <w:rPr>
          <w:rFonts w:cs="David"/>
          <w:sz w:val="24"/>
          <w:szCs w:val="24"/>
        </w:rPr>
        <w:t xml:space="preserve"> Press, </w:t>
      </w:r>
      <w:r w:rsidRPr="002B6721">
        <w:rPr>
          <w:rFonts w:cs="David"/>
          <w:sz w:val="24"/>
          <w:szCs w:val="24"/>
        </w:rPr>
        <w:t xml:space="preserve">J. (2000). </w:t>
      </w:r>
      <w:r w:rsidR="00393E57" w:rsidRPr="002B6721">
        <w:rPr>
          <w:rFonts w:cs="David"/>
          <w:sz w:val="24"/>
          <w:szCs w:val="24"/>
        </w:rPr>
        <w:t>Walid</w:t>
      </w:r>
      <w:r w:rsidRPr="002B6721">
        <w:rPr>
          <w:rFonts w:cs="David"/>
          <w:sz w:val="24"/>
          <w:szCs w:val="24"/>
        </w:rPr>
        <w:t>.</w:t>
      </w:r>
      <w:r w:rsidR="00393E57" w:rsidRPr="002B6721">
        <w:rPr>
          <w:rFonts w:cs="David"/>
          <w:sz w:val="24"/>
          <w:szCs w:val="24"/>
        </w:rPr>
        <w:t xml:space="preserve"> In C</w:t>
      </w:r>
      <w:r w:rsidRPr="002B6721">
        <w:rPr>
          <w:rFonts w:cs="David"/>
          <w:sz w:val="24"/>
          <w:szCs w:val="24"/>
        </w:rPr>
        <w:t>.</w:t>
      </w:r>
      <w:r w:rsidR="00393E57" w:rsidRPr="002B6721">
        <w:rPr>
          <w:rFonts w:cs="David"/>
          <w:sz w:val="24"/>
          <w:szCs w:val="24"/>
        </w:rPr>
        <w:t xml:space="preserve"> Patton &amp; B</w:t>
      </w:r>
      <w:r w:rsidRPr="002B6721">
        <w:rPr>
          <w:rFonts w:cs="David"/>
          <w:sz w:val="24"/>
          <w:szCs w:val="24"/>
        </w:rPr>
        <w:t>.</w:t>
      </w:r>
      <w:r w:rsidR="00393E57" w:rsidRPr="002B6721">
        <w:rPr>
          <w:rFonts w:cs="David"/>
          <w:sz w:val="24"/>
          <w:szCs w:val="24"/>
        </w:rPr>
        <w:t xml:space="preserve"> Sanchez-Eppler (</w:t>
      </w:r>
      <w:r w:rsidRPr="002B6721">
        <w:rPr>
          <w:rFonts w:cs="David"/>
          <w:sz w:val="24"/>
          <w:szCs w:val="24"/>
        </w:rPr>
        <w:t>E</w:t>
      </w:r>
      <w:r w:rsidR="00393E57" w:rsidRPr="002B6721">
        <w:rPr>
          <w:rFonts w:cs="David"/>
          <w:sz w:val="24"/>
          <w:szCs w:val="24"/>
        </w:rPr>
        <w:t>ds.), Qu</w:t>
      </w:r>
      <w:r w:rsidR="00393E57" w:rsidRPr="002B6721">
        <w:rPr>
          <w:rFonts w:cs="David"/>
          <w:i/>
          <w:iCs/>
          <w:sz w:val="24"/>
          <w:szCs w:val="24"/>
        </w:rPr>
        <w:t>eer Diasporas</w:t>
      </w:r>
      <w:r w:rsidR="00393E57"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>(</w:t>
      </w:r>
      <w:r w:rsidR="00393E57" w:rsidRPr="002B6721">
        <w:rPr>
          <w:rFonts w:cs="David"/>
          <w:sz w:val="24"/>
          <w:szCs w:val="24"/>
        </w:rPr>
        <w:t>pp. 263-279</w:t>
      </w:r>
      <w:r w:rsidRPr="002B6721">
        <w:rPr>
          <w:rFonts w:cs="David"/>
          <w:sz w:val="24"/>
          <w:szCs w:val="24"/>
        </w:rPr>
        <w:t>)</w:t>
      </w:r>
      <w:r w:rsidR="00393E57" w:rsidRPr="002B6721">
        <w:rPr>
          <w:rFonts w:cs="David"/>
          <w:sz w:val="24"/>
          <w:szCs w:val="24"/>
        </w:rPr>
        <w:t>. Durham, NC: Duke University Press</w:t>
      </w:r>
      <w:r w:rsidRPr="002B6721">
        <w:rPr>
          <w:rFonts w:cs="David"/>
          <w:sz w:val="24"/>
          <w:szCs w:val="24"/>
        </w:rPr>
        <w:t>.</w:t>
      </w:r>
    </w:p>
    <w:p w:rsidR="00B76032" w:rsidRPr="002B6721" w:rsidRDefault="00B76032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Sumakai-Fink, A., &amp; Press, J. (1999). </w:t>
      </w:r>
      <w:r w:rsidRPr="002B6721">
        <w:rPr>
          <w:rFonts w:cs="David"/>
          <w:i/>
          <w:iCs/>
          <w:sz w:val="24"/>
          <w:szCs w:val="24"/>
        </w:rPr>
        <w:t>Independence Park: The Lives of Gay Men in Israel</w:t>
      </w:r>
      <w:r w:rsidRPr="002B6721">
        <w:rPr>
          <w:rFonts w:cs="David"/>
          <w:sz w:val="24"/>
          <w:szCs w:val="24"/>
        </w:rPr>
        <w:t>. Stanford, CA: Stanford University Press.</w:t>
      </w:r>
    </w:p>
    <w:p w:rsidR="00B01451" w:rsidRPr="002B6721" w:rsidRDefault="009B357D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Tamir, M. &amp; Cahana-Amitay, D. </w:t>
      </w:r>
      <w:r w:rsidR="00B01451" w:rsidRPr="002B6721">
        <w:rPr>
          <w:rFonts w:cs="David"/>
          <w:sz w:val="24"/>
          <w:szCs w:val="24"/>
        </w:rPr>
        <w:t>(2009). "The Hebrew Language Has Not Created A Title For Me": A Legal and Sociolinguistic Analysis of New-Type Families. A</w:t>
      </w:r>
      <w:r w:rsidR="00B01451" w:rsidRPr="002B6721">
        <w:rPr>
          <w:rFonts w:cs="David"/>
          <w:i/>
          <w:iCs/>
          <w:sz w:val="24"/>
          <w:szCs w:val="24"/>
        </w:rPr>
        <w:t xml:space="preserve">merican </w:t>
      </w:r>
      <w:r w:rsidR="000533CF" w:rsidRPr="002B6721">
        <w:rPr>
          <w:rFonts w:cs="David"/>
          <w:i/>
          <w:iCs/>
          <w:sz w:val="24"/>
          <w:szCs w:val="24"/>
        </w:rPr>
        <w:t>University Journal</w:t>
      </w:r>
      <w:r w:rsidR="00B01451" w:rsidRPr="002B6721">
        <w:rPr>
          <w:rFonts w:cs="David"/>
          <w:i/>
          <w:iCs/>
          <w:sz w:val="24"/>
          <w:szCs w:val="24"/>
        </w:rPr>
        <w:t xml:space="preserve"> of Gender, Social Policy and the Law, 17</w:t>
      </w:r>
      <w:r w:rsidR="00B01451" w:rsidRPr="002B6721">
        <w:rPr>
          <w:rFonts w:cs="David"/>
          <w:sz w:val="24"/>
          <w:szCs w:val="24"/>
        </w:rPr>
        <w:t>, 545-600.</w:t>
      </w:r>
    </w:p>
    <w:p w:rsidR="000533CF" w:rsidRPr="002B6721" w:rsidRDefault="000533CF" w:rsidP="000533CF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lastRenderedPageBreak/>
        <w:t xml:space="preserve">Triger, Z. (2013). Discriminating speech: The Heterophilia of the freedom of speech doctrine. </w:t>
      </w:r>
      <w:r w:rsidRPr="002B6721">
        <w:rPr>
          <w:rFonts w:cs="David"/>
          <w:i/>
          <w:iCs/>
          <w:sz w:val="24"/>
          <w:szCs w:val="24"/>
        </w:rPr>
        <w:t>Cardozo Journal of Law &amp; Gender, 19</w:t>
      </w:r>
      <w:r w:rsidRPr="002B6721">
        <w:rPr>
          <w:rFonts w:cs="David"/>
          <w:sz w:val="24"/>
          <w:szCs w:val="24"/>
        </w:rPr>
        <w:t>(2), 349-391.</w:t>
      </w:r>
    </w:p>
    <w:p w:rsidR="008A1BA9" w:rsidRPr="002B6721" w:rsidRDefault="008A1BA9" w:rsidP="00223DAF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Triger, Z. (2013). The Child's Worst Interests: Socio-Legal Taboos on Same-Sex Parenting and their Impact on Children's Well-Being. </w:t>
      </w:r>
      <w:r w:rsidR="00223DAF" w:rsidRPr="002B6721">
        <w:rPr>
          <w:rFonts w:cs="David"/>
          <w:i/>
          <w:iCs/>
          <w:sz w:val="24"/>
          <w:szCs w:val="24"/>
        </w:rPr>
        <w:t>Israel Studies Review, 28</w:t>
      </w:r>
      <w:r w:rsidR="00223DAF" w:rsidRPr="002B6721">
        <w:rPr>
          <w:rFonts w:cs="David"/>
          <w:sz w:val="24"/>
          <w:szCs w:val="24"/>
        </w:rPr>
        <w:t>(2), 264–281.</w:t>
      </w:r>
    </w:p>
    <w:p w:rsidR="00F525B5" w:rsidRPr="002B6721" w:rsidRDefault="00F525B5" w:rsidP="005B517F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>Triger, Z.H. (201</w:t>
      </w:r>
      <w:r w:rsidR="00B572F1" w:rsidRPr="002B6721">
        <w:rPr>
          <w:rFonts w:cs="David"/>
          <w:sz w:val="24"/>
          <w:szCs w:val="24"/>
        </w:rPr>
        <w:t>2</w:t>
      </w:r>
      <w:r w:rsidRPr="002B6721">
        <w:rPr>
          <w:rFonts w:cs="David"/>
          <w:sz w:val="24"/>
          <w:szCs w:val="24"/>
        </w:rPr>
        <w:t xml:space="preserve">). Fear of the Wandering Gay: Some Reflections on Citizenship, Nationalism, and Recognition in Same-Sex Relationships. </w:t>
      </w:r>
      <w:r w:rsidRPr="002B6721">
        <w:rPr>
          <w:rFonts w:cs="David"/>
          <w:i/>
          <w:iCs/>
          <w:sz w:val="24"/>
          <w:szCs w:val="24"/>
        </w:rPr>
        <w:t>International Journal of Law in Context</w:t>
      </w:r>
      <w:r w:rsidR="005B517F" w:rsidRPr="002B6721">
        <w:rPr>
          <w:rFonts w:cs="David"/>
          <w:sz w:val="24"/>
          <w:szCs w:val="24"/>
        </w:rPr>
        <w:t xml:space="preserve">, </w:t>
      </w:r>
      <w:r w:rsidR="005B517F" w:rsidRPr="002B6721">
        <w:rPr>
          <w:rFonts w:cs="David"/>
          <w:i/>
          <w:iCs/>
          <w:sz w:val="24"/>
          <w:szCs w:val="24"/>
        </w:rPr>
        <w:t>8</w:t>
      </w:r>
      <w:r w:rsidR="005B517F" w:rsidRPr="002B6721">
        <w:rPr>
          <w:rFonts w:cs="David"/>
          <w:sz w:val="24"/>
          <w:szCs w:val="24"/>
        </w:rPr>
        <w:t>(2), 268.</w:t>
      </w:r>
    </w:p>
    <w:p w:rsidR="00DE7EA9" w:rsidRPr="002B6721" w:rsidRDefault="00B572F1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Triger, Z</w:t>
      </w:r>
      <w:r w:rsidR="006D6BB5" w:rsidRPr="002B6721">
        <w:rPr>
          <w:rFonts w:cs="David"/>
          <w:sz w:val="24"/>
          <w:szCs w:val="24"/>
        </w:rPr>
        <w:t>.</w:t>
      </w:r>
      <w:r w:rsidRPr="002B6721">
        <w:rPr>
          <w:rFonts w:cs="David"/>
          <w:sz w:val="24"/>
          <w:szCs w:val="24"/>
        </w:rPr>
        <w:t xml:space="preserve">H. (2012). Introducing the Political Family: A New Road Map for Critical Family Law. </w:t>
      </w:r>
      <w:r w:rsidRPr="002B6721">
        <w:rPr>
          <w:rFonts w:cs="David"/>
          <w:i/>
          <w:iCs/>
          <w:sz w:val="24"/>
          <w:szCs w:val="24"/>
        </w:rPr>
        <w:t>Theoretical Inquiries in Law, 13</w:t>
      </w:r>
      <w:r w:rsidRPr="002B6721">
        <w:rPr>
          <w:rFonts w:cs="David"/>
          <w:sz w:val="24"/>
          <w:szCs w:val="24"/>
        </w:rPr>
        <w:t>(1): 361</w:t>
      </w:r>
      <w:r w:rsidR="00DE7EA9" w:rsidRPr="002B6721">
        <w:rPr>
          <w:rFonts w:cs="David"/>
          <w:sz w:val="24"/>
          <w:szCs w:val="24"/>
        </w:rPr>
        <w:t>-</w:t>
      </w:r>
      <w:r w:rsidR="00DE7EA9" w:rsidRPr="002B6721">
        <w:rPr>
          <w:rFonts w:cs="David"/>
          <w:sz w:val="24"/>
          <w:szCs w:val="24"/>
          <w:rtl/>
        </w:rPr>
        <w:t>384</w:t>
      </w:r>
      <w:r w:rsidR="00DE7EA9" w:rsidRPr="002B6721">
        <w:rPr>
          <w:rFonts w:cs="David"/>
          <w:sz w:val="24"/>
          <w:szCs w:val="24"/>
        </w:rPr>
        <w:t>.</w:t>
      </w:r>
      <w:r w:rsidR="00DE7EA9" w:rsidRPr="002B6721">
        <w:rPr>
          <w:sz w:val="24"/>
          <w:szCs w:val="24"/>
          <w:rtl/>
        </w:rPr>
        <w:t xml:space="preserve"> </w:t>
      </w:r>
    </w:p>
    <w:p w:rsidR="00B76032" w:rsidRPr="002B6721" w:rsidRDefault="00B76032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Walzer, L. (2000). </w:t>
      </w:r>
      <w:r w:rsidRPr="002B6721">
        <w:rPr>
          <w:rFonts w:cs="David"/>
          <w:i/>
          <w:sz w:val="24"/>
          <w:szCs w:val="24"/>
        </w:rPr>
        <w:t>Between Sodom and Eden: A Gay Journey Through Today's Changing Israel</w:t>
      </w:r>
      <w:r w:rsidRPr="002B6721">
        <w:rPr>
          <w:rFonts w:cs="David"/>
          <w:sz w:val="24"/>
          <w:szCs w:val="24"/>
        </w:rPr>
        <w:t>. New York: Columbia University Press.</w:t>
      </w:r>
      <w:r w:rsidR="00FF1239" w:rsidRPr="002B6721">
        <w:rPr>
          <w:rFonts w:cs="David"/>
          <w:sz w:val="24"/>
          <w:szCs w:val="24"/>
          <w:rtl/>
        </w:rPr>
        <w:fldChar w:fldCharType="end"/>
      </w:r>
    </w:p>
    <w:p w:rsidR="000743ED" w:rsidRPr="002B6721" w:rsidRDefault="000743ED" w:rsidP="000743ED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Weill, R. (2015). The Power of Understatement in Judicial Decisions. </w:t>
      </w:r>
      <w:proofErr w:type="spellStart"/>
      <w:r w:rsidRPr="002B6721">
        <w:rPr>
          <w:rFonts w:cs="David"/>
          <w:i/>
          <w:iCs/>
          <w:sz w:val="24"/>
          <w:szCs w:val="24"/>
        </w:rPr>
        <w:t>Annuaire</w:t>
      </w:r>
      <w:proofErr w:type="spellEnd"/>
      <w:r w:rsidRPr="002B6721">
        <w:rPr>
          <w:rFonts w:cs="David"/>
          <w:i/>
          <w:iCs/>
          <w:sz w:val="24"/>
          <w:szCs w:val="24"/>
        </w:rPr>
        <w:t xml:space="preserve"> International de Justice </w:t>
      </w:r>
      <w:proofErr w:type="spellStart"/>
      <w:r w:rsidRPr="002B6721">
        <w:rPr>
          <w:rFonts w:cs="David"/>
          <w:i/>
          <w:iCs/>
          <w:sz w:val="24"/>
          <w:szCs w:val="24"/>
        </w:rPr>
        <w:t>Constitutionnelle</w:t>
      </w:r>
      <w:proofErr w:type="spellEnd"/>
      <w:r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sz w:val="24"/>
          <w:szCs w:val="24"/>
          <w:u w:val="single"/>
        </w:rPr>
        <w:t>http://papers.ssrn.com/sol3/papers.cfm?abstract_id=2626846</w:t>
      </w:r>
    </w:p>
    <w:p w:rsidR="006743DA" w:rsidRPr="002B6721" w:rsidRDefault="006743DA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</w:rPr>
        <w:t>Weishut</w:t>
      </w:r>
      <w:proofErr w:type="spellEnd"/>
      <w:r w:rsidRPr="002B6721">
        <w:rPr>
          <w:rFonts w:cs="David"/>
          <w:sz w:val="24"/>
          <w:szCs w:val="24"/>
        </w:rPr>
        <w:t xml:space="preserve">, </w:t>
      </w:r>
      <w:proofErr w:type="spellStart"/>
      <w:r w:rsidRPr="002B6721">
        <w:rPr>
          <w:rFonts w:cs="David"/>
          <w:sz w:val="24"/>
          <w:szCs w:val="24"/>
        </w:rPr>
        <w:t>D.J.N</w:t>
      </w:r>
      <w:proofErr w:type="spellEnd"/>
      <w:r w:rsidRPr="002B6721">
        <w:rPr>
          <w:rFonts w:cs="David"/>
          <w:sz w:val="24"/>
          <w:szCs w:val="24"/>
        </w:rPr>
        <w:t xml:space="preserve">. (2000). Attitudes toward Homosexuality: An Overview. </w:t>
      </w:r>
      <w:r w:rsidRPr="002B6721">
        <w:rPr>
          <w:rFonts w:cs="David"/>
          <w:i/>
          <w:iCs/>
          <w:sz w:val="24"/>
          <w:szCs w:val="24"/>
        </w:rPr>
        <w:t>Israel Journal of Psychiatry and Related Sciences, 37</w:t>
      </w:r>
      <w:r w:rsidRPr="002B6721">
        <w:rPr>
          <w:rFonts w:cs="David"/>
          <w:sz w:val="24"/>
          <w:szCs w:val="24"/>
        </w:rPr>
        <w:t>(4), 308-319.</w:t>
      </w:r>
    </w:p>
    <w:p w:rsidR="0024501C" w:rsidRPr="002B6721" w:rsidRDefault="0024501C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lang w:val="de-DE"/>
        </w:rPr>
      </w:pPr>
      <w:r w:rsidRPr="002B6721">
        <w:rPr>
          <w:rFonts w:cs="David" w:hint="cs"/>
          <w:sz w:val="24"/>
          <w:szCs w:val="24"/>
        </w:rPr>
        <w:t>W</w:t>
      </w:r>
      <w:r w:rsidRPr="002B6721">
        <w:rPr>
          <w:rFonts w:cs="David"/>
          <w:sz w:val="24"/>
          <w:szCs w:val="24"/>
        </w:rPr>
        <w:t xml:space="preserve">ulff, M. (1942). A Case of Homosexuality. </w:t>
      </w:r>
      <w:r w:rsidRPr="002B6721">
        <w:rPr>
          <w:rFonts w:cs="David"/>
          <w:i/>
          <w:iCs/>
          <w:sz w:val="24"/>
          <w:szCs w:val="24"/>
          <w:lang w:val="de-DE"/>
        </w:rPr>
        <w:t>International Journal of Psych-Analysis, 23</w:t>
      </w:r>
      <w:r w:rsidRPr="002B6721">
        <w:rPr>
          <w:rFonts w:cs="David"/>
          <w:sz w:val="24"/>
          <w:szCs w:val="24"/>
          <w:lang w:val="de-DE"/>
        </w:rPr>
        <w:t>, 112-120.</w:t>
      </w:r>
    </w:p>
    <w:p w:rsidR="00D15CDB" w:rsidRPr="002B6721" w:rsidRDefault="00AA53C6" w:rsidP="00AA53C6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  <w:lang w:val="de-DE"/>
        </w:rPr>
        <w:t>v</w:t>
      </w:r>
      <w:r w:rsidR="00D15CDB" w:rsidRPr="002B6721">
        <w:rPr>
          <w:rFonts w:cs="David"/>
          <w:sz w:val="24"/>
          <w:szCs w:val="24"/>
          <w:lang w:val="de-DE"/>
        </w:rPr>
        <w:t xml:space="preserve">on Ehrenkrook, J. (2011). </w:t>
      </w:r>
      <w:r w:rsidR="00D15CDB" w:rsidRPr="002B6721">
        <w:rPr>
          <w:rFonts w:cs="David"/>
          <w:sz w:val="24"/>
          <w:szCs w:val="24"/>
        </w:rPr>
        <w:t xml:space="preserve">Effeminacy in the Shadow of Empire: The Politics of Transgressive Gender in Josephus's </w:t>
      </w:r>
      <w:r w:rsidR="00D15CDB" w:rsidRPr="002B6721">
        <w:rPr>
          <w:rFonts w:cs="David"/>
          <w:i/>
          <w:iCs/>
          <w:sz w:val="24"/>
          <w:szCs w:val="24"/>
        </w:rPr>
        <w:t xml:space="preserve">Bellum </w:t>
      </w:r>
      <w:proofErr w:type="spellStart"/>
      <w:r w:rsidR="00D15CDB" w:rsidRPr="002B6721">
        <w:rPr>
          <w:rFonts w:cs="David"/>
          <w:i/>
          <w:iCs/>
          <w:sz w:val="24"/>
          <w:szCs w:val="24"/>
        </w:rPr>
        <w:t>Judaicum</w:t>
      </w:r>
      <w:proofErr w:type="spellEnd"/>
      <w:r w:rsidR="00D15CDB" w:rsidRPr="002B6721">
        <w:rPr>
          <w:rFonts w:cs="David"/>
          <w:sz w:val="24"/>
          <w:szCs w:val="24"/>
        </w:rPr>
        <w:t xml:space="preserve">. </w:t>
      </w:r>
      <w:r w:rsidR="00D15CDB" w:rsidRPr="002B6721">
        <w:rPr>
          <w:rFonts w:cs="David"/>
          <w:i/>
          <w:iCs/>
          <w:sz w:val="24"/>
          <w:szCs w:val="24"/>
        </w:rPr>
        <w:t>Jewish Quarterly Review, 101</w:t>
      </w:r>
      <w:r w:rsidR="00D15CDB" w:rsidRPr="002B6721">
        <w:rPr>
          <w:rFonts w:cs="David"/>
          <w:sz w:val="24"/>
          <w:szCs w:val="24"/>
        </w:rPr>
        <w:t>(2), 145-163</w:t>
      </w:r>
      <w:r w:rsidR="00D15CDB" w:rsidRPr="002B6721">
        <w:rPr>
          <w:rFonts w:cs="David"/>
          <w:sz w:val="24"/>
          <w:szCs w:val="24"/>
          <w:rtl/>
        </w:rPr>
        <w:t>.</w:t>
      </w:r>
    </w:p>
    <w:p w:rsidR="005C6C1F" w:rsidRPr="002B6721" w:rsidRDefault="005C6C1F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</w:rPr>
        <w:t>Yanay</w:t>
      </w:r>
      <w:proofErr w:type="spellEnd"/>
      <w:r w:rsidRPr="002B6721">
        <w:rPr>
          <w:rFonts w:cs="David"/>
          <w:sz w:val="24"/>
          <w:szCs w:val="24"/>
        </w:rPr>
        <w:t xml:space="preserve">, N. &amp; </w:t>
      </w:r>
      <w:proofErr w:type="spellStart"/>
      <w:r w:rsidRPr="002B6721">
        <w:rPr>
          <w:rFonts w:cs="David"/>
          <w:sz w:val="24"/>
          <w:szCs w:val="24"/>
        </w:rPr>
        <w:t>Siles</w:t>
      </w:r>
      <w:proofErr w:type="spellEnd"/>
      <w:r w:rsidRPr="002B6721">
        <w:rPr>
          <w:rFonts w:cs="David"/>
          <w:sz w:val="24"/>
          <w:szCs w:val="24"/>
        </w:rPr>
        <w:t xml:space="preserve">, E. (2009). Idealization, Splitting, and the Challenge of Homophobia. </w:t>
      </w:r>
      <w:r w:rsidR="00E64500" w:rsidRPr="002B6721">
        <w:rPr>
          <w:rFonts w:cs="David"/>
          <w:i/>
          <w:iCs/>
          <w:sz w:val="24"/>
          <w:szCs w:val="24"/>
        </w:rPr>
        <w:t>Psychoanalytic</w:t>
      </w:r>
      <w:r w:rsidRPr="002B6721">
        <w:rPr>
          <w:rFonts w:cs="David"/>
          <w:i/>
          <w:iCs/>
          <w:sz w:val="24"/>
          <w:szCs w:val="24"/>
        </w:rPr>
        <w:t xml:space="preserve"> Dialogues, 19</w:t>
      </w:r>
      <w:r w:rsidRPr="002B6721">
        <w:rPr>
          <w:rFonts w:cs="David"/>
          <w:sz w:val="24"/>
          <w:szCs w:val="24"/>
        </w:rPr>
        <w:t>, 336-351.</w:t>
      </w:r>
    </w:p>
    <w:p w:rsidR="00F64BC9" w:rsidRPr="002B6721" w:rsidRDefault="00F64BC9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 xml:space="preserve">Yosef, R. (2005). </w:t>
      </w:r>
      <w:r w:rsidRPr="002B6721">
        <w:rPr>
          <w:sz w:val="24"/>
          <w:szCs w:val="24"/>
        </w:rPr>
        <w:t xml:space="preserve">The National Closet: Gay Israel in </w:t>
      </w:r>
      <w:r w:rsidRPr="002B6721">
        <w:rPr>
          <w:i/>
          <w:iCs/>
          <w:sz w:val="24"/>
          <w:szCs w:val="24"/>
        </w:rPr>
        <w:t>Yossi and Jagger</w:t>
      </w:r>
      <w:r w:rsidRPr="002B6721">
        <w:rPr>
          <w:rFonts w:cs="David"/>
          <w:sz w:val="24"/>
          <w:szCs w:val="24"/>
        </w:rPr>
        <w:t xml:space="preserve">. </w:t>
      </w:r>
      <w:proofErr w:type="spellStart"/>
      <w:r w:rsidRPr="002B6721">
        <w:rPr>
          <w:rFonts w:cs="David"/>
          <w:i/>
          <w:iCs/>
          <w:sz w:val="24"/>
          <w:szCs w:val="24"/>
        </w:rPr>
        <w:t>GLQ</w:t>
      </w:r>
      <w:proofErr w:type="spellEnd"/>
      <w:r w:rsidRPr="002B6721">
        <w:rPr>
          <w:rFonts w:cs="David"/>
          <w:i/>
          <w:iCs/>
          <w:sz w:val="24"/>
          <w:szCs w:val="24"/>
        </w:rPr>
        <w:t>, 11</w:t>
      </w:r>
      <w:r w:rsidRPr="002B6721">
        <w:rPr>
          <w:rFonts w:cs="David"/>
          <w:sz w:val="24"/>
          <w:szCs w:val="24"/>
        </w:rPr>
        <w:t xml:space="preserve">(2), 283-300. </w:t>
      </w:r>
    </w:p>
    <w:p w:rsidR="00E4696C" w:rsidRPr="002B6721" w:rsidRDefault="00E4696C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r w:rsidRPr="002B6721">
        <w:rPr>
          <w:rFonts w:cs="David"/>
          <w:sz w:val="24"/>
          <w:szCs w:val="24"/>
        </w:rPr>
        <w:t>Yosef, R. (200</w:t>
      </w:r>
      <w:r w:rsidR="004F0E8D" w:rsidRPr="002B6721">
        <w:rPr>
          <w:rFonts w:cs="David"/>
          <w:sz w:val="24"/>
          <w:szCs w:val="24"/>
        </w:rPr>
        <w:t>4</w:t>
      </w:r>
      <w:r w:rsidRPr="002B6721">
        <w:rPr>
          <w:rFonts w:cs="David"/>
          <w:sz w:val="24"/>
          <w:szCs w:val="24"/>
        </w:rPr>
        <w:t xml:space="preserve">). </w:t>
      </w:r>
      <w:r w:rsidR="004F0E8D" w:rsidRPr="002B6721">
        <w:rPr>
          <w:rFonts w:cs="David"/>
          <w:i/>
          <w:iCs/>
          <w:sz w:val="24"/>
          <w:szCs w:val="24"/>
        </w:rPr>
        <w:t>Beyond Flesh: Queer Masculinities and Nationalism in Israeli Cinema</w:t>
      </w:r>
      <w:r w:rsidR="004F0E8D" w:rsidRPr="002B6721">
        <w:rPr>
          <w:rFonts w:cs="David"/>
          <w:sz w:val="24"/>
          <w:szCs w:val="24"/>
        </w:rPr>
        <w:t xml:space="preserve">. New Brunswick, NJ: Rutgers University Press. </w:t>
      </w:r>
    </w:p>
    <w:p w:rsidR="00D80396" w:rsidRPr="002B6721" w:rsidRDefault="00D80396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r w:rsidRPr="002B6721">
        <w:rPr>
          <w:rFonts w:cs="David"/>
          <w:sz w:val="24"/>
          <w:szCs w:val="24"/>
        </w:rPr>
        <w:t xml:space="preserve">Yosef, R. (2002). </w:t>
      </w:r>
      <w:proofErr w:type="spellStart"/>
      <w:r w:rsidRPr="002B6721">
        <w:rPr>
          <w:rFonts w:cs="David"/>
          <w:sz w:val="24"/>
          <w:szCs w:val="24"/>
        </w:rPr>
        <w:t>Homoland</w:t>
      </w:r>
      <w:proofErr w:type="spellEnd"/>
      <w:r w:rsidRPr="002B6721">
        <w:rPr>
          <w:rFonts w:cs="David"/>
          <w:sz w:val="24"/>
          <w:szCs w:val="24"/>
        </w:rPr>
        <w:t xml:space="preserve">: Interracial Sex and the Israeli-Palestinian Conflict in Israeli Cinema. </w:t>
      </w:r>
      <w:proofErr w:type="spellStart"/>
      <w:r w:rsidRPr="002B6721">
        <w:rPr>
          <w:rFonts w:cs="David"/>
          <w:i/>
          <w:iCs/>
          <w:sz w:val="24"/>
          <w:szCs w:val="24"/>
        </w:rPr>
        <w:t>GLQ</w:t>
      </w:r>
      <w:proofErr w:type="spellEnd"/>
      <w:r w:rsidRPr="002B6721">
        <w:rPr>
          <w:rFonts w:cs="David"/>
          <w:i/>
          <w:iCs/>
          <w:sz w:val="24"/>
          <w:szCs w:val="24"/>
        </w:rPr>
        <w:t>, 8</w:t>
      </w:r>
      <w:r w:rsidRPr="002B6721">
        <w:rPr>
          <w:rFonts w:cs="David"/>
          <w:sz w:val="24"/>
          <w:szCs w:val="24"/>
        </w:rPr>
        <w:t xml:space="preserve">(4), 553-589. </w:t>
      </w:r>
    </w:p>
    <w:p w:rsidR="002F6BE0" w:rsidRPr="002B6721" w:rsidRDefault="002F6BE0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</w:rPr>
        <w:t>Zafran</w:t>
      </w:r>
      <w:proofErr w:type="spellEnd"/>
      <w:r w:rsidRPr="002B6721">
        <w:rPr>
          <w:rFonts w:cs="David"/>
          <w:sz w:val="24"/>
          <w:szCs w:val="24"/>
        </w:rPr>
        <w:t xml:space="preserve">, R. (2008). </w:t>
      </w:r>
      <w:r w:rsidR="00F21568" w:rsidRPr="002B6721">
        <w:rPr>
          <w:sz w:val="24"/>
          <w:szCs w:val="24"/>
          <w:lang w:eastAsia="en-US"/>
        </w:rPr>
        <w:t>More Than One Mother: Determining Maternity for The Biological Child of a Female Same-Sex Couple—The Israeli View</w:t>
      </w:r>
      <w:r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i/>
          <w:iCs/>
          <w:sz w:val="24"/>
          <w:szCs w:val="24"/>
        </w:rPr>
        <w:t>The Georgetown Journal of Gender and the Law, 9</w:t>
      </w:r>
      <w:r w:rsidR="00F21568" w:rsidRPr="002B6721">
        <w:rPr>
          <w:rFonts w:cs="David"/>
          <w:i/>
          <w:iCs/>
          <w:sz w:val="24"/>
          <w:szCs w:val="24"/>
        </w:rPr>
        <w:t xml:space="preserve">, </w:t>
      </w:r>
      <w:r w:rsidRPr="002B6721">
        <w:rPr>
          <w:rFonts w:cs="David"/>
          <w:sz w:val="24"/>
          <w:szCs w:val="24"/>
        </w:rPr>
        <w:t>115</w:t>
      </w:r>
      <w:r w:rsidR="00F21568" w:rsidRPr="002B6721">
        <w:rPr>
          <w:rFonts w:cs="David"/>
          <w:sz w:val="24"/>
          <w:szCs w:val="24"/>
        </w:rPr>
        <w:t>-163.</w:t>
      </w:r>
      <w:r w:rsidRPr="002B6721">
        <w:rPr>
          <w:rFonts w:cs="David"/>
          <w:sz w:val="24"/>
          <w:szCs w:val="24"/>
        </w:rPr>
        <w:t xml:space="preserve"> </w:t>
      </w:r>
    </w:p>
    <w:p w:rsidR="00812433" w:rsidRPr="002B6721" w:rsidRDefault="00812433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</w:rPr>
        <w:lastRenderedPageBreak/>
        <w:t>Ziv</w:t>
      </w:r>
      <w:proofErr w:type="spellEnd"/>
      <w:r w:rsidRPr="002B6721">
        <w:rPr>
          <w:rFonts w:cs="David"/>
          <w:sz w:val="24"/>
          <w:szCs w:val="24"/>
        </w:rPr>
        <w:t xml:space="preserve">, A. (2010). Performative Politics in Israeli Queer Anti-Occupation Activism. </w:t>
      </w:r>
      <w:proofErr w:type="spellStart"/>
      <w:r w:rsidRPr="002B6721">
        <w:rPr>
          <w:rFonts w:cs="David"/>
          <w:i/>
          <w:iCs/>
          <w:sz w:val="24"/>
          <w:szCs w:val="24"/>
        </w:rPr>
        <w:t>GLQ</w:t>
      </w:r>
      <w:proofErr w:type="spellEnd"/>
      <w:r w:rsidR="001B7BA0" w:rsidRPr="002B6721">
        <w:rPr>
          <w:rFonts w:cs="David"/>
          <w:i/>
          <w:iCs/>
          <w:sz w:val="24"/>
          <w:szCs w:val="24"/>
        </w:rPr>
        <w:t>,</w:t>
      </w:r>
      <w:r w:rsidRPr="002B6721">
        <w:rPr>
          <w:rFonts w:cs="David"/>
          <w:i/>
          <w:iCs/>
          <w:sz w:val="24"/>
          <w:szCs w:val="24"/>
        </w:rPr>
        <w:t xml:space="preserve"> 16</w:t>
      </w:r>
      <w:r w:rsidR="001B7BA0" w:rsidRPr="002B6721">
        <w:rPr>
          <w:rFonts w:cs="David"/>
          <w:sz w:val="24"/>
          <w:szCs w:val="24"/>
        </w:rPr>
        <w:t>(</w:t>
      </w:r>
      <w:r w:rsidRPr="002B6721">
        <w:rPr>
          <w:rFonts w:cs="David"/>
          <w:sz w:val="24"/>
          <w:szCs w:val="24"/>
        </w:rPr>
        <w:t>4</w:t>
      </w:r>
      <w:r w:rsidR="001B7BA0" w:rsidRPr="002B6721">
        <w:rPr>
          <w:rFonts w:cs="David"/>
          <w:sz w:val="24"/>
          <w:szCs w:val="24"/>
        </w:rPr>
        <w:t xml:space="preserve">), </w:t>
      </w:r>
      <w:r w:rsidRPr="002B6721">
        <w:rPr>
          <w:rFonts w:cs="David"/>
          <w:sz w:val="24"/>
          <w:szCs w:val="24"/>
        </w:rPr>
        <w:t xml:space="preserve">537-556. </w:t>
      </w:r>
    </w:p>
    <w:p w:rsidR="00812433" w:rsidRPr="002B6721" w:rsidRDefault="008408A8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</w:rPr>
        <w:t>Ziv</w:t>
      </w:r>
      <w:proofErr w:type="spellEnd"/>
      <w:r w:rsidRPr="002B6721">
        <w:rPr>
          <w:rFonts w:cs="David"/>
          <w:sz w:val="24"/>
          <w:szCs w:val="24"/>
        </w:rPr>
        <w:t xml:space="preserve">, A. (2009). </w:t>
      </w:r>
      <w:r w:rsidR="00812433" w:rsidRPr="002B6721">
        <w:rPr>
          <w:rFonts w:cs="David"/>
          <w:sz w:val="24"/>
          <w:szCs w:val="24"/>
        </w:rPr>
        <w:t>Shameful Fantasies: Cross Gender Queer Sex in Lesbian Erotic Fiction.</w:t>
      </w:r>
      <w:r w:rsidRPr="002B6721">
        <w:rPr>
          <w:rFonts w:cs="David"/>
          <w:sz w:val="24"/>
          <w:szCs w:val="24"/>
        </w:rPr>
        <w:t xml:space="preserve"> In</w:t>
      </w:r>
      <w:r w:rsidR="00812433" w:rsidRPr="002B6721">
        <w:rPr>
          <w:rFonts w:cs="David"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 xml:space="preserve">D. Halperin &amp; V. Traub (Eds.), </w:t>
      </w:r>
      <w:r w:rsidR="00812433" w:rsidRPr="002B6721">
        <w:rPr>
          <w:rFonts w:cs="David"/>
          <w:i/>
          <w:iCs/>
          <w:sz w:val="24"/>
          <w:szCs w:val="24"/>
        </w:rPr>
        <w:t>Gay Shame</w:t>
      </w:r>
      <w:r w:rsidRPr="002B6721">
        <w:rPr>
          <w:rFonts w:cs="David"/>
          <w:sz w:val="24"/>
          <w:szCs w:val="24"/>
        </w:rPr>
        <w:t xml:space="preserve"> (pp. 165-175)</w:t>
      </w:r>
      <w:r w:rsidR="00812433" w:rsidRPr="002B6721">
        <w:rPr>
          <w:rFonts w:cs="David"/>
          <w:sz w:val="24"/>
          <w:szCs w:val="24"/>
        </w:rPr>
        <w:t xml:space="preserve">. </w:t>
      </w:r>
      <w:r w:rsidRPr="002B6721">
        <w:rPr>
          <w:rFonts w:cs="David"/>
          <w:sz w:val="24"/>
          <w:szCs w:val="24"/>
        </w:rPr>
        <w:t xml:space="preserve">Chicago: </w:t>
      </w:r>
      <w:r w:rsidR="00812433" w:rsidRPr="002B6721">
        <w:rPr>
          <w:rFonts w:cs="David"/>
          <w:sz w:val="24"/>
          <w:szCs w:val="24"/>
        </w:rPr>
        <w:t xml:space="preserve">University of Chicago Press. </w:t>
      </w:r>
    </w:p>
    <w:p w:rsidR="00812433" w:rsidRPr="002B6721" w:rsidRDefault="008408A8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  <w:rtl/>
        </w:rPr>
      </w:pPr>
      <w:proofErr w:type="spellStart"/>
      <w:r w:rsidRPr="002B6721">
        <w:rPr>
          <w:rFonts w:cs="David"/>
          <w:sz w:val="24"/>
          <w:szCs w:val="24"/>
        </w:rPr>
        <w:t>Ziv</w:t>
      </w:r>
      <w:proofErr w:type="spellEnd"/>
      <w:r w:rsidRPr="002B6721">
        <w:rPr>
          <w:rFonts w:cs="David"/>
          <w:sz w:val="24"/>
          <w:szCs w:val="24"/>
        </w:rPr>
        <w:t xml:space="preserve">, A. (2007). </w:t>
      </w:r>
      <w:r w:rsidR="00812433" w:rsidRPr="002B6721">
        <w:rPr>
          <w:rFonts w:cs="David"/>
          <w:sz w:val="24"/>
          <w:szCs w:val="24"/>
        </w:rPr>
        <w:t>Diva Interventions: Dana International and Israeli Gender Culture.</w:t>
      </w:r>
      <w:r w:rsidRPr="002B6721">
        <w:rPr>
          <w:rFonts w:cs="David"/>
          <w:sz w:val="24"/>
          <w:szCs w:val="24"/>
        </w:rPr>
        <w:t xml:space="preserve"> In T. Peele (Ed.), </w:t>
      </w:r>
      <w:r w:rsidR="00812433" w:rsidRPr="002B6721">
        <w:rPr>
          <w:rFonts w:cs="David"/>
          <w:i/>
          <w:iCs/>
          <w:sz w:val="24"/>
          <w:szCs w:val="24"/>
        </w:rPr>
        <w:t>Queer Popular Culture</w:t>
      </w:r>
      <w:r w:rsidRPr="002B6721">
        <w:rPr>
          <w:rFonts w:cs="David"/>
          <w:sz w:val="24"/>
          <w:szCs w:val="24"/>
        </w:rPr>
        <w:t xml:space="preserve"> (pp. 119-135)</w:t>
      </w:r>
      <w:r w:rsidR="00812433" w:rsidRPr="002B6721">
        <w:rPr>
          <w:rFonts w:cs="David"/>
          <w:sz w:val="24"/>
          <w:szCs w:val="24"/>
        </w:rPr>
        <w:t>. New York: Palgrave-Macmillan</w:t>
      </w:r>
      <w:r w:rsidRPr="002B6721">
        <w:rPr>
          <w:rFonts w:cs="David"/>
          <w:sz w:val="24"/>
          <w:szCs w:val="24"/>
        </w:rPr>
        <w:t>.</w:t>
      </w:r>
    </w:p>
    <w:p w:rsidR="00256B48" w:rsidRPr="002B6721" w:rsidRDefault="00CF223B" w:rsidP="00C107DA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</w:rPr>
        <w:t>Ziv</w:t>
      </w:r>
      <w:proofErr w:type="spellEnd"/>
      <w:r w:rsidRPr="002B6721">
        <w:rPr>
          <w:rFonts w:cs="David"/>
          <w:sz w:val="24"/>
          <w:szCs w:val="24"/>
        </w:rPr>
        <w:t>, A. (</w:t>
      </w:r>
      <w:r w:rsidR="00484765" w:rsidRPr="002B6721">
        <w:rPr>
          <w:rFonts w:cs="David" w:hint="cs"/>
          <w:sz w:val="24"/>
          <w:szCs w:val="24"/>
          <w:rtl/>
        </w:rPr>
        <w:t>200</w:t>
      </w:r>
      <w:r w:rsidR="001F00B6" w:rsidRPr="002B6721">
        <w:rPr>
          <w:rFonts w:cs="David" w:hint="cs"/>
          <w:sz w:val="24"/>
          <w:szCs w:val="24"/>
          <w:rtl/>
        </w:rPr>
        <w:t>5</w:t>
      </w:r>
      <w:r w:rsidRPr="002B6721">
        <w:rPr>
          <w:rFonts w:cs="David"/>
          <w:sz w:val="24"/>
          <w:szCs w:val="24"/>
        </w:rPr>
        <w:t xml:space="preserve">). </w:t>
      </w:r>
      <w:r w:rsidR="00812433" w:rsidRPr="002B6721">
        <w:rPr>
          <w:rFonts w:cs="David"/>
          <w:sz w:val="24"/>
          <w:szCs w:val="24"/>
        </w:rPr>
        <w:t>Toward a History of Bars in Israel.</w:t>
      </w:r>
      <w:r w:rsidRPr="002B6721">
        <w:rPr>
          <w:rFonts w:cs="David"/>
          <w:sz w:val="24"/>
          <w:szCs w:val="24"/>
        </w:rPr>
        <w:t xml:space="preserve"> In C. Frankfort-</w:t>
      </w:r>
      <w:proofErr w:type="spellStart"/>
      <w:r w:rsidRPr="002B6721">
        <w:rPr>
          <w:rFonts w:cs="David"/>
          <w:sz w:val="24"/>
          <w:szCs w:val="24"/>
        </w:rPr>
        <w:t>Nachmias</w:t>
      </w:r>
      <w:proofErr w:type="spellEnd"/>
      <w:r w:rsidRPr="002B6721">
        <w:rPr>
          <w:rFonts w:cs="David"/>
          <w:sz w:val="24"/>
          <w:szCs w:val="24"/>
        </w:rPr>
        <w:t xml:space="preserve"> &amp; E. </w:t>
      </w:r>
      <w:proofErr w:type="spellStart"/>
      <w:r w:rsidRPr="002B6721">
        <w:rPr>
          <w:rFonts w:cs="David"/>
          <w:sz w:val="24"/>
          <w:szCs w:val="24"/>
        </w:rPr>
        <w:t>Shadmi</w:t>
      </w:r>
      <w:proofErr w:type="spellEnd"/>
      <w:r w:rsidRPr="002B6721">
        <w:rPr>
          <w:rFonts w:cs="David"/>
          <w:sz w:val="24"/>
          <w:szCs w:val="24"/>
        </w:rPr>
        <w:t xml:space="preserve"> (Eds.), </w:t>
      </w:r>
      <w:r w:rsidR="00812433" w:rsidRPr="002B6721">
        <w:rPr>
          <w:rFonts w:cs="David"/>
          <w:i/>
          <w:iCs/>
          <w:sz w:val="24"/>
          <w:szCs w:val="24"/>
        </w:rPr>
        <w:t>Sappho in the Holy Land: Lesbian Existence and Dilemmas in Contemporary Israel</w:t>
      </w:r>
      <w:r w:rsidRPr="002B6721">
        <w:rPr>
          <w:rFonts w:cs="David"/>
          <w:i/>
          <w:iCs/>
          <w:sz w:val="24"/>
          <w:szCs w:val="24"/>
        </w:rPr>
        <w:t xml:space="preserve"> </w:t>
      </w:r>
      <w:r w:rsidRPr="002B6721">
        <w:rPr>
          <w:rFonts w:cs="David"/>
          <w:sz w:val="24"/>
          <w:szCs w:val="24"/>
        </w:rPr>
        <w:t>(</w:t>
      </w:r>
      <w:r w:rsidR="008A3574" w:rsidRPr="002B6721">
        <w:rPr>
          <w:rFonts w:cs="David"/>
          <w:sz w:val="24"/>
          <w:szCs w:val="24"/>
        </w:rPr>
        <w:t xml:space="preserve">pp. </w:t>
      </w:r>
      <w:r w:rsidRPr="002B6721">
        <w:rPr>
          <w:rFonts w:cs="David"/>
          <w:sz w:val="24"/>
          <w:szCs w:val="24"/>
        </w:rPr>
        <w:t>105-115). New York: SUNY Press.</w:t>
      </w:r>
    </w:p>
    <w:p w:rsidR="00F96E3C" w:rsidRPr="002B6721" w:rsidRDefault="00F96E3C" w:rsidP="00F96E3C">
      <w:pPr>
        <w:bidi w:val="0"/>
        <w:spacing w:line="360" w:lineRule="auto"/>
        <w:ind w:left="424" w:hanging="424"/>
        <w:jc w:val="both"/>
        <w:rPr>
          <w:rFonts w:cs="David"/>
          <w:sz w:val="24"/>
          <w:szCs w:val="24"/>
        </w:rPr>
      </w:pPr>
      <w:proofErr w:type="spellStart"/>
      <w:r w:rsidRPr="002B6721">
        <w:rPr>
          <w:rFonts w:cs="David"/>
          <w:sz w:val="24"/>
          <w:szCs w:val="24"/>
        </w:rPr>
        <w:t>Ziv</w:t>
      </w:r>
      <w:proofErr w:type="spellEnd"/>
      <w:r w:rsidRPr="002B6721">
        <w:rPr>
          <w:rFonts w:cs="David"/>
          <w:sz w:val="24"/>
          <w:szCs w:val="24"/>
        </w:rPr>
        <w:t xml:space="preserve">, A. (2000). Diva International: Dana International and Israeli Gender Culture. In T. Peele (Ed.), </w:t>
      </w:r>
      <w:r w:rsidRPr="002B6721">
        <w:rPr>
          <w:rFonts w:cs="David"/>
          <w:i/>
          <w:iCs/>
          <w:sz w:val="24"/>
          <w:szCs w:val="24"/>
        </w:rPr>
        <w:t>Queer Popular Culture: Literature, Media, Film and Television</w:t>
      </w:r>
      <w:r w:rsidRPr="002B6721">
        <w:rPr>
          <w:rFonts w:cs="David"/>
          <w:sz w:val="24"/>
          <w:szCs w:val="24"/>
        </w:rPr>
        <w:t xml:space="preserve"> (pp. 119-135). New York: Palgrave Macmillan. </w:t>
      </w:r>
    </w:p>
    <w:sectPr w:rsidR="00F96E3C" w:rsidRPr="002B6721" w:rsidSect="0095752E">
      <w:headerReference w:type="default" r:id="rId11"/>
      <w:footerReference w:type="default" r:id="rId12"/>
      <w:endnotePr>
        <w:numFmt w:val="lowerLetter"/>
      </w:endnotePr>
      <w:pgSz w:w="11906" w:h="16838"/>
      <w:pgMar w:top="1440" w:right="1701" w:bottom="1440" w:left="1701" w:header="720" w:footer="1226" w:gutter="0"/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F2F" w:rsidRDefault="00B94F2F">
      <w:r>
        <w:separator/>
      </w:r>
    </w:p>
  </w:endnote>
  <w:endnote w:type="continuationSeparator" w:id="0">
    <w:p w:rsidR="00B94F2F" w:rsidRDefault="00B9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OldStyle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DE" w:rsidRDefault="00FF1239">
    <w:pPr>
      <w:pStyle w:val="a4"/>
      <w:jc w:val="center"/>
    </w:pPr>
    <w:r>
      <w:fldChar w:fldCharType="begin"/>
    </w:r>
    <w:r w:rsidR="00326DDE">
      <w:instrText xml:space="preserve"> PAGE   \* MERGEFORMAT </w:instrText>
    </w:r>
    <w:r>
      <w:fldChar w:fldCharType="separate"/>
    </w:r>
    <w:r w:rsidR="005B0D25" w:rsidRPr="005B0D25">
      <w:rPr>
        <w:rFonts w:cs="Calibri"/>
        <w:noProof/>
        <w:rtl/>
        <w:lang w:val="he-IL"/>
      </w:rPr>
      <w:t>1</w:t>
    </w:r>
    <w:r>
      <w:rPr>
        <w:rFonts w:cs="Calibri"/>
        <w:noProof/>
        <w:lang w:val="he-IL"/>
      </w:rPr>
      <w:fldChar w:fldCharType="end"/>
    </w:r>
  </w:p>
  <w:p w:rsidR="00326DDE" w:rsidRPr="005D6F36" w:rsidRDefault="00326DDE" w:rsidP="001E08CB">
    <w:pPr>
      <w:pStyle w:val="a4"/>
      <w:ind w:right="360" w:firstLine="360"/>
      <w:jc w:val="right"/>
      <w:rPr>
        <w:rFonts w:cs="David"/>
        <w:color w:val="FF0000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F2F" w:rsidRDefault="00B94F2F">
      <w:r>
        <w:separator/>
      </w:r>
    </w:p>
  </w:footnote>
  <w:footnote w:type="continuationSeparator" w:id="0">
    <w:p w:rsidR="00B94F2F" w:rsidRDefault="00B94F2F">
      <w:r>
        <w:continuationSeparator/>
      </w:r>
    </w:p>
  </w:footnote>
  <w:footnote w:id="1">
    <w:p w:rsidR="00326DDE" w:rsidRPr="00F43D49" w:rsidRDefault="00326DDE" w:rsidP="00637BBB">
      <w:pPr>
        <w:pStyle w:val="ad"/>
        <w:ind w:left="170" w:hanging="170"/>
        <w:rPr>
          <w:sz w:val="24"/>
          <w:szCs w:val="22"/>
          <w:rtl/>
        </w:rPr>
      </w:pPr>
      <w:r w:rsidRPr="00F43D49">
        <w:rPr>
          <w:rStyle w:val="aa"/>
          <w:rFonts w:cs="David"/>
          <w:szCs w:val="22"/>
        </w:rPr>
        <w:footnoteRef/>
      </w:r>
      <w:r w:rsidRPr="00F43D49">
        <w:rPr>
          <w:szCs w:val="22"/>
          <w:rtl/>
        </w:rPr>
        <w:t xml:space="preserve"> </w:t>
      </w:r>
      <w:r w:rsidRPr="00F43D49">
        <w:rPr>
          <w:sz w:val="24"/>
          <w:szCs w:val="22"/>
          <w:rtl/>
        </w:rPr>
        <w:t xml:space="preserve">עקב מגבלות השפה </w:t>
      </w:r>
      <w:proofErr w:type="spellStart"/>
      <w:r w:rsidRPr="00F43D49">
        <w:rPr>
          <w:rFonts w:hint="cs"/>
          <w:sz w:val="24"/>
          <w:szCs w:val="22"/>
          <w:rtl/>
        </w:rPr>
        <w:t>הממוּגדֶרֶת</w:t>
      </w:r>
      <w:proofErr w:type="spellEnd"/>
      <w:r w:rsidRPr="00F43D49">
        <w:rPr>
          <w:rFonts w:hint="cs"/>
          <w:sz w:val="24"/>
          <w:szCs w:val="22"/>
          <w:rtl/>
        </w:rPr>
        <w:t xml:space="preserve"> </w:t>
      </w:r>
      <w:r w:rsidRPr="00F43D49">
        <w:rPr>
          <w:sz w:val="24"/>
          <w:szCs w:val="22"/>
          <w:rtl/>
        </w:rPr>
        <w:t xml:space="preserve">ומתוך </w:t>
      </w:r>
      <w:r w:rsidRPr="00F43D49">
        <w:rPr>
          <w:rFonts w:hint="cs"/>
          <w:sz w:val="24"/>
          <w:szCs w:val="22"/>
          <w:rtl/>
        </w:rPr>
        <w:t>ניסיו</w:t>
      </w:r>
      <w:r w:rsidRPr="00F43D49">
        <w:rPr>
          <w:rFonts w:hint="eastAsia"/>
          <w:sz w:val="24"/>
          <w:szCs w:val="22"/>
          <w:rtl/>
        </w:rPr>
        <w:t>ן</w:t>
      </w:r>
      <w:r w:rsidRPr="00F43D49">
        <w:rPr>
          <w:sz w:val="24"/>
          <w:szCs w:val="22"/>
          <w:rtl/>
        </w:rPr>
        <w:t xml:space="preserve"> להסיר מכשולים ב</w:t>
      </w:r>
      <w:r w:rsidRPr="00F43D49">
        <w:rPr>
          <w:rFonts w:hint="cs"/>
          <w:sz w:val="24"/>
          <w:szCs w:val="22"/>
          <w:rtl/>
        </w:rPr>
        <w:t>עת ה</w:t>
      </w:r>
      <w:r w:rsidRPr="00F43D49">
        <w:rPr>
          <w:sz w:val="24"/>
          <w:szCs w:val="22"/>
          <w:rtl/>
        </w:rPr>
        <w:t xml:space="preserve">קריאה, </w:t>
      </w:r>
      <w:r w:rsidRPr="00F43D49">
        <w:rPr>
          <w:rFonts w:hint="cs"/>
          <w:sz w:val="24"/>
          <w:szCs w:val="22"/>
          <w:rtl/>
        </w:rPr>
        <w:t>אני נוקט</w:t>
      </w:r>
      <w:r w:rsidRPr="00F43D49">
        <w:rPr>
          <w:sz w:val="24"/>
          <w:szCs w:val="22"/>
          <w:rtl/>
        </w:rPr>
        <w:t xml:space="preserve"> בלשון זכר. </w:t>
      </w:r>
      <w:r w:rsidRPr="00F43D49">
        <w:rPr>
          <w:rFonts w:hint="cs"/>
          <w:sz w:val="24"/>
          <w:szCs w:val="22"/>
          <w:rtl/>
        </w:rPr>
        <w:t xml:space="preserve">כמובן שאין כוונה להדיר נשים. </w:t>
      </w:r>
    </w:p>
    <w:p w:rsidR="00326DDE" w:rsidRPr="00F43D49" w:rsidRDefault="00326DDE" w:rsidP="00637BBB">
      <w:pPr>
        <w:pStyle w:val="a9"/>
        <w:spacing w:line="360" w:lineRule="auto"/>
        <w:ind w:left="170" w:hanging="170"/>
        <w:rPr>
          <w:rFonts w:cs="David"/>
          <w:szCs w:val="22"/>
        </w:rPr>
      </w:pPr>
    </w:p>
  </w:footnote>
  <w:footnote w:id="2">
    <w:p w:rsidR="00326DDE" w:rsidRPr="00F43D49" w:rsidRDefault="00326DDE" w:rsidP="00637BBB">
      <w:pPr>
        <w:pStyle w:val="a9"/>
        <w:spacing w:line="360" w:lineRule="auto"/>
        <w:ind w:left="170" w:hanging="170"/>
        <w:rPr>
          <w:rFonts w:cs="David"/>
          <w:szCs w:val="22"/>
        </w:rPr>
      </w:pPr>
      <w:r w:rsidRPr="00F43D49">
        <w:rPr>
          <w:rStyle w:val="aa"/>
          <w:rFonts w:cs="David"/>
          <w:szCs w:val="22"/>
        </w:rPr>
        <w:footnoteRef/>
      </w:r>
      <w:r w:rsidRPr="00F43D49">
        <w:rPr>
          <w:rFonts w:cs="David"/>
          <w:szCs w:val="22"/>
          <w:rtl/>
        </w:rPr>
        <w:t xml:space="preserve"> </w:t>
      </w:r>
      <w:r>
        <w:rPr>
          <w:rFonts w:cs="David" w:hint="cs"/>
          <w:szCs w:val="22"/>
          <w:rtl/>
        </w:rPr>
        <w:t>שמונת</w:t>
      </w:r>
      <w:r w:rsidRPr="00F43D49">
        <w:rPr>
          <w:rFonts w:cs="David" w:hint="cs"/>
          <w:szCs w:val="22"/>
          <w:rtl/>
        </w:rPr>
        <w:t xml:space="preserve"> המידעונים כוללים </w:t>
      </w:r>
      <w:r>
        <w:rPr>
          <w:rFonts w:cs="David" w:hint="cs"/>
          <w:szCs w:val="22"/>
          <w:rtl/>
        </w:rPr>
        <w:t>מידע ו</w:t>
      </w:r>
      <w:r w:rsidRPr="00F43D49">
        <w:rPr>
          <w:rFonts w:cs="David" w:hint="cs"/>
          <w:szCs w:val="22"/>
          <w:rtl/>
        </w:rPr>
        <w:t xml:space="preserve">מאמרים בסוגיות מגוונות: </w:t>
      </w:r>
      <w:r>
        <w:rPr>
          <w:rFonts w:cs="David" w:hint="cs"/>
          <w:szCs w:val="22"/>
          <w:rtl/>
        </w:rPr>
        <w:t xml:space="preserve">הורות, גיבוש זהות, נוער בסיכון, דת וכדומה. </w:t>
      </w:r>
      <w:r w:rsidRPr="00F43D49">
        <w:rPr>
          <w:rFonts w:cs="David" w:hint="cs"/>
          <w:szCs w:val="22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DE" w:rsidRDefault="00326DDE">
    <w:pPr>
      <w:pStyle w:val="a7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abstractNum w:abstractNumId="0" w15:restartNumberingAfterBreak="0">
    <w:nsid w:val="08820E5A"/>
    <w:multiLevelType w:val="hybridMultilevel"/>
    <w:tmpl w:val="74EA96DA"/>
    <w:lvl w:ilvl="0" w:tplc="040D0001">
      <w:start w:val="1"/>
      <w:numFmt w:val="bullet"/>
      <w:lvlText w:val=""/>
      <w:lvlJc w:val="left"/>
      <w:pPr>
        <w:tabs>
          <w:tab w:val="num" w:pos="1008"/>
        </w:tabs>
        <w:ind w:left="1008" w:right="1008" w:hanging="360"/>
      </w:pPr>
      <w:rPr>
        <w:rFonts w:ascii="Symbol" w:hAnsi="Symbol" w:cs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728"/>
        </w:tabs>
        <w:ind w:left="1728" w:right="1728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448"/>
        </w:tabs>
        <w:ind w:left="2448" w:right="2448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3168"/>
        </w:tabs>
        <w:ind w:left="3168" w:right="3168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888"/>
        </w:tabs>
        <w:ind w:left="3888" w:right="3888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608"/>
        </w:tabs>
        <w:ind w:left="4608" w:right="4608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328"/>
        </w:tabs>
        <w:ind w:left="5328" w:right="5328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6048"/>
        </w:tabs>
        <w:ind w:left="6048" w:right="6048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768"/>
        </w:tabs>
        <w:ind w:left="6768" w:right="6768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D0E7FF9"/>
    <w:multiLevelType w:val="hybridMultilevel"/>
    <w:tmpl w:val="82AA460E"/>
    <w:lvl w:ilvl="0" w:tplc="73FC1C24">
      <w:start w:val="1"/>
      <w:numFmt w:val="bullet"/>
      <w:pStyle w:val="a"/>
      <w:lvlText w:val=""/>
      <w:lvlJc w:val="left"/>
      <w:pPr>
        <w:tabs>
          <w:tab w:val="num" w:pos="417"/>
        </w:tabs>
        <w:ind w:left="340" w:right="340" w:hanging="28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12267F3A"/>
    <w:multiLevelType w:val="hybridMultilevel"/>
    <w:tmpl w:val="A1FE0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8EC"/>
    <w:multiLevelType w:val="hybridMultilevel"/>
    <w:tmpl w:val="CE88E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7E5F"/>
    <w:multiLevelType w:val="hybridMultilevel"/>
    <w:tmpl w:val="61A4282A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32745355"/>
    <w:multiLevelType w:val="hybridMultilevel"/>
    <w:tmpl w:val="2078035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477B2"/>
    <w:multiLevelType w:val="multilevel"/>
    <w:tmpl w:val="92D6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19716B"/>
    <w:multiLevelType w:val="hybridMultilevel"/>
    <w:tmpl w:val="A9140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40034"/>
    <w:multiLevelType w:val="hybridMultilevel"/>
    <w:tmpl w:val="098A7126"/>
    <w:lvl w:ilvl="0" w:tplc="DDE643F6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426A8"/>
    <w:multiLevelType w:val="singleLevel"/>
    <w:tmpl w:val="DDE643F6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0" w15:restartNumberingAfterBreak="0">
    <w:nsid w:val="55AE311F"/>
    <w:multiLevelType w:val="multilevel"/>
    <w:tmpl w:val="84401C3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414CA"/>
    <w:multiLevelType w:val="multilevel"/>
    <w:tmpl w:val="7928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13577"/>
    <w:multiLevelType w:val="hybridMultilevel"/>
    <w:tmpl w:val="CD58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7D"/>
    <w:rsid w:val="000000EC"/>
    <w:rsid w:val="00001C48"/>
    <w:rsid w:val="000022FB"/>
    <w:rsid w:val="000039AA"/>
    <w:rsid w:val="000046FF"/>
    <w:rsid w:val="00005203"/>
    <w:rsid w:val="000062AF"/>
    <w:rsid w:val="00006570"/>
    <w:rsid w:val="00010955"/>
    <w:rsid w:val="000111D2"/>
    <w:rsid w:val="00011878"/>
    <w:rsid w:val="00012974"/>
    <w:rsid w:val="00012E73"/>
    <w:rsid w:val="000142E6"/>
    <w:rsid w:val="000200F7"/>
    <w:rsid w:val="0002081B"/>
    <w:rsid w:val="000212FA"/>
    <w:rsid w:val="00021F70"/>
    <w:rsid w:val="00023A63"/>
    <w:rsid w:val="000274F4"/>
    <w:rsid w:val="00027742"/>
    <w:rsid w:val="000277CC"/>
    <w:rsid w:val="00027E6F"/>
    <w:rsid w:val="000318BF"/>
    <w:rsid w:val="000321DC"/>
    <w:rsid w:val="000333A6"/>
    <w:rsid w:val="000333D8"/>
    <w:rsid w:val="00033E14"/>
    <w:rsid w:val="00037347"/>
    <w:rsid w:val="000376D1"/>
    <w:rsid w:val="00037E02"/>
    <w:rsid w:val="000414EB"/>
    <w:rsid w:val="0004219D"/>
    <w:rsid w:val="00042C3D"/>
    <w:rsid w:val="00047626"/>
    <w:rsid w:val="000477AE"/>
    <w:rsid w:val="00047DE2"/>
    <w:rsid w:val="0005132C"/>
    <w:rsid w:val="0005197C"/>
    <w:rsid w:val="00051996"/>
    <w:rsid w:val="000533CF"/>
    <w:rsid w:val="00054093"/>
    <w:rsid w:val="0005513E"/>
    <w:rsid w:val="00055B73"/>
    <w:rsid w:val="00055FC4"/>
    <w:rsid w:val="00056C14"/>
    <w:rsid w:val="000572E9"/>
    <w:rsid w:val="000576A3"/>
    <w:rsid w:val="0006313E"/>
    <w:rsid w:val="00063BDF"/>
    <w:rsid w:val="00063D74"/>
    <w:rsid w:val="00064F76"/>
    <w:rsid w:val="00066354"/>
    <w:rsid w:val="000665C0"/>
    <w:rsid w:val="000710C9"/>
    <w:rsid w:val="00073778"/>
    <w:rsid w:val="000743ED"/>
    <w:rsid w:val="00075174"/>
    <w:rsid w:val="00075EDE"/>
    <w:rsid w:val="00076082"/>
    <w:rsid w:val="0007690F"/>
    <w:rsid w:val="000779E7"/>
    <w:rsid w:val="00077A95"/>
    <w:rsid w:val="00077D86"/>
    <w:rsid w:val="000803F3"/>
    <w:rsid w:val="0008112B"/>
    <w:rsid w:val="0008291D"/>
    <w:rsid w:val="00085E23"/>
    <w:rsid w:val="000871B8"/>
    <w:rsid w:val="00091B2F"/>
    <w:rsid w:val="00092953"/>
    <w:rsid w:val="0009457C"/>
    <w:rsid w:val="000976DE"/>
    <w:rsid w:val="00097876"/>
    <w:rsid w:val="00097942"/>
    <w:rsid w:val="000A0AEE"/>
    <w:rsid w:val="000A2C65"/>
    <w:rsid w:val="000A2F66"/>
    <w:rsid w:val="000A46E6"/>
    <w:rsid w:val="000A526D"/>
    <w:rsid w:val="000A54A8"/>
    <w:rsid w:val="000A6878"/>
    <w:rsid w:val="000B0676"/>
    <w:rsid w:val="000B0DE9"/>
    <w:rsid w:val="000B2D6D"/>
    <w:rsid w:val="000B2E19"/>
    <w:rsid w:val="000B39F5"/>
    <w:rsid w:val="000B469F"/>
    <w:rsid w:val="000B5956"/>
    <w:rsid w:val="000B7BE8"/>
    <w:rsid w:val="000C1B3F"/>
    <w:rsid w:val="000C1EDB"/>
    <w:rsid w:val="000C2B99"/>
    <w:rsid w:val="000C438E"/>
    <w:rsid w:val="000C6C79"/>
    <w:rsid w:val="000C7601"/>
    <w:rsid w:val="000C7BCC"/>
    <w:rsid w:val="000D0748"/>
    <w:rsid w:val="000D0CCB"/>
    <w:rsid w:val="000D1BB1"/>
    <w:rsid w:val="000D2B37"/>
    <w:rsid w:val="000D3C2E"/>
    <w:rsid w:val="000D5325"/>
    <w:rsid w:val="000D533D"/>
    <w:rsid w:val="000D6E84"/>
    <w:rsid w:val="000D7684"/>
    <w:rsid w:val="000D7786"/>
    <w:rsid w:val="000D7BEA"/>
    <w:rsid w:val="000E1992"/>
    <w:rsid w:val="000E22AF"/>
    <w:rsid w:val="000E2BD4"/>
    <w:rsid w:val="000E51FA"/>
    <w:rsid w:val="000E5423"/>
    <w:rsid w:val="000E6B92"/>
    <w:rsid w:val="000F0AD5"/>
    <w:rsid w:val="000F247B"/>
    <w:rsid w:val="000F3CC4"/>
    <w:rsid w:val="000F3D39"/>
    <w:rsid w:val="000F4088"/>
    <w:rsid w:val="000F52D3"/>
    <w:rsid w:val="000F61FE"/>
    <w:rsid w:val="000F740E"/>
    <w:rsid w:val="00102E93"/>
    <w:rsid w:val="001068FC"/>
    <w:rsid w:val="00111891"/>
    <w:rsid w:val="001128C8"/>
    <w:rsid w:val="00113AF2"/>
    <w:rsid w:val="00113E9E"/>
    <w:rsid w:val="00114E5D"/>
    <w:rsid w:val="00116CF1"/>
    <w:rsid w:val="00117407"/>
    <w:rsid w:val="00117716"/>
    <w:rsid w:val="00120465"/>
    <w:rsid w:val="001215D0"/>
    <w:rsid w:val="00121A5B"/>
    <w:rsid w:val="00122B18"/>
    <w:rsid w:val="001255FD"/>
    <w:rsid w:val="001313AF"/>
    <w:rsid w:val="001326B9"/>
    <w:rsid w:val="00132F0E"/>
    <w:rsid w:val="001343AF"/>
    <w:rsid w:val="00135081"/>
    <w:rsid w:val="00135181"/>
    <w:rsid w:val="00137150"/>
    <w:rsid w:val="00140F54"/>
    <w:rsid w:val="001422A6"/>
    <w:rsid w:val="001453B3"/>
    <w:rsid w:val="00146596"/>
    <w:rsid w:val="00147738"/>
    <w:rsid w:val="0015033C"/>
    <w:rsid w:val="0015346C"/>
    <w:rsid w:val="001545A7"/>
    <w:rsid w:val="001562AB"/>
    <w:rsid w:val="001567A9"/>
    <w:rsid w:val="0016135A"/>
    <w:rsid w:val="00161B07"/>
    <w:rsid w:val="001628CF"/>
    <w:rsid w:val="00162E25"/>
    <w:rsid w:val="0016530A"/>
    <w:rsid w:val="001656A1"/>
    <w:rsid w:val="0016683A"/>
    <w:rsid w:val="00166D3C"/>
    <w:rsid w:val="00170F95"/>
    <w:rsid w:val="00171AA9"/>
    <w:rsid w:val="00177391"/>
    <w:rsid w:val="00180165"/>
    <w:rsid w:val="00180200"/>
    <w:rsid w:val="0018032C"/>
    <w:rsid w:val="001807D5"/>
    <w:rsid w:val="00180921"/>
    <w:rsid w:val="001809E4"/>
    <w:rsid w:val="001831FF"/>
    <w:rsid w:val="00183F16"/>
    <w:rsid w:val="00184D87"/>
    <w:rsid w:val="00185BCD"/>
    <w:rsid w:val="00186B9A"/>
    <w:rsid w:val="00191915"/>
    <w:rsid w:val="0019446D"/>
    <w:rsid w:val="00195A09"/>
    <w:rsid w:val="001971ED"/>
    <w:rsid w:val="001973A1"/>
    <w:rsid w:val="00197F66"/>
    <w:rsid w:val="001A0643"/>
    <w:rsid w:val="001A294F"/>
    <w:rsid w:val="001A38DD"/>
    <w:rsid w:val="001A5DF2"/>
    <w:rsid w:val="001A7745"/>
    <w:rsid w:val="001B1D6B"/>
    <w:rsid w:val="001B2729"/>
    <w:rsid w:val="001B2E2D"/>
    <w:rsid w:val="001B361F"/>
    <w:rsid w:val="001B3C18"/>
    <w:rsid w:val="001B43CB"/>
    <w:rsid w:val="001B5AC5"/>
    <w:rsid w:val="001B72EE"/>
    <w:rsid w:val="001B7BA0"/>
    <w:rsid w:val="001B7ECD"/>
    <w:rsid w:val="001C2005"/>
    <w:rsid w:val="001C2DEC"/>
    <w:rsid w:val="001C3202"/>
    <w:rsid w:val="001C3AC4"/>
    <w:rsid w:val="001C5C38"/>
    <w:rsid w:val="001D074B"/>
    <w:rsid w:val="001D2311"/>
    <w:rsid w:val="001D3B39"/>
    <w:rsid w:val="001D46CD"/>
    <w:rsid w:val="001D47AD"/>
    <w:rsid w:val="001D51AF"/>
    <w:rsid w:val="001D58D2"/>
    <w:rsid w:val="001D6461"/>
    <w:rsid w:val="001D74AC"/>
    <w:rsid w:val="001D74DE"/>
    <w:rsid w:val="001E06C2"/>
    <w:rsid w:val="001E08CB"/>
    <w:rsid w:val="001E12FE"/>
    <w:rsid w:val="001E1971"/>
    <w:rsid w:val="001E22B2"/>
    <w:rsid w:val="001E5ADC"/>
    <w:rsid w:val="001F00B6"/>
    <w:rsid w:val="001F0237"/>
    <w:rsid w:val="001F0954"/>
    <w:rsid w:val="001F70F4"/>
    <w:rsid w:val="002012DD"/>
    <w:rsid w:val="00202840"/>
    <w:rsid w:val="002029FD"/>
    <w:rsid w:val="00203C18"/>
    <w:rsid w:val="00204226"/>
    <w:rsid w:val="0020438D"/>
    <w:rsid w:val="0020536B"/>
    <w:rsid w:val="002061A1"/>
    <w:rsid w:val="00206389"/>
    <w:rsid w:val="0020663D"/>
    <w:rsid w:val="00212E2C"/>
    <w:rsid w:val="00213E3A"/>
    <w:rsid w:val="00216012"/>
    <w:rsid w:val="00216788"/>
    <w:rsid w:val="002213B0"/>
    <w:rsid w:val="002229C8"/>
    <w:rsid w:val="00222D72"/>
    <w:rsid w:val="00222FC0"/>
    <w:rsid w:val="0022309F"/>
    <w:rsid w:val="0022344C"/>
    <w:rsid w:val="00223547"/>
    <w:rsid w:val="00223DAF"/>
    <w:rsid w:val="00223F35"/>
    <w:rsid w:val="00224961"/>
    <w:rsid w:val="00224B65"/>
    <w:rsid w:val="00224C12"/>
    <w:rsid w:val="00225FF8"/>
    <w:rsid w:val="00226C01"/>
    <w:rsid w:val="002304CC"/>
    <w:rsid w:val="002319A5"/>
    <w:rsid w:val="00231A70"/>
    <w:rsid w:val="00235C5A"/>
    <w:rsid w:val="0024081A"/>
    <w:rsid w:val="00240A72"/>
    <w:rsid w:val="002432A5"/>
    <w:rsid w:val="0024501C"/>
    <w:rsid w:val="0024677B"/>
    <w:rsid w:val="00247FA4"/>
    <w:rsid w:val="00251B2F"/>
    <w:rsid w:val="00253168"/>
    <w:rsid w:val="0025378C"/>
    <w:rsid w:val="00253E03"/>
    <w:rsid w:val="0025512F"/>
    <w:rsid w:val="00256B48"/>
    <w:rsid w:val="00257B8A"/>
    <w:rsid w:val="00261BAC"/>
    <w:rsid w:val="00262174"/>
    <w:rsid w:val="00263E96"/>
    <w:rsid w:val="002657DB"/>
    <w:rsid w:val="002659E8"/>
    <w:rsid w:val="00265C78"/>
    <w:rsid w:val="00267189"/>
    <w:rsid w:val="00271537"/>
    <w:rsid w:val="0027591D"/>
    <w:rsid w:val="00275E57"/>
    <w:rsid w:val="00277BFB"/>
    <w:rsid w:val="0028015B"/>
    <w:rsid w:val="002811AE"/>
    <w:rsid w:val="002850E7"/>
    <w:rsid w:val="00285752"/>
    <w:rsid w:val="00285B7A"/>
    <w:rsid w:val="002862C3"/>
    <w:rsid w:val="002863D3"/>
    <w:rsid w:val="00287AF4"/>
    <w:rsid w:val="00290B41"/>
    <w:rsid w:val="0029164A"/>
    <w:rsid w:val="00293345"/>
    <w:rsid w:val="002939BA"/>
    <w:rsid w:val="002949EE"/>
    <w:rsid w:val="00295C79"/>
    <w:rsid w:val="002A1A2E"/>
    <w:rsid w:val="002A29BF"/>
    <w:rsid w:val="002A2CE4"/>
    <w:rsid w:val="002A4870"/>
    <w:rsid w:val="002A4F13"/>
    <w:rsid w:val="002A68BF"/>
    <w:rsid w:val="002A6E4A"/>
    <w:rsid w:val="002B0F10"/>
    <w:rsid w:val="002B35A9"/>
    <w:rsid w:val="002B38B9"/>
    <w:rsid w:val="002B51E4"/>
    <w:rsid w:val="002B6056"/>
    <w:rsid w:val="002B6721"/>
    <w:rsid w:val="002B6819"/>
    <w:rsid w:val="002B6E7B"/>
    <w:rsid w:val="002B7419"/>
    <w:rsid w:val="002C0C6B"/>
    <w:rsid w:val="002C3EC3"/>
    <w:rsid w:val="002C473A"/>
    <w:rsid w:val="002C5AA7"/>
    <w:rsid w:val="002C77C0"/>
    <w:rsid w:val="002D0D6D"/>
    <w:rsid w:val="002D1AC8"/>
    <w:rsid w:val="002D33E0"/>
    <w:rsid w:val="002D3A00"/>
    <w:rsid w:val="002D3E1E"/>
    <w:rsid w:val="002D42A1"/>
    <w:rsid w:val="002D52E6"/>
    <w:rsid w:val="002D71AA"/>
    <w:rsid w:val="002D72E1"/>
    <w:rsid w:val="002E083B"/>
    <w:rsid w:val="002E0C9E"/>
    <w:rsid w:val="002E358F"/>
    <w:rsid w:val="002E374D"/>
    <w:rsid w:val="002E59BD"/>
    <w:rsid w:val="002F1A98"/>
    <w:rsid w:val="002F2DD7"/>
    <w:rsid w:val="002F5302"/>
    <w:rsid w:val="002F568F"/>
    <w:rsid w:val="002F681C"/>
    <w:rsid w:val="002F6BE0"/>
    <w:rsid w:val="002F768C"/>
    <w:rsid w:val="002F7859"/>
    <w:rsid w:val="00301D4A"/>
    <w:rsid w:val="003036D6"/>
    <w:rsid w:val="00307293"/>
    <w:rsid w:val="00307E2E"/>
    <w:rsid w:val="00307E9C"/>
    <w:rsid w:val="00312DF5"/>
    <w:rsid w:val="00313E3D"/>
    <w:rsid w:val="00314109"/>
    <w:rsid w:val="00314117"/>
    <w:rsid w:val="00314972"/>
    <w:rsid w:val="00314F62"/>
    <w:rsid w:val="00315D1A"/>
    <w:rsid w:val="00317B8B"/>
    <w:rsid w:val="00322C60"/>
    <w:rsid w:val="00323EF0"/>
    <w:rsid w:val="003240C0"/>
    <w:rsid w:val="0032414E"/>
    <w:rsid w:val="003267AF"/>
    <w:rsid w:val="00326DDE"/>
    <w:rsid w:val="00331D32"/>
    <w:rsid w:val="0033207B"/>
    <w:rsid w:val="0033246B"/>
    <w:rsid w:val="0033359C"/>
    <w:rsid w:val="00333FAD"/>
    <w:rsid w:val="00334E20"/>
    <w:rsid w:val="00336436"/>
    <w:rsid w:val="0034071F"/>
    <w:rsid w:val="00340789"/>
    <w:rsid w:val="00341202"/>
    <w:rsid w:val="00344992"/>
    <w:rsid w:val="00346922"/>
    <w:rsid w:val="00347C87"/>
    <w:rsid w:val="00350AB4"/>
    <w:rsid w:val="00350B2F"/>
    <w:rsid w:val="00352330"/>
    <w:rsid w:val="00352E82"/>
    <w:rsid w:val="0035312F"/>
    <w:rsid w:val="00353575"/>
    <w:rsid w:val="00354318"/>
    <w:rsid w:val="00354FB4"/>
    <w:rsid w:val="00355244"/>
    <w:rsid w:val="0036218C"/>
    <w:rsid w:val="00363B56"/>
    <w:rsid w:val="00363C5D"/>
    <w:rsid w:val="00370EF7"/>
    <w:rsid w:val="00372FAF"/>
    <w:rsid w:val="00375E69"/>
    <w:rsid w:val="00375F0D"/>
    <w:rsid w:val="0037663C"/>
    <w:rsid w:val="00376BB4"/>
    <w:rsid w:val="00380128"/>
    <w:rsid w:val="00383E4F"/>
    <w:rsid w:val="0038403C"/>
    <w:rsid w:val="00391275"/>
    <w:rsid w:val="00391308"/>
    <w:rsid w:val="00391DC4"/>
    <w:rsid w:val="00393E57"/>
    <w:rsid w:val="00394B30"/>
    <w:rsid w:val="003953B6"/>
    <w:rsid w:val="00395957"/>
    <w:rsid w:val="0039707E"/>
    <w:rsid w:val="00397159"/>
    <w:rsid w:val="003A01E9"/>
    <w:rsid w:val="003A0E12"/>
    <w:rsid w:val="003A16B8"/>
    <w:rsid w:val="003A20A2"/>
    <w:rsid w:val="003A2BBD"/>
    <w:rsid w:val="003A3DA3"/>
    <w:rsid w:val="003A57C5"/>
    <w:rsid w:val="003A6535"/>
    <w:rsid w:val="003B1F8B"/>
    <w:rsid w:val="003B3A03"/>
    <w:rsid w:val="003B4163"/>
    <w:rsid w:val="003B71A1"/>
    <w:rsid w:val="003B7C83"/>
    <w:rsid w:val="003C01BE"/>
    <w:rsid w:val="003C0C7C"/>
    <w:rsid w:val="003C1637"/>
    <w:rsid w:val="003C21B9"/>
    <w:rsid w:val="003C69BC"/>
    <w:rsid w:val="003D0C8D"/>
    <w:rsid w:val="003D2851"/>
    <w:rsid w:val="003D2FEF"/>
    <w:rsid w:val="003D5002"/>
    <w:rsid w:val="003D5FBE"/>
    <w:rsid w:val="003E0FD7"/>
    <w:rsid w:val="003E140C"/>
    <w:rsid w:val="003E2390"/>
    <w:rsid w:val="003E3267"/>
    <w:rsid w:val="003E5B37"/>
    <w:rsid w:val="003E6ACD"/>
    <w:rsid w:val="003F00A9"/>
    <w:rsid w:val="003F31E8"/>
    <w:rsid w:val="003F55BE"/>
    <w:rsid w:val="003F59E4"/>
    <w:rsid w:val="003F616A"/>
    <w:rsid w:val="00400FAE"/>
    <w:rsid w:val="004019E8"/>
    <w:rsid w:val="00403E8E"/>
    <w:rsid w:val="00405FEF"/>
    <w:rsid w:val="004105A1"/>
    <w:rsid w:val="004115FF"/>
    <w:rsid w:val="00412958"/>
    <w:rsid w:val="00413B30"/>
    <w:rsid w:val="00414238"/>
    <w:rsid w:val="00416560"/>
    <w:rsid w:val="00416903"/>
    <w:rsid w:val="0041721D"/>
    <w:rsid w:val="0041784F"/>
    <w:rsid w:val="00417C79"/>
    <w:rsid w:val="004214DE"/>
    <w:rsid w:val="00421803"/>
    <w:rsid w:val="00422B74"/>
    <w:rsid w:val="00422D73"/>
    <w:rsid w:val="004315CC"/>
    <w:rsid w:val="00431985"/>
    <w:rsid w:val="00432A6B"/>
    <w:rsid w:val="00432EB4"/>
    <w:rsid w:val="00433BE0"/>
    <w:rsid w:val="00437A3B"/>
    <w:rsid w:val="004406E4"/>
    <w:rsid w:val="00440C1C"/>
    <w:rsid w:val="00442486"/>
    <w:rsid w:val="00443D7E"/>
    <w:rsid w:val="00444306"/>
    <w:rsid w:val="0044594E"/>
    <w:rsid w:val="00447470"/>
    <w:rsid w:val="00451CF9"/>
    <w:rsid w:val="00453AA9"/>
    <w:rsid w:val="00453D35"/>
    <w:rsid w:val="00453EAA"/>
    <w:rsid w:val="00455244"/>
    <w:rsid w:val="00456C42"/>
    <w:rsid w:val="00460909"/>
    <w:rsid w:val="00464B93"/>
    <w:rsid w:val="00464D84"/>
    <w:rsid w:val="004658BA"/>
    <w:rsid w:val="00466DA6"/>
    <w:rsid w:val="00470020"/>
    <w:rsid w:val="00471289"/>
    <w:rsid w:val="004714B9"/>
    <w:rsid w:val="00471924"/>
    <w:rsid w:val="00471E30"/>
    <w:rsid w:val="00471F21"/>
    <w:rsid w:val="00473415"/>
    <w:rsid w:val="00473D5B"/>
    <w:rsid w:val="0047488A"/>
    <w:rsid w:val="004757AA"/>
    <w:rsid w:val="00476583"/>
    <w:rsid w:val="00476D6A"/>
    <w:rsid w:val="00480790"/>
    <w:rsid w:val="00481CCA"/>
    <w:rsid w:val="00484765"/>
    <w:rsid w:val="00485739"/>
    <w:rsid w:val="00487D3B"/>
    <w:rsid w:val="00487D42"/>
    <w:rsid w:val="00490E89"/>
    <w:rsid w:val="00490ECC"/>
    <w:rsid w:val="00491F7B"/>
    <w:rsid w:val="004922AA"/>
    <w:rsid w:val="00492D22"/>
    <w:rsid w:val="00492E8F"/>
    <w:rsid w:val="00493E23"/>
    <w:rsid w:val="00493E5B"/>
    <w:rsid w:val="00496C4A"/>
    <w:rsid w:val="00496D6D"/>
    <w:rsid w:val="00496E77"/>
    <w:rsid w:val="004A0470"/>
    <w:rsid w:val="004A0A8F"/>
    <w:rsid w:val="004A0DA4"/>
    <w:rsid w:val="004A2E43"/>
    <w:rsid w:val="004A4C2F"/>
    <w:rsid w:val="004A5959"/>
    <w:rsid w:val="004A6390"/>
    <w:rsid w:val="004A6CD4"/>
    <w:rsid w:val="004B1094"/>
    <w:rsid w:val="004B1F74"/>
    <w:rsid w:val="004B34BC"/>
    <w:rsid w:val="004B63E4"/>
    <w:rsid w:val="004B692C"/>
    <w:rsid w:val="004B7B1E"/>
    <w:rsid w:val="004C02BC"/>
    <w:rsid w:val="004C03BA"/>
    <w:rsid w:val="004C1178"/>
    <w:rsid w:val="004C24AA"/>
    <w:rsid w:val="004C24F7"/>
    <w:rsid w:val="004C33E4"/>
    <w:rsid w:val="004C4832"/>
    <w:rsid w:val="004C4C9A"/>
    <w:rsid w:val="004C4F67"/>
    <w:rsid w:val="004C4FBA"/>
    <w:rsid w:val="004C5421"/>
    <w:rsid w:val="004C5D24"/>
    <w:rsid w:val="004C78C2"/>
    <w:rsid w:val="004C7C62"/>
    <w:rsid w:val="004D10E6"/>
    <w:rsid w:val="004D2C13"/>
    <w:rsid w:val="004D3739"/>
    <w:rsid w:val="004D468B"/>
    <w:rsid w:val="004D50E3"/>
    <w:rsid w:val="004D55DE"/>
    <w:rsid w:val="004D5C31"/>
    <w:rsid w:val="004D6D2A"/>
    <w:rsid w:val="004D7770"/>
    <w:rsid w:val="004D7AB5"/>
    <w:rsid w:val="004D7FE5"/>
    <w:rsid w:val="004E1A5B"/>
    <w:rsid w:val="004E2DE0"/>
    <w:rsid w:val="004E3539"/>
    <w:rsid w:val="004E4EF9"/>
    <w:rsid w:val="004E6500"/>
    <w:rsid w:val="004E6F2A"/>
    <w:rsid w:val="004E73EB"/>
    <w:rsid w:val="004E7609"/>
    <w:rsid w:val="004E7DF0"/>
    <w:rsid w:val="004F00DB"/>
    <w:rsid w:val="004F0E8D"/>
    <w:rsid w:val="004F1711"/>
    <w:rsid w:val="004F344A"/>
    <w:rsid w:val="004F4E7B"/>
    <w:rsid w:val="004F56C6"/>
    <w:rsid w:val="004F5C0B"/>
    <w:rsid w:val="004F5C34"/>
    <w:rsid w:val="004F68AD"/>
    <w:rsid w:val="004F74D1"/>
    <w:rsid w:val="004F7CB7"/>
    <w:rsid w:val="0050240F"/>
    <w:rsid w:val="00502A3E"/>
    <w:rsid w:val="00502BF5"/>
    <w:rsid w:val="0050476B"/>
    <w:rsid w:val="00505A4E"/>
    <w:rsid w:val="00505B43"/>
    <w:rsid w:val="00505E76"/>
    <w:rsid w:val="005070F7"/>
    <w:rsid w:val="00510BF4"/>
    <w:rsid w:val="00510D71"/>
    <w:rsid w:val="005123C0"/>
    <w:rsid w:val="00513EC8"/>
    <w:rsid w:val="00516580"/>
    <w:rsid w:val="00522566"/>
    <w:rsid w:val="005225FE"/>
    <w:rsid w:val="00523729"/>
    <w:rsid w:val="00523A54"/>
    <w:rsid w:val="00523B00"/>
    <w:rsid w:val="005243A2"/>
    <w:rsid w:val="00524C11"/>
    <w:rsid w:val="00525BF9"/>
    <w:rsid w:val="005266A2"/>
    <w:rsid w:val="00527726"/>
    <w:rsid w:val="00527A89"/>
    <w:rsid w:val="00530722"/>
    <w:rsid w:val="00530E0E"/>
    <w:rsid w:val="00531AC2"/>
    <w:rsid w:val="00532E5C"/>
    <w:rsid w:val="00533127"/>
    <w:rsid w:val="005342B0"/>
    <w:rsid w:val="00535EE7"/>
    <w:rsid w:val="00537E54"/>
    <w:rsid w:val="00537F45"/>
    <w:rsid w:val="00540326"/>
    <w:rsid w:val="00540607"/>
    <w:rsid w:val="00540B62"/>
    <w:rsid w:val="0054110E"/>
    <w:rsid w:val="0054324B"/>
    <w:rsid w:val="005452D0"/>
    <w:rsid w:val="0054587D"/>
    <w:rsid w:val="00545EA7"/>
    <w:rsid w:val="00550157"/>
    <w:rsid w:val="00552D18"/>
    <w:rsid w:val="00553C81"/>
    <w:rsid w:val="00554016"/>
    <w:rsid w:val="00554191"/>
    <w:rsid w:val="005579B8"/>
    <w:rsid w:val="00560FCD"/>
    <w:rsid w:val="005610DD"/>
    <w:rsid w:val="0056198E"/>
    <w:rsid w:val="005625BD"/>
    <w:rsid w:val="00564356"/>
    <w:rsid w:val="00564B0B"/>
    <w:rsid w:val="00567052"/>
    <w:rsid w:val="00570719"/>
    <w:rsid w:val="00571734"/>
    <w:rsid w:val="00577E72"/>
    <w:rsid w:val="0058019F"/>
    <w:rsid w:val="00580626"/>
    <w:rsid w:val="00580FD1"/>
    <w:rsid w:val="005851A2"/>
    <w:rsid w:val="00587D32"/>
    <w:rsid w:val="005900A5"/>
    <w:rsid w:val="005906F5"/>
    <w:rsid w:val="00592C8E"/>
    <w:rsid w:val="005934BA"/>
    <w:rsid w:val="00593C6F"/>
    <w:rsid w:val="0059450C"/>
    <w:rsid w:val="00594572"/>
    <w:rsid w:val="005A2A3C"/>
    <w:rsid w:val="005A6484"/>
    <w:rsid w:val="005A7D44"/>
    <w:rsid w:val="005B0D25"/>
    <w:rsid w:val="005B1994"/>
    <w:rsid w:val="005B1CF9"/>
    <w:rsid w:val="005B21CF"/>
    <w:rsid w:val="005B3E59"/>
    <w:rsid w:val="005B49F5"/>
    <w:rsid w:val="005B517F"/>
    <w:rsid w:val="005B51F7"/>
    <w:rsid w:val="005B7971"/>
    <w:rsid w:val="005C15BD"/>
    <w:rsid w:val="005C17C5"/>
    <w:rsid w:val="005C1A75"/>
    <w:rsid w:val="005C3521"/>
    <w:rsid w:val="005C3C15"/>
    <w:rsid w:val="005C4B1B"/>
    <w:rsid w:val="005C55BE"/>
    <w:rsid w:val="005C57B6"/>
    <w:rsid w:val="005C581F"/>
    <w:rsid w:val="005C6C1F"/>
    <w:rsid w:val="005C7166"/>
    <w:rsid w:val="005C733A"/>
    <w:rsid w:val="005C78DA"/>
    <w:rsid w:val="005C7CB0"/>
    <w:rsid w:val="005D1883"/>
    <w:rsid w:val="005D27C0"/>
    <w:rsid w:val="005D2B73"/>
    <w:rsid w:val="005D5CE8"/>
    <w:rsid w:val="005D6D09"/>
    <w:rsid w:val="005D6F36"/>
    <w:rsid w:val="005D70E6"/>
    <w:rsid w:val="005D7221"/>
    <w:rsid w:val="005D746D"/>
    <w:rsid w:val="005E1388"/>
    <w:rsid w:val="005E1BDF"/>
    <w:rsid w:val="005E1F87"/>
    <w:rsid w:val="005E22D5"/>
    <w:rsid w:val="005E5559"/>
    <w:rsid w:val="005E5E4E"/>
    <w:rsid w:val="005F07F8"/>
    <w:rsid w:val="005F091C"/>
    <w:rsid w:val="005F1A99"/>
    <w:rsid w:val="005F337E"/>
    <w:rsid w:val="005F33AF"/>
    <w:rsid w:val="005F361E"/>
    <w:rsid w:val="005F44C4"/>
    <w:rsid w:val="005F480F"/>
    <w:rsid w:val="005F4F42"/>
    <w:rsid w:val="005F658E"/>
    <w:rsid w:val="00600CDE"/>
    <w:rsid w:val="00601AD5"/>
    <w:rsid w:val="006033E7"/>
    <w:rsid w:val="0060413A"/>
    <w:rsid w:val="006041BF"/>
    <w:rsid w:val="006044EE"/>
    <w:rsid w:val="00610B78"/>
    <w:rsid w:val="0061131E"/>
    <w:rsid w:val="00614AA5"/>
    <w:rsid w:val="00615FE0"/>
    <w:rsid w:val="0061705F"/>
    <w:rsid w:val="006174FD"/>
    <w:rsid w:val="006177F7"/>
    <w:rsid w:val="006206AB"/>
    <w:rsid w:val="00621273"/>
    <w:rsid w:val="00622075"/>
    <w:rsid w:val="00622E34"/>
    <w:rsid w:val="006262DC"/>
    <w:rsid w:val="00626343"/>
    <w:rsid w:val="006269B5"/>
    <w:rsid w:val="006270A4"/>
    <w:rsid w:val="00630681"/>
    <w:rsid w:val="00631369"/>
    <w:rsid w:val="00631B37"/>
    <w:rsid w:val="00633449"/>
    <w:rsid w:val="00633574"/>
    <w:rsid w:val="00633C36"/>
    <w:rsid w:val="00633E4D"/>
    <w:rsid w:val="0063493B"/>
    <w:rsid w:val="00636398"/>
    <w:rsid w:val="0063698C"/>
    <w:rsid w:val="00637BBB"/>
    <w:rsid w:val="00642CD7"/>
    <w:rsid w:val="00644BD9"/>
    <w:rsid w:val="00644F26"/>
    <w:rsid w:val="00645452"/>
    <w:rsid w:val="006474C8"/>
    <w:rsid w:val="00647763"/>
    <w:rsid w:val="00647D5F"/>
    <w:rsid w:val="00647DFB"/>
    <w:rsid w:val="00651F79"/>
    <w:rsid w:val="00653C9D"/>
    <w:rsid w:val="006545C1"/>
    <w:rsid w:val="00654E21"/>
    <w:rsid w:val="00662F4F"/>
    <w:rsid w:val="0066395D"/>
    <w:rsid w:val="00664249"/>
    <w:rsid w:val="00665A31"/>
    <w:rsid w:val="006675F0"/>
    <w:rsid w:val="00667863"/>
    <w:rsid w:val="00670094"/>
    <w:rsid w:val="006711FB"/>
    <w:rsid w:val="006743DA"/>
    <w:rsid w:val="00674B3C"/>
    <w:rsid w:val="00674CB3"/>
    <w:rsid w:val="006759EB"/>
    <w:rsid w:val="00675BAA"/>
    <w:rsid w:val="006769E5"/>
    <w:rsid w:val="006814A3"/>
    <w:rsid w:val="006827AD"/>
    <w:rsid w:val="0068333C"/>
    <w:rsid w:val="00683854"/>
    <w:rsid w:val="00685ED4"/>
    <w:rsid w:val="0068639C"/>
    <w:rsid w:val="00690E18"/>
    <w:rsid w:val="006977F7"/>
    <w:rsid w:val="00697E6A"/>
    <w:rsid w:val="006A1963"/>
    <w:rsid w:val="006A2CAB"/>
    <w:rsid w:val="006A428C"/>
    <w:rsid w:val="006A4B7B"/>
    <w:rsid w:val="006A666E"/>
    <w:rsid w:val="006B026A"/>
    <w:rsid w:val="006B12D4"/>
    <w:rsid w:val="006B2BA1"/>
    <w:rsid w:val="006B5456"/>
    <w:rsid w:val="006B7AF9"/>
    <w:rsid w:val="006C1C58"/>
    <w:rsid w:val="006C2CD5"/>
    <w:rsid w:val="006C3137"/>
    <w:rsid w:val="006C4339"/>
    <w:rsid w:val="006C4E65"/>
    <w:rsid w:val="006C5809"/>
    <w:rsid w:val="006C72FE"/>
    <w:rsid w:val="006C7887"/>
    <w:rsid w:val="006D1AC1"/>
    <w:rsid w:val="006D4F4D"/>
    <w:rsid w:val="006D65FF"/>
    <w:rsid w:val="006D67F1"/>
    <w:rsid w:val="006D6B7E"/>
    <w:rsid w:val="006D6BB5"/>
    <w:rsid w:val="006D70D4"/>
    <w:rsid w:val="006E07D6"/>
    <w:rsid w:val="006E20B1"/>
    <w:rsid w:val="006E29A0"/>
    <w:rsid w:val="006E2E80"/>
    <w:rsid w:val="006E32C1"/>
    <w:rsid w:val="006E3F87"/>
    <w:rsid w:val="006E50A9"/>
    <w:rsid w:val="006E59C5"/>
    <w:rsid w:val="006E66F5"/>
    <w:rsid w:val="006E768A"/>
    <w:rsid w:val="006E7BAE"/>
    <w:rsid w:val="006F035B"/>
    <w:rsid w:val="006F0885"/>
    <w:rsid w:val="006F0C28"/>
    <w:rsid w:val="006F178E"/>
    <w:rsid w:val="006F2C11"/>
    <w:rsid w:val="006F3F7F"/>
    <w:rsid w:val="006F3FED"/>
    <w:rsid w:val="006F5393"/>
    <w:rsid w:val="006F7237"/>
    <w:rsid w:val="00701136"/>
    <w:rsid w:val="00701645"/>
    <w:rsid w:val="0070198F"/>
    <w:rsid w:val="00706ABE"/>
    <w:rsid w:val="00706ED2"/>
    <w:rsid w:val="00707F00"/>
    <w:rsid w:val="0071020C"/>
    <w:rsid w:val="00711C58"/>
    <w:rsid w:val="00712F1A"/>
    <w:rsid w:val="00715712"/>
    <w:rsid w:val="007177D7"/>
    <w:rsid w:val="00717F84"/>
    <w:rsid w:val="007209E2"/>
    <w:rsid w:val="00721394"/>
    <w:rsid w:val="00721764"/>
    <w:rsid w:val="00722DE4"/>
    <w:rsid w:val="0072569A"/>
    <w:rsid w:val="007267A4"/>
    <w:rsid w:val="00727BA3"/>
    <w:rsid w:val="0073370F"/>
    <w:rsid w:val="00734A89"/>
    <w:rsid w:val="00735E73"/>
    <w:rsid w:val="007373E5"/>
    <w:rsid w:val="00741713"/>
    <w:rsid w:val="00742743"/>
    <w:rsid w:val="00742960"/>
    <w:rsid w:val="00743FA4"/>
    <w:rsid w:val="007441CE"/>
    <w:rsid w:val="00744F78"/>
    <w:rsid w:val="00745634"/>
    <w:rsid w:val="00747BB3"/>
    <w:rsid w:val="0075046D"/>
    <w:rsid w:val="007524DB"/>
    <w:rsid w:val="00752987"/>
    <w:rsid w:val="00756791"/>
    <w:rsid w:val="00756AA0"/>
    <w:rsid w:val="00757B09"/>
    <w:rsid w:val="00757D15"/>
    <w:rsid w:val="00757DEA"/>
    <w:rsid w:val="00761CBC"/>
    <w:rsid w:val="00761CD1"/>
    <w:rsid w:val="00761CDA"/>
    <w:rsid w:val="007624F4"/>
    <w:rsid w:val="0076338D"/>
    <w:rsid w:val="0076452D"/>
    <w:rsid w:val="007651D0"/>
    <w:rsid w:val="007664EF"/>
    <w:rsid w:val="007666A9"/>
    <w:rsid w:val="00767E2C"/>
    <w:rsid w:val="00767E48"/>
    <w:rsid w:val="00770179"/>
    <w:rsid w:val="00770201"/>
    <w:rsid w:val="0077034E"/>
    <w:rsid w:val="00770564"/>
    <w:rsid w:val="00775C9E"/>
    <w:rsid w:val="00776D8B"/>
    <w:rsid w:val="00777239"/>
    <w:rsid w:val="007778E5"/>
    <w:rsid w:val="0078089A"/>
    <w:rsid w:val="00781843"/>
    <w:rsid w:val="0078213E"/>
    <w:rsid w:val="007824AC"/>
    <w:rsid w:val="007827E2"/>
    <w:rsid w:val="007833E7"/>
    <w:rsid w:val="0078678F"/>
    <w:rsid w:val="00791C1B"/>
    <w:rsid w:val="00793B03"/>
    <w:rsid w:val="00795B55"/>
    <w:rsid w:val="00795CA9"/>
    <w:rsid w:val="00795FE8"/>
    <w:rsid w:val="00796178"/>
    <w:rsid w:val="0079617A"/>
    <w:rsid w:val="00797A9F"/>
    <w:rsid w:val="007A04B2"/>
    <w:rsid w:val="007A14D7"/>
    <w:rsid w:val="007A2DB2"/>
    <w:rsid w:val="007A43E7"/>
    <w:rsid w:val="007A65F7"/>
    <w:rsid w:val="007A7478"/>
    <w:rsid w:val="007B09FF"/>
    <w:rsid w:val="007B0E79"/>
    <w:rsid w:val="007B32AD"/>
    <w:rsid w:val="007B457D"/>
    <w:rsid w:val="007B4754"/>
    <w:rsid w:val="007B50F9"/>
    <w:rsid w:val="007B6EB5"/>
    <w:rsid w:val="007B7631"/>
    <w:rsid w:val="007C0394"/>
    <w:rsid w:val="007C28E0"/>
    <w:rsid w:val="007C3DA3"/>
    <w:rsid w:val="007C57F1"/>
    <w:rsid w:val="007C5B3F"/>
    <w:rsid w:val="007C704D"/>
    <w:rsid w:val="007D0820"/>
    <w:rsid w:val="007D0BA8"/>
    <w:rsid w:val="007D2360"/>
    <w:rsid w:val="007D2CD5"/>
    <w:rsid w:val="007D3394"/>
    <w:rsid w:val="007D3A6D"/>
    <w:rsid w:val="007D61A9"/>
    <w:rsid w:val="007D630D"/>
    <w:rsid w:val="007E12E0"/>
    <w:rsid w:val="007E4CCD"/>
    <w:rsid w:val="007E51CF"/>
    <w:rsid w:val="007E7329"/>
    <w:rsid w:val="007F0541"/>
    <w:rsid w:val="007F1886"/>
    <w:rsid w:val="007F19BD"/>
    <w:rsid w:val="007F1FD9"/>
    <w:rsid w:val="007F2202"/>
    <w:rsid w:val="007F3794"/>
    <w:rsid w:val="007F53F4"/>
    <w:rsid w:val="007F55EA"/>
    <w:rsid w:val="007F568A"/>
    <w:rsid w:val="007F6351"/>
    <w:rsid w:val="007F6DE0"/>
    <w:rsid w:val="007F73DD"/>
    <w:rsid w:val="007F7789"/>
    <w:rsid w:val="007F7DE4"/>
    <w:rsid w:val="008023E3"/>
    <w:rsid w:val="0080588B"/>
    <w:rsid w:val="00805DC1"/>
    <w:rsid w:val="00810430"/>
    <w:rsid w:val="00810E53"/>
    <w:rsid w:val="00810EB6"/>
    <w:rsid w:val="008116E3"/>
    <w:rsid w:val="00811B3F"/>
    <w:rsid w:val="00811F2A"/>
    <w:rsid w:val="00812433"/>
    <w:rsid w:val="00812839"/>
    <w:rsid w:val="00812A0B"/>
    <w:rsid w:val="00813AEA"/>
    <w:rsid w:val="008140BF"/>
    <w:rsid w:val="0082049A"/>
    <w:rsid w:val="00821862"/>
    <w:rsid w:val="00822B0A"/>
    <w:rsid w:val="00823E98"/>
    <w:rsid w:val="008251C4"/>
    <w:rsid w:val="00827D2E"/>
    <w:rsid w:val="00827F59"/>
    <w:rsid w:val="00835087"/>
    <w:rsid w:val="00836904"/>
    <w:rsid w:val="00837D30"/>
    <w:rsid w:val="008408A8"/>
    <w:rsid w:val="00840D53"/>
    <w:rsid w:val="008416F5"/>
    <w:rsid w:val="00841B63"/>
    <w:rsid w:val="008439DE"/>
    <w:rsid w:val="00843F61"/>
    <w:rsid w:val="008448AA"/>
    <w:rsid w:val="00846853"/>
    <w:rsid w:val="0085164A"/>
    <w:rsid w:val="00854341"/>
    <w:rsid w:val="008569D1"/>
    <w:rsid w:val="00860044"/>
    <w:rsid w:val="008605DA"/>
    <w:rsid w:val="00861ED7"/>
    <w:rsid w:val="00863838"/>
    <w:rsid w:val="00865E5E"/>
    <w:rsid w:val="00867308"/>
    <w:rsid w:val="00870288"/>
    <w:rsid w:val="00872C40"/>
    <w:rsid w:val="00874CB6"/>
    <w:rsid w:val="008765A1"/>
    <w:rsid w:val="008803AF"/>
    <w:rsid w:val="00880704"/>
    <w:rsid w:val="00880B37"/>
    <w:rsid w:val="00882CC6"/>
    <w:rsid w:val="00882CCD"/>
    <w:rsid w:val="008838EE"/>
    <w:rsid w:val="00883A62"/>
    <w:rsid w:val="00884514"/>
    <w:rsid w:val="008867FE"/>
    <w:rsid w:val="0088712A"/>
    <w:rsid w:val="00890149"/>
    <w:rsid w:val="008947EB"/>
    <w:rsid w:val="008953CB"/>
    <w:rsid w:val="00895EC5"/>
    <w:rsid w:val="008A05F6"/>
    <w:rsid w:val="008A0717"/>
    <w:rsid w:val="008A103A"/>
    <w:rsid w:val="008A1BA9"/>
    <w:rsid w:val="008A289B"/>
    <w:rsid w:val="008A3574"/>
    <w:rsid w:val="008A5B83"/>
    <w:rsid w:val="008A5C8C"/>
    <w:rsid w:val="008A6192"/>
    <w:rsid w:val="008A703F"/>
    <w:rsid w:val="008A7D6F"/>
    <w:rsid w:val="008B01FC"/>
    <w:rsid w:val="008B072E"/>
    <w:rsid w:val="008B0B39"/>
    <w:rsid w:val="008B1E43"/>
    <w:rsid w:val="008B30D4"/>
    <w:rsid w:val="008B35B3"/>
    <w:rsid w:val="008B427D"/>
    <w:rsid w:val="008B4C89"/>
    <w:rsid w:val="008B4E37"/>
    <w:rsid w:val="008C02E4"/>
    <w:rsid w:val="008C0CCF"/>
    <w:rsid w:val="008C13DF"/>
    <w:rsid w:val="008C412C"/>
    <w:rsid w:val="008C4D59"/>
    <w:rsid w:val="008C5623"/>
    <w:rsid w:val="008C5F5F"/>
    <w:rsid w:val="008C640F"/>
    <w:rsid w:val="008D0BFB"/>
    <w:rsid w:val="008D1E13"/>
    <w:rsid w:val="008D2595"/>
    <w:rsid w:val="008D2C9C"/>
    <w:rsid w:val="008D3B4A"/>
    <w:rsid w:val="008D522C"/>
    <w:rsid w:val="008D6079"/>
    <w:rsid w:val="008D789F"/>
    <w:rsid w:val="008D7B91"/>
    <w:rsid w:val="008E0737"/>
    <w:rsid w:val="008E2CA1"/>
    <w:rsid w:val="008E3008"/>
    <w:rsid w:val="008E4AC5"/>
    <w:rsid w:val="008E4FBF"/>
    <w:rsid w:val="008E50E6"/>
    <w:rsid w:val="008E5597"/>
    <w:rsid w:val="008E5D7A"/>
    <w:rsid w:val="008E71D6"/>
    <w:rsid w:val="008F0047"/>
    <w:rsid w:val="008F147F"/>
    <w:rsid w:val="008F39E5"/>
    <w:rsid w:val="008F725D"/>
    <w:rsid w:val="008F7D1C"/>
    <w:rsid w:val="00900603"/>
    <w:rsid w:val="00900D44"/>
    <w:rsid w:val="0090116C"/>
    <w:rsid w:val="00901666"/>
    <w:rsid w:val="00901BF0"/>
    <w:rsid w:val="00903134"/>
    <w:rsid w:val="00904C13"/>
    <w:rsid w:val="00904FE7"/>
    <w:rsid w:val="00905480"/>
    <w:rsid w:val="00905953"/>
    <w:rsid w:val="00905BE9"/>
    <w:rsid w:val="00905BF9"/>
    <w:rsid w:val="00906CDD"/>
    <w:rsid w:val="0090706D"/>
    <w:rsid w:val="009076DB"/>
    <w:rsid w:val="00907B29"/>
    <w:rsid w:val="00910109"/>
    <w:rsid w:val="00913212"/>
    <w:rsid w:val="0091335A"/>
    <w:rsid w:val="009138F0"/>
    <w:rsid w:val="009145BD"/>
    <w:rsid w:val="00917520"/>
    <w:rsid w:val="00917A7B"/>
    <w:rsid w:val="00921EC4"/>
    <w:rsid w:val="00922C5D"/>
    <w:rsid w:val="00925895"/>
    <w:rsid w:val="0093016D"/>
    <w:rsid w:val="00932279"/>
    <w:rsid w:val="00933F4C"/>
    <w:rsid w:val="00933F59"/>
    <w:rsid w:val="009352A0"/>
    <w:rsid w:val="009354D5"/>
    <w:rsid w:val="00935D95"/>
    <w:rsid w:val="009362C6"/>
    <w:rsid w:val="009365CF"/>
    <w:rsid w:val="00936FFA"/>
    <w:rsid w:val="00937375"/>
    <w:rsid w:val="00937CB2"/>
    <w:rsid w:val="00940953"/>
    <w:rsid w:val="00950079"/>
    <w:rsid w:val="00950231"/>
    <w:rsid w:val="00953CAD"/>
    <w:rsid w:val="00954422"/>
    <w:rsid w:val="00956EFF"/>
    <w:rsid w:val="00957494"/>
    <w:rsid w:val="0095752E"/>
    <w:rsid w:val="00960CD2"/>
    <w:rsid w:val="00961564"/>
    <w:rsid w:val="00961D55"/>
    <w:rsid w:val="00961F94"/>
    <w:rsid w:val="0096274E"/>
    <w:rsid w:val="00962981"/>
    <w:rsid w:val="00965674"/>
    <w:rsid w:val="00967E30"/>
    <w:rsid w:val="009714A7"/>
    <w:rsid w:val="00973F64"/>
    <w:rsid w:val="00975CA4"/>
    <w:rsid w:val="00976097"/>
    <w:rsid w:val="00981413"/>
    <w:rsid w:val="00984C31"/>
    <w:rsid w:val="00986ABC"/>
    <w:rsid w:val="009872E6"/>
    <w:rsid w:val="009923DE"/>
    <w:rsid w:val="009923EB"/>
    <w:rsid w:val="009923F8"/>
    <w:rsid w:val="00993904"/>
    <w:rsid w:val="0099518D"/>
    <w:rsid w:val="00997843"/>
    <w:rsid w:val="009A07CF"/>
    <w:rsid w:val="009A19C6"/>
    <w:rsid w:val="009A3942"/>
    <w:rsid w:val="009A4397"/>
    <w:rsid w:val="009A4F8C"/>
    <w:rsid w:val="009A559D"/>
    <w:rsid w:val="009A7B68"/>
    <w:rsid w:val="009B071F"/>
    <w:rsid w:val="009B357D"/>
    <w:rsid w:val="009B44B9"/>
    <w:rsid w:val="009B47DF"/>
    <w:rsid w:val="009B4C42"/>
    <w:rsid w:val="009B5D4F"/>
    <w:rsid w:val="009C0C4F"/>
    <w:rsid w:val="009C1080"/>
    <w:rsid w:val="009C57EA"/>
    <w:rsid w:val="009D25AB"/>
    <w:rsid w:val="009D2C35"/>
    <w:rsid w:val="009D5372"/>
    <w:rsid w:val="009D5839"/>
    <w:rsid w:val="009D5CF5"/>
    <w:rsid w:val="009D5E0E"/>
    <w:rsid w:val="009D6F05"/>
    <w:rsid w:val="009E1822"/>
    <w:rsid w:val="009E1B98"/>
    <w:rsid w:val="009E41C1"/>
    <w:rsid w:val="009E4864"/>
    <w:rsid w:val="009F0437"/>
    <w:rsid w:val="009F11B7"/>
    <w:rsid w:val="009F122B"/>
    <w:rsid w:val="009F15C0"/>
    <w:rsid w:val="009F194A"/>
    <w:rsid w:val="009F1B5E"/>
    <w:rsid w:val="009F2B77"/>
    <w:rsid w:val="009F2DCF"/>
    <w:rsid w:val="009F363A"/>
    <w:rsid w:val="009F37E0"/>
    <w:rsid w:val="009F5A84"/>
    <w:rsid w:val="009F6213"/>
    <w:rsid w:val="009F718B"/>
    <w:rsid w:val="009F7C6A"/>
    <w:rsid w:val="009F7D1A"/>
    <w:rsid w:val="00A01C6C"/>
    <w:rsid w:val="00A01FA3"/>
    <w:rsid w:val="00A026FE"/>
    <w:rsid w:val="00A03081"/>
    <w:rsid w:val="00A043CA"/>
    <w:rsid w:val="00A04AE4"/>
    <w:rsid w:val="00A06D1F"/>
    <w:rsid w:val="00A104F6"/>
    <w:rsid w:val="00A10F5F"/>
    <w:rsid w:val="00A13573"/>
    <w:rsid w:val="00A13E20"/>
    <w:rsid w:val="00A157EE"/>
    <w:rsid w:val="00A1710B"/>
    <w:rsid w:val="00A175B6"/>
    <w:rsid w:val="00A179DF"/>
    <w:rsid w:val="00A17A44"/>
    <w:rsid w:val="00A21C76"/>
    <w:rsid w:val="00A226AA"/>
    <w:rsid w:val="00A259B3"/>
    <w:rsid w:val="00A27101"/>
    <w:rsid w:val="00A27FC9"/>
    <w:rsid w:val="00A30E99"/>
    <w:rsid w:val="00A33366"/>
    <w:rsid w:val="00A34491"/>
    <w:rsid w:val="00A40FDA"/>
    <w:rsid w:val="00A416AA"/>
    <w:rsid w:val="00A43E27"/>
    <w:rsid w:val="00A47D10"/>
    <w:rsid w:val="00A47DE7"/>
    <w:rsid w:val="00A503E8"/>
    <w:rsid w:val="00A52157"/>
    <w:rsid w:val="00A52B69"/>
    <w:rsid w:val="00A550B1"/>
    <w:rsid w:val="00A551C9"/>
    <w:rsid w:val="00A55AA7"/>
    <w:rsid w:val="00A55AD2"/>
    <w:rsid w:val="00A56889"/>
    <w:rsid w:val="00A60AAD"/>
    <w:rsid w:val="00A60CD8"/>
    <w:rsid w:val="00A61B8A"/>
    <w:rsid w:val="00A629B2"/>
    <w:rsid w:val="00A63003"/>
    <w:rsid w:val="00A65852"/>
    <w:rsid w:val="00A6775F"/>
    <w:rsid w:val="00A70A26"/>
    <w:rsid w:val="00A70F7E"/>
    <w:rsid w:val="00A718C6"/>
    <w:rsid w:val="00A745D9"/>
    <w:rsid w:val="00A753B2"/>
    <w:rsid w:val="00A75DE4"/>
    <w:rsid w:val="00A80C0B"/>
    <w:rsid w:val="00A81443"/>
    <w:rsid w:val="00A818FB"/>
    <w:rsid w:val="00A8212B"/>
    <w:rsid w:val="00A822B7"/>
    <w:rsid w:val="00A83382"/>
    <w:rsid w:val="00A83654"/>
    <w:rsid w:val="00A83F1B"/>
    <w:rsid w:val="00A8773A"/>
    <w:rsid w:val="00A901A3"/>
    <w:rsid w:val="00A930E9"/>
    <w:rsid w:val="00A94DA4"/>
    <w:rsid w:val="00A97787"/>
    <w:rsid w:val="00A977CE"/>
    <w:rsid w:val="00A97E2C"/>
    <w:rsid w:val="00AA035C"/>
    <w:rsid w:val="00AA2FEE"/>
    <w:rsid w:val="00AA360B"/>
    <w:rsid w:val="00AA365B"/>
    <w:rsid w:val="00AA4FE6"/>
    <w:rsid w:val="00AA53C6"/>
    <w:rsid w:val="00AA5762"/>
    <w:rsid w:val="00AA677B"/>
    <w:rsid w:val="00AA6FB3"/>
    <w:rsid w:val="00AB0AB1"/>
    <w:rsid w:val="00AB43AD"/>
    <w:rsid w:val="00AB6051"/>
    <w:rsid w:val="00AB6CE0"/>
    <w:rsid w:val="00AC26D9"/>
    <w:rsid w:val="00AC29D5"/>
    <w:rsid w:val="00AC2E05"/>
    <w:rsid w:val="00AC32AD"/>
    <w:rsid w:val="00AC3429"/>
    <w:rsid w:val="00AC4994"/>
    <w:rsid w:val="00AC5DE7"/>
    <w:rsid w:val="00AC60BF"/>
    <w:rsid w:val="00AC6217"/>
    <w:rsid w:val="00AD0DD7"/>
    <w:rsid w:val="00AD29F5"/>
    <w:rsid w:val="00AD2AE8"/>
    <w:rsid w:val="00AD3987"/>
    <w:rsid w:val="00AD4AF9"/>
    <w:rsid w:val="00AD4C73"/>
    <w:rsid w:val="00AD5407"/>
    <w:rsid w:val="00AD60EB"/>
    <w:rsid w:val="00AD6626"/>
    <w:rsid w:val="00AD71B3"/>
    <w:rsid w:val="00AE0547"/>
    <w:rsid w:val="00AE2012"/>
    <w:rsid w:val="00AE26AD"/>
    <w:rsid w:val="00AE34E8"/>
    <w:rsid w:val="00AE38CE"/>
    <w:rsid w:val="00AE3DBE"/>
    <w:rsid w:val="00AE3EE1"/>
    <w:rsid w:val="00AE3FE1"/>
    <w:rsid w:val="00AE449E"/>
    <w:rsid w:val="00AE4700"/>
    <w:rsid w:val="00AE4AA1"/>
    <w:rsid w:val="00AE4CAA"/>
    <w:rsid w:val="00AE63CD"/>
    <w:rsid w:val="00AF17B7"/>
    <w:rsid w:val="00AF2443"/>
    <w:rsid w:val="00AF25CD"/>
    <w:rsid w:val="00AF471B"/>
    <w:rsid w:val="00AF55C4"/>
    <w:rsid w:val="00AF601A"/>
    <w:rsid w:val="00AF6538"/>
    <w:rsid w:val="00B01451"/>
    <w:rsid w:val="00B02473"/>
    <w:rsid w:val="00B05B5D"/>
    <w:rsid w:val="00B10539"/>
    <w:rsid w:val="00B106D7"/>
    <w:rsid w:val="00B110CE"/>
    <w:rsid w:val="00B122A2"/>
    <w:rsid w:val="00B12668"/>
    <w:rsid w:val="00B129A8"/>
    <w:rsid w:val="00B1460D"/>
    <w:rsid w:val="00B17BEB"/>
    <w:rsid w:val="00B21F7C"/>
    <w:rsid w:val="00B22F56"/>
    <w:rsid w:val="00B25AD9"/>
    <w:rsid w:val="00B26E9C"/>
    <w:rsid w:val="00B27961"/>
    <w:rsid w:val="00B32D08"/>
    <w:rsid w:val="00B336BE"/>
    <w:rsid w:val="00B353D8"/>
    <w:rsid w:val="00B365D2"/>
    <w:rsid w:val="00B37CB2"/>
    <w:rsid w:val="00B37D31"/>
    <w:rsid w:val="00B4233D"/>
    <w:rsid w:val="00B425A4"/>
    <w:rsid w:val="00B4400E"/>
    <w:rsid w:val="00B45B06"/>
    <w:rsid w:val="00B47101"/>
    <w:rsid w:val="00B50CB9"/>
    <w:rsid w:val="00B5182D"/>
    <w:rsid w:val="00B52020"/>
    <w:rsid w:val="00B5341E"/>
    <w:rsid w:val="00B5437E"/>
    <w:rsid w:val="00B5471C"/>
    <w:rsid w:val="00B54B00"/>
    <w:rsid w:val="00B555E1"/>
    <w:rsid w:val="00B55A7E"/>
    <w:rsid w:val="00B572F1"/>
    <w:rsid w:val="00B61B84"/>
    <w:rsid w:val="00B61E03"/>
    <w:rsid w:val="00B625F1"/>
    <w:rsid w:val="00B64483"/>
    <w:rsid w:val="00B66CF1"/>
    <w:rsid w:val="00B674D9"/>
    <w:rsid w:val="00B6775E"/>
    <w:rsid w:val="00B706F1"/>
    <w:rsid w:val="00B7070A"/>
    <w:rsid w:val="00B70A57"/>
    <w:rsid w:val="00B72EA2"/>
    <w:rsid w:val="00B74BC4"/>
    <w:rsid w:val="00B76032"/>
    <w:rsid w:val="00B76547"/>
    <w:rsid w:val="00B76A6B"/>
    <w:rsid w:val="00B7742A"/>
    <w:rsid w:val="00B77928"/>
    <w:rsid w:val="00B8115F"/>
    <w:rsid w:val="00B81DB7"/>
    <w:rsid w:val="00B825EA"/>
    <w:rsid w:val="00B83AE8"/>
    <w:rsid w:val="00B8595E"/>
    <w:rsid w:val="00B91F73"/>
    <w:rsid w:val="00B92373"/>
    <w:rsid w:val="00B939E8"/>
    <w:rsid w:val="00B94F2F"/>
    <w:rsid w:val="00BA138F"/>
    <w:rsid w:val="00BA14EF"/>
    <w:rsid w:val="00BA1AC7"/>
    <w:rsid w:val="00BA58FD"/>
    <w:rsid w:val="00BA6585"/>
    <w:rsid w:val="00BA78E1"/>
    <w:rsid w:val="00BA793D"/>
    <w:rsid w:val="00BB1CAB"/>
    <w:rsid w:val="00BB27FA"/>
    <w:rsid w:val="00BB348E"/>
    <w:rsid w:val="00BB4C31"/>
    <w:rsid w:val="00BB78AF"/>
    <w:rsid w:val="00BC446B"/>
    <w:rsid w:val="00BC496B"/>
    <w:rsid w:val="00BC4BD9"/>
    <w:rsid w:val="00BC5066"/>
    <w:rsid w:val="00BC6A29"/>
    <w:rsid w:val="00BD026A"/>
    <w:rsid w:val="00BD0866"/>
    <w:rsid w:val="00BD25BA"/>
    <w:rsid w:val="00BD4C80"/>
    <w:rsid w:val="00BD53DE"/>
    <w:rsid w:val="00BD54BF"/>
    <w:rsid w:val="00BD5C2E"/>
    <w:rsid w:val="00BD5ECF"/>
    <w:rsid w:val="00BD645A"/>
    <w:rsid w:val="00BE0041"/>
    <w:rsid w:val="00BE0A1D"/>
    <w:rsid w:val="00BE1681"/>
    <w:rsid w:val="00BE191A"/>
    <w:rsid w:val="00BE1EF2"/>
    <w:rsid w:val="00BE2EAF"/>
    <w:rsid w:val="00BE32E1"/>
    <w:rsid w:val="00BE35B1"/>
    <w:rsid w:val="00BE52FD"/>
    <w:rsid w:val="00BE662F"/>
    <w:rsid w:val="00BE722F"/>
    <w:rsid w:val="00BE74E0"/>
    <w:rsid w:val="00BE7A36"/>
    <w:rsid w:val="00BE7A48"/>
    <w:rsid w:val="00BF0DB2"/>
    <w:rsid w:val="00BF0DD2"/>
    <w:rsid w:val="00BF5B68"/>
    <w:rsid w:val="00BF6741"/>
    <w:rsid w:val="00BF79C2"/>
    <w:rsid w:val="00BF7FC7"/>
    <w:rsid w:val="00C02722"/>
    <w:rsid w:val="00C02AAE"/>
    <w:rsid w:val="00C041E3"/>
    <w:rsid w:val="00C0495A"/>
    <w:rsid w:val="00C04DE7"/>
    <w:rsid w:val="00C052A8"/>
    <w:rsid w:val="00C053EB"/>
    <w:rsid w:val="00C07C1F"/>
    <w:rsid w:val="00C07EB3"/>
    <w:rsid w:val="00C10379"/>
    <w:rsid w:val="00C107DA"/>
    <w:rsid w:val="00C10AE7"/>
    <w:rsid w:val="00C12CA8"/>
    <w:rsid w:val="00C162CD"/>
    <w:rsid w:val="00C16B5C"/>
    <w:rsid w:val="00C1742E"/>
    <w:rsid w:val="00C17A72"/>
    <w:rsid w:val="00C17D90"/>
    <w:rsid w:val="00C2207C"/>
    <w:rsid w:val="00C22D17"/>
    <w:rsid w:val="00C23A46"/>
    <w:rsid w:val="00C26E3D"/>
    <w:rsid w:val="00C30D29"/>
    <w:rsid w:val="00C34C3D"/>
    <w:rsid w:val="00C352DE"/>
    <w:rsid w:val="00C35485"/>
    <w:rsid w:val="00C36C77"/>
    <w:rsid w:val="00C37E4D"/>
    <w:rsid w:val="00C37F87"/>
    <w:rsid w:val="00C40298"/>
    <w:rsid w:val="00C42082"/>
    <w:rsid w:val="00C4228C"/>
    <w:rsid w:val="00C472EA"/>
    <w:rsid w:val="00C4781A"/>
    <w:rsid w:val="00C47BF7"/>
    <w:rsid w:val="00C52FDB"/>
    <w:rsid w:val="00C5349E"/>
    <w:rsid w:val="00C53608"/>
    <w:rsid w:val="00C53BA7"/>
    <w:rsid w:val="00C542C3"/>
    <w:rsid w:val="00C54F34"/>
    <w:rsid w:val="00C55A03"/>
    <w:rsid w:val="00C5630E"/>
    <w:rsid w:val="00C56BB9"/>
    <w:rsid w:val="00C56F4B"/>
    <w:rsid w:val="00C57C8C"/>
    <w:rsid w:val="00C61B2A"/>
    <w:rsid w:val="00C62A64"/>
    <w:rsid w:val="00C64441"/>
    <w:rsid w:val="00C64F7A"/>
    <w:rsid w:val="00C6606D"/>
    <w:rsid w:val="00C662ED"/>
    <w:rsid w:val="00C66362"/>
    <w:rsid w:val="00C6654F"/>
    <w:rsid w:val="00C71779"/>
    <w:rsid w:val="00C75742"/>
    <w:rsid w:val="00C76298"/>
    <w:rsid w:val="00C77E88"/>
    <w:rsid w:val="00C81698"/>
    <w:rsid w:val="00C84E8E"/>
    <w:rsid w:val="00C86D11"/>
    <w:rsid w:val="00C8720F"/>
    <w:rsid w:val="00C87784"/>
    <w:rsid w:val="00C87F6B"/>
    <w:rsid w:val="00C9149D"/>
    <w:rsid w:val="00C9174B"/>
    <w:rsid w:val="00C91CFB"/>
    <w:rsid w:val="00C924E2"/>
    <w:rsid w:val="00C927B0"/>
    <w:rsid w:val="00C92D4F"/>
    <w:rsid w:val="00C93C89"/>
    <w:rsid w:val="00C93F08"/>
    <w:rsid w:val="00C96371"/>
    <w:rsid w:val="00CA1E15"/>
    <w:rsid w:val="00CA244D"/>
    <w:rsid w:val="00CA2A04"/>
    <w:rsid w:val="00CA32DA"/>
    <w:rsid w:val="00CA365F"/>
    <w:rsid w:val="00CA4968"/>
    <w:rsid w:val="00CA6F67"/>
    <w:rsid w:val="00CA72E4"/>
    <w:rsid w:val="00CB16B1"/>
    <w:rsid w:val="00CB40A4"/>
    <w:rsid w:val="00CB473D"/>
    <w:rsid w:val="00CB5235"/>
    <w:rsid w:val="00CB719E"/>
    <w:rsid w:val="00CC21F7"/>
    <w:rsid w:val="00CC29CE"/>
    <w:rsid w:val="00CC6B71"/>
    <w:rsid w:val="00CC6E11"/>
    <w:rsid w:val="00CC74DE"/>
    <w:rsid w:val="00CD121B"/>
    <w:rsid w:val="00CD14F4"/>
    <w:rsid w:val="00CD2324"/>
    <w:rsid w:val="00CD3199"/>
    <w:rsid w:val="00CD360D"/>
    <w:rsid w:val="00CD4023"/>
    <w:rsid w:val="00CD4920"/>
    <w:rsid w:val="00CD6405"/>
    <w:rsid w:val="00CE78B0"/>
    <w:rsid w:val="00CE7FDA"/>
    <w:rsid w:val="00CF061F"/>
    <w:rsid w:val="00CF0AB4"/>
    <w:rsid w:val="00CF0CC5"/>
    <w:rsid w:val="00CF1CFB"/>
    <w:rsid w:val="00CF223B"/>
    <w:rsid w:val="00CF2366"/>
    <w:rsid w:val="00CF32F8"/>
    <w:rsid w:val="00CF48ED"/>
    <w:rsid w:val="00CF5438"/>
    <w:rsid w:val="00CF6809"/>
    <w:rsid w:val="00CF6ED9"/>
    <w:rsid w:val="00CF761C"/>
    <w:rsid w:val="00CF7A6D"/>
    <w:rsid w:val="00CF7BE1"/>
    <w:rsid w:val="00CF7E13"/>
    <w:rsid w:val="00D0043C"/>
    <w:rsid w:val="00D022C7"/>
    <w:rsid w:val="00D0295A"/>
    <w:rsid w:val="00D02B64"/>
    <w:rsid w:val="00D036B5"/>
    <w:rsid w:val="00D037AF"/>
    <w:rsid w:val="00D04672"/>
    <w:rsid w:val="00D046AC"/>
    <w:rsid w:val="00D0481B"/>
    <w:rsid w:val="00D0723F"/>
    <w:rsid w:val="00D10E85"/>
    <w:rsid w:val="00D13F12"/>
    <w:rsid w:val="00D13F39"/>
    <w:rsid w:val="00D14DBD"/>
    <w:rsid w:val="00D15766"/>
    <w:rsid w:val="00D15CDB"/>
    <w:rsid w:val="00D171DA"/>
    <w:rsid w:val="00D17495"/>
    <w:rsid w:val="00D210AD"/>
    <w:rsid w:val="00D221E8"/>
    <w:rsid w:val="00D22CE7"/>
    <w:rsid w:val="00D2353E"/>
    <w:rsid w:val="00D23B1D"/>
    <w:rsid w:val="00D25572"/>
    <w:rsid w:val="00D2678F"/>
    <w:rsid w:val="00D26A1E"/>
    <w:rsid w:val="00D27E29"/>
    <w:rsid w:val="00D30AAF"/>
    <w:rsid w:val="00D332DF"/>
    <w:rsid w:val="00D34203"/>
    <w:rsid w:val="00D34C83"/>
    <w:rsid w:val="00D35D06"/>
    <w:rsid w:val="00D36860"/>
    <w:rsid w:val="00D40A58"/>
    <w:rsid w:val="00D423A2"/>
    <w:rsid w:val="00D44B72"/>
    <w:rsid w:val="00D44B8A"/>
    <w:rsid w:val="00D514AE"/>
    <w:rsid w:val="00D5179F"/>
    <w:rsid w:val="00D52AAC"/>
    <w:rsid w:val="00D52B7A"/>
    <w:rsid w:val="00D551D9"/>
    <w:rsid w:val="00D552E9"/>
    <w:rsid w:val="00D55677"/>
    <w:rsid w:val="00D55DF7"/>
    <w:rsid w:val="00D57F7D"/>
    <w:rsid w:val="00D603D3"/>
    <w:rsid w:val="00D605F1"/>
    <w:rsid w:val="00D60E11"/>
    <w:rsid w:val="00D61A37"/>
    <w:rsid w:val="00D633BF"/>
    <w:rsid w:val="00D63625"/>
    <w:rsid w:val="00D63F72"/>
    <w:rsid w:val="00D640EB"/>
    <w:rsid w:val="00D656EB"/>
    <w:rsid w:val="00D705A6"/>
    <w:rsid w:val="00D712B5"/>
    <w:rsid w:val="00D72547"/>
    <w:rsid w:val="00D7280A"/>
    <w:rsid w:val="00D73051"/>
    <w:rsid w:val="00D743AE"/>
    <w:rsid w:val="00D75019"/>
    <w:rsid w:val="00D753A3"/>
    <w:rsid w:val="00D766D4"/>
    <w:rsid w:val="00D77D50"/>
    <w:rsid w:val="00D80396"/>
    <w:rsid w:val="00D80A41"/>
    <w:rsid w:val="00D8163D"/>
    <w:rsid w:val="00D8228D"/>
    <w:rsid w:val="00D84EEB"/>
    <w:rsid w:val="00D857DD"/>
    <w:rsid w:val="00D861AF"/>
    <w:rsid w:val="00D8644E"/>
    <w:rsid w:val="00D86519"/>
    <w:rsid w:val="00D86E1C"/>
    <w:rsid w:val="00D872FC"/>
    <w:rsid w:val="00D87ABA"/>
    <w:rsid w:val="00D87B9A"/>
    <w:rsid w:val="00D9014D"/>
    <w:rsid w:val="00D902E8"/>
    <w:rsid w:val="00D91289"/>
    <w:rsid w:val="00D91AEE"/>
    <w:rsid w:val="00D92C56"/>
    <w:rsid w:val="00D92DFE"/>
    <w:rsid w:val="00D933F5"/>
    <w:rsid w:val="00D962ED"/>
    <w:rsid w:val="00D97BAA"/>
    <w:rsid w:val="00D97C6E"/>
    <w:rsid w:val="00DA078F"/>
    <w:rsid w:val="00DA0B5F"/>
    <w:rsid w:val="00DA40C6"/>
    <w:rsid w:val="00DA49E4"/>
    <w:rsid w:val="00DA69B9"/>
    <w:rsid w:val="00DA7503"/>
    <w:rsid w:val="00DB09CB"/>
    <w:rsid w:val="00DB0AA3"/>
    <w:rsid w:val="00DB14F3"/>
    <w:rsid w:val="00DB2BAD"/>
    <w:rsid w:val="00DB3C6F"/>
    <w:rsid w:val="00DB4B88"/>
    <w:rsid w:val="00DB6382"/>
    <w:rsid w:val="00DC0A04"/>
    <w:rsid w:val="00DC0CD8"/>
    <w:rsid w:val="00DC29F2"/>
    <w:rsid w:val="00DC336E"/>
    <w:rsid w:val="00DC344F"/>
    <w:rsid w:val="00DC5394"/>
    <w:rsid w:val="00DD1B5E"/>
    <w:rsid w:val="00DD20F4"/>
    <w:rsid w:val="00DD2AE0"/>
    <w:rsid w:val="00DD35E3"/>
    <w:rsid w:val="00DD4F5F"/>
    <w:rsid w:val="00DE167D"/>
    <w:rsid w:val="00DE1B2B"/>
    <w:rsid w:val="00DE1ED5"/>
    <w:rsid w:val="00DE2F61"/>
    <w:rsid w:val="00DE39CE"/>
    <w:rsid w:val="00DE41F3"/>
    <w:rsid w:val="00DE5E87"/>
    <w:rsid w:val="00DE650A"/>
    <w:rsid w:val="00DE65CA"/>
    <w:rsid w:val="00DE7B79"/>
    <w:rsid w:val="00DE7EA9"/>
    <w:rsid w:val="00DF1AC2"/>
    <w:rsid w:val="00DF2701"/>
    <w:rsid w:val="00DF2B69"/>
    <w:rsid w:val="00DF3C73"/>
    <w:rsid w:val="00DF3F97"/>
    <w:rsid w:val="00DF403C"/>
    <w:rsid w:val="00DF477F"/>
    <w:rsid w:val="00DF4848"/>
    <w:rsid w:val="00DF49E6"/>
    <w:rsid w:val="00DF681E"/>
    <w:rsid w:val="00DF686C"/>
    <w:rsid w:val="00DF6969"/>
    <w:rsid w:val="00DF6AFB"/>
    <w:rsid w:val="00DF72AC"/>
    <w:rsid w:val="00DF7FE9"/>
    <w:rsid w:val="00E00FF4"/>
    <w:rsid w:val="00E02D33"/>
    <w:rsid w:val="00E057FB"/>
    <w:rsid w:val="00E06BC2"/>
    <w:rsid w:val="00E0714D"/>
    <w:rsid w:val="00E13D81"/>
    <w:rsid w:val="00E1441F"/>
    <w:rsid w:val="00E1534A"/>
    <w:rsid w:val="00E160C2"/>
    <w:rsid w:val="00E16191"/>
    <w:rsid w:val="00E215EB"/>
    <w:rsid w:val="00E22645"/>
    <w:rsid w:val="00E24259"/>
    <w:rsid w:val="00E25A89"/>
    <w:rsid w:val="00E27A14"/>
    <w:rsid w:val="00E312FC"/>
    <w:rsid w:val="00E3191A"/>
    <w:rsid w:val="00E32C94"/>
    <w:rsid w:val="00E33D6B"/>
    <w:rsid w:val="00E34387"/>
    <w:rsid w:val="00E34678"/>
    <w:rsid w:val="00E35C9D"/>
    <w:rsid w:val="00E37038"/>
    <w:rsid w:val="00E373D9"/>
    <w:rsid w:val="00E41966"/>
    <w:rsid w:val="00E434DF"/>
    <w:rsid w:val="00E43C82"/>
    <w:rsid w:val="00E44280"/>
    <w:rsid w:val="00E4595B"/>
    <w:rsid w:val="00E4696C"/>
    <w:rsid w:val="00E50F85"/>
    <w:rsid w:val="00E51113"/>
    <w:rsid w:val="00E51F8C"/>
    <w:rsid w:val="00E53794"/>
    <w:rsid w:val="00E53B82"/>
    <w:rsid w:val="00E55C36"/>
    <w:rsid w:val="00E56E02"/>
    <w:rsid w:val="00E60B3F"/>
    <w:rsid w:val="00E64500"/>
    <w:rsid w:val="00E64ECD"/>
    <w:rsid w:val="00E65A6F"/>
    <w:rsid w:val="00E66209"/>
    <w:rsid w:val="00E67934"/>
    <w:rsid w:val="00E67A68"/>
    <w:rsid w:val="00E702D0"/>
    <w:rsid w:val="00E70D6B"/>
    <w:rsid w:val="00E71120"/>
    <w:rsid w:val="00E714D2"/>
    <w:rsid w:val="00E71E31"/>
    <w:rsid w:val="00E71E35"/>
    <w:rsid w:val="00E74E9A"/>
    <w:rsid w:val="00E75F3B"/>
    <w:rsid w:val="00E762E9"/>
    <w:rsid w:val="00E76A0A"/>
    <w:rsid w:val="00E771A8"/>
    <w:rsid w:val="00E80A84"/>
    <w:rsid w:val="00E82572"/>
    <w:rsid w:val="00E8294C"/>
    <w:rsid w:val="00E83D69"/>
    <w:rsid w:val="00E84739"/>
    <w:rsid w:val="00E86D2E"/>
    <w:rsid w:val="00E90998"/>
    <w:rsid w:val="00E92677"/>
    <w:rsid w:val="00E94919"/>
    <w:rsid w:val="00E950DF"/>
    <w:rsid w:val="00E961A2"/>
    <w:rsid w:val="00E96616"/>
    <w:rsid w:val="00E969FE"/>
    <w:rsid w:val="00E9706F"/>
    <w:rsid w:val="00E97CE5"/>
    <w:rsid w:val="00EA4BED"/>
    <w:rsid w:val="00EA5263"/>
    <w:rsid w:val="00EA5305"/>
    <w:rsid w:val="00EA6537"/>
    <w:rsid w:val="00EA7B18"/>
    <w:rsid w:val="00EB1894"/>
    <w:rsid w:val="00EB2BBB"/>
    <w:rsid w:val="00EB3FA3"/>
    <w:rsid w:val="00EB4032"/>
    <w:rsid w:val="00EB44C1"/>
    <w:rsid w:val="00EB7923"/>
    <w:rsid w:val="00EC01EF"/>
    <w:rsid w:val="00EC14AD"/>
    <w:rsid w:val="00EC51B4"/>
    <w:rsid w:val="00EC5D9B"/>
    <w:rsid w:val="00EC6AEA"/>
    <w:rsid w:val="00EC709A"/>
    <w:rsid w:val="00EC7130"/>
    <w:rsid w:val="00EC7280"/>
    <w:rsid w:val="00EC76C0"/>
    <w:rsid w:val="00ED0E4E"/>
    <w:rsid w:val="00ED1A95"/>
    <w:rsid w:val="00ED26D9"/>
    <w:rsid w:val="00ED2C51"/>
    <w:rsid w:val="00ED395D"/>
    <w:rsid w:val="00ED39EB"/>
    <w:rsid w:val="00ED517C"/>
    <w:rsid w:val="00ED535E"/>
    <w:rsid w:val="00ED6717"/>
    <w:rsid w:val="00ED6A38"/>
    <w:rsid w:val="00ED7BE1"/>
    <w:rsid w:val="00EE083E"/>
    <w:rsid w:val="00EE291C"/>
    <w:rsid w:val="00EE33A8"/>
    <w:rsid w:val="00EE4345"/>
    <w:rsid w:val="00EE547C"/>
    <w:rsid w:val="00EE58A3"/>
    <w:rsid w:val="00EE5CC6"/>
    <w:rsid w:val="00EF15BA"/>
    <w:rsid w:val="00EF1A84"/>
    <w:rsid w:val="00EF228A"/>
    <w:rsid w:val="00EF234F"/>
    <w:rsid w:val="00EF5D67"/>
    <w:rsid w:val="00EF72ED"/>
    <w:rsid w:val="00EF7E79"/>
    <w:rsid w:val="00F00401"/>
    <w:rsid w:val="00F00D21"/>
    <w:rsid w:val="00F042F6"/>
    <w:rsid w:val="00F04C9B"/>
    <w:rsid w:val="00F054EC"/>
    <w:rsid w:val="00F06614"/>
    <w:rsid w:val="00F1051C"/>
    <w:rsid w:val="00F113F2"/>
    <w:rsid w:val="00F11560"/>
    <w:rsid w:val="00F11E45"/>
    <w:rsid w:val="00F12F1A"/>
    <w:rsid w:val="00F15071"/>
    <w:rsid w:val="00F164AE"/>
    <w:rsid w:val="00F172A0"/>
    <w:rsid w:val="00F21568"/>
    <w:rsid w:val="00F2418D"/>
    <w:rsid w:val="00F2595B"/>
    <w:rsid w:val="00F263C4"/>
    <w:rsid w:val="00F268A3"/>
    <w:rsid w:val="00F304FD"/>
    <w:rsid w:val="00F31FEF"/>
    <w:rsid w:val="00F338EB"/>
    <w:rsid w:val="00F33F18"/>
    <w:rsid w:val="00F400AF"/>
    <w:rsid w:val="00F4114C"/>
    <w:rsid w:val="00F41727"/>
    <w:rsid w:val="00F41954"/>
    <w:rsid w:val="00F438D6"/>
    <w:rsid w:val="00F43D49"/>
    <w:rsid w:val="00F45E2F"/>
    <w:rsid w:val="00F52093"/>
    <w:rsid w:val="00F525B5"/>
    <w:rsid w:val="00F528D7"/>
    <w:rsid w:val="00F5461F"/>
    <w:rsid w:val="00F5464B"/>
    <w:rsid w:val="00F5569D"/>
    <w:rsid w:val="00F57859"/>
    <w:rsid w:val="00F60EBD"/>
    <w:rsid w:val="00F60FDB"/>
    <w:rsid w:val="00F61DAB"/>
    <w:rsid w:val="00F62E93"/>
    <w:rsid w:val="00F64541"/>
    <w:rsid w:val="00F64B60"/>
    <w:rsid w:val="00F64BC9"/>
    <w:rsid w:val="00F65078"/>
    <w:rsid w:val="00F652E8"/>
    <w:rsid w:val="00F661CF"/>
    <w:rsid w:val="00F70FB9"/>
    <w:rsid w:val="00F71AA1"/>
    <w:rsid w:val="00F71D1F"/>
    <w:rsid w:val="00F72D6C"/>
    <w:rsid w:val="00F73218"/>
    <w:rsid w:val="00F73342"/>
    <w:rsid w:val="00F73791"/>
    <w:rsid w:val="00F73A85"/>
    <w:rsid w:val="00F73F24"/>
    <w:rsid w:val="00F775EA"/>
    <w:rsid w:val="00F7787F"/>
    <w:rsid w:val="00F804D2"/>
    <w:rsid w:val="00F80500"/>
    <w:rsid w:val="00F8067E"/>
    <w:rsid w:val="00F815CD"/>
    <w:rsid w:val="00F82168"/>
    <w:rsid w:val="00F82770"/>
    <w:rsid w:val="00F85DCD"/>
    <w:rsid w:val="00F86842"/>
    <w:rsid w:val="00F86A5A"/>
    <w:rsid w:val="00F86C5C"/>
    <w:rsid w:val="00F876C3"/>
    <w:rsid w:val="00F87C59"/>
    <w:rsid w:val="00F90D8F"/>
    <w:rsid w:val="00F90F33"/>
    <w:rsid w:val="00F91F85"/>
    <w:rsid w:val="00F92D0E"/>
    <w:rsid w:val="00F960E3"/>
    <w:rsid w:val="00F96E3C"/>
    <w:rsid w:val="00F974E6"/>
    <w:rsid w:val="00FA263F"/>
    <w:rsid w:val="00FA34AF"/>
    <w:rsid w:val="00FA3772"/>
    <w:rsid w:val="00FA49AA"/>
    <w:rsid w:val="00FA5B3F"/>
    <w:rsid w:val="00FA6A97"/>
    <w:rsid w:val="00FA7155"/>
    <w:rsid w:val="00FA71DC"/>
    <w:rsid w:val="00FA72FF"/>
    <w:rsid w:val="00FA7BE5"/>
    <w:rsid w:val="00FB0D86"/>
    <w:rsid w:val="00FB19B0"/>
    <w:rsid w:val="00FB1F3C"/>
    <w:rsid w:val="00FB2255"/>
    <w:rsid w:val="00FB25A9"/>
    <w:rsid w:val="00FB29CD"/>
    <w:rsid w:val="00FB2D00"/>
    <w:rsid w:val="00FB4384"/>
    <w:rsid w:val="00FB4D51"/>
    <w:rsid w:val="00FB5324"/>
    <w:rsid w:val="00FB6DDB"/>
    <w:rsid w:val="00FC4306"/>
    <w:rsid w:val="00FC52C4"/>
    <w:rsid w:val="00FC6C1E"/>
    <w:rsid w:val="00FD0764"/>
    <w:rsid w:val="00FD0D77"/>
    <w:rsid w:val="00FD3048"/>
    <w:rsid w:val="00FD37C4"/>
    <w:rsid w:val="00FD4621"/>
    <w:rsid w:val="00FD56FE"/>
    <w:rsid w:val="00FD7C04"/>
    <w:rsid w:val="00FD7D34"/>
    <w:rsid w:val="00FE2B81"/>
    <w:rsid w:val="00FE2D3D"/>
    <w:rsid w:val="00FE456C"/>
    <w:rsid w:val="00FE4D1A"/>
    <w:rsid w:val="00FE6078"/>
    <w:rsid w:val="00FE6EE4"/>
    <w:rsid w:val="00FE7880"/>
    <w:rsid w:val="00FE7CE0"/>
    <w:rsid w:val="00FF09CC"/>
    <w:rsid w:val="00FF0D6A"/>
    <w:rsid w:val="00FF1239"/>
    <w:rsid w:val="00FF12E3"/>
    <w:rsid w:val="00FF189A"/>
    <w:rsid w:val="00FF2A5B"/>
    <w:rsid w:val="00FF3A99"/>
    <w:rsid w:val="00FF43C8"/>
    <w:rsid w:val="00FF44BC"/>
    <w:rsid w:val="00FF556A"/>
    <w:rsid w:val="00FF5DBC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FB926"/>
  <w15:docId w15:val="{236F8DD6-6875-4042-BFBA-DB5BD790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A4968"/>
    <w:pPr>
      <w:bidi/>
    </w:pPr>
    <w:rPr>
      <w:rFonts w:cs="Times New Roman"/>
      <w:lang w:eastAsia="he-IL"/>
    </w:rPr>
  </w:style>
  <w:style w:type="paragraph" w:styleId="1">
    <w:name w:val="heading 1"/>
    <w:basedOn w:val="a0"/>
    <w:next w:val="a0"/>
    <w:qFormat/>
    <w:rsid w:val="00CA4968"/>
    <w:pPr>
      <w:keepNext/>
      <w:spacing w:line="360" w:lineRule="auto"/>
      <w:ind w:left="5760" w:firstLine="720"/>
      <w:jc w:val="both"/>
      <w:outlineLvl w:val="0"/>
    </w:pPr>
    <w:rPr>
      <w:b/>
      <w:bCs/>
      <w:szCs w:val="22"/>
    </w:rPr>
  </w:style>
  <w:style w:type="paragraph" w:styleId="2">
    <w:name w:val="heading 2"/>
    <w:basedOn w:val="a0"/>
    <w:next w:val="a0"/>
    <w:qFormat/>
    <w:rsid w:val="00CA4968"/>
    <w:pPr>
      <w:keepNext/>
      <w:spacing w:line="360" w:lineRule="auto"/>
      <w:ind w:left="707" w:hanging="708"/>
      <w:jc w:val="center"/>
      <w:outlineLvl w:val="1"/>
    </w:pPr>
    <w:rPr>
      <w:b/>
      <w:bCs/>
      <w:szCs w:val="28"/>
    </w:rPr>
  </w:style>
  <w:style w:type="paragraph" w:styleId="3">
    <w:name w:val="heading 3"/>
    <w:basedOn w:val="a0"/>
    <w:link w:val="30"/>
    <w:uiPriority w:val="9"/>
    <w:qFormat/>
    <w:rsid w:val="007F53F4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4">
    <w:name w:val="heading 4"/>
    <w:basedOn w:val="a0"/>
    <w:link w:val="40"/>
    <w:uiPriority w:val="9"/>
    <w:qFormat/>
    <w:rsid w:val="007F53F4"/>
    <w:pPr>
      <w:bidi w:val="0"/>
      <w:spacing w:before="100" w:beforeAutospacing="1" w:after="100" w:afterAutospacing="1"/>
      <w:outlineLvl w:val="3"/>
    </w:pPr>
    <w:rPr>
      <w:b/>
      <w:bCs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CA4968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CA4968"/>
    <w:rPr>
      <w:rFonts w:cs="Times New Roman"/>
    </w:rPr>
  </w:style>
  <w:style w:type="paragraph" w:styleId="a7">
    <w:name w:val="header"/>
    <w:basedOn w:val="a0"/>
    <w:rsid w:val="00CA4968"/>
    <w:pPr>
      <w:tabs>
        <w:tab w:val="center" w:pos="4153"/>
        <w:tab w:val="right" w:pos="8306"/>
      </w:tabs>
    </w:pPr>
  </w:style>
  <w:style w:type="paragraph" w:styleId="a8">
    <w:name w:val="Title"/>
    <w:basedOn w:val="a0"/>
    <w:qFormat/>
    <w:rsid w:val="00CA4968"/>
    <w:pPr>
      <w:spacing w:line="360" w:lineRule="auto"/>
      <w:jc w:val="center"/>
    </w:pPr>
    <w:rPr>
      <w:b/>
      <w:bCs/>
      <w:szCs w:val="28"/>
      <w:u w:val="single"/>
    </w:rPr>
  </w:style>
  <w:style w:type="paragraph" w:styleId="a9">
    <w:name w:val="footnote text"/>
    <w:basedOn w:val="a0"/>
    <w:semiHidden/>
    <w:rsid w:val="00CA4968"/>
  </w:style>
  <w:style w:type="character" w:styleId="aa">
    <w:name w:val="footnote reference"/>
    <w:basedOn w:val="a1"/>
    <w:semiHidden/>
    <w:rsid w:val="00CA4968"/>
    <w:rPr>
      <w:rFonts w:cs="Times New Roman"/>
      <w:vertAlign w:val="superscript"/>
    </w:rPr>
  </w:style>
  <w:style w:type="paragraph" w:styleId="ab">
    <w:name w:val="Body Text"/>
    <w:basedOn w:val="a0"/>
    <w:rsid w:val="00CA4968"/>
    <w:pPr>
      <w:keepLines/>
      <w:spacing w:line="360" w:lineRule="auto"/>
      <w:jc w:val="both"/>
    </w:pPr>
    <w:rPr>
      <w:sz w:val="28"/>
      <w:szCs w:val="28"/>
    </w:rPr>
  </w:style>
  <w:style w:type="character" w:styleId="Hyperlink">
    <w:name w:val="Hyperlink"/>
    <w:basedOn w:val="a1"/>
    <w:rsid w:val="00631369"/>
    <w:rPr>
      <w:color w:val="212063"/>
      <w:u w:val="single"/>
    </w:rPr>
  </w:style>
  <w:style w:type="character" w:customStyle="1" w:styleId="text31">
    <w:name w:val="text31"/>
    <w:basedOn w:val="a1"/>
    <w:rsid w:val="00185BCD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table" w:styleId="ac">
    <w:name w:val="Table Grid"/>
    <w:basedOn w:val="a2"/>
    <w:rsid w:val="00334E2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נקודות"/>
    <w:basedOn w:val="a0"/>
    <w:rsid w:val="00F64BC9"/>
    <w:pPr>
      <w:numPr>
        <w:numId w:val="4"/>
      </w:numPr>
      <w:ind w:right="0"/>
    </w:pPr>
    <w:rPr>
      <w:rFonts w:cs="David"/>
      <w:sz w:val="22"/>
      <w:szCs w:val="24"/>
    </w:rPr>
  </w:style>
  <w:style w:type="paragraph" w:styleId="ad">
    <w:name w:val="endnote text"/>
    <w:basedOn w:val="a0"/>
    <w:semiHidden/>
    <w:rsid w:val="000F61FE"/>
    <w:pPr>
      <w:keepLines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cs="David"/>
    </w:rPr>
  </w:style>
  <w:style w:type="paragraph" w:styleId="NormalWeb">
    <w:name w:val="Normal (Web)"/>
    <w:basedOn w:val="a0"/>
    <w:uiPriority w:val="99"/>
    <w:rsid w:val="00354FB4"/>
    <w:pPr>
      <w:bidi w:val="0"/>
      <w:spacing w:before="100" w:beforeAutospacing="1" w:after="100" w:afterAutospacing="1"/>
    </w:pPr>
    <w:rPr>
      <w:sz w:val="24"/>
      <w:szCs w:val="24"/>
      <w:lang w:eastAsia="en-US"/>
    </w:rPr>
  </w:style>
  <w:style w:type="character" w:styleId="HTMLCite">
    <w:name w:val="HTML Cite"/>
    <w:basedOn w:val="a1"/>
    <w:rsid w:val="00354FB4"/>
    <w:rPr>
      <w:i/>
      <w:iCs/>
    </w:rPr>
  </w:style>
  <w:style w:type="character" w:styleId="ae">
    <w:name w:val="Strong"/>
    <w:basedOn w:val="a1"/>
    <w:uiPriority w:val="22"/>
    <w:qFormat/>
    <w:rsid w:val="007F53F4"/>
    <w:rPr>
      <w:b/>
      <w:bCs/>
    </w:rPr>
  </w:style>
  <w:style w:type="character" w:customStyle="1" w:styleId="30">
    <w:name w:val="כותרת 3 תו"/>
    <w:basedOn w:val="a1"/>
    <w:link w:val="3"/>
    <w:uiPriority w:val="9"/>
    <w:rsid w:val="007F53F4"/>
    <w:rPr>
      <w:rFonts w:cs="Times New Roman"/>
      <w:b/>
      <w:bCs/>
      <w:sz w:val="27"/>
      <w:szCs w:val="27"/>
    </w:rPr>
  </w:style>
  <w:style w:type="character" w:customStyle="1" w:styleId="40">
    <w:name w:val="כותרת 4 תו"/>
    <w:basedOn w:val="a1"/>
    <w:link w:val="4"/>
    <w:uiPriority w:val="9"/>
    <w:rsid w:val="007F53F4"/>
    <w:rPr>
      <w:rFonts w:cs="Times New Roman"/>
      <w:b/>
      <w:bCs/>
      <w:sz w:val="24"/>
      <w:szCs w:val="24"/>
    </w:rPr>
  </w:style>
  <w:style w:type="paragraph" w:styleId="af">
    <w:name w:val="Balloon Text"/>
    <w:basedOn w:val="a0"/>
    <w:link w:val="af0"/>
    <w:rsid w:val="00A81443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1"/>
    <w:link w:val="af"/>
    <w:rsid w:val="00A81443"/>
    <w:rPr>
      <w:rFonts w:ascii="Tahoma" w:hAnsi="Tahoma" w:cs="Tahoma"/>
      <w:sz w:val="16"/>
      <w:szCs w:val="16"/>
      <w:lang w:eastAsia="he-IL"/>
    </w:rPr>
  </w:style>
  <w:style w:type="character" w:styleId="FollowedHyperlink">
    <w:name w:val="FollowedHyperlink"/>
    <w:basedOn w:val="a1"/>
    <w:rsid w:val="00B74BC4"/>
    <w:rPr>
      <w:color w:val="800080"/>
      <w:u w:val="single"/>
    </w:rPr>
  </w:style>
  <w:style w:type="paragraph" w:styleId="af1">
    <w:name w:val="List Paragraph"/>
    <w:basedOn w:val="a0"/>
    <w:uiPriority w:val="34"/>
    <w:qFormat/>
    <w:rsid w:val="00C542C3"/>
    <w:pPr>
      <w:ind w:left="720"/>
      <w:contextualSpacing/>
    </w:pPr>
  </w:style>
  <w:style w:type="paragraph" w:customStyle="1" w:styleId="b1CharCharCharCharCharCharCharCharCharCharChar">
    <w:name w:val="b1 Char Char Char Char Char Char Char Char Char Char Char"/>
    <w:basedOn w:val="a0"/>
    <w:rsid w:val="00AF55C4"/>
    <w:pPr>
      <w:ind w:left="450" w:hanging="450"/>
    </w:pPr>
    <w:rPr>
      <w:rFonts w:cs="Miriam"/>
      <w:sz w:val="24"/>
      <w:szCs w:val="24"/>
      <w:lang w:eastAsia="en-US"/>
    </w:rPr>
  </w:style>
  <w:style w:type="paragraph" w:customStyle="1" w:styleId="b1CharCharCharCharCharCharCharCharCharCharCharChar">
    <w:name w:val="b1 Char Char Char Char Char Char Char Char Char Char Char Char"/>
    <w:basedOn w:val="a0"/>
    <w:link w:val="b1CharCharCharCharCharCharCharCharCharCharCharCharChar"/>
    <w:rsid w:val="005D6D09"/>
    <w:pPr>
      <w:ind w:left="450" w:hanging="450"/>
    </w:pPr>
    <w:rPr>
      <w:sz w:val="24"/>
      <w:szCs w:val="24"/>
    </w:rPr>
  </w:style>
  <w:style w:type="character" w:customStyle="1" w:styleId="b1CharCharCharCharCharCharCharCharCharCharCharCharChar">
    <w:name w:val="b1 Char Char Char Char Char Char Char Char Char Char Char Char Char"/>
    <w:link w:val="b1CharCharCharCharCharCharCharCharCharCharCharChar"/>
    <w:rsid w:val="005D6D09"/>
    <w:rPr>
      <w:sz w:val="24"/>
      <w:szCs w:val="24"/>
    </w:rPr>
  </w:style>
  <w:style w:type="character" w:customStyle="1" w:styleId="a5">
    <w:name w:val="כותרת תחתונה תו"/>
    <w:basedOn w:val="a1"/>
    <w:link w:val="a4"/>
    <w:uiPriority w:val="99"/>
    <w:rsid w:val="00470020"/>
    <w:rPr>
      <w:rFonts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556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621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0311">
          <w:marLeft w:val="0"/>
          <w:marRight w:val="58"/>
          <w:marTop w:val="0"/>
          <w:marBottom w:val="0"/>
          <w:divBdr>
            <w:top w:val="none" w:sz="0" w:space="0" w:color="auto"/>
            <w:left w:val="single" w:sz="4" w:space="1" w:color="DDDDDD"/>
            <w:bottom w:val="single" w:sz="4" w:space="2" w:color="DDDDDD"/>
            <w:right w:val="none" w:sz="0" w:space="0" w:color="auto"/>
          </w:divBdr>
          <w:divsChild>
            <w:div w:id="125204167">
              <w:marLeft w:val="0"/>
              <w:marRight w:val="0"/>
              <w:marTop w:val="0"/>
              <w:marBottom w:val="0"/>
              <w:divBdr>
                <w:top w:val="single" w:sz="4" w:space="6" w:color="A6B5C7"/>
                <w:left w:val="single" w:sz="4" w:space="6" w:color="A6B5C7"/>
                <w:bottom w:val="single" w:sz="4" w:space="6" w:color="A6B5C7"/>
                <w:right w:val="single" w:sz="4" w:space="6" w:color="A6B5C7"/>
              </w:divBdr>
              <w:divsChild>
                <w:div w:id="324355868">
                  <w:marLeft w:val="0"/>
                  <w:marRight w:val="0"/>
                  <w:marTop w:val="173"/>
                  <w:marBottom w:val="0"/>
                  <w:divBdr>
                    <w:top w:val="single" w:sz="4" w:space="3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536691822">
                      <w:marLeft w:val="173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7973">
          <w:marLeft w:val="0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6311">
                              <w:marLeft w:val="0"/>
                              <w:marRight w:val="288"/>
                              <w:marTop w:val="72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4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751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369">
          <w:marLeft w:val="106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995">
          <w:marLeft w:val="0"/>
          <w:marRight w:val="0"/>
          <w:marTop w:val="0"/>
          <w:marBottom w:val="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818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3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4897">
          <w:marLeft w:val="0"/>
          <w:marRight w:val="0"/>
          <w:marTop w:val="161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25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965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39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506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6285">
          <w:marLeft w:val="3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28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6023">
              <w:marLeft w:val="0"/>
              <w:marRight w:val="-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276">
                  <w:marLeft w:val="0"/>
                  <w:marRight w:val="2928"/>
                  <w:marTop w:val="720"/>
                  <w:marBottom w:val="0"/>
                  <w:divBdr>
                    <w:top w:val="single" w:sz="4" w:space="0" w:color="AAAAAA"/>
                    <w:left w:val="none" w:sz="0" w:space="0" w:color="auto"/>
                    <w:bottom w:val="single" w:sz="4" w:space="0" w:color="AAAAAA"/>
                    <w:right w:val="single" w:sz="4" w:space="0" w:color="AAAAAA"/>
                  </w:divBdr>
                  <w:divsChild>
                    <w:div w:id="10932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06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4900">
          <w:blockQuote w:val="1"/>
          <w:marLeft w:val="62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846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2646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614">
                  <w:blockQuote w:val="1"/>
                  <w:marLeft w:val="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15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59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27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994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478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9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0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7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53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63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63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18539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11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78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655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698">
              <w:marLeft w:val="46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9790">
                  <w:marLeft w:val="0"/>
                  <w:marRight w:val="4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8320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single" w:sz="4" w:space="2" w:color="auto"/>
                            <w:left w:val="single" w:sz="4" w:space="3" w:color="auto"/>
                            <w:bottom w:val="single" w:sz="4" w:space="2" w:color="auto"/>
                            <w:right w:val="single" w:sz="4" w:space="3" w:color="auto"/>
                          </w:divBdr>
                          <w:divsChild>
                            <w:div w:id="63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832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054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28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29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5849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99698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4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1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4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7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23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6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744251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80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709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62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57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68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711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7610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492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243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656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7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5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48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565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489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040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05">
          <w:marLeft w:val="0"/>
          <w:marRight w:val="2189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33">
          <w:marLeft w:val="0"/>
          <w:marRight w:val="0"/>
          <w:marTop w:val="0"/>
          <w:marBottom w:val="0"/>
          <w:divBdr>
            <w:top w:val="single" w:sz="24" w:space="1" w:color="58CD4F"/>
            <w:left w:val="single" w:sz="24" w:space="1" w:color="58CD4F"/>
            <w:bottom w:val="single" w:sz="24" w:space="1" w:color="58CD4F"/>
            <w:right w:val="single" w:sz="24" w:space="1" w:color="58CD4F"/>
          </w:divBdr>
        </w:div>
        <w:div w:id="2008090421">
          <w:marLeft w:val="106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7288">
          <w:marLeft w:val="0"/>
          <w:marRight w:val="0"/>
          <w:marTop w:val="2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85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868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25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3502">
          <w:marLeft w:val="138"/>
          <w:marRight w:val="138"/>
          <w:marTop w:val="0"/>
          <w:marBottom w:val="0"/>
          <w:divBdr>
            <w:top w:val="single" w:sz="4" w:space="5" w:color="E1E2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245050">
          <w:marLeft w:val="138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762896">
          <w:marLeft w:val="138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682052">
          <w:marLeft w:val="138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1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163132">
          <w:marLeft w:val="138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236927">
          <w:marLeft w:val="138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0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2090">
          <w:marLeft w:val="106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074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0949">
              <w:marLeft w:val="360"/>
              <w:marRight w:val="36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8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3530">
                  <w:marLeft w:val="6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1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mit8860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t8860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1707-B974-4EC8-B9E7-02A02D8C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45</Pages>
  <Words>17436</Words>
  <Characters>87180</Characters>
  <Application>Microsoft Office Word</Application>
  <DocSecurity>0</DocSecurity>
  <Lines>726</Lines>
  <Paragraphs>208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כתב הסכמה</vt:lpstr>
      <vt:lpstr>כתב הסכמה</vt:lpstr>
    </vt:vector>
  </TitlesOfParts>
  <Company>Home</Company>
  <LinksUpToDate>false</LinksUpToDate>
  <CharactersWithSpaces>104408</CharactersWithSpaces>
  <SharedDoc>false</SharedDoc>
  <HLinks>
    <vt:vector size="18" baseType="variant">
      <vt:variant>
        <vt:i4>7340158</vt:i4>
      </vt:variant>
      <vt:variant>
        <vt:i4>6</vt:i4>
      </vt:variant>
      <vt:variant>
        <vt:i4>0</vt:i4>
      </vt:variant>
      <vt:variant>
        <vt:i4>5</vt:i4>
      </vt:variant>
      <vt:variant>
        <vt:lpwstr>javascript:open_window(%22http://80-aleph2.libnet.ac.il.ezproxy.openu.ac.il/F/14Y3LGCM613HGPB2QT1NILEMRMYLBKFBEK4H6HCJG6736943Y5-02321?func=service&amp;doc_number=006190360&amp;line_number=0003&amp;service_type=TAG%22);</vt:lpwstr>
      </vt:variant>
      <vt:variant>
        <vt:lpwstr/>
      </vt:variant>
      <vt:variant>
        <vt:i4>7012422</vt:i4>
      </vt:variant>
      <vt:variant>
        <vt:i4>3</vt:i4>
      </vt:variant>
      <vt:variant>
        <vt:i4>0</vt:i4>
      </vt:variant>
      <vt:variant>
        <vt:i4>5</vt:i4>
      </vt:variant>
      <vt:variant>
        <vt:lpwstr>mailto:amit8860@yahoo.com</vt:lpwstr>
      </vt:variant>
      <vt:variant>
        <vt:lpwstr/>
      </vt:variant>
      <vt:variant>
        <vt:i4>7012422</vt:i4>
      </vt:variant>
      <vt:variant>
        <vt:i4>0</vt:i4>
      </vt:variant>
      <vt:variant>
        <vt:i4>0</vt:i4>
      </vt:variant>
      <vt:variant>
        <vt:i4>5</vt:i4>
      </vt:variant>
      <vt:variant>
        <vt:lpwstr>mailto:amit8860@yahoo.com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כתב הסכמה</dc:title>
  <dc:subject/>
  <dc:creator>Uzi Even</dc:creator>
  <cp:keywords/>
  <cp:lastModifiedBy>Amit Kama</cp:lastModifiedBy>
  <cp:revision>20</cp:revision>
  <cp:lastPrinted>1998-09-22T08:51:00Z</cp:lastPrinted>
  <dcterms:created xsi:type="dcterms:W3CDTF">2017-05-25T08:29:00Z</dcterms:created>
  <dcterms:modified xsi:type="dcterms:W3CDTF">2017-12-06T15:07:00Z</dcterms:modified>
</cp:coreProperties>
</file>