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EE0CA" w14:textId="7E86F663" w:rsidR="00526910" w:rsidRPr="007E6CE5" w:rsidRDefault="00526910" w:rsidP="00526910">
      <w:pPr>
        <w:spacing w:line="360" w:lineRule="auto"/>
        <w:jc w:val="center"/>
        <w:rPr>
          <w:rFonts w:ascii="David" w:hAnsi="David" w:cs="David"/>
          <w:b/>
          <w:bCs/>
          <w:sz w:val="44"/>
          <w:szCs w:val="44"/>
          <w:rtl/>
        </w:rPr>
      </w:pPr>
      <w:r>
        <w:rPr>
          <w:rFonts w:ascii="David" w:hAnsi="David" w:cs="David" w:hint="cs"/>
          <w:b/>
          <w:bCs/>
          <w:sz w:val="44"/>
          <w:szCs w:val="44"/>
          <w:rtl/>
        </w:rPr>
        <w:t>הציבור הדתי-לאומי במוסדות ההשכלה הגבוהה:</w:t>
      </w:r>
    </w:p>
    <w:p w14:paraId="3352A0A4" w14:textId="77777777" w:rsidR="00526910" w:rsidRPr="007E6CE5" w:rsidRDefault="00526910" w:rsidP="00526910">
      <w:pPr>
        <w:spacing w:line="360" w:lineRule="auto"/>
        <w:jc w:val="center"/>
        <w:rPr>
          <w:rFonts w:ascii="David" w:hAnsi="David" w:cs="David"/>
          <w:b/>
          <w:bCs/>
          <w:sz w:val="44"/>
          <w:szCs w:val="44"/>
          <w:rtl/>
        </w:rPr>
      </w:pPr>
      <w:r w:rsidRPr="007E6CE5">
        <w:rPr>
          <w:rFonts w:ascii="David" w:hAnsi="David" w:cs="David" w:hint="cs"/>
          <w:b/>
          <w:bCs/>
          <w:sz w:val="44"/>
          <w:szCs w:val="44"/>
          <w:rtl/>
        </w:rPr>
        <w:t xml:space="preserve">תמונת מצב ומגמות </w:t>
      </w:r>
    </w:p>
    <w:p w14:paraId="03E985C7" w14:textId="77777777" w:rsidR="00526910" w:rsidRPr="007C6A6D" w:rsidRDefault="00526910" w:rsidP="00526910">
      <w:pPr>
        <w:spacing w:line="360" w:lineRule="auto"/>
        <w:jc w:val="center"/>
        <w:rPr>
          <w:rFonts w:cs="David"/>
          <w:b/>
          <w:bCs/>
          <w:sz w:val="40"/>
          <w:szCs w:val="40"/>
          <w:rtl/>
        </w:rPr>
      </w:pPr>
      <w:r>
        <w:rPr>
          <w:rFonts w:cs="David" w:hint="cs"/>
          <w:b/>
          <w:bCs/>
          <w:sz w:val="40"/>
          <w:szCs w:val="40"/>
          <w:rtl/>
        </w:rPr>
        <w:t xml:space="preserve">  </w:t>
      </w:r>
      <w:r w:rsidRPr="007C6A6D">
        <w:rPr>
          <w:rFonts w:cs="David" w:hint="cs"/>
          <w:b/>
          <w:bCs/>
          <w:sz w:val="40"/>
          <w:szCs w:val="40"/>
          <w:rtl/>
        </w:rPr>
        <w:t xml:space="preserve"> </w:t>
      </w:r>
    </w:p>
    <w:p w14:paraId="30BDE0BC" w14:textId="77777777" w:rsidR="00526910" w:rsidRPr="00E4779D" w:rsidRDefault="00526910" w:rsidP="00526910">
      <w:pPr>
        <w:spacing w:line="360" w:lineRule="auto"/>
        <w:jc w:val="center"/>
        <w:rPr>
          <w:rFonts w:cs="David"/>
          <w:b/>
          <w:bCs/>
          <w:sz w:val="32"/>
          <w:szCs w:val="32"/>
          <w:rtl/>
        </w:rPr>
      </w:pPr>
    </w:p>
    <w:p w14:paraId="7F636409" w14:textId="77777777" w:rsidR="00526910" w:rsidRPr="00E4779D" w:rsidRDefault="00526910" w:rsidP="00526910">
      <w:pPr>
        <w:spacing w:line="360" w:lineRule="auto"/>
        <w:jc w:val="center"/>
        <w:rPr>
          <w:rFonts w:cs="David"/>
          <w:b/>
          <w:bCs/>
          <w:sz w:val="36"/>
          <w:szCs w:val="36"/>
          <w:rtl/>
        </w:rPr>
      </w:pPr>
      <w:r w:rsidRPr="00E4779D">
        <w:rPr>
          <w:rFonts w:cs="David" w:hint="cs"/>
          <w:b/>
          <w:bCs/>
          <w:sz w:val="36"/>
          <w:szCs w:val="36"/>
          <w:rtl/>
        </w:rPr>
        <w:t>אריאל פינקלשטיין</w:t>
      </w:r>
    </w:p>
    <w:p w14:paraId="2301A203" w14:textId="77777777" w:rsidR="00526910" w:rsidRPr="00E4779D" w:rsidRDefault="00526910" w:rsidP="00526910">
      <w:pPr>
        <w:spacing w:line="360" w:lineRule="auto"/>
        <w:jc w:val="center"/>
        <w:rPr>
          <w:rFonts w:cs="David"/>
          <w:b/>
          <w:bCs/>
          <w:sz w:val="24"/>
          <w:szCs w:val="24"/>
          <w:rtl/>
        </w:rPr>
      </w:pPr>
    </w:p>
    <w:p w14:paraId="10B10092" w14:textId="77777777" w:rsidR="00526910" w:rsidRDefault="00526910" w:rsidP="00526910">
      <w:pPr>
        <w:spacing w:line="360" w:lineRule="auto"/>
        <w:jc w:val="center"/>
        <w:rPr>
          <w:rFonts w:cs="David"/>
          <w:b/>
          <w:bCs/>
          <w:sz w:val="24"/>
          <w:szCs w:val="24"/>
          <w:rtl/>
        </w:rPr>
      </w:pPr>
    </w:p>
    <w:p w14:paraId="716F8C58" w14:textId="77777777" w:rsidR="00526910" w:rsidRDefault="00526910" w:rsidP="00526910">
      <w:pPr>
        <w:spacing w:line="360" w:lineRule="auto"/>
        <w:jc w:val="center"/>
        <w:rPr>
          <w:rFonts w:cs="David"/>
          <w:b/>
          <w:bCs/>
          <w:sz w:val="24"/>
          <w:szCs w:val="24"/>
          <w:rtl/>
        </w:rPr>
      </w:pPr>
    </w:p>
    <w:p w14:paraId="5F680BB8" w14:textId="26F6A9BC" w:rsidR="00526910" w:rsidRPr="00E4779D" w:rsidRDefault="00526910" w:rsidP="00526910">
      <w:pPr>
        <w:spacing w:line="360" w:lineRule="auto"/>
        <w:jc w:val="center"/>
        <w:rPr>
          <w:rFonts w:cs="David"/>
          <w:b/>
          <w:bCs/>
          <w:sz w:val="28"/>
          <w:szCs w:val="28"/>
          <w:rtl/>
        </w:rPr>
      </w:pPr>
      <w:r>
        <w:rPr>
          <w:rFonts w:cs="David" w:hint="cs"/>
          <w:b/>
          <w:bCs/>
          <w:sz w:val="28"/>
          <w:szCs w:val="28"/>
          <w:rtl/>
        </w:rPr>
        <w:t xml:space="preserve">תשפ"א 2020 </w:t>
      </w:r>
    </w:p>
    <w:p w14:paraId="35968682" w14:textId="77777777" w:rsidR="00526910" w:rsidRDefault="00526910" w:rsidP="00526910">
      <w:pPr>
        <w:spacing w:line="360" w:lineRule="auto"/>
        <w:rPr>
          <w:rFonts w:cs="David"/>
          <w:b/>
          <w:bCs/>
          <w:sz w:val="28"/>
          <w:szCs w:val="28"/>
          <w:rtl/>
        </w:rPr>
      </w:pPr>
    </w:p>
    <w:p w14:paraId="6AB2FBF2" w14:textId="77777777" w:rsidR="00526910" w:rsidRPr="00E4779D" w:rsidRDefault="00526910" w:rsidP="00526910">
      <w:pPr>
        <w:spacing w:line="360" w:lineRule="auto"/>
        <w:rPr>
          <w:rFonts w:cs="David"/>
          <w:b/>
          <w:bCs/>
          <w:sz w:val="28"/>
          <w:szCs w:val="28"/>
          <w:rtl/>
        </w:rPr>
      </w:pPr>
    </w:p>
    <w:p w14:paraId="6F786122" w14:textId="77777777" w:rsidR="00526910" w:rsidRPr="00E4779D" w:rsidRDefault="00526910" w:rsidP="00526910">
      <w:pPr>
        <w:spacing w:line="360" w:lineRule="auto"/>
        <w:jc w:val="center"/>
        <w:rPr>
          <w:rFonts w:cs="David"/>
          <w:b/>
          <w:bCs/>
          <w:sz w:val="32"/>
          <w:szCs w:val="32"/>
          <w:rtl/>
        </w:rPr>
      </w:pPr>
      <w:r w:rsidRPr="00E4779D">
        <w:rPr>
          <w:rFonts w:cs="David" w:hint="cs"/>
          <w:b/>
          <w:bCs/>
          <w:sz w:val="32"/>
          <w:szCs w:val="32"/>
          <w:rtl/>
        </w:rPr>
        <w:t>©</w:t>
      </w:r>
    </w:p>
    <w:p w14:paraId="7833369B" w14:textId="77777777" w:rsidR="00526910" w:rsidRPr="00E4779D" w:rsidRDefault="00526910" w:rsidP="00526910">
      <w:pPr>
        <w:spacing w:line="360" w:lineRule="auto"/>
        <w:jc w:val="center"/>
        <w:rPr>
          <w:rFonts w:cs="David"/>
          <w:b/>
          <w:bCs/>
          <w:sz w:val="28"/>
          <w:szCs w:val="28"/>
          <w:rtl/>
        </w:rPr>
      </w:pPr>
      <w:r w:rsidRPr="00E4779D">
        <w:rPr>
          <w:rFonts w:cs="David" w:hint="cs"/>
          <w:b/>
          <w:bCs/>
          <w:sz w:val="28"/>
          <w:szCs w:val="28"/>
          <w:rtl/>
        </w:rPr>
        <w:t>כל הזכויות שמורות</w:t>
      </w:r>
    </w:p>
    <w:p w14:paraId="5FC2CFD1" w14:textId="77777777" w:rsidR="00526910" w:rsidRPr="00E4779D" w:rsidRDefault="00526910" w:rsidP="00526910">
      <w:pPr>
        <w:spacing w:line="360" w:lineRule="auto"/>
        <w:jc w:val="center"/>
        <w:rPr>
          <w:rFonts w:cs="David"/>
          <w:b/>
          <w:bCs/>
          <w:sz w:val="24"/>
          <w:szCs w:val="24"/>
          <w:rtl/>
        </w:rPr>
      </w:pPr>
      <w:r>
        <w:rPr>
          <w:noProof/>
        </w:rPr>
        <w:drawing>
          <wp:anchor distT="0" distB="0" distL="114300" distR="114300" simplePos="0" relativeHeight="251665408" behindDoc="0" locked="0" layoutInCell="1" allowOverlap="1" wp14:anchorId="37F628FF" wp14:editId="798F9F24">
            <wp:simplePos x="0" y="0"/>
            <wp:positionH relativeFrom="column">
              <wp:posOffset>1304925</wp:posOffset>
            </wp:positionH>
            <wp:positionV relativeFrom="paragraph">
              <wp:posOffset>175895</wp:posOffset>
            </wp:positionV>
            <wp:extent cx="2611120" cy="1199515"/>
            <wp:effectExtent l="0" t="0" r="0" b="0"/>
            <wp:wrapSquare wrapText="bothSides"/>
            <wp:docPr id="4" name="תמונה 4" descr="250px-Tora_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250px-Tora_Avo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1120" cy="1199515"/>
                    </a:xfrm>
                    <a:prstGeom prst="rect">
                      <a:avLst/>
                    </a:prstGeom>
                    <a:noFill/>
                    <a:ln>
                      <a:noFill/>
                    </a:ln>
                  </pic:spPr>
                </pic:pic>
              </a:graphicData>
            </a:graphic>
          </wp:anchor>
        </w:drawing>
      </w:r>
    </w:p>
    <w:p w14:paraId="4FAB7A56" w14:textId="77777777" w:rsidR="00526910" w:rsidRPr="00E4779D" w:rsidRDefault="00526910" w:rsidP="00526910">
      <w:pPr>
        <w:spacing w:line="360" w:lineRule="auto"/>
        <w:jc w:val="center"/>
        <w:rPr>
          <w:rFonts w:cs="David"/>
          <w:b/>
          <w:bCs/>
          <w:sz w:val="24"/>
          <w:szCs w:val="24"/>
          <w:rtl/>
        </w:rPr>
      </w:pPr>
    </w:p>
    <w:p w14:paraId="0081274A" w14:textId="77777777" w:rsidR="00526910" w:rsidRPr="00E4779D" w:rsidRDefault="00526910" w:rsidP="00526910">
      <w:pPr>
        <w:spacing w:line="360" w:lineRule="auto"/>
        <w:jc w:val="center"/>
        <w:rPr>
          <w:rFonts w:cs="David"/>
          <w:b/>
          <w:bCs/>
          <w:sz w:val="24"/>
          <w:szCs w:val="24"/>
          <w:rtl/>
        </w:rPr>
      </w:pPr>
    </w:p>
    <w:p w14:paraId="75CCE087" w14:textId="77777777" w:rsidR="00526910" w:rsidRPr="00E4779D" w:rsidRDefault="00526910" w:rsidP="00526910">
      <w:pPr>
        <w:spacing w:line="360" w:lineRule="auto"/>
        <w:jc w:val="center"/>
        <w:rPr>
          <w:rFonts w:cs="David"/>
          <w:b/>
          <w:bCs/>
          <w:sz w:val="24"/>
          <w:szCs w:val="24"/>
          <w:rtl/>
        </w:rPr>
      </w:pPr>
    </w:p>
    <w:p w14:paraId="4FCE800C" w14:textId="77777777" w:rsidR="00526910" w:rsidRPr="00E4779D" w:rsidRDefault="00526910" w:rsidP="00526910">
      <w:pPr>
        <w:spacing w:line="360" w:lineRule="auto"/>
        <w:jc w:val="center"/>
        <w:rPr>
          <w:rFonts w:cs="David" w:hint="cs"/>
          <w:b/>
          <w:bCs/>
          <w:sz w:val="24"/>
          <w:szCs w:val="24"/>
          <w:rtl/>
        </w:rPr>
      </w:pPr>
    </w:p>
    <w:p w14:paraId="40132C0B" w14:textId="77777777" w:rsidR="00526910" w:rsidRPr="00E4779D" w:rsidRDefault="00526910" w:rsidP="00526910">
      <w:pPr>
        <w:spacing w:line="360" w:lineRule="auto"/>
        <w:jc w:val="center"/>
        <w:rPr>
          <w:rFonts w:cs="David"/>
          <w:b/>
          <w:bCs/>
          <w:sz w:val="24"/>
          <w:szCs w:val="24"/>
          <w:rtl/>
        </w:rPr>
      </w:pPr>
    </w:p>
    <w:p w14:paraId="3A8D7A1D" w14:textId="77777777" w:rsidR="00526910" w:rsidRPr="00E4779D" w:rsidRDefault="00526910" w:rsidP="00526910">
      <w:pPr>
        <w:spacing w:line="360" w:lineRule="auto"/>
        <w:jc w:val="center"/>
        <w:rPr>
          <w:rFonts w:cs="David"/>
          <w:b/>
          <w:bCs/>
          <w:sz w:val="24"/>
          <w:szCs w:val="24"/>
          <w:rtl/>
        </w:rPr>
      </w:pPr>
      <w:r w:rsidRPr="00E4779D">
        <w:rPr>
          <w:rFonts w:cs="David" w:hint="cs"/>
          <w:b/>
          <w:bCs/>
          <w:sz w:val="24"/>
          <w:szCs w:val="24"/>
          <w:rtl/>
        </w:rPr>
        <w:t>תנועת נאמני תורה ועבודה</w:t>
      </w:r>
    </w:p>
    <w:p w14:paraId="60927563" w14:textId="77777777" w:rsidR="00526910" w:rsidRPr="00E4779D" w:rsidRDefault="00526910" w:rsidP="00526910">
      <w:pPr>
        <w:spacing w:line="360" w:lineRule="auto"/>
        <w:jc w:val="center"/>
        <w:rPr>
          <w:rFonts w:cs="David"/>
          <w:b/>
          <w:bCs/>
          <w:sz w:val="24"/>
          <w:szCs w:val="24"/>
        </w:rPr>
      </w:pPr>
      <w:r w:rsidRPr="00E4779D">
        <w:rPr>
          <w:rFonts w:cs="David"/>
          <w:b/>
          <w:bCs/>
          <w:sz w:val="24"/>
          <w:szCs w:val="24"/>
          <w:rtl/>
        </w:rPr>
        <w:t>קיבוץ בארות יצחק, 6090500</w:t>
      </w:r>
    </w:p>
    <w:p w14:paraId="6DAE4269" w14:textId="77777777" w:rsidR="00526910" w:rsidRPr="00E4779D" w:rsidRDefault="00526910" w:rsidP="00526910">
      <w:pPr>
        <w:spacing w:line="360" w:lineRule="auto"/>
        <w:jc w:val="center"/>
        <w:rPr>
          <w:rFonts w:cs="David"/>
          <w:b/>
          <w:bCs/>
          <w:sz w:val="24"/>
          <w:szCs w:val="24"/>
          <w:rtl/>
        </w:rPr>
      </w:pPr>
      <w:r>
        <w:rPr>
          <w:rFonts w:cs="David" w:hint="cs"/>
          <w:b/>
          <w:bCs/>
          <w:sz w:val="24"/>
          <w:szCs w:val="24"/>
          <w:rtl/>
        </w:rPr>
        <w:t>02-5611761</w:t>
      </w:r>
    </w:p>
    <w:p w14:paraId="5A1064AE" w14:textId="77777777" w:rsidR="00526910" w:rsidRDefault="00526910" w:rsidP="00526910">
      <w:pPr>
        <w:spacing w:line="360" w:lineRule="auto"/>
        <w:jc w:val="both"/>
        <w:rPr>
          <w:rFonts w:ascii="David" w:hAnsi="David" w:cs="David"/>
          <w:b/>
          <w:bCs/>
          <w:sz w:val="40"/>
          <w:szCs w:val="40"/>
          <w:rtl/>
        </w:rPr>
      </w:pPr>
      <w:r>
        <w:rPr>
          <w:rFonts w:ascii="David" w:hAnsi="David" w:cs="David" w:hint="cs"/>
          <w:b/>
          <w:bCs/>
          <w:sz w:val="40"/>
          <w:szCs w:val="40"/>
          <w:rtl/>
        </w:rPr>
        <w:lastRenderedPageBreak/>
        <w:t>תוכן עניינים</w:t>
      </w:r>
    </w:p>
    <w:p w14:paraId="41F35BA6" w14:textId="00475A25" w:rsidR="00526910" w:rsidRPr="00053BF5" w:rsidRDefault="00526910" w:rsidP="00526910">
      <w:pPr>
        <w:tabs>
          <w:tab w:val="right" w:leader="dot" w:pos="8296"/>
        </w:tabs>
        <w:spacing w:after="120" w:line="360" w:lineRule="auto"/>
        <w:rPr>
          <w:rFonts w:ascii="David" w:eastAsia="Times New Roman" w:hAnsi="David" w:cs="David"/>
          <w:b/>
          <w:bCs/>
          <w:noProof/>
          <w:sz w:val="32"/>
          <w:szCs w:val="32"/>
          <w:rtl/>
        </w:rPr>
      </w:pPr>
      <w:r w:rsidRPr="00053BF5">
        <w:rPr>
          <w:rFonts w:ascii="David" w:hAnsi="David" w:cs="David" w:hint="cs"/>
          <w:b/>
          <w:bCs/>
          <w:caps/>
          <w:noProof/>
          <w:sz w:val="32"/>
          <w:szCs w:val="32"/>
          <w:rtl/>
        </w:rPr>
        <w:t>תקציר</w:t>
      </w:r>
      <w:r w:rsidRPr="00053BF5">
        <w:rPr>
          <w:rFonts w:ascii="David" w:hAnsi="David" w:cs="David"/>
          <w:b/>
          <w:bCs/>
          <w:caps/>
          <w:noProof/>
          <w:sz w:val="32"/>
          <w:szCs w:val="32"/>
          <w:rtl/>
        </w:rPr>
        <w:tab/>
      </w:r>
      <w:r>
        <w:rPr>
          <w:rFonts w:ascii="David" w:hAnsi="David" w:cs="David" w:hint="cs"/>
          <w:b/>
          <w:bCs/>
          <w:caps/>
          <w:noProof/>
          <w:sz w:val="32"/>
          <w:szCs w:val="32"/>
          <w:rtl/>
        </w:rPr>
        <w:t>3</w:t>
      </w:r>
    </w:p>
    <w:p w14:paraId="300FD37C" w14:textId="28541995" w:rsidR="00526910" w:rsidRPr="00053BF5" w:rsidRDefault="00526910" w:rsidP="00526910">
      <w:pPr>
        <w:tabs>
          <w:tab w:val="right" w:leader="dot" w:pos="8296"/>
        </w:tabs>
        <w:spacing w:after="120" w:line="360" w:lineRule="auto"/>
        <w:rPr>
          <w:rFonts w:ascii="David" w:eastAsia="Times New Roman" w:hAnsi="David" w:cs="David"/>
          <w:b/>
          <w:bCs/>
          <w:noProof/>
          <w:sz w:val="32"/>
          <w:szCs w:val="32"/>
          <w:rtl/>
        </w:rPr>
      </w:pPr>
      <w:r w:rsidRPr="00053BF5">
        <w:rPr>
          <w:rFonts w:ascii="David" w:hAnsi="David" w:cs="David" w:hint="cs"/>
          <w:b/>
          <w:bCs/>
          <w:caps/>
          <w:noProof/>
          <w:sz w:val="32"/>
          <w:szCs w:val="32"/>
          <w:rtl/>
        </w:rPr>
        <w:t>מבוא</w:t>
      </w:r>
      <w:r w:rsidRPr="00053BF5">
        <w:rPr>
          <w:rFonts w:ascii="David" w:hAnsi="David" w:cs="David"/>
          <w:b/>
          <w:bCs/>
          <w:caps/>
          <w:noProof/>
          <w:sz w:val="32"/>
          <w:szCs w:val="32"/>
          <w:rtl/>
        </w:rPr>
        <w:tab/>
      </w:r>
      <w:r w:rsidR="00904328">
        <w:rPr>
          <w:rFonts w:ascii="David" w:hAnsi="David" w:cs="David" w:hint="cs"/>
          <w:b/>
          <w:bCs/>
          <w:caps/>
          <w:noProof/>
          <w:sz w:val="32"/>
          <w:szCs w:val="32"/>
          <w:rtl/>
        </w:rPr>
        <w:t>5</w:t>
      </w:r>
    </w:p>
    <w:p w14:paraId="6A311044" w14:textId="79A6B4F1" w:rsidR="00526910" w:rsidRDefault="00526910" w:rsidP="00526910">
      <w:pPr>
        <w:tabs>
          <w:tab w:val="right" w:leader="dot" w:pos="8296"/>
        </w:tabs>
        <w:spacing w:after="120" w:line="360" w:lineRule="auto"/>
        <w:rPr>
          <w:rFonts w:ascii="David" w:eastAsia="Times New Roman" w:hAnsi="David" w:cs="David"/>
          <w:b/>
          <w:bCs/>
          <w:noProof/>
          <w:sz w:val="32"/>
          <w:szCs w:val="32"/>
          <w:rtl/>
        </w:rPr>
      </w:pPr>
      <w:r w:rsidRPr="00053BF5">
        <w:rPr>
          <w:rFonts w:ascii="David" w:hAnsi="David" w:cs="David" w:hint="cs"/>
          <w:b/>
          <w:bCs/>
          <w:caps/>
          <w:noProof/>
          <w:sz w:val="32"/>
          <w:szCs w:val="32"/>
          <w:rtl/>
        </w:rPr>
        <w:t xml:space="preserve">1. </w:t>
      </w:r>
      <w:r w:rsidR="00904328">
        <w:rPr>
          <w:rFonts w:ascii="David" w:hAnsi="David" w:cs="David" w:hint="cs"/>
          <w:b/>
          <w:bCs/>
          <w:caps/>
          <w:noProof/>
          <w:sz w:val="32"/>
          <w:szCs w:val="32"/>
          <w:rtl/>
        </w:rPr>
        <w:t>לימודים במוסדות ההשכלה הגבוהה</w:t>
      </w:r>
      <w:r w:rsidRPr="00053BF5">
        <w:rPr>
          <w:rFonts w:ascii="David" w:hAnsi="David" w:cs="David"/>
          <w:b/>
          <w:bCs/>
          <w:caps/>
          <w:noProof/>
          <w:sz w:val="32"/>
          <w:szCs w:val="32"/>
          <w:rtl/>
        </w:rPr>
        <w:tab/>
      </w:r>
      <w:r w:rsidR="005323B5">
        <w:rPr>
          <w:rFonts w:ascii="David" w:hAnsi="David" w:cs="David" w:hint="cs"/>
          <w:b/>
          <w:bCs/>
          <w:caps/>
          <w:noProof/>
          <w:sz w:val="32"/>
          <w:szCs w:val="32"/>
          <w:rtl/>
        </w:rPr>
        <w:t>6</w:t>
      </w:r>
    </w:p>
    <w:p w14:paraId="7749E0D5" w14:textId="28C05EBE"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1.1. </w:t>
      </w:r>
      <w:r w:rsidR="00904328">
        <w:rPr>
          <w:rFonts w:ascii="David" w:hAnsi="David" w:cs="David" w:hint="cs"/>
          <w:b/>
          <w:bCs/>
          <w:caps/>
          <w:noProof/>
          <w:sz w:val="26"/>
          <w:szCs w:val="26"/>
          <w:rtl/>
        </w:rPr>
        <w:t>נתונים כלליים</w:t>
      </w:r>
      <w:r w:rsidRPr="00A35646">
        <w:rPr>
          <w:rFonts w:ascii="David" w:hAnsi="David" w:cs="David"/>
          <w:b/>
          <w:bCs/>
          <w:caps/>
          <w:noProof/>
          <w:sz w:val="26"/>
          <w:szCs w:val="26"/>
          <w:rtl/>
        </w:rPr>
        <w:tab/>
      </w:r>
      <w:r w:rsidR="005323B5">
        <w:rPr>
          <w:rFonts w:ascii="David" w:hAnsi="David" w:cs="David" w:hint="cs"/>
          <w:b/>
          <w:bCs/>
          <w:caps/>
          <w:noProof/>
          <w:sz w:val="26"/>
          <w:szCs w:val="26"/>
          <w:rtl/>
        </w:rPr>
        <w:t>6</w:t>
      </w:r>
    </w:p>
    <w:p w14:paraId="68434D4D" w14:textId="66FDF778"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1.2. </w:t>
      </w:r>
      <w:r w:rsidR="00904328">
        <w:rPr>
          <w:rFonts w:ascii="David" w:hAnsi="David" w:cs="David" w:hint="cs"/>
          <w:b/>
          <w:bCs/>
          <w:caps/>
          <w:noProof/>
          <w:sz w:val="26"/>
          <w:szCs w:val="26"/>
          <w:rtl/>
        </w:rPr>
        <w:t>פילוח לפי סוג מוסד אקדמי</w:t>
      </w:r>
      <w:r w:rsidRPr="00A35646">
        <w:rPr>
          <w:rFonts w:ascii="David" w:hAnsi="David" w:cs="David"/>
          <w:b/>
          <w:bCs/>
          <w:caps/>
          <w:noProof/>
          <w:sz w:val="26"/>
          <w:szCs w:val="26"/>
          <w:rtl/>
        </w:rPr>
        <w:tab/>
      </w:r>
      <w:r w:rsidR="005323B5">
        <w:rPr>
          <w:rFonts w:ascii="David" w:hAnsi="David" w:cs="David" w:hint="cs"/>
          <w:b/>
          <w:bCs/>
          <w:caps/>
          <w:noProof/>
          <w:sz w:val="26"/>
          <w:szCs w:val="26"/>
          <w:rtl/>
        </w:rPr>
        <w:t>10</w:t>
      </w:r>
    </w:p>
    <w:p w14:paraId="78F981F9" w14:textId="76E82DE6"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1.3. </w:t>
      </w:r>
      <w:r w:rsidR="00904328">
        <w:rPr>
          <w:rFonts w:ascii="David" w:hAnsi="David" w:cs="David" w:hint="cs"/>
          <w:b/>
          <w:bCs/>
          <w:caps/>
          <w:noProof/>
          <w:sz w:val="26"/>
          <w:szCs w:val="26"/>
          <w:rtl/>
        </w:rPr>
        <w:t xml:space="preserve">פילוח לפי אוניברסיטה </w:t>
      </w:r>
      <w:r w:rsidRPr="00A35646">
        <w:rPr>
          <w:rFonts w:ascii="David" w:hAnsi="David" w:cs="David"/>
          <w:b/>
          <w:bCs/>
          <w:caps/>
          <w:noProof/>
          <w:sz w:val="26"/>
          <w:szCs w:val="26"/>
          <w:rtl/>
        </w:rPr>
        <w:tab/>
      </w:r>
      <w:r w:rsidR="005323B5">
        <w:rPr>
          <w:rFonts w:ascii="David" w:hAnsi="David" w:cs="David" w:hint="cs"/>
          <w:b/>
          <w:bCs/>
          <w:caps/>
          <w:noProof/>
          <w:sz w:val="26"/>
          <w:szCs w:val="26"/>
          <w:rtl/>
        </w:rPr>
        <w:t>14</w:t>
      </w:r>
    </w:p>
    <w:p w14:paraId="16FC2917" w14:textId="5F0C7A6E"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1.4. </w:t>
      </w:r>
      <w:r w:rsidR="00904328">
        <w:rPr>
          <w:rFonts w:ascii="David" w:hAnsi="David" w:cs="David" w:hint="cs"/>
          <w:b/>
          <w:bCs/>
          <w:caps/>
          <w:noProof/>
          <w:sz w:val="26"/>
          <w:szCs w:val="26"/>
          <w:rtl/>
        </w:rPr>
        <w:t>נתוני נשירה</w:t>
      </w:r>
      <w:r w:rsidRPr="00A35646">
        <w:rPr>
          <w:rFonts w:ascii="David" w:hAnsi="David" w:cs="David"/>
          <w:b/>
          <w:bCs/>
          <w:caps/>
          <w:noProof/>
          <w:sz w:val="26"/>
          <w:szCs w:val="26"/>
          <w:rtl/>
        </w:rPr>
        <w:tab/>
      </w:r>
      <w:r w:rsidRPr="00A35646">
        <w:rPr>
          <w:rFonts w:ascii="David" w:hAnsi="David" w:cs="David" w:hint="cs"/>
          <w:b/>
          <w:bCs/>
          <w:caps/>
          <w:noProof/>
          <w:sz w:val="26"/>
          <w:szCs w:val="26"/>
          <w:rtl/>
        </w:rPr>
        <w:t>1</w:t>
      </w:r>
      <w:r w:rsidR="005323B5">
        <w:rPr>
          <w:rFonts w:ascii="David" w:hAnsi="David" w:cs="David" w:hint="cs"/>
          <w:b/>
          <w:bCs/>
          <w:caps/>
          <w:noProof/>
          <w:sz w:val="26"/>
          <w:szCs w:val="26"/>
          <w:rtl/>
        </w:rPr>
        <w:t>7</w:t>
      </w:r>
    </w:p>
    <w:p w14:paraId="62C1261A" w14:textId="70216587" w:rsidR="00526910" w:rsidRDefault="00526910" w:rsidP="00526910">
      <w:pPr>
        <w:tabs>
          <w:tab w:val="right" w:leader="dot" w:pos="8296"/>
        </w:tabs>
        <w:spacing w:after="120" w:line="360" w:lineRule="auto"/>
        <w:rPr>
          <w:rFonts w:ascii="David" w:eastAsia="Times New Roman" w:hAnsi="David" w:cs="David"/>
          <w:b/>
          <w:bCs/>
          <w:noProof/>
          <w:sz w:val="32"/>
          <w:szCs w:val="32"/>
          <w:rtl/>
        </w:rPr>
      </w:pPr>
      <w:r w:rsidRPr="00053BF5">
        <w:rPr>
          <w:rFonts w:ascii="David" w:hAnsi="David" w:cs="David" w:hint="cs"/>
          <w:b/>
          <w:bCs/>
          <w:caps/>
          <w:noProof/>
          <w:sz w:val="32"/>
          <w:szCs w:val="32"/>
          <w:rtl/>
        </w:rPr>
        <w:t xml:space="preserve">2. </w:t>
      </w:r>
      <w:r w:rsidR="00904328">
        <w:rPr>
          <w:rFonts w:ascii="David" w:hAnsi="David" w:cs="David" w:hint="cs"/>
          <w:b/>
          <w:bCs/>
          <w:caps/>
          <w:noProof/>
          <w:sz w:val="32"/>
          <w:szCs w:val="32"/>
          <w:rtl/>
        </w:rPr>
        <w:t>תחומי לימוד</w:t>
      </w:r>
      <w:r w:rsidRPr="00053BF5">
        <w:rPr>
          <w:rFonts w:ascii="David" w:hAnsi="David" w:cs="David"/>
          <w:b/>
          <w:bCs/>
          <w:caps/>
          <w:noProof/>
          <w:sz w:val="32"/>
          <w:szCs w:val="32"/>
          <w:rtl/>
        </w:rPr>
        <w:tab/>
      </w:r>
      <w:r w:rsidR="00904328">
        <w:rPr>
          <w:rFonts w:ascii="David" w:hAnsi="David" w:cs="David" w:hint="cs"/>
          <w:b/>
          <w:bCs/>
          <w:caps/>
          <w:noProof/>
          <w:sz w:val="32"/>
          <w:szCs w:val="32"/>
          <w:rtl/>
        </w:rPr>
        <w:t>20</w:t>
      </w:r>
    </w:p>
    <w:p w14:paraId="26DFAFFA" w14:textId="23D1E7E3"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2.1. </w:t>
      </w:r>
      <w:r w:rsidR="00904328">
        <w:rPr>
          <w:rFonts w:ascii="David" w:hAnsi="David" w:cs="David" w:hint="cs"/>
          <w:b/>
          <w:bCs/>
          <w:caps/>
          <w:noProof/>
          <w:sz w:val="26"/>
          <w:szCs w:val="26"/>
          <w:rtl/>
        </w:rPr>
        <w:t>מבוא מתודולוגי</w:t>
      </w:r>
      <w:r w:rsidRPr="00A35646">
        <w:rPr>
          <w:rFonts w:ascii="David" w:hAnsi="David" w:cs="David"/>
          <w:b/>
          <w:bCs/>
          <w:caps/>
          <w:noProof/>
          <w:sz w:val="26"/>
          <w:szCs w:val="26"/>
          <w:rtl/>
        </w:rPr>
        <w:tab/>
      </w:r>
      <w:r w:rsidR="00904328">
        <w:rPr>
          <w:rFonts w:ascii="David" w:hAnsi="David" w:cs="David" w:hint="cs"/>
          <w:b/>
          <w:bCs/>
          <w:caps/>
          <w:noProof/>
          <w:sz w:val="26"/>
          <w:szCs w:val="26"/>
          <w:rtl/>
        </w:rPr>
        <w:t>20</w:t>
      </w:r>
    </w:p>
    <w:p w14:paraId="6E6EDF50" w14:textId="5E7EAB6C" w:rsidR="00526910" w:rsidRPr="00A35646" w:rsidRDefault="00526910" w:rsidP="00526910">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 xml:space="preserve">2.2. </w:t>
      </w:r>
      <w:r w:rsidR="00904328">
        <w:rPr>
          <w:rFonts w:ascii="David" w:hAnsi="David" w:cs="David" w:hint="cs"/>
          <w:b/>
          <w:bCs/>
          <w:caps/>
          <w:noProof/>
          <w:sz w:val="26"/>
          <w:szCs w:val="26"/>
          <w:rtl/>
        </w:rPr>
        <w:t>תואר ראשון</w:t>
      </w:r>
      <w:r w:rsidRPr="00A35646">
        <w:rPr>
          <w:rFonts w:ascii="David" w:hAnsi="David" w:cs="David"/>
          <w:b/>
          <w:bCs/>
          <w:caps/>
          <w:noProof/>
          <w:sz w:val="26"/>
          <w:szCs w:val="26"/>
          <w:rtl/>
        </w:rPr>
        <w:tab/>
      </w:r>
      <w:r w:rsidRPr="00A35646">
        <w:rPr>
          <w:rFonts w:ascii="David" w:hAnsi="David" w:cs="David" w:hint="cs"/>
          <w:b/>
          <w:bCs/>
          <w:caps/>
          <w:noProof/>
          <w:sz w:val="26"/>
          <w:szCs w:val="26"/>
          <w:rtl/>
        </w:rPr>
        <w:t>2</w:t>
      </w:r>
      <w:r w:rsidR="00904328">
        <w:rPr>
          <w:rFonts w:ascii="David" w:hAnsi="David" w:cs="David" w:hint="cs"/>
          <w:b/>
          <w:bCs/>
          <w:caps/>
          <w:noProof/>
          <w:sz w:val="26"/>
          <w:szCs w:val="26"/>
          <w:rtl/>
        </w:rPr>
        <w:t>1</w:t>
      </w:r>
    </w:p>
    <w:p w14:paraId="05A1C584" w14:textId="2B2CA024" w:rsidR="00904328" w:rsidRPr="00A35646" w:rsidRDefault="00904328" w:rsidP="00904328">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2.</w:t>
      </w:r>
      <w:r>
        <w:rPr>
          <w:rFonts w:ascii="David" w:hAnsi="David" w:cs="David" w:hint="cs"/>
          <w:b/>
          <w:bCs/>
          <w:caps/>
          <w:noProof/>
          <w:sz w:val="26"/>
          <w:szCs w:val="26"/>
          <w:rtl/>
        </w:rPr>
        <w:t>3</w:t>
      </w:r>
      <w:r w:rsidRPr="00A35646">
        <w:rPr>
          <w:rFonts w:ascii="David" w:hAnsi="David" w:cs="David" w:hint="cs"/>
          <w:b/>
          <w:bCs/>
          <w:caps/>
          <w:noProof/>
          <w:sz w:val="26"/>
          <w:szCs w:val="26"/>
          <w:rtl/>
        </w:rPr>
        <w:t xml:space="preserve">. </w:t>
      </w:r>
      <w:r>
        <w:rPr>
          <w:rFonts w:ascii="David" w:hAnsi="David" w:cs="David" w:hint="cs"/>
          <w:b/>
          <w:bCs/>
          <w:caps/>
          <w:noProof/>
          <w:sz w:val="26"/>
          <w:szCs w:val="26"/>
          <w:rtl/>
        </w:rPr>
        <w:t>תואר שני</w:t>
      </w:r>
      <w:r w:rsidRPr="00A35646">
        <w:rPr>
          <w:rFonts w:ascii="David" w:hAnsi="David" w:cs="David"/>
          <w:b/>
          <w:bCs/>
          <w:caps/>
          <w:noProof/>
          <w:sz w:val="26"/>
          <w:szCs w:val="26"/>
          <w:rtl/>
        </w:rPr>
        <w:tab/>
      </w:r>
      <w:r w:rsidRPr="00A35646">
        <w:rPr>
          <w:rFonts w:ascii="David" w:hAnsi="David" w:cs="David" w:hint="cs"/>
          <w:b/>
          <w:bCs/>
          <w:caps/>
          <w:noProof/>
          <w:sz w:val="26"/>
          <w:szCs w:val="26"/>
          <w:rtl/>
        </w:rPr>
        <w:t>2</w:t>
      </w:r>
      <w:r>
        <w:rPr>
          <w:rFonts w:ascii="David" w:hAnsi="David" w:cs="David" w:hint="cs"/>
          <w:b/>
          <w:bCs/>
          <w:caps/>
          <w:noProof/>
          <w:sz w:val="26"/>
          <w:szCs w:val="26"/>
          <w:rtl/>
        </w:rPr>
        <w:t>4</w:t>
      </w:r>
    </w:p>
    <w:p w14:paraId="2A231486" w14:textId="36E0F232" w:rsidR="00904328" w:rsidRPr="00A35646" w:rsidRDefault="00904328" w:rsidP="00904328">
      <w:pPr>
        <w:tabs>
          <w:tab w:val="right" w:leader="dot" w:pos="8296"/>
        </w:tabs>
        <w:spacing w:after="120" w:line="360" w:lineRule="auto"/>
        <w:rPr>
          <w:rFonts w:ascii="David" w:eastAsia="Times New Roman" w:hAnsi="David" w:cs="David"/>
          <w:b/>
          <w:bCs/>
          <w:noProof/>
          <w:sz w:val="26"/>
          <w:szCs w:val="26"/>
          <w:rtl/>
        </w:rPr>
      </w:pPr>
      <w:r w:rsidRPr="00A35646">
        <w:rPr>
          <w:rFonts w:ascii="David" w:hAnsi="David" w:cs="David" w:hint="cs"/>
          <w:b/>
          <w:bCs/>
          <w:caps/>
          <w:noProof/>
          <w:sz w:val="26"/>
          <w:szCs w:val="26"/>
          <w:rtl/>
        </w:rPr>
        <w:t>2.</w:t>
      </w:r>
      <w:r>
        <w:rPr>
          <w:rFonts w:ascii="David" w:hAnsi="David" w:cs="David" w:hint="cs"/>
          <w:b/>
          <w:bCs/>
          <w:caps/>
          <w:noProof/>
          <w:sz w:val="26"/>
          <w:szCs w:val="26"/>
          <w:rtl/>
        </w:rPr>
        <w:t>4</w:t>
      </w:r>
      <w:r w:rsidRPr="00A35646">
        <w:rPr>
          <w:rFonts w:ascii="David" w:hAnsi="David" w:cs="David" w:hint="cs"/>
          <w:b/>
          <w:bCs/>
          <w:caps/>
          <w:noProof/>
          <w:sz w:val="26"/>
          <w:szCs w:val="26"/>
          <w:rtl/>
        </w:rPr>
        <w:t xml:space="preserve">. </w:t>
      </w:r>
      <w:r>
        <w:rPr>
          <w:rFonts w:ascii="David" w:hAnsi="David" w:cs="David" w:hint="cs"/>
          <w:b/>
          <w:bCs/>
          <w:caps/>
          <w:noProof/>
          <w:sz w:val="26"/>
          <w:szCs w:val="26"/>
          <w:rtl/>
        </w:rPr>
        <w:t>תואר שלישי</w:t>
      </w:r>
      <w:r w:rsidRPr="00A35646">
        <w:rPr>
          <w:rFonts w:ascii="David" w:hAnsi="David" w:cs="David"/>
          <w:b/>
          <w:bCs/>
          <w:caps/>
          <w:noProof/>
          <w:sz w:val="26"/>
          <w:szCs w:val="26"/>
          <w:rtl/>
        </w:rPr>
        <w:tab/>
      </w:r>
      <w:r w:rsidRPr="00A35646">
        <w:rPr>
          <w:rFonts w:ascii="David" w:hAnsi="David" w:cs="David" w:hint="cs"/>
          <w:b/>
          <w:bCs/>
          <w:caps/>
          <w:noProof/>
          <w:sz w:val="26"/>
          <w:szCs w:val="26"/>
          <w:rtl/>
        </w:rPr>
        <w:t>2</w:t>
      </w:r>
      <w:r>
        <w:rPr>
          <w:rFonts w:ascii="David" w:hAnsi="David" w:cs="David" w:hint="cs"/>
          <w:b/>
          <w:bCs/>
          <w:caps/>
          <w:noProof/>
          <w:sz w:val="26"/>
          <w:szCs w:val="26"/>
          <w:rtl/>
        </w:rPr>
        <w:t>6</w:t>
      </w:r>
    </w:p>
    <w:p w14:paraId="71348A23" w14:textId="77777777" w:rsidR="00526910" w:rsidRDefault="00526910" w:rsidP="00526910">
      <w:pPr>
        <w:tabs>
          <w:tab w:val="right" w:leader="dot" w:pos="8296"/>
        </w:tabs>
        <w:spacing w:after="120" w:line="360" w:lineRule="auto"/>
        <w:rPr>
          <w:rFonts w:ascii="David" w:eastAsia="Times New Roman" w:hAnsi="David" w:cs="David"/>
          <w:b/>
          <w:bCs/>
          <w:noProof/>
          <w:sz w:val="28"/>
          <w:szCs w:val="28"/>
          <w:rtl/>
        </w:rPr>
      </w:pPr>
    </w:p>
    <w:p w14:paraId="5136A21E" w14:textId="77777777" w:rsidR="00526910" w:rsidRDefault="00526910" w:rsidP="00526910">
      <w:pPr>
        <w:spacing w:line="360" w:lineRule="auto"/>
        <w:jc w:val="both"/>
        <w:rPr>
          <w:rFonts w:ascii="David" w:hAnsi="David" w:cs="David"/>
          <w:b/>
          <w:bCs/>
          <w:sz w:val="32"/>
          <w:szCs w:val="32"/>
          <w:rtl/>
        </w:rPr>
      </w:pPr>
    </w:p>
    <w:p w14:paraId="73833D9E" w14:textId="77777777" w:rsidR="00526910" w:rsidRDefault="00526910">
      <w:pPr>
        <w:bidi w:val="0"/>
        <w:spacing w:after="160" w:line="259" w:lineRule="auto"/>
        <w:rPr>
          <w:rFonts w:ascii="David" w:hAnsi="David" w:cs="David"/>
          <w:b/>
          <w:bCs/>
          <w:sz w:val="40"/>
          <w:szCs w:val="40"/>
          <w:rtl/>
        </w:rPr>
      </w:pPr>
      <w:r>
        <w:rPr>
          <w:rFonts w:ascii="David" w:hAnsi="David" w:cs="David"/>
          <w:b/>
          <w:bCs/>
          <w:sz w:val="40"/>
          <w:szCs w:val="40"/>
          <w:rtl/>
        </w:rPr>
        <w:br w:type="page"/>
      </w:r>
    </w:p>
    <w:p w14:paraId="2156CC96" w14:textId="1DBCEAAA" w:rsidR="00892B75" w:rsidRDefault="00141689" w:rsidP="00892B75">
      <w:pPr>
        <w:spacing w:after="120" w:line="360" w:lineRule="auto"/>
        <w:jc w:val="both"/>
        <w:rPr>
          <w:rFonts w:ascii="David" w:hAnsi="David" w:cs="David"/>
          <w:b/>
          <w:bCs/>
          <w:sz w:val="40"/>
          <w:szCs w:val="40"/>
          <w:rtl/>
        </w:rPr>
      </w:pPr>
      <w:r>
        <w:rPr>
          <w:rFonts w:ascii="David" w:hAnsi="David" w:cs="David" w:hint="cs"/>
          <w:b/>
          <w:bCs/>
          <w:sz w:val="40"/>
          <w:szCs w:val="40"/>
          <w:rtl/>
        </w:rPr>
        <w:lastRenderedPageBreak/>
        <w:t>תקציר</w:t>
      </w:r>
    </w:p>
    <w:p w14:paraId="6DA5B629" w14:textId="30484991" w:rsidR="00A15019" w:rsidRDefault="00526910" w:rsidP="00892B75">
      <w:pPr>
        <w:spacing w:after="120" w:line="360" w:lineRule="auto"/>
        <w:jc w:val="both"/>
        <w:rPr>
          <w:rFonts w:ascii="David" w:hAnsi="David" w:cs="David"/>
          <w:sz w:val="24"/>
          <w:szCs w:val="24"/>
          <w:rtl/>
        </w:rPr>
      </w:pPr>
      <w:r>
        <w:rPr>
          <w:rFonts w:ascii="David" w:hAnsi="David" w:cs="David" w:hint="cs"/>
          <w:sz w:val="24"/>
          <w:szCs w:val="24"/>
          <w:rtl/>
        </w:rPr>
        <w:t xml:space="preserve">מחקר </w:t>
      </w:r>
      <w:r w:rsidR="00A15019">
        <w:rPr>
          <w:rFonts w:ascii="David" w:hAnsi="David" w:cs="David" w:hint="cs"/>
          <w:sz w:val="24"/>
          <w:szCs w:val="24"/>
          <w:rtl/>
        </w:rPr>
        <w:t>זה סוקר את המשך הלימודים של בוגרי החינוך הממלכתי-דתי בשנים 2018-1989 במוסדות ההשכלה הגבוהה (ללא האוניברסיטה הפתוחה).</w:t>
      </w:r>
    </w:p>
    <w:p w14:paraId="0DE7311B" w14:textId="7E145D94" w:rsidR="00A15019" w:rsidRDefault="00A15019" w:rsidP="00892B75">
      <w:pPr>
        <w:spacing w:after="120" w:line="360" w:lineRule="auto"/>
        <w:jc w:val="both"/>
        <w:rPr>
          <w:rFonts w:ascii="David" w:hAnsi="David" w:cs="David"/>
          <w:b/>
          <w:bCs/>
          <w:sz w:val="40"/>
          <w:szCs w:val="40"/>
          <w:rtl/>
        </w:rPr>
      </w:pPr>
      <w:r w:rsidRPr="00A15019">
        <w:rPr>
          <w:rFonts w:ascii="David" w:hAnsi="David" w:cs="David" w:hint="cs"/>
          <w:b/>
          <w:bCs/>
          <w:sz w:val="24"/>
          <w:szCs w:val="24"/>
          <w:rtl/>
        </w:rPr>
        <w:t>שיעור הלומדים</w:t>
      </w:r>
      <w:r w:rsidRPr="00A15019">
        <w:rPr>
          <w:rFonts w:ascii="David" w:hAnsi="David" w:cs="David" w:hint="cs"/>
          <w:sz w:val="24"/>
          <w:szCs w:val="24"/>
          <w:rtl/>
        </w:rPr>
        <w:t xml:space="preserve">: לאורך השנים חלה עלייה </w:t>
      </w:r>
      <w:r>
        <w:rPr>
          <w:rFonts w:ascii="David" w:hAnsi="David" w:cs="David" w:hint="cs"/>
          <w:sz w:val="24"/>
          <w:szCs w:val="24"/>
          <w:rtl/>
        </w:rPr>
        <w:t xml:space="preserve">משמעותית </w:t>
      </w:r>
      <w:r w:rsidRPr="00A15019">
        <w:rPr>
          <w:rFonts w:ascii="David" w:hAnsi="David" w:cs="David" w:hint="cs"/>
          <w:sz w:val="24"/>
          <w:szCs w:val="24"/>
          <w:rtl/>
        </w:rPr>
        <w:t>בשיעור הלומדים בהשכלה הגבוהה</w:t>
      </w:r>
      <w:r>
        <w:rPr>
          <w:rFonts w:ascii="David" w:hAnsi="David" w:cs="David" w:hint="cs"/>
          <w:sz w:val="24"/>
          <w:szCs w:val="24"/>
          <w:rtl/>
        </w:rPr>
        <w:t xml:space="preserve">, ובפרט בקרב בוגרי החינוך הממלכתי-דתי: בעוד מקרב בוגרי שנתון 1989 בחינוך הממלכתי-דתי 28.2% התחילו תואר ראשון בטווח של 10 שנים מסיום התיכון לעומת 34.8% </w:t>
      </w:r>
      <w:r w:rsidR="00194FC0">
        <w:rPr>
          <w:rFonts w:ascii="David" w:hAnsi="David" w:cs="David" w:hint="cs"/>
          <w:sz w:val="24"/>
          <w:szCs w:val="24"/>
          <w:rtl/>
        </w:rPr>
        <w:t>מבוגרי ה</w:t>
      </w:r>
      <w:r>
        <w:rPr>
          <w:rFonts w:ascii="David" w:hAnsi="David" w:cs="David" w:hint="cs"/>
          <w:sz w:val="24"/>
          <w:szCs w:val="24"/>
          <w:rtl/>
        </w:rPr>
        <w:t xml:space="preserve">חינוך הממלכתי, בקרב בוגרי שנתון 2008 עשו זאת 49.6% מבוגרי החינוך הממלכתי-דתי לעומת 46.3% מבוגרי החינוך הממלכתי (עלייה ריאלית של 76% תוך שני עשורים בקרב בוגרי החינוך הממלכתי-דתי לעומת 33% בקרב בוגרי החינוך הממלכתי). </w:t>
      </w:r>
      <w:r w:rsidR="00194FC0">
        <w:rPr>
          <w:rFonts w:ascii="David" w:hAnsi="David" w:cs="David" w:hint="cs"/>
          <w:sz w:val="24"/>
          <w:szCs w:val="24"/>
          <w:rtl/>
        </w:rPr>
        <w:t>מגמה דומה ניתן לראות גם בלימודי תואר שני: מבין בוגרי שנתון 1989 בחינוך הממלכתי-דתי 10.1% החלו תואר שני בטווח של 16 שנה מסיום התיכון לעומת 13% מבוגרי החינוך הממלכתי, ואילו מבין בוגרי שנתון 2002 בחינוך הממלכתי-דתי עשו זאת 16.3% לעומת 15.5% מבוגרי החינוך הממלכתי (עלייה ריאלית של 61% בקרב בוגרי החינוך הממלכתי-דתי לעומת 19% בקרב בוגרי החינוך הממלכתי). מנגד, בקרב תלמידי דוקטורט (תואר שלישי) ניתן לראות עדיין שיעור גבוה יותר של בוגרי חינוך ממלכתי: מהשוואה בין בוגרי שנתון 1989 לבוגרי שנתון 2000 עולה כי בקרב בוגרי החינוך הממלכת</w:t>
      </w:r>
      <w:r w:rsidR="000D3BEF">
        <w:rPr>
          <w:rFonts w:ascii="David" w:hAnsi="David" w:cs="David" w:hint="cs"/>
          <w:sz w:val="24"/>
          <w:szCs w:val="24"/>
          <w:rtl/>
        </w:rPr>
        <w:t>-דתי</w:t>
      </w:r>
      <w:r w:rsidR="00194FC0">
        <w:rPr>
          <w:rFonts w:ascii="David" w:hAnsi="David" w:cs="David" w:hint="cs"/>
          <w:sz w:val="24"/>
          <w:szCs w:val="24"/>
          <w:rtl/>
        </w:rPr>
        <w:t xml:space="preserve"> שיעור התחילים לימודי תואר שלישי בטווח של 18 שנה מסיום התיכון ירד מ-1.46% ל-1.43% ואילו בקרב בוגרי החינוך הממלכתי שיעור זה ירד מ-1.69%</w:t>
      </w:r>
      <w:r w:rsidR="00194FC0">
        <w:rPr>
          <w:rFonts w:ascii="David" w:hAnsi="David" w:cs="David" w:hint="cs"/>
          <w:sz w:val="24"/>
          <w:szCs w:val="24"/>
        </w:rPr>
        <w:t xml:space="preserve"> </w:t>
      </w:r>
      <w:r w:rsidR="00194FC0">
        <w:rPr>
          <w:rFonts w:ascii="David" w:hAnsi="David" w:cs="David" w:hint="cs"/>
          <w:sz w:val="24"/>
          <w:szCs w:val="24"/>
          <w:rtl/>
        </w:rPr>
        <w:t xml:space="preserve">ל-1.65%. </w:t>
      </w:r>
    </w:p>
    <w:p w14:paraId="3736D82A" w14:textId="6D4740E1" w:rsidR="0045065E" w:rsidRPr="00F5011E" w:rsidRDefault="00F5011E" w:rsidP="00F5011E">
      <w:pPr>
        <w:spacing w:line="360" w:lineRule="auto"/>
        <w:jc w:val="both"/>
        <w:rPr>
          <w:rFonts w:ascii="David" w:hAnsi="David" w:cs="David"/>
          <w:sz w:val="24"/>
          <w:szCs w:val="24"/>
          <w:rtl/>
        </w:rPr>
      </w:pPr>
      <w:r>
        <w:rPr>
          <w:rFonts w:ascii="David" w:hAnsi="David" w:cs="David" w:hint="cs"/>
          <w:sz w:val="24"/>
          <w:szCs w:val="24"/>
          <w:rtl/>
        </w:rPr>
        <w:t xml:space="preserve">פילוח הנתונים לפי מגדר מלמד כי שיעור הנשים הממשיכות ללימודי תואר ראשון גבוה בהרבה משיעור הגברים העושים זאת, הן בקרב בוגרי החינוך הממלכתי והן בקרב בוגרי החינוך הממלכתי-דתי ופער זה אף התרחב מאוד עם השנים כך שעיקר הגידול בהמשך לימודים לתואר ראשון לאורך השנים התרחש בקרב הנשים. כך, מבין הנשים בוגרות שנתון 2010 בחינוך הממלכתי-דתי 63.7% התחילו לימודי תואר ראשון לעומת 39.9% מהגברים בוגרי החינוך הממלכתי-דתי, 56.7% מהנשים בוגרות החינוך הממלכתי ו-38.1% מהגברים בוגרי החינוך הממלכתי. בתואר שני ניתן לראות גם כן שיעור גבוה יותר של נשים בשני סוגי הפיקוח, ואילו בתואר שלישי שיעור הגברים גבוה יותר ובפרט בחינוך הממלכתי-דתי. </w:t>
      </w:r>
    </w:p>
    <w:p w14:paraId="3BA313AE" w14:textId="5DE4AF99" w:rsidR="007D015B" w:rsidRPr="007D015B" w:rsidRDefault="007D015B" w:rsidP="0045065E">
      <w:pPr>
        <w:spacing w:after="120" w:line="360" w:lineRule="auto"/>
        <w:jc w:val="both"/>
        <w:rPr>
          <w:rFonts w:ascii="David" w:hAnsi="David" w:cs="David"/>
          <w:sz w:val="24"/>
          <w:szCs w:val="24"/>
          <w:rtl/>
        </w:rPr>
      </w:pPr>
      <w:r>
        <w:rPr>
          <w:rFonts w:ascii="David" w:hAnsi="David" w:cs="David" w:hint="cs"/>
          <w:b/>
          <w:bCs/>
          <w:sz w:val="24"/>
          <w:szCs w:val="24"/>
          <w:rtl/>
        </w:rPr>
        <w:t>פילוח לפי סוג מוסד אקדמי:</w:t>
      </w:r>
      <w:r>
        <w:rPr>
          <w:rFonts w:ascii="David" w:hAnsi="David" w:cs="David" w:hint="cs"/>
          <w:b/>
          <w:bCs/>
          <w:sz w:val="24"/>
          <w:szCs w:val="24"/>
        </w:rPr>
        <w:t xml:space="preserve"> </w:t>
      </w:r>
      <w:r>
        <w:rPr>
          <w:rFonts w:ascii="David" w:hAnsi="David" w:cs="David" w:hint="cs"/>
          <w:b/>
          <w:bCs/>
          <w:sz w:val="24"/>
          <w:szCs w:val="24"/>
          <w:rtl/>
        </w:rPr>
        <w:t xml:space="preserve"> </w:t>
      </w:r>
      <w:r w:rsidRPr="007D015B">
        <w:rPr>
          <w:rFonts w:ascii="David" w:hAnsi="David" w:cs="David" w:hint="cs"/>
          <w:sz w:val="24"/>
          <w:szCs w:val="24"/>
          <w:rtl/>
        </w:rPr>
        <w:t>על אף הגידול בשיעור הממשיכים ל</w:t>
      </w:r>
      <w:r w:rsidR="000D3BEF">
        <w:rPr>
          <w:rFonts w:ascii="David" w:hAnsi="David" w:cs="David" w:hint="cs"/>
          <w:sz w:val="24"/>
          <w:szCs w:val="24"/>
          <w:rtl/>
        </w:rPr>
        <w:t>לימודי תואר ראשון</w:t>
      </w:r>
      <w:r w:rsidRPr="007D015B">
        <w:rPr>
          <w:rFonts w:ascii="David" w:hAnsi="David" w:cs="David" w:hint="cs"/>
          <w:sz w:val="24"/>
          <w:szCs w:val="24"/>
          <w:rtl/>
        </w:rPr>
        <w:t xml:space="preserve">, בשני סוגי הפיקוח ישנה </w:t>
      </w:r>
      <w:r w:rsidR="000D3BEF">
        <w:rPr>
          <w:rFonts w:ascii="David" w:hAnsi="David" w:cs="David" w:hint="cs"/>
          <w:sz w:val="24"/>
          <w:szCs w:val="24"/>
          <w:rtl/>
        </w:rPr>
        <w:t>ירידה</w:t>
      </w:r>
      <w:r w:rsidRPr="007D015B">
        <w:rPr>
          <w:rFonts w:ascii="David" w:hAnsi="David" w:cs="David" w:hint="cs"/>
          <w:sz w:val="24"/>
          <w:szCs w:val="24"/>
          <w:rtl/>
        </w:rPr>
        <w:t xml:space="preserve"> בשיעור הממשיכים ללימודים באוניברסיטאות, כך שבעוד שמבין בוגרי שנתון 1990 בחינוך הממלכתי-דתי 24.5% למדו באוניברסיטה לעומת 28.7% בחינוך הממלכתי, ואילו בקרב בוגרי שנתון 2010 בחינוך הממלכתי-דתי 20.1% למדו באוניברסיטה לעומת 20.3% בחינוך הממלכתי. </w:t>
      </w:r>
      <w:r>
        <w:rPr>
          <w:rFonts w:ascii="David" w:hAnsi="David" w:cs="David" w:hint="cs"/>
          <w:sz w:val="24"/>
          <w:szCs w:val="24"/>
          <w:rtl/>
        </w:rPr>
        <w:t xml:space="preserve">מנגד בקרב בוגרי שנתון 1990 </w:t>
      </w:r>
      <w:r w:rsidR="000D3BEF">
        <w:rPr>
          <w:rFonts w:ascii="David" w:hAnsi="David" w:cs="David" w:hint="cs"/>
          <w:sz w:val="24"/>
          <w:szCs w:val="24"/>
          <w:rtl/>
        </w:rPr>
        <w:t xml:space="preserve">בחינוך הממלכתי-דתי </w:t>
      </w:r>
      <w:r>
        <w:rPr>
          <w:rFonts w:ascii="David" w:hAnsi="David" w:cs="David" w:hint="cs"/>
          <w:sz w:val="24"/>
          <w:szCs w:val="24"/>
          <w:rtl/>
        </w:rPr>
        <w:t>שיעור הממשיכים לתואר ראשון במכללות אקדמיות (ללא הוראה) עמד על 2.8% לעומת 7.7% בחינוך הממלכתי, בעוד בקרב בוגרי שנתון 2010 בחינוך הממלכתי-דתי שיעור הממשיכים למכללה אקדמית עמד על 19.2% לעומת 23.9% בחינוך הממלכתי. עלייה משמעותי</w:t>
      </w:r>
      <w:r w:rsidR="000D3BEF">
        <w:rPr>
          <w:rFonts w:ascii="David" w:hAnsi="David" w:cs="David" w:hint="cs"/>
          <w:sz w:val="24"/>
          <w:szCs w:val="24"/>
          <w:rtl/>
        </w:rPr>
        <w:t xml:space="preserve">ת </w:t>
      </w:r>
      <w:r>
        <w:rPr>
          <w:rFonts w:ascii="David" w:hAnsi="David" w:cs="David" w:hint="cs"/>
          <w:sz w:val="24"/>
          <w:szCs w:val="24"/>
          <w:rtl/>
        </w:rPr>
        <w:t>במיוחד ניתן לראות בקרב בוגרי החינוך הממלכתי-דתי הלומדים במכללות להוראה: בעוד בחינוך הממלכתי ישנה ירידה מ-4.4% מהבוגרים שלמדו במכללות להוראה בקרב בוגרי שנ</w:t>
      </w:r>
      <w:r w:rsidR="000D3BEF">
        <w:rPr>
          <w:rFonts w:ascii="David" w:hAnsi="David" w:cs="David" w:hint="cs"/>
          <w:sz w:val="24"/>
          <w:szCs w:val="24"/>
          <w:rtl/>
        </w:rPr>
        <w:t>ת</w:t>
      </w:r>
      <w:r>
        <w:rPr>
          <w:rFonts w:ascii="David" w:hAnsi="David" w:cs="David" w:hint="cs"/>
          <w:sz w:val="24"/>
          <w:szCs w:val="24"/>
          <w:rtl/>
        </w:rPr>
        <w:t>ון</w:t>
      </w:r>
      <w:r w:rsidR="000D3BEF">
        <w:rPr>
          <w:rFonts w:ascii="David" w:hAnsi="David" w:cs="David" w:hint="cs"/>
          <w:sz w:val="24"/>
          <w:szCs w:val="24"/>
          <w:rtl/>
        </w:rPr>
        <w:t xml:space="preserve"> 1990</w:t>
      </w:r>
      <w:r>
        <w:rPr>
          <w:rFonts w:ascii="David" w:hAnsi="David" w:cs="David" w:hint="cs"/>
          <w:sz w:val="24"/>
          <w:szCs w:val="24"/>
          <w:rtl/>
        </w:rPr>
        <w:t xml:space="preserve"> לעומת 3.8% מבוגרי שנתון 20</w:t>
      </w:r>
      <w:r w:rsidR="000D3BEF">
        <w:rPr>
          <w:rFonts w:ascii="David" w:hAnsi="David" w:cs="David" w:hint="cs"/>
          <w:sz w:val="24"/>
          <w:szCs w:val="24"/>
          <w:rtl/>
        </w:rPr>
        <w:t>1</w:t>
      </w:r>
      <w:r>
        <w:rPr>
          <w:rFonts w:ascii="David" w:hAnsi="David" w:cs="David" w:hint="cs"/>
          <w:sz w:val="24"/>
          <w:szCs w:val="24"/>
          <w:rtl/>
        </w:rPr>
        <w:t>0,</w:t>
      </w:r>
      <w:r w:rsidR="000D3BEF">
        <w:rPr>
          <w:rFonts w:ascii="David" w:hAnsi="David" w:cs="David" w:hint="cs"/>
          <w:sz w:val="24"/>
          <w:szCs w:val="24"/>
          <w:rtl/>
        </w:rPr>
        <w:t xml:space="preserve"> בקרב</w:t>
      </w:r>
      <w:r>
        <w:rPr>
          <w:rFonts w:ascii="David" w:hAnsi="David" w:cs="David" w:hint="cs"/>
          <w:sz w:val="24"/>
          <w:szCs w:val="24"/>
          <w:rtl/>
        </w:rPr>
        <w:t xml:space="preserve"> בוגרי החינוך הממלכתי-דתי ישנה עלייה משמעותית בשיעור הממשיכים ללימודים במכללה להוראה, מ-6.2%</w:t>
      </w:r>
      <w:r>
        <w:rPr>
          <w:rFonts w:ascii="David" w:hAnsi="David" w:cs="David" w:hint="cs"/>
          <w:sz w:val="24"/>
          <w:szCs w:val="24"/>
        </w:rPr>
        <w:t xml:space="preserve"> </w:t>
      </w:r>
      <w:r>
        <w:rPr>
          <w:rFonts w:ascii="David" w:hAnsi="David" w:cs="David" w:hint="cs"/>
          <w:sz w:val="24"/>
          <w:szCs w:val="24"/>
          <w:rtl/>
        </w:rPr>
        <w:t xml:space="preserve">בקרב בוגרי שנתון 1990 ל-13.6% בקרב בוגרי שנתון 2010. </w:t>
      </w:r>
      <w:r w:rsidR="00F5011E">
        <w:rPr>
          <w:rFonts w:ascii="David" w:hAnsi="David" w:cs="David" w:hint="cs"/>
          <w:sz w:val="24"/>
          <w:szCs w:val="24"/>
          <w:rtl/>
        </w:rPr>
        <w:t xml:space="preserve">פילוח הנתונים לפי מגדר מלמד כי מבין </w:t>
      </w:r>
      <w:r w:rsidR="00F5011E">
        <w:rPr>
          <w:rFonts w:ascii="David" w:hAnsi="David" w:cs="David" w:hint="cs"/>
          <w:sz w:val="24"/>
          <w:szCs w:val="24"/>
          <w:rtl/>
        </w:rPr>
        <w:lastRenderedPageBreak/>
        <w:t xml:space="preserve">בוגרי החינוך הממלכתי-דתי בכל המוסדות ישנו שיעור גבוה יותר של נשים, אך הדבר בולט במיוחד במכללות להוראה ש-17.5% מבוגרות החינוך הממלכתי-דתי לומדות בהן לעומת 8.5% מהגברים. </w:t>
      </w:r>
    </w:p>
    <w:p w14:paraId="48157C43" w14:textId="1412ABB6" w:rsidR="00194FC0" w:rsidRDefault="007D015B" w:rsidP="00892B75">
      <w:pPr>
        <w:spacing w:after="120" w:line="360" w:lineRule="auto"/>
        <w:jc w:val="both"/>
        <w:rPr>
          <w:rFonts w:ascii="David" w:hAnsi="David" w:cs="David"/>
          <w:sz w:val="24"/>
          <w:szCs w:val="24"/>
          <w:rtl/>
        </w:rPr>
      </w:pPr>
      <w:r>
        <w:rPr>
          <w:rFonts w:ascii="David" w:hAnsi="David" w:cs="David" w:hint="cs"/>
          <w:b/>
          <w:bCs/>
          <w:sz w:val="24"/>
          <w:szCs w:val="24"/>
          <w:rtl/>
        </w:rPr>
        <w:t>פ</w:t>
      </w:r>
      <w:r w:rsidR="00194FC0" w:rsidRPr="00194FC0">
        <w:rPr>
          <w:rFonts w:ascii="David" w:hAnsi="David" w:cs="David" w:hint="cs"/>
          <w:b/>
          <w:bCs/>
          <w:sz w:val="24"/>
          <w:szCs w:val="24"/>
          <w:rtl/>
        </w:rPr>
        <w:t>ילוח לפי אוניברסיטה</w:t>
      </w:r>
      <w:r w:rsidR="00194FC0">
        <w:rPr>
          <w:rFonts w:ascii="David" w:hAnsi="David" w:cs="David" w:hint="cs"/>
          <w:sz w:val="24"/>
          <w:szCs w:val="24"/>
          <w:rtl/>
        </w:rPr>
        <w:t xml:space="preserve">: אוניברסיטת בר אילן ידועה בשיעור הגבוה של בוגרי החינוך הממלכתי-דתי הלומדים בה. עם זאת, במשך השנים ניתן לראות ירידה הדרגתית בשיעור בוגרי החינוך הממלכתי-דתי הלומדים </w:t>
      </w:r>
      <w:r w:rsidR="000D3BEF">
        <w:rPr>
          <w:rFonts w:ascii="David" w:hAnsi="David" w:cs="David" w:hint="cs"/>
          <w:sz w:val="24"/>
          <w:szCs w:val="24"/>
          <w:rtl/>
        </w:rPr>
        <w:t>בה</w:t>
      </w:r>
      <w:r w:rsidR="00194FC0">
        <w:rPr>
          <w:rFonts w:ascii="David" w:hAnsi="David" w:cs="David" w:hint="cs"/>
          <w:sz w:val="24"/>
          <w:szCs w:val="24"/>
          <w:rtl/>
        </w:rPr>
        <w:t xml:space="preserve">: כך, </w:t>
      </w:r>
      <w:r w:rsidR="00876370">
        <w:rPr>
          <w:rFonts w:ascii="David" w:hAnsi="David" w:cs="David" w:hint="cs"/>
          <w:sz w:val="24"/>
          <w:szCs w:val="24"/>
          <w:rtl/>
        </w:rPr>
        <w:t xml:space="preserve">שיעור בוגרי החינוך הממלכתי-דתי בשנתון 1995 שהמשיכו ללימודי תואר ראשון באוניברסיטת בר אילן עמד על 15% לעומת 6.2% מבוגרי החינוך הממלכתי-דתי בשנתון 2010. מנגד בתקופה זו התפתח מאוד המוסד האקדמי באריאל שהפך לאוניברסיטה רק בשנת 2012: בעוד מבין בוגרי שנתון 1990 למדו </w:t>
      </w:r>
      <w:r w:rsidR="0045065E">
        <w:rPr>
          <w:rFonts w:ascii="David" w:hAnsi="David" w:cs="David" w:hint="cs"/>
          <w:sz w:val="24"/>
          <w:szCs w:val="24"/>
          <w:rtl/>
        </w:rPr>
        <w:t xml:space="preserve">תואר ראשון </w:t>
      </w:r>
      <w:r w:rsidR="00876370">
        <w:rPr>
          <w:rFonts w:ascii="David" w:hAnsi="David" w:cs="David" w:hint="cs"/>
          <w:sz w:val="24"/>
          <w:szCs w:val="24"/>
          <w:rtl/>
        </w:rPr>
        <w:t>במוסד זה 0.3% מבוגרי החינוך הממלכתי-דתי, מבין בוגרי שנתון 2010 עשו זאת 5.9%. ככלל, מבין בוגרי שנתונים 1995-1990 בחינוך הממלכתי-דתי שהמשיכו ללימודי</w:t>
      </w:r>
      <w:r w:rsidR="0045065E">
        <w:rPr>
          <w:rFonts w:ascii="David" w:hAnsi="David" w:cs="David" w:hint="cs"/>
          <w:sz w:val="24"/>
          <w:szCs w:val="24"/>
          <w:rtl/>
        </w:rPr>
        <w:t xml:space="preserve"> תואר ראשון</w:t>
      </w:r>
      <w:r w:rsidR="00876370">
        <w:rPr>
          <w:rFonts w:ascii="David" w:hAnsi="David" w:cs="David" w:hint="cs"/>
          <w:sz w:val="24"/>
          <w:szCs w:val="24"/>
          <w:rtl/>
        </w:rPr>
        <w:t xml:space="preserve"> באוניברסיט</w:t>
      </w:r>
      <w:r w:rsidR="0045065E">
        <w:rPr>
          <w:rFonts w:ascii="David" w:hAnsi="David" w:cs="David" w:hint="cs"/>
          <w:sz w:val="24"/>
          <w:szCs w:val="24"/>
          <w:rtl/>
        </w:rPr>
        <w:t>ה</w:t>
      </w:r>
      <w:r w:rsidR="00876370">
        <w:rPr>
          <w:rFonts w:ascii="David" w:hAnsi="David" w:cs="David" w:hint="cs"/>
          <w:sz w:val="24"/>
          <w:szCs w:val="24"/>
          <w:rtl/>
        </w:rPr>
        <w:t xml:space="preserve">, 56% למדו באוניברסיטת בר אילן, 19% למדו באוניברסיטה העברית, והיתר באוניברסיטאות האחרות (תל אביב, חיפה, הטכניון ובן גוריון), ואילו מבין בוגרי שנתונים 2010-2009 שהמשיכו ללימודי </w:t>
      </w:r>
      <w:r w:rsidR="0045065E">
        <w:rPr>
          <w:rFonts w:ascii="David" w:hAnsi="David" w:cs="David" w:hint="cs"/>
          <w:sz w:val="24"/>
          <w:szCs w:val="24"/>
          <w:rtl/>
        </w:rPr>
        <w:t xml:space="preserve">תואר ראשון </w:t>
      </w:r>
      <w:r w:rsidR="00876370">
        <w:rPr>
          <w:rFonts w:ascii="David" w:hAnsi="David" w:cs="David" w:hint="cs"/>
          <w:sz w:val="24"/>
          <w:szCs w:val="24"/>
          <w:rtl/>
        </w:rPr>
        <w:t>באוניברסיט</w:t>
      </w:r>
      <w:r w:rsidR="0045065E">
        <w:rPr>
          <w:rFonts w:ascii="David" w:hAnsi="David" w:cs="David" w:hint="cs"/>
          <w:sz w:val="24"/>
          <w:szCs w:val="24"/>
          <w:rtl/>
        </w:rPr>
        <w:t>ה</w:t>
      </w:r>
      <w:r w:rsidR="00876370">
        <w:rPr>
          <w:rFonts w:ascii="David" w:hAnsi="David" w:cs="David" w:hint="cs"/>
          <w:sz w:val="24"/>
          <w:szCs w:val="24"/>
          <w:rtl/>
        </w:rPr>
        <w:t xml:space="preserve"> (כולל אוניברסיטת אריאל), 31% למדו בבר אילן, 28% באריאל ו-16% למדו בעברית. </w:t>
      </w:r>
      <w:r w:rsidR="00E01519">
        <w:rPr>
          <w:rFonts w:ascii="David" w:hAnsi="David" w:cs="David" w:hint="cs"/>
          <w:sz w:val="24"/>
          <w:szCs w:val="24"/>
          <w:rtl/>
        </w:rPr>
        <w:t xml:space="preserve">כמו כן, בקרב נשים בוגרות חינוך ממלכתי-דתי ניתן לראות באופן מובהק יותר את ההעדפה למוסדות שיש בהם שיעור גבוה של תלמידים דתיים, ובפרט באוניברסיטת בר אילן: כך, בקרב בוגרי שנתונים 2010-2009 בחינוך הממלכתי-דתי שלמדו </w:t>
      </w:r>
      <w:r w:rsidR="0045065E">
        <w:rPr>
          <w:rFonts w:ascii="David" w:hAnsi="David" w:cs="David" w:hint="cs"/>
          <w:sz w:val="24"/>
          <w:szCs w:val="24"/>
          <w:rtl/>
        </w:rPr>
        <w:t xml:space="preserve">תואר ראשון </w:t>
      </w:r>
      <w:r w:rsidR="00E01519">
        <w:rPr>
          <w:rFonts w:ascii="David" w:hAnsi="David" w:cs="David" w:hint="cs"/>
          <w:sz w:val="24"/>
          <w:szCs w:val="24"/>
          <w:rtl/>
        </w:rPr>
        <w:t xml:space="preserve">באוניברסיטת בר אילן, 76% היו נשים ורק 24% גברים. </w:t>
      </w:r>
    </w:p>
    <w:p w14:paraId="6F805BB4" w14:textId="37C8FC06" w:rsidR="0045065E" w:rsidRDefault="0045065E" w:rsidP="0045065E">
      <w:pPr>
        <w:spacing w:line="360" w:lineRule="auto"/>
        <w:jc w:val="both"/>
        <w:rPr>
          <w:rFonts w:ascii="David" w:hAnsi="David" w:cs="David"/>
          <w:sz w:val="24"/>
          <w:szCs w:val="24"/>
          <w:rtl/>
        </w:rPr>
      </w:pPr>
      <w:r w:rsidRPr="0045065E">
        <w:rPr>
          <w:rFonts w:ascii="David" w:hAnsi="David" w:cs="David" w:hint="cs"/>
          <w:b/>
          <w:bCs/>
          <w:sz w:val="24"/>
          <w:szCs w:val="24"/>
          <w:rtl/>
        </w:rPr>
        <w:t>תחום לימודים</w:t>
      </w:r>
      <w:r>
        <w:rPr>
          <w:rFonts w:ascii="David" w:hAnsi="David" w:cs="David" w:hint="cs"/>
          <w:sz w:val="24"/>
          <w:szCs w:val="24"/>
          <w:rtl/>
        </w:rPr>
        <w:t>:</w:t>
      </w:r>
      <w:r>
        <w:rPr>
          <w:rFonts w:ascii="David" w:hAnsi="David" w:cs="David" w:hint="cs"/>
          <w:sz w:val="24"/>
          <w:szCs w:val="24"/>
        </w:rPr>
        <w:t xml:space="preserve"> </w:t>
      </w:r>
      <w:r>
        <w:rPr>
          <w:rFonts w:ascii="David" w:hAnsi="David" w:cs="David" w:hint="cs"/>
          <w:sz w:val="24"/>
          <w:szCs w:val="24"/>
          <w:rtl/>
        </w:rPr>
        <w:t xml:space="preserve">14.7% מבוגרי החינוך הממלכתי-דתי לומדים את תחום החינוך לעומת 4.6% מבוגרי החינוך הממלכתי (פי 3.2). בהצגת הנתונים מבין הממשיכים ללימודי תואר ראשון עולה ש-27.6% מבין בוגרי החינוך הממלכתי-דתי הממשיכים לתואר ראשון חינוך עושים זאת בתחום החינוך. תחום נוסף שבו יש </w:t>
      </w:r>
      <w:r w:rsidR="000D3BEF">
        <w:rPr>
          <w:rFonts w:ascii="David" w:hAnsi="David" w:cs="David" w:hint="cs"/>
          <w:sz w:val="24"/>
          <w:szCs w:val="24"/>
          <w:rtl/>
        </w:rPr>
        <w:t>דומיננטיות</w:t>
      </w:r>
      <w:r>
        <w:rPr>
          <w:rFonts w:ascii="David" w:hAnsi="David" w:cs="David" w:hint="cs"/>
          <w:sz w:val="24"/>
          <w:szCs w:val="24"/>
          <w:rtl/>
        </w:rPr>
        <w:t xml:space="preserve"> </w:t>
      </w:r>
      <w:r w:rsidR="000D3BEF">
        <w:rPr>
          <w:rFonts w:ascii="David" w:hAnsi="David" w:cs="David" w:hint="cs"/>
          <w:sz w:val="24"/>
          <w:szCs w:val="24"/>
          <w:rtl/>
        </w:rPr>
        <w:t>ש</w:t>
      </w:r>
      <w:r>
        <w:rPr>
          <w:rFonts w:ascii="David" w:hAnsi="David" w:cs="David" w:hint="cs"/>
          <w:sz w:val="24"/>
          <w:szCs w:val="24"/>
          <w:rtl/>
        </w:rPr>
        <w:t>ל</w:t>
      </w:r>
      <w:r w:rsidR="000D3BEF">
        <w:rPr>
          <w:rFonts w:ascii="David" w:hAnsi="David" w:cs="David" w:hint="cs"/>
          <w:sz w:val="24"/>
          <w:szCs w:val="24"/>
          <w:rtl/>
        </w:rPr>
        <w:t xml:space="preserve"> </w:t>
      </w:r>
      <w:r>
        <w:rPr>
          <w:rFonts w:ascii="David" w:hAnsi="David" w:cs="David" w:hint="cs"/>
          <w:sz w:val="24"/>
          <w:szCs w:val="24"/>
          <w:rtl/>
        </w:rPr>
        <w:t>בוגרי החינוך הממלכתי-דתי הוא תחום מקצועות העזר הרפואיים (סיעוד, ריפוי בעיסוק וכדומה): 3.2% מבוגרי החינוך הממלכתי-דתי לומדים מקצוע זה לעומת 1.9% מבוגרי החינוך הממלכתי (פי 1.68). מנגד, התחומים שבהם בולט שיעור נמוך במיוחד של בוגרי החינוך הממלכתי-דתי הם בעיקר תחומי המדעים המדויקים: מתמטיקה ומדעי המחשב, מדעי הטבע, הנדסה ואדריכלות. כך, בתחום ההנדסה והאדריכלות שיעור בוגרי החינוך הממלכתי עומד על 9.5% לעומת 7.5% מבוגרי החינוך הממלכתי-דתי (פי 1.27); בתחום מדעי הטבע שיעור בוגרי החינוך הממלכתי עומד על 3.3% לעומת 2.2% מבוגרי החינוך הממלכתי-דתי (פי 1.5); ובתחום מתמטיקה ומדעי המחשב שיעור בוגרי החינוך הממלכתי עומד על 3.6% לעומת 2.4% מבוגרי החינוך הממלכתי-דתי (פי 1.5). כמו כן,</w:t>
      </w:r>
      <w:r>
        <w:rPr>
          <w:rFonts w:ascii="David" w:hAnsi="David" w:cs="David" w:hint="cs"/>
          <w:sz w:val="24"/>
          <w:szCs w:val="24"/>
        </w:rPr>
        <w:t xml:space="preserve"> </w:t>
      </w:r>
      <w:r>
        <w:rPr>
          <w:rFonts w:ascii="David" w:hAnsi="David" w:cs="David" w:hint="cs"/>
          <w:sz w:val="24"/>
          <w:szCs w:val="24"/>
          <w:rtl/>
        </w:rPr>
        <w:t>גם בתחום האמנות ואומנויות ניתן לראות פער משמעותי</w:t>
      </w:r>
      <w:r w:rsidR="000D3BEF">
        <w:rPr>
          <w:rFonts w:ascii="David" w:hAnsi="David" w:cs="David" w:hint="cs"/>
          <w:sz w:val="24"/>
          <w:szCs w:val="24"/>
          <w:rtl/>
        </w:rPr>
        <w:t>:</w:t>
      </w:r>
      <w:r>
        <w:rPr>
          <w:rFonts w:ascii="David" w:hAnsi="David" w:cs="David" w:hint="cs"/>
          <w:sz w:val="24"/>
          <w:szCs w:val="24"/>
          <w:rtl/>
        </w:rPr>
        <w:t xml:space="preserve"> 2.4% מבוגרי החינוך הממלכתי המשיכו ללימודים בתחום זה לעומת 1.1% מבוגרי החינוך הממלכתי-דתי (פי 2.18)</w:t>
      </w:r>
      <w:r w:rsidR="004436B3">
        <w:rPr>
          <w:rFonts w:ascii="David" w:hAnsi="David" w:cs="David" w:hint="cs"/>
          <w:sz w:val="24"/>
          <w:szCs w:val="24"/>
          <w:rtl/>
        </w:rPr>
        <w:t xml:space="preserve">. פילוח הנתונים לפי מגדר מלמד על שיעור גבוה של נשים בוגרות החינוך הממלכתי-דתי הלומדות את תחום החינוך (19.9%) ואת תחום מקצועות העזר הרפואיים (5.6%) לעומת שיעור נמוך </w:t>
      </w:r>
      <w:r w:rsidR="000D3BEF">
        <w:rPr>
          <w:rFonts w:ascii="David" w:hAnsi="David" w:cs="David" w:hint="cs"/>
          <w:sz w:val="24"/>
          <w:szCs w:val="24"/>
          <w:rtl/>
        </w:rPr>
        <w:t>מ</w:t>
      </w:r>
      <w:r w:rsidR="003C6708">
        <w:rPr>
          <w:rFonts w:ascii="David" w:hAnsi="David" w:cs="David" w:hint="cs"/>
          <w:sz w:val="24"/>
          <w:szCs w:val="24"/>
          <w:rtl/>
        </w:rPr>
        <w:t xml:space="preserve">תוכן </w:t>
      </w:r>
      <w:r w:rsidR="004436B3">
        <w:rPr>
          <w:rFonts w:ascii="David" w:hAnsi="David" w:cs="David" w:hint="cs"/>
          <w:sz w:val="24"/>
          <w:szCs w:val="24"/>
          <w:rtl/>
        </w:rPr>
        <w:t xml:space="preserve">הלומדות את מקצועות המדעים המדויקים. </w:t>
      </w:r>
    </w:p>
    <w:p w14:paraId="4F3C77A7" w14:textId="2A4AF1BE" w:rsidR="0045065E" w:rsidRPr="00194FC0" w:rsidRDefault="0045065E" w:rsidP="00892B75">
      <w:pPr>
        <w:spacing w:after="120" w:line="360" w:lineRule="auto"/>
        <w:jc w:val="both"/>
        <w:rPr>
          <w:rFonts w:ascii="David" w:hAnsi="David" w:cs="David"/>
          <w:sz w:val="24"/>
          <w:szCs w:val="24"/>
          <w:rtl/>
        </w:rPr>
      </w:pPr>
    </w:p>
    <w:p w14:paraId="51EA3B84" w14:textId="1BB5C24F" w:rsidR="00194FC0" w:rsidRDefault="00194FC0" w:rsidP="00892B75">
      <w:pPr>
        <w:spacing w:after="120" w:line="360" w:lineRule="auto"/>
        <w:jc w:val="both"/>
        <w:rPr>
          <w:rFonts w:ascii="David" w:hAnsi="David" w:cs="David"/>
          <w:b/>
          <w:bCs/>
          <w:sz w:val="40"/>
          <w:szCs w:val="40"/>
          <w:rtl/>
        </w:rPr>
      </w:pPr>
    </w:p>
    <w:p w14:paraId="4FDA5AFC" w14:textId="77777777" w:rsidR="00194FC0" w:rsidRDefault="00194FC0">
      <w:pPr>
        <w:bidi w:val="0"/>
        <w:spacing w:after="160" w:line="259" w:lineRule="auto"/>
        <w:rPr>
          <w:rFonts w:ascii="David" w:hAnsi="David" w:cs="David"/>
          <w:b/>
          <w:bCs/>
          <w:sz w:val="40"/>
          <w:szCs w:val="40"/>
        </w:rPr>
      </w:pPr>
      <w:r>
        <w:rPr>
          <w:rFonts w:ascii="David" w:hAnsi="David" w:cs="David"/>
          <w:b/>
          <w:bCs/>
          <w:sz w:val="40"/>
          <w:szCs w:val="40"/>
          <w:rtl/>
        </w:rPr>
        <w:br w:type="page"/>
      </w:r>
    </w:p>
    <w:p w14:paraId="2B7F04AF" w14:textId="4B4276F4" w:rsidR="004E125E" w:rsidRPr="00D754DB" w:rsidRDefault="00D754DB" w:rsidP="004E125E">
      <w:pPr>
        <w:spacing w:after="120" w:line="360" w:lineRule="auto"/>
        <w:jc w:val="both"/>
        <w:rPr>
          <w:rFonts w:ascii="David" w:hAnsi="David" w:cs="David" w:hint="cs"/>
          <w:sz w:val="40"/>
          <w:szCs w:val="40"/>
          <w:rtl/>
        </w:rPr>
      </w:pPr>
      <w:r w:rsidRPr="00D754DB">
        <w:rPr>
          <w:rFonts w:ascii="David" w:hAnsi="David" w:cs="David" w:hint="cs"/>
          <w:b/>
          <w:bCs/>
          <w:sz w:val="40"/>
          <w:szCs w:val="40"/>
          <w:rtl/>
        </w:rPr>
        <w:lastRenderedPageBreak/>
        <w:t>מבוא</w:t>
      </w:r>
    </w:p>
    <w:p w14:paraId="2BF194A6" w14:textId="1300A87C" w:rsidR="004E125E" w:rsidRPr="00AC4CCE" w:rsidRDefault="004E125E" w:rsidP="00D754DB">
      <w:pPr>
        <w:spacing w:line="360" w:lineRule="auto"/>
        <w:jc w:val="both"/>
        <w:rPr>
          <w:rFonts w:ascii="David" w:hAnsi="David" w:cs="David"/>
          <w:sz w:val="24"/>
          <w:szCs w:val="24"/>
          <w:rtl/>
        </w:rPr>
      </w:pPr>
      <w:r w:rsidRPr="00AC4CCE">
        <w:rPr>
          <w:rFonts w:ascii="David" w:hAnsi="David" w:cs="David"/>
          <w:sz w:val="24"/>
          <w:szCs w:val="24"/>
          <w:rtl/>
        </w:rPr>
        <w:t>ב</w:t>
      </w:r>
      <w:r w:rsidR="00526910">
        <w:rPr>
          <w:rFonts w:ascii="David" w:hAnsi="David" w:cs="David" w:hint="cs"/>
          <w:sz w:val="24"/>
          <w:szCs w:val="24"/>
          <w:rtl/>
        </w:rPr>
        <w:t>מחקר</w:t>
      </w:r>
      <w:r w:rsidRPr="00AC4CCE">
        <w:rPr>
          <w:rFonts w:ascii="David" w:hAnsi="David" w:cs="David"/>
          <w:sz w:val="24"/>
          <w:szCs w:val="24"/>
          <w:rtl/>
        </w:rPr>
        <w:t xml:space="preserve"> זה יוצגו נתונים על המשך הלימודים של בוגרי החינוך הממלכתי-דתי </w:t>
      </w:r>
      <w:r>
        <w:rPr>
          <w:rFonts w:ascii="David" w:hAnsi="David" w:cs="David" w:hint="cs"/>
          <w:sz w:val="24"/>
          <w:szCs w:val="24"/>
          <w:rtl/>
        </w:rPr>
        <w:t>לתואר ראשון</w:t>
      </w:r>
      <w:r w:rsidR="00D7791B">
        <w:rPr>
          <w:rFonts w:ascii="David" w:hAnsi="David" w:cs="David" w:hint="cs"/>
          <w:sz w:val="24"/>
          <w:szCs w:val="24"/>
          <w:rtl/>
        </w:rPr>
        <w:t>,</w:t>
      </w:r>
      <w:r>
        <w:rPr>
          <w:rFonts w:ascii="David" w:hAnsi="David" w:cs="David" w:hint="cs"/>
          <w:sz w:val="24"/>
          <w:szCs w:val="24"/>
          <w:rtl/>
        </w:rPr>
        <w:t xml:space="preserve"> שני ושלישי במוסדות ההשכלה הגבוהה בישראל</w:t>
      </w:r>
      <w:r w:rsidRPr="00AC4CCE">
        <w:rPr>
          <w:rFonts w:ascii="David" w:hAnsi="David" w:cs="David"/>
          <w:sz w:val="24"/>
          <w:szCs w:val="24"/>
          <w:rtl/>
        </w:rPr>
        <w:t xml:space="preserve"> בהשוואה לבוגרי החינוך הממלכתי. </w:t>
      </w:r>
      <w:r w:rsidR="007F17AC">
        <w:rPr>
          <w:rFonts w:ascii="David" w:hAnsi="David" w:cs="David" w:hint="cs"/>
          <w:sz w:val="24"/>
          <w:szCs w:val="24"/>
          <w:rtl/>
        </w:rPr>
        <w:t>בחלק הראשון של ה</w:t>
      </w:r>
      <w:r w:rsidR="00526910">
        <w:rPr>
          <w:rFonts w:ascii="David" w:hAnsi="David" w:cs="David" w:hint="cs"/>
          <w:sz w:val="24"/>
          <w:szCs w:val="24"/>
          <w:rtl/>
        </w:rPr>
        <w:t>מחקר</w:t>
      </w:r>
      <w:r>
        <w:rPr>
          <w:rFonts w:ascii="David" w:hAnsi="David" w:cs="David" w:hint="cs"/>
          <w:sz w:val="24"/>
          <w:szCs w:val="24"/>
          <w:rtl/>
        </w:rPr>
        <w:t xml:space="preserve"> יוצגו הנתונים הכלליים הנוגעים להיקף הלימודים של בוגרי החינוך הממלכתי-דתי במוסדות ההשכלה הגבוהה</w:t>
      </w:r>
      <w:r w:rsidR="009C3E29">
        <w:rPr>
          <w:rFonts w:ascii="David" w:hAnsi="David" w:cs="David" w:hint="cs"/>
          <w:sz w:val="24"/>
          <w:szCs w:val="24"/>
          <w:rtl/>
        </w:rPr>
        <w:t xml:space="preserve"> במהלך השנים 2018-1989</w:t>
      </w:r>
      <w:r w:rsidR="007F17AC">
        <w:rPr>
          <w:rFonts w:ascii="David" w:hAnsi="David" w:cs="David" w:hint="cs"/>
          <w:sz w:val="24"/>
          <w:szCs w:val="24"/>
          <w:rtl/>
        </w:rPr>
        <w:t>,</w:t>
      </w:r>
      <w:r w:rsidR="00FE18A2">
        <w:rPr>
          <w:rStyle w:val="a7"/>
          <w:rFonts w:ascii="David" w:hAnsi="David" w:cs="David"/>
          <w:sz w:val="24"/>
          <w:szCs w:val="24"/>
          <w:rtl/>
        </w:rPr>
        <w:footnoteReference w:id="1"/>
      </w:r>
      <w:r w:rsidR="007F17AC">
        <w:rPr>
          <w:rFonts w:ascii="David" w:hAnsi="David" w:cs="David" w:hint="cs"/>
          <w:sz w:val="24"/>
          <w:szCs w:val="24"/>
          <w:rtl/>
        </w:rPr>
        <w:t xml:space="preserve"> על המגמות לאורך השנים וכ</w:t>
      </w:r>
      <w:r w:rsidR="009C3E29">
        <w:rPr>
          <w:rFonts w:ascii="David" w:hAnsi="David" w:cs="David" w:hint="cs"/>
          <w:sz w:val="24"/>
          <w:szCs w:val="24"/>
          <w:rtl/>
        </w:rPr>
        <w:t>ן</w:t>
      </w:r>
      <w:r w:rsidR="007F17AC">
        <w:rPr>
          <w:rFonts w:ascii="David" w:hAnsi="David" w:cs="David" w:hint="cs"/>
          <w:sz w:val="24"/>
          <w:szCs w:val="24"/>
          <w:rtl/>
        </w:rPr>
        <w:t xml:space="preserve"> על לימודים באוניברסיטאות בהשוואה ללימודים במכללות אקדמיות ובמכללות להוראה. בחלק השני יוצגו נתונים על תחומי הלימוד המרכזיים. </w:t>
      </w:r>
    </w:p>
    <w:p w14:paraId="6DE0773F" w14:textId="722C8125" w:rsidR="004E125E" w:rsidRPr="00AC4CCE" w:rsidRDefault="00526910" w:rsidP="00D754DB">
      <w:pPr>
        <w:spacing w:line="360" w:lineRule="auto"/>
        <w:jc w:val="both"/>
        <w:rPr>
          <w:rFonts w:ascii="David" w:hAnsi="David" w:cs="David"/>
          <w:sz w:val="24"/>
          <w:szCs w:val="24"/>
          <w:rtl/>
        </w:rPr>
      </w:pPr>
      <w:r>
        <w:rPr>
          <w:rFonts w:ascii="David" w:hAnsi="David" w:cs="David" w:hint="cs"/>
          <w:sz w:val="24"/>
          <w:szCs w:val="24"/>
          <w:rtl/>
        </w:rPr>
        <w:t>מחקר</w:t>
      </w:r>
      <w:r w:rsidR="00D754DB" w:rsidRPr="00AC4CCE">
        <w:rPr>
          <w:rFonts w:ascii="David" w:hAnsi="David" w:cs="David"/>
          <w:sz w:val="24"/>
          <w:szCs w:val="24"/>
          <w:rtl/>
        </w:rPr>
        <w:t xml:space="preserve"> זה מבוסס על עיבודי המחבר לנתונים שהתקבלו באופן ייחודי עבור מחקר</w:t>
      </w:r>
      <w:r w:rsidR="00D754DB">
        <w:rPr>
          <w:rFonts w:ascii="David" w:hAnsi="David" w:cs="David"/>
          <w:sz w:val="24"/>
          <w:szCs w:val="24"/>
          <w:rtl/>
        </w:rPr>
        <w:t xml:space="preserve"> זה מ</w:t>
      </w:r>
      <w:r w:rsidR="00D754DB">
        <w:rPr>
          <w:rFonts w:ascii="David" w:hAnsi="David" w:cs="David" w:hint="cs"/>
          <w:sz w:val="24"/>
          <w:szCs w:val="24"/>
          <w:rtl/>
        </w:rPr>
        <w:t>הל</w:t>
      </w:r>
      <w:r>
        <w:rPr>
          <w:rFonts w:ascii="David" w:hAnsi="David" w:cs="David" w:hint="cs"/>
          <w:sz w:val="24"/>
          <w:szCs w:val="24"/>
          <w:rtl/>
        </w:rPr>
        <w:t>שכה המרכזית לסטטיסטיקה (למ"ס)</w:t>
      </w:r>
      <w:r w:rsidR="00D754DB">
        <w:rPr>
          <w:rFonts w:ascii="David" w:hAnsi="David" w:cs="David" w:hint="cs"/>
          <w:sz w:val="24"/>
          <w:szCs w:val="24"/>
          <w:rtl/>
        </w:rPr>
        <w:t xml:space="preserve">. </w:t>
      </w:r>
      <w:r w:rsidR="004E125E" w:rsidRPr="00AC4CCE">
        <w:rPr>
          <w:rFonts w:ascii="David" w:hAnsi="David" w:cs="David"/>
          <w:sz w:val="24"/>
          <w:szCs w:val="24"/>
          <w:rtl/>
        </w:rPr>
        <w:t xml:space="preserve">לאור זאת, חשוב להיצמד להגדרות </w:t>
      </w:r>
      <w:r w:rsidR="00D754DB">
        <w:rPr>
          <w:rFonts w:ascii="David" w:hAnsi="David" w:cs="David" w:hint="cs"/>
          <w:sz w:val="24"/>
          <w:szCs w:val="24"/>
          <w:rtl/>
        </w:rPr>
        <w:t>הלמ"ס</w:t>
      </w:r>
      <w:r w:rsidR="004E125E" w:rsidRPr="00AC4CCE">
        <w:rPr>
          <w:rFonts w:ascii="David" w:hAnsi="David" w:cs="David"/>
          <w:sz w:val="24"/>
          <w:szCs w:val="24"/>
          <w:rtl/>
        </w:rPr>
        <w:t xml:space="preserve"> ולמספר מגבלות של הנתונים שהתקבלו ממנה: </w:t>
      </w:r>
    </w:p>
    <w:p w14:paraId="574BAF03" w14:textId="2DB14433" w:rsidR="004E125E" w:rsidRPr="00AC4CCE" w:rsidRDefault="004F5C28" w:rsidP="004E125E">
      <w:pPr>
        <w:spacing w:after="120" w:line="360" w:lineRule="auto"/>
        <w:jc w:val="both"/>
        <w:rPr>
          <w:rFonts w:ascii="David" w:hAnsi="David" w:cs="David"/>
          <w:sz w:val="24"/>
          <w:szCs w:val="24"/>
          <w:rtl/>
        </w:rPr>
      </w:pPr>
      <w:r>
        <w:rPr>
          <w:rFonts w:ascii="David" w:hAnsi="David" w:cs="David" w:hint="cs"/>
          <w:sz w:val="24"/>
          <w:szCs w:val="24"/>
          <w:rtl/>
        </w:rPr>
        <w:t>1</w:t>
      </w:r>
      <w:r w:rsidR="004E125E" w:rsidRPr="00AC4CCE">
        <w:rPr>
          <w:rFonts w:ascii="David" w:hAnsi="David" w:cs="David"/>
          <w:sz w:val="24"/>
          <w:szCs w:val="24"/>
          <w:rtl/>
        </w:rPr>
        <w:t>. הנתונים מתייחסים רק להתחלה של לימודי תואר אך אינם מראים האם התלמידים הללו גם סיימו את לימודי התואר</w:t>
      </w:r>
      <w:r w:rsidR="00C50004">
        <w:rPr>
          <w:rFonts w:ascii="David" w:hAnsi="David" w:cs="David" w:hint="cs"/>
          <w:sz w:val="24"/>
          <w:szCs w:val="24"/>
          <w:rtl/>
        </w:rPr>
        <w:t>.</w:t>
      </w:r>
      <w:r w:rsidR="00A26C20">
        <w:rPr>
          <w:rFonts w:ascii="David" w:hAnsi="David" w:cs="David" w:hint="cs"/>
          <w:sz w:val="24"/>
          <w:szCs w:val="24"/>
          <w:rtl/>
        </w:rPr>
        <w:t xml:space="preserve"> במהלך הדברים נתייחס בקצרה גם לשיעורי הנשירה. </w:t>
      </w:r>
    </w:p>
    <w:p w14:paraId="0D85DB23" w14:textId="44E0CEA3" w:rsidR="004E125E" w:rsidRDefault="004F5C28" w:rsidP="004E125E">
      <w:pPr>
        <w:spacing w:after="120" w:line="360" w:lineRule="auto"/>
        <w:jc w:val="both"/>
        <w:rPr>
          <w:rFonts w:ascii="David" w:hAnsi="David" w:cs="David"/>
          <w:sz w:val="24"/>
          <w:szCs w:val="24"/>
          <w:rtl/>
        </w:rPr>
      </w:pPr>
      <w:r>
        <w:rPr>
          <w:rFonts w:ascii="David" w:hAnsi="David" w:cs="David" w:hint="cs"/>
          <w:sz w:val="24"/>
          <w:szCs w:val="24"/>
          <w:rtl/>
        </w:rPr>
        <w:t>2</w:t>
      </w:r>
      <w:r w:rsidR="004E125E" w:rsidRPr="00AC4CCE">
        <w:rPr>
          <w:rFonts w:ascii="David" w:hAnsi="David" w:cs="David"/>
          <w:sz w:val="24"/>
          <w:szCs w:val="24"/>
          <w:rtl/>
        </w:rPr>
        <w:t>. הנתונים מתייחסים רק לבחירה הראשונה שבחר כל תלמיד. כך לדוגמה, אם תלמיד מסוים החל ללמוד תואר ראשון במתמטיקה באוניברסיטה העברית, ולאחר שנה הוא עבר ללימודי משפטים במכללה, בנתונים המוצגים ב</w:t>
      </w:r>
      <w:r w:rsidR="00526910">
        <w:rPr>
          <w:rFonts w:ascii="David" w:hAnsi="David" w:cs="David" w:hint="cs"/>
          <w:sz w:val="24"/>
          <w:szCs w:val="24"/>
          <w:rtl/>
        </w:rPr>
        <w:t>מחקר</w:t>
      </w:r>
      <w:r w:rsidR="004E125E">
        <w:rPr>
          <w:rFonts w:ascii="David" w:hAnsi="David" w:cs="David" w:hint="cs"/>
          <w:sz w:val="24"/>
          <w:szCs w:val="24"/>
          <w:rtl/>
        </w:rPr>
        <w:t xml:space="preserve"> </w:t>
      </w:r>
      <w:r w:rsidR="004E125E" w:rsidRPr="00AC4CCE">
        <w:rPr>
          <w:rFonts w:ascii="David" w:hAnsi="David" w:cs="David"/>
          <w:sz w:val="24"/>
          <w:szCs w:val="24"/>
          <w:rtl/>
        </w:rPr>
        <w:t>זה הוא יוצג כמי שהתחיל ללמוד תואר במתמטיקה באוניברסיטה העברית בלבד.</w:t>
      </w:r>
    </w:p>
    <w:p w14:paraId="63348768" w14:textId="1B640CC3" w:rsidR="004F5C28" w:rsidRPr="00AC4CCE" w:rsidRDefault="004F5C28" w:rsidP="004F5C28">
      <w:pPr>
        <w:spacing w:after="120" w:line="360" w:lineRule="auto"/>
        <w:jc w:val="both"/>
        <w:rPr>
          <w:rFonts w:ascii="David" w:hAnsi="David" w:cs="David"/>
          <w:sz w:val="24"/>
          <w:szCs w:val="24"/>
          <w:rtl/>
        </w:rPr>
      </w:pPr>
      <w:r>
        <w:rPr>
          <w:rFonts w:ascii="David" w:hAnsi="David" w:cs="David" w:hint="cs"/>
          <w:sz w:val="24"/>
          <w:szCs w:val="24"/>
          <w:rtl/>
        </w:rPr>
        <w:t>3</w:t>
      </w:r>
      <w:r w:rsidRPr="00AC4CCE">
        <w:rPr>
          <w:rFonts w:ascii="David" w:hAnsi="David" w:cs="David"/>
          <w:sz w:val="24"/>
          <w:szCs w:val="24"/>
          <w:rtl/>
        </w:rPr>
        <w:t xml:space="preserve">. </w:t>
      </w:r>
      <w:r>
        <w:rPr>
          <w:rFonts w:ascii="David" w:hAnsi="David" w:cs="David" w:hint="cs"/>
          <w:sz w:val="24"/>
          <w:szCs w:val="24"/>
          <w:rtl/>
        </w:rPr>
        <w:t>הנתונים אינם כוללים לימודים באוניברסיטה הפתוח</w:t>
      </w:r>
      <w:r w:rsidR="004837E6">
        <w:rPr>
          <w:rFonts w:ascii="David" w:hAnsi="David" w:cs="David" w:hint="cs"/>
          <w:sz w:val="24"/>
          <w:szCs w:val="24"/>
          <w:rtl/>
        </w:rPr>
        <w:t>ה. מוסד האוניברסיטה הפתוחה הוא מוסד שונה משאר המוסדות בישראל, ולפיכך אחוזי הנשירה ממנו גבוהים בפער משמעותי מיתר המוסדות: בקרב סטודנטים בוגרי החינוך הממלכתי והממלכתי-דתי שיעורי הנשירה מהאוניברסיטה הפתוחה עומדים על כ-75%, ובקרב סטודנטים חרדים וערבים הם מגיעים ל-86% ו-87%. הדבר נובע ככל הנראה משילוב של כמה גורמים: שילוב בין סטנדרטיים אקדמיים גבוהים לתנאי סף נמוכים ותלמידים הנרשמים לשם העשרה עצמית ולא לשם קבלת תואר.</w:t>
      </w:r>
      <w:r w:rsidR="004837E6">
        <w:rPr>
          <w:rStyle w:val="a7"/>
          <w:rFonts w:ascii="David" w:hAnsi="David" w:cs="David"/>
          <w:sz w:val="24"/>
          <w:szCs w:val="24"/>
          <w:rtl/>
        </w:rPr>
        <w:footnoteReference w:id="2"/>
      </w:r>
    </w:p>
    <w:p w14:paraId="713B9BBC" w14:textId="48DC7654" w:rsidR="004E125E" w:rsidRDefault="004E125E" w:rsidP="004E125E">
      <w:pPr>
        <w:spacing w:after="120" w:line="360" w:lineRule="auto"/>
        <w:jc w:val="both"/>
        <w:rPr>
          <w:rFonts w:ascii="David" w:hAnsi="David" w:cs="David"/>
          <w:sz w:val="24"/>
          <w:szCs w:val="24"/>
          <w:rtl/>
        </w:rPr>
      </w:pPr>
      <w:r w:rsidRPr="00AC4CCE">
        <w:rPr>
          <w:rFonts w:ascii="David" w:hAnsi="David" w:cs="David"/>
          <w:sz w:val="24"/>
          <w:szCs w:val="24"/>
          <w:rtl/>
        </w:rPr>
        <w:t xml:space="preserve">4. הנתונים מתייחסים רק </w:t>
      </w:r>
      <w:r>
        <w:rPr>
          <w:rFonts w:ascii="David" w:hAnsi="David" w:cs="David"/>
          <w:sz w:val="24"/>
          <w:szCs w:val="24"/>
          <w:rtl/>
        </w:rPr>
        <w:t>לסטודנטים שלמדו בישראל</w:t>
      </w:r>
      <w:r w:rsidRPr="00AC4CCE">
        <w:rPr>
          <w:rFonts w:ascii="David" w:hAnsi="David" w:cs="David"/>
          <w:sz w:val="24"/>
          <w:szCs w:val="24"/>
          <w:rtl/>
        </w:rPr>
        <w:t xml:space="preserve"> ואינם כוללים סטודנטים שלמדו בחו"ל.</w:t>
      </w:r>
    </w:p>
    <w:p w14:paraId="2652CE19" w14:textId="187F7838" w:rsidR="00D754DB" w:rsidRPr="002A47ED" w:rsidRDefault="0087020A" w:rsidP="002A47ED">
      <w:pPr>
        <w:spacing w:after="120" w:line="360" w:lineRule="auto"/>
        <w:jc w:val="both"/>
        <w:rPr>
          <w:rFonts w:ascii="David" w:hAnsi="David" w:cs="David"/>
          <w:sz w:val="24"/>
          <w:szCs w:val="24"/>
          <w:rtl/>
        </w:rPr>
      </w:pPr>
      <w:r>
        <w:rPr>
          <w:rFonts w:ascii="David" w:hAnsi="David" w:cs="David" w:hint="cs"/>
          <w:sz w:val="24"/>
          <w:szCs w:val="24"/>
          <w:rtl/>
        </w:rPr>
        <w:t>5</w:t>
      </w:r>
      <w:r w:rsidRPr="0087020A">
        <w:rPr>
          <w:rFonts w:ascii="David" w:hAnsi="David" w:cs="David"/>
          <w:sz w:val="24"/>
          <w:szCs w:val="24"/>
          <w:rtl/>
        </w:rPr>
        <w:t xml:space="preserve">. </w:t>
      </w:r>
      <w:r>
        <w:rPr>
          <w:rFonts w:ascii="David" w:hAnsi="David" w:cs="David" w:hint="cs"/>
          <w:sz w:val="24"/>
          <w:szCs w:val="24"/>
          <w:rtl/>
        </w:rPr>
        <w:t>אוניברסיטת אריאל: בשנת 1982 הוקמה באריאל המכללה האקדמית יהודה ושמרון בחסות ובפיקוח אקדמי של אוניברסיטת בר אילן. בשנת 2005 החל מוסד זה לפעול באופן עצמאי בשם המרכזי האוניברסיטאי אריאל שבשומרון וביולי 2012 החליטה המועצה להשכלה גבוהה (יהודה ושומרון) על הפיכת המוסד לאוניברסיטה.</w:t>
      </w:r>
      <w:r w:rsidR="00526910">
        <w:rPr>
          <w:rFonts w:ascii="David" w:hAnsi="David" w:cs="David" w:hint="cs"/>
          <w:sz w:val="24"/>
          <w:szCs w:val="24"/>
          <w:rtl/>
        </w:rPr>
        <w:t xml:space="preserve"> מחקר</w:t>
      </w:r>
      <w:r w:rsidR="002A47ED">
        <w:rPr>
          <w:rFonts w:ascii="David" w:hAnsi="David" w:cs="David" w:hint="cs"/>
          <w:sz w:val="24"/>
          <w:szCs w:val="24"/>
          <w:rtl/>
        </w:rPr>
        <w:t xml:space="preserve"> זה מתייחס</w:t>
      </w:r>
      <w:r>
        <w:rPr>
          <w:rFonts w:ascii="David" w:hAnsi="David" w:cs="David" w:hint="cs"/>
          <w:sz w:val="24"/>
          <w:szCs w:val="24"/>
          <w:rtl/>
        </w:rPr>
        <w:t xml:space="preserve"> כאמור ללימודים של בוגרי החינוך הממלכתי-דתי במוסדות ההשכלה הגבוהה בשנים 2018-1989</w:t>
      </w:r>
      <w:r w:rsidR="002A47ED">
        <w:rPr>
          <w:rFonts w:ascii="David" w:hAnsi="David" w:cs="David" w:hint="cs"/>
          <w:sz w:val="24"/>
          <w:szCs w:val="24"/>
          <w:rtl/>
        </w:rPr>
        <w:t>, תקופה שבחלקה שימ</w:t>
      </w:r>
      <w:r w:rsidR="00526910">
        <w:rPr>
          <w:rFonts w:ascii="David" w:hAnsi="David" w:cs="David" w:hint="cs"/>
          <w:sz w:val="24"/>
          <w:szCs w:val="24"/>
          <w:rtl/>
        </w:rPr>
        <w:t>ש</w:t>
      </w:r>
      <w:r w:rsidR="002A47ED">
        <w:rPr>
          <w:rFonts w:ascii="David" w:hAnsi="David" w:cs="David" w:hint="cs"/>
          <w:sz w:val="24"/>
          <w:szCs w:val="24"/>
          <w:rtl/>
        </w:rPr>
        <w:t xml:space="preserve"> המוסד כמכללה ובחלקה כאוניברסיטה. </w:t>
      </w:r>
      <w:r>
        <w:rPr>
          <w:rFonts w:ascii="David" w:hAnsi="David" w:cs="David" w:hint="cs"/>
          <w:sz w:val="24"/>
          <w:szCs w:val="24"/>
          <w:rtl/>
        </w:rPr>
        <w:t xml:space="preserve">ככלל, התייחסנו לתלמידים במוסד זה כתלמידי מכללה או אוניברסיטה </w:t>
      </w:r>
      <w:r w:rsidR="002A47ED">
        <w:rPr>
          <w:rFonts w:ascii="David" w:hAnsi="David" w:cs="David" w:hint="cs"/>
          <w:sz w:val="24"/>
          <w:szCs w:val="24"/>
          <w:rtl/>
        </w:rPr>
        <w:t xml:space="preserve"> לפי התקופה שבה למדו במוסד, אך בסעיף הרלוונטי המתייחס להיקף התלמידים בכל מוסד הובאו הנתונים על תלמידי מוסד זה ללא הפרדה בין התקופות השונות, כמבואר להלן. </w:t>
      </w:r>
      <w:r>
        <w:rPr>
          <w:rFonts w:ascii="David" w:hAnsi="David" w:cs="David" w:hint="cs"/>
          <w:sz w:val="24"/>
          <w:szCs w:val="24"/>
          <w:rtl/>
        </w:rPr>
        <w:t xml:space="preserve"> </w:t>
      </w:r>
      <w:r w:rsidR="00D754DB">
        <w:rPr>
          <w:rFonts w:ascii="David" w:hAnsi="David" w:cs="David"/>
          <w:b/>
          <w:bCs/>
          <w:sz w:val="32"/>
          <w:szCs w:val="32"/>
          <w:rtl/>
        </w:rPr>
        <w:br w:type="page"/>
      </w:r>
    </w:p>
    <w:p w14:paraId="78B1F60A" w14:textId="0600D286" w:rsidR="004E125E" w:rsidRPr="00A92617" w:rsidRDefault="00D754DB">
      <w:pPr>
        <w:rPr>
          <w:rFonts w:ascii="David" w:hAnsi="David" w:cs="David"/>
          <w:b/>
          <w:bCs/>
          <w:sz w:val="40"/>
          <w:szCs w:val="40"/>
          <w:rtl/>
        </w:rPr>
      </w:pPr>
      <w:r w:rsidRPr="00A92617">
        <w:rPr>
          <w:rFonts w:ascii="David" w:hAnsi="David" w:cs="David" w:hint="cs"/>
          <w:b/>
          <w:bCs/>
          <w:sz w:val="40"/>
          <w:szCs w:val="40"/>
          <w:rtl/>
        </w:rPr>
        <w:lastRenderedPageBreak/>
        <w:t>1</w:t>
      </w:r>
      <w:r w:rsidR="00D7791B" w:rsidRPr="00A92617">
        <w:rPr>
          <w:rFonts w:ascii="David" w:hAnsi="David" w:cs="David" w:hint="cs"/>
          <w:b/>
          <w:bCs/>
          <w:sz w:val="40"/>
          <w:szCs w:val="40"/>
          <w:rtl/>
        </w:rPr>
        <w:t xml:space="preserve">. </w:t>
      </w:r>
      <w:r w:rsidR="00A92617" w:rsidRPr="00A92617">
        <w:rPr>
          <w:rFonts w:ascii="David" w:hAnsi="David" w:cs="David" w:hint="cs"/>
          <w:b/>
          <w:bCs/>
          <w:sz w:val="40"/>
          <w:szCs w:val="40"/>
          <w:rtl/>
        </w:rPr>
        <w:t>לימודים ב</w:t>
      </w:r>
      <w:r w:rsidR="002A47ED">
        <w:rPr>
          <w:rFonts w:ascii="David" w:hAnsi="David" w:cs="David" w:hint="cs"/>
          <w:b/>
          <w:bCs/>
          <w:sz w:val="40"/>
          <w:szCs w:val="40"/>
          <w:rtl/>
        </w:rPr>
        <w:t>מוסדות ה</w:t>
      </w:r>
      <w:r w:rsidR="00A92617" w:rsidRPr="00A92617">
        <w:rPr>
          <w:rFonts w:ascii="David" w:hAnsi="David" w:cs="David" w:hint="cs"/>
          <w:b/>
          <w:bCs/>
          <w:sz w:val="40"/>
          <w:szCs w:val="40"/>
          <w:rtl/>
        </w:rPr>
        <w:t xml:space="preserve">השכלה </w:t>
      </w:r>
      <w:r w:rsidR="002A47ED">
        <w:rPr>
          <w:rFonts w:ascii="David" w:hAnsi="David" w:cs="David" w:hint="cs"/>
          <w:b/>
          <w:bCs/>
          <w:sz w:val="40"/>
          <w:szCs w:val="40"/>
          <w:rtl/>
        </w:rPr>
        <w:t>ה</w:t>
      </w:r>
      <w:r w:rsidR="00A92617" w:rsidRPr="00A92617">
        <w:rPr>
          <w:rFonts w:ascii="David" w:hAnsi="David" w:cs="David" w:hint="cs"/>
          <w:b/>
          <w:bCs/>
          <w:sz w:val="40"/>
          <w:szCs w:val="40"/>
          <w:rtl/>
        </w:rPr>
        <w:t>גבוהה</w:t>
      </w:r>
    </w:p>
    <w:p w14:paraId="6835FCFC" w14:textId="758312A4" w:rsidR="00A92617" w:rsidRDefault="00A92617">
      <w:pPr>
        <w:rPr>
          <w:rFonts w:ascii="David" w:hAnsi="David" w:cs="David"/>
          <w:b/>
          <w:bCs/>
          <w:sz w:val="32"/>
          <w:szCs w:val="32"/>
          <w:rtl/>
        </w:rPr>
      </w:pPr>
      <w:r>
        <w:rPr>
          <w:rFonts w:ascii="David" w:hAnsi="David" w:cs="David" w:hint="cs"/>
          <w:b/>
          <w:bCs/>
          <w:sz w:val="32"/>
          <w:szCs w:val="32"/>
          <w:rtl/>
        </w:rPr>
        <w:t>1.1. נתונים כלליים</w:t>
      </w:r>
    </w:p>
    <w:p w14:paraId="43382C80" w14:textId="66088163" w:rsidR="00275748" w:rsidRDefault="00275748" w:rsidP="00275748">
      <w:pPr>
        <w:spacing w:after="120" w:line="360" w:lineRule="auto"/>
        <w:jc w:val="both"/>
        <w:rPr>
          <w:rFonts w:ascii="David" w:hAnsi="David" w:cs="David"/>
          <w:sz w:val="24"/>
          <w:szCs w:val="24"/>
          <w:rtl/>
        </w:rPr>
      </w:pPr>
      <w:r>
        <w:rPr>
          <w:rFonts w:ascii="David" w:hAnsi="David" w:cs="David" w:hint="cs"/>
          <w:sz w:val="24"/>
          <w:szCs w:val="24"/>
          <w:rtl/>
        </w:rPr>
        <w:t>התרשים הבא</w:t>
      </w:r>
      <w:r>
        <w:rPr>
          <w:rFonts w:ascii="David" w:hAnsi="David" w:cs="David"/>
          <w:sz w:val="24"/>
          <w:szCs w:val="24"/>
          <w:rtl/>
        </w:rPr>
        <w:t xml:space="preserve"> מציג</w:t>
      </w:r>
      <w:r w:rsidRPr="00AC4CCE">
        <w:rPr>
          <w:rFonts w:ascii="David" w:hAnsi="David" w:cs="David"/>
          <w:sz w:val="24"/>
          <w:szCs w:val="24"/>
          <w:rtl/>
        </w:rPr>
        <w:t xml:space="preserve"> את </w:t>
      </w:r>
      <w:r w:rsidR="00862F31">
        <w:rPr>
          <w:rFonts w:ascii="David" w:hAnsi="David" w:cs="David" w:hint="cs"/>
          <w:sz w:val="24"/>
          <w:szCs w:val="24"/>
          <w:rtl/>
        </w:rPr>
        <w:t xml:space="preserve">שיעור </w:t>
      </w:r>
      <w:r w:rsidRPr="00AC4CCE">
        <w:rPr>
          <w:rFonts w:ascii="David" w:hAnsi="David" w:cs="David" w:hint="cs"/>
          <w:sz w:val="24"/>
          <w:szCs w:val="24"/>
          <w:rtl/>
        </w:rPr>
        <w:t>המ</w:t>
      </w:r>
      <w:r w:rsidR="00B71712">
        <w:rPr>
          <w:rFonts w:ascii="David" w:hAnsi="David" w:cs="David" w:hint="cs"/>
          <w:sz w:val="24"/>
          <w:szCs w:val="24"/>
          <w:rtl/>
        </w:rPr>
        <w:t>משיכים</w:t>
      </w:r>
      <w:r w:rsidRPr="00AC4CCE">
        <w:rPr>
          <w:rFonts w:ascii="David" w:hAnsi="David" w:cs="David"/>
          <w:sz w:val="24"/>
          <w:szCs w:val="24"/>
          <w:rtl/>
        </w:rPr>
        <w:t xml:space="preserve"> </w:t>
      </w:r>
      <w:r w:rsidR="00B71712">
        <w:rPr>
          <w:rFonts w:ascii="David" w:hAnsi="David" w:cs="David" w:hint="cs"/>
          <w:sz w:val="24"/>
          <w:szCs w:val="24"/>
          <w:rtl/>
        </w:rPr>
        <w:t>ל</w:t>
      </w:r>
      <w:r w:rsidRPr="00AC4CCE">
        <w:rPr>
          <w:rFonts w:ascii="David" w:hAnsi="David" w:cs="David" w:hint="cs"/>
          <w:sz w:val="24"/>
          <w:szCs w:val="24"/>
          <w:rtl/>
        </w:rPr>
        <w:t>לימודי</w:t>
      </w:r>
      <w:r w:rsidRPr="00AC4CCE">
        <w:rPr>
          <w:rFonts w:ascii="David" w:hAnsi="David" w:cs="David"/>
          <w:sz w:val="24"/>
          <w:szCs w:val="24"/>
          <w:rtl/>
        </w:rPr>
        <w:t xml:space="preserve"> </w:t>
      </w:r>
      <w:r w:rsidRPr="00AC4CCE">
        <w:rPr>
          <w:rFonts w:ascii="David" w:hAnsi="David" w:cs="David" w:hint="cs"/>
          <w:sz w:val="24"/>
          <w:szCs w:val="24"/>
          <w:rtl/>
        </w:rPr>
        <w:t>תואר</w:t>
      </w:r>
      <w:r w:rsidRPr="00AC4CCE">
        <w:rPr>
          <w:rFonts w:ascii="David" w:hAnsi="David" w:cs="David"/>
          <w:sz w:val="24"/>
          <w:szCs w:val="24"/>
          <w:rtl/>
        </w:rPr>
        <w:t xml:space="preserve"> </w:t>
      </w:r>
      <w:r>
        <w:rPr>
          <w:rFonts w:ascii="David" w:hAnsi="David" w:cs="David" w:hint="cs"/>
          <w:sz w:val="24"/>
          <w:szCs w:val="24"/>
          <w:rtl/>
        </w:rPr>
        <w:t>ראשון</w:t>
      </w:r>
      <w:r w:rsidRPr="00AC4CCE">
        <w:rPr>
          <w:rFonts w:ascii="David" w:hAnsi="David" w:cs="David"/>
          <w:sz w:val="24"/>
          <w:szCs w:val="24"/>
          <w:rtl/>
        </w:rPr>
        <w:t xml:space="preserve"> </w:t>
      </w:r>
      <w:r w:rsidRPr="00AC4CCE">
        <w:rPr>
          <w:rFonts w:ascii="David" w:hAnsi="David" w:cs="David" w:hint="cs"/>
          <w:sz w:val="24"/>
          <w:szCs w:val="24"/>
          <w:rtl/>
        </w:rPr>
        <w:t>בישראל</w:t>
      </w:r>
      <w:r w:rsidRPr="00AC4CCE">
        <w:rPr>
          <w:rFonts w:ascii="David" w:hAnsi="David" w:cs="David"/>
          <w:sz w:val="24"/>
          <w:szCs w:val="24"/>
          <w:rtl/>
        </w:rPr>
        <w:t xml:space="preserve"> </w:t>
      </w:r>
      <w:r w:rsidR="00A15CAE">
        <w:rPr>
          <w:rFonts w:ascii="David" w:hAnsi="David" w:cs="David" w:hint="cs"/>
          <w:sz w:val="24"/>
          <w:szCs w:val="24"/>
          <w:rtl/>
        </w:rPr>
        <w:t xml:space="preserve">בטווח של עשר שנים מסיום התיכון, </w:t>
      </w:r>
      <w:r w:rsidRPr="00AC4CCE">
        <w:rPr>
          <w:rFonts w:ascii="David" w:hAnsi="David" w:cs="David" w:hint="cs"/>
          <w:sz w:val="24"/>
          <w:szCs w:val="24"/>
          <w:rtl/>
        </w:rPr>
        <w:t>מבין</w:t>
      </w:r>
      <w:r w:rsidRPr="00AC4CCE">
        <w:rPr>
          <w:rFonts w:ascii="David" w:hAnsi="David" w:cs="David"/>
          <w:sz w:val="24"/>
          <w:szCs w:val="24"/>
          <w:rtl/>
        </w:rPr>
        <w:t xml:space="preserve"> </w:t>
      </w:r>
      <w:r w:rsidRPr="00AC4CCE">
        <w:rPr>
          <w:rFonts w:ascii="David" w:hAnsi="David" w:cs="David" w:hint="cs"/>
          <w:sz w:val="24"/>
          <w:szCs w:val="24"/>
          <w:rtl/>
        </w:rPr>
        <w:t>מסיימי</w:t>
      </w:r>
      <w:r w:rsidRPr="00AC4CCE">
        <w:rPr>
          <w:rFonts w:ascii="David" w:hAnsi="David" w:cs="David"/>
          <w:sz w:val="24"/>
          <w:szCs w:val="24"/>
          <w:rtl/>
        </w:rPr>
        <w:t xml:space="preserve"> </w:t>
      </w:r>
      <w:r w:rsidRPr="00AC4CCE">
        <w:rPr>
          <w:rFonts w:ascii="David" w:hAnsi="David" w:cs="David" w:hint="cs"/>
          <w:sz w:val="24"/>
          <w:szCs w:val="24"/>
          <w:rtl/>
        </w:rPr>
        <w:t>התיכון</w:t>
      </w:r>
      <w:r w:rsidRPr="00AC4CCE">
        <w:rPr>
          <w:rFonts w:ascii="David" w:hAnsi="David" w:cs="David"/>
          <w:sz w:val="24"/>
          <w:szCs w:val="24"/>
          <w:rtl/>
        </w:rPr>
        <w:t xml:space="preserve"> </w:t>
      </w:r>
      <w:r w:rsidRPr="00AC4CCE">
        <w:rPr>
          <w:rFonts w:ascii="David" w:hAnsi="David" w:cs="David" w:hint="cs"/>
          <w:sz w:val="24"/>
          <w:szCs w:val="24"/>
          <w:rtl/>
        </w:rPr>
        <w:t>ב</w:t>
      </w:r>
      <w:r>
        <w:rPr>
          <w:rFonts w:ascii="David" w:hAnsi="David" w:cs="David" w:hint="cs"/>
          <w:sz w:val="24"/>
          <w:szCs w:val="24"/>
          <w:rtl/>
        </w:rPr>
        <w:t>שנתונים</w:t>
      </w:r>
      <w:r w:rsidRPr="00AC4CCE">
        <w:rPr>
          <w:rFonts w:ascii="David" w:hAnsi="David" w:cs="David"/>
          <w:sz w:val="24"/>
          <w:szCs w:val="24"/>
          <w:rtl/>
        </w:rPr>
        <w:t xml:space="preserve"> </w:t>
      </w:r>
      <w:r>
        <w:rPr>
          <w:rFonts w:ascii="David" w:hAnsi="David" w:cs="David" w:hint="cs"/>
          <w:sz w:val="24"/>
          <w:szCs w:val="24"/>
          <w:rtl/>
        </w:rPr>
        <w:t>2008</w:t>
      </w:r>
      <w:r w:rsidRPr="00AC4CCE">
        <w:rPr>
          <w:rFonts w:ascii="David" w:hAnsi="David" w:cs="David"/>
          <w:sz w:val="24"/>
          <w:szCs w:val="24"/>
          <w:rtl/>
        </w:rPr>
        <w:t>-19</w:t>
      </w:r>
      <w:r>
        <w:rPr>
          <w:rFonts w:ascii="David" w:hAnsi="David" w:cs="David" w:hint="cs"/>
          <w:sz w:val="24"/>
          <w:szCs w:val="24"/>
          <w:rtl/>
        </w:rPr>
        <w:t xml:space="preserve">89, </w:t>
      </w:r>
      <w:r w:rsidR="00FE18A2">
        <w:rPr>
          <w:rFonts w:ascii="David" w:hAnsi="David" w:cs="David" w:hint="cs"/>
          <w:sz w:val="24"/>
          <w:szCs w:val="24"/>
          <w:rtl/>
        </w:rPr>
        <w:t>לפי</w:t>
      </w:r>
      <w:r>
        <w:rPr>
          <w:rFonts w:ascii="David" w:hAnsi="David" w:cs="David" w:hint="cs"/>
          <w:sz w:val="24"/>
          <w:szCs w:val="24"/>
          <w:rtl/>
        </w:rPr>
        <w:t xml:space="preserve"> פיקוח</w:t>
      </w:r>
      <w:r w:rsidR="00862F31">
        <w:rPr>
          <w:rFonts w:ascii="David" w:hAnsi="David" w:cs="David" w:hint="cs"/>
          <w:sz w:val="24"/>
          <w:szCs w:val="24"/>
          <w:rtl/>
        </w:rPr>
        <w:t>.</w:t>
      </w:r>
    </w:p>
    <w:p w14:paraId="30510122" w14:textId="6C7E8560" w:rsidR="00A15CAE" w:rsidRDefault="00A15CAE" w:rsidP="00862F31">
      <w:pPr>
        <w:spacing w:after="120" w:line="360" w:lineRule="auto"/>
        <w:jc w:val="both"/>
        <w:rPr>
          <w:rFonts w:ascii="David" w:hAnsi="David" w:cs="David"/>
          <w:b/>
          <w:bCs/>
          <w:sz w:val="24"/>
          <w:szCs w:val="24"/>
          <w:rtl/>
        </w:rPr>
      </w:pPr>
      <w:r w:rsidRPr="00862F31">
        <w:rPr>
          <w:rFonts w:ascii="David" w:hAnsi="David" w:cs="David" w:hint="cs"/>
          <w:b/>
          <w:bCs/>
          <w:sz w:val="24"/>
          <w:szCs w:val="24"/>
          <w:rtl/>
        </w:rPr>
        <w:t xml:space="preserve">תרשים 1: </w:t>
      </w:r>
      <w:r w:rsidR="00862F31" w:rsidRPr="00862F31">
        <w:rPr>
          <w:rFonts w:ascii="David" w:hAnsi="David" w:cs="David" w:hint="cs"/>
          <w:b/>
          <w:bCs/>
          <w:sz w:val="24"/>
          <w:szCs w:val="24"/>
          <w:rtl/>
        </w:rPr>
        <w:t>שיעור המ</w:t>
      </w:r>
      <w:r w:rsidR="00B71712">
        <w:rPr>
          <w:rFonts w:ascii="David" w:hAnsi="David" w:cs="David" w:hint="cs"/>
          <w:b/>
          <w:bCs/>
          <w:sz w:val="24"/>
          <w:szCs w:val="24"/>
          <w:rtl/>
        </w:rPr>
        <w:t>משיכים ל</w:t>
      </w:r>
      <w:r w:rsidR="00862F31" w:rsidRPr="00862F31">
        <w:rPr>
          <w:rFonts w:ascii="David" w:hAnsi="David" w:cs="David" w:hint="cs"/>
          <w:b/>
          <w:bCs/>
          <w:sz w:val="24"/>
          <w:szCs w:val="24"/>
          <w:rtl/>
        </w:rPr>
        <w:t>לימודי</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תואר</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ראשון</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בישראל</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בטווח של עשר שנים מסיום התיכון, מבין</w:t>
      </w:r>
      <w:r w:rsidR="00862F31" w:rsidRPr="00862F31">
        <w:rPr>
          <w:rFonts w:ascii="David" w:hAnsi="David" w:cs="David"/>
          <w:b/>
          <w:bCs/>
          <w:sz w:val="24"/>
          <w:szCs w:val="24"/>
          <w:rtl/>
        </w:rPr>
        <w:t xml:space="preserve"> </w:t>
      </w:r>
      <w:r w:rsidR="00654D44">
        <w:rPr>
          <w:rFonts w:ascii="David" w:hAnsi="David" w:cs="David" w:hint="cs"/>
          <w:b/>
          <w:bCs/>
          <w:sz w:val="24"/>
          <w:szCs w:val="24"/>
          <w:rtl/>
        </w:rPr>
        <w:t>מסיימי התיכון</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בשנתונים</w:t>
      </w:r>
      <w:r w:rsidR="00862F31" w:rsidRPr="00862F31">
        <w:rPr>
          <w:rFonts w:ascii="David" w:hAnsi="David" w:cs="David"/>
          <w:b/>
          <w:bCs/>
          <w:sz w:val="24"/>
          <w:szCs w:val="24"/>
          <w:rtl/>
        </w:rPr>
        <w:t xml:space="preserve"> </w:t>
      </w:r>
      <w:r w:rsidR="00862F31" w:rsidRPr="00862F31">
        <w:rPr>
          <w:rFonts w:ascii="David" w:hAnsi="David" w:cs="David" w:hint="cs"/>
          <w:b/>
          <w:bCs/>
          <w:sz w:val="24"/>
          <w:szCs w:val="24"/>
          <w:rtl/>
        </w:rPr>
        <w:t>2008</w:t>
      </w:r>
      <w:r w:rsidR="00862F31" w:rsidRPr="00862F31">
        <w:rPr>
          <w:rFonts w:ascii="David" w:hAnsi="David" w:cs="David"/>
          <w:b/>
          <w:bCs/>
          <w:sz w:val="24"/>
          <w:szCs w:val="24"/>
          <w:rtl/>
        </w:rPr>
        <w:t>-19</w:t>
      </w:r>
      <w:r w:rsidR="00862F31" w:rsidRPr="00862F31">
        <w:rPr>
          <w:rFonts w:ascii="David" w:hAnsi="David" w:cs="David" w:hint="cs"/>
          <w:b/>
          <w:bCs/>
          <w:sz w:val="24"/>
          <w:szCs w:val="24"/>
          <w:rtl/>
        </w:rPr>
        <w:t xml:space="preserve">89, </w:t>
      </w:r>
      <w:r w:rsidR="00FE18A2">
        <w:rPr>
          <w:rFonts w:ascii="David" w:hAnsi="David" w:cs="David" w:hint="cs"/>
          <w:b/>
          <w:bCs/>
          <w:sz w:val="24"/>
          <w:szCs w:val="24"/>
          <w:rtl/>
        </w:rPr>
        <w:t>לפי</w:t>
      </w:r>
      <w:r w:rsidR="00862F31" w:rsidRPr="00862F31">
        <w:rPr>
          <w:rFonts w:ascii="David" w:hAnsi="David" w:cs="David" w:hint="cs"/>
          <w:b/>
          <w:bCs/>
          <w:sz w:val="24"/>
          <w:szCs w:val="24"/>
          <w:rtl/>
        </w:rPr>
        <w:t xml:space="preserve"> פיקוח</w:t>
      </w:r>
    </w:p>
    <w:p w14:paraId="0A4767C1" w14:textId="5066D25C" w:rsidR="00862F31" w:rsidRDefault="00D754DB" w:rsidP="00862F31">
      <w:pPr>
        <w:spacing w:after="120" w:line="360" w:lineRule="auto"/>
        <w:jc w:val="both"/>
        <w:rPr>
          <w:rFonts w:ascii="David" w:hAnsi="David" w:cs="David"/>
          <w:b/>
          <w:bCs/>
          <w:sz w:val="24"/>
          <w:szCs w:val="24"/>
          <w:rtl/>
        </w:rPr>
      </w:pPr>
      <w:r>
        <w:rPr>
          <w:noProof/>
        </w:rPr>
        <w:drawing>
          <wp:inline distT="0" distB="0" distL="0" distR="0" wp14:anchorId="13A0FBA6" wp14:editId="203F1003">
            <wp:extent cx="5731510" cy="2940050"/>
            <wp:effectExtent l="0" t="0" r="2540" b="12700"/>
            <wp:docPr id="1" name="תרשים 1">
              <a:extLst xmlns:a="http://schemas.openxmlformats.org/drawingml/2006/main">
                <a:ext uri="{FF2B5EF4-FFF2-40B4-BE49-F238E27FC236}">
                  <a16:creationId xmlns:a16="http://schemas.microsoft.com/office/drawing/2014/main" id="{E27B4CD2-190E-43F9-AB33-99923125B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2B257C" w14:textId="46C2BB25" w:rsidR="00862F31" w:rsidRDefault="00AB75EA" w:rsidP="00AB75EA">
      <w:pPr>
        <w:spacing w:after="120" w:line="360" w:lineRule="auto"/>
        <w:jc w:val="both"/>
        <w:rPr>
          <w:rFonts w:ascii="David" w:hAnsi="David" w:cs="David"/>
          <w:sz w:val="24"/>
          <w:szCs w:val="24"/>
          <w:rtl/>
        </w:rPr>
      </w:pPr>
      <w:r>
        <w:rPr>
          <w:rFonts w:ascii="David" w:hAnsi="David" w:cs="David" w:hint="cs"/>
          <w:sz w:val="24"/>
          <w:szCs w:val="24"/>
          <w:rtl/>
        </w:rPr>
        <w:t xml:space="preserve">בשני סוגי הפיקוח ניתן לראות עלייה משמעותית בשיעור </w:t>
      </w:r>
      <w:r w:rsidR="007A2DD4">
        <w:rPr>
          <w:rFonts w:ascii="David" w:hAnsi="David" w:cs="David" w:hint="cs"/>
          <w:sz w:val="24"/>
          <w:szCs w:val="24"/>
          <w:rtl/>
        </w:rPr>
        <w:t>הבוגרים</w:t>
      </w:r>
      <w:r>
        <w:rPr>
          <w:rFonts w:ascii="David" w:hAnsi="David" w:cs="David" w:hint="cs"/>
          <w:sz w:val="24"/>
          <w:szCs w:val="24"/>
          <w:rtl/>
        </w:rPr>
        <w:t xml:space="preserve"> ה</w:t>
      </w:r>
      <w:r w:rsidR="00B71712">
        <w:rPr>
          <w:rFonts w:ascii="David" w:hAnsi="David" w:cs="David" w:hint="cs"/>
          <w:sz w:val="24"/>
          <w:szCs w:val="24"/>
          <w:rtl/>
        </w:rPr>
        <w:t>ממשיכי</w:t>
      </w:r>
      <w:r w:rsidR="007A2DD4">
        <w:rPr>
          <w:rFonts w:ascii="David" w:hAnsi="David" w:cs="David" w:hint="cs"/>
          <w:sz w:val="24"/>
          <w:szCs w:val="24"/>
          <w:rtl/>
        </w:rPr>
        <w:t xml:space="preserve">ם </w:t>
      </w:r>
      <w:r>
        <w:rPr>
          <w:rFonts w:ascii="David" w:hAnsi="David" w:cs="David" w:hint="cs"/>
          <w:sz w:val="24"/>
          <w:szCs w:val="24"/>
          <w:rtl/>
        </w:rPr>
        <w:t>ל</w:t>
      </w:r>
      <w:r w:rsidR="00B71712">
        <w:rPr>
          <w:rFonts w:ascii="David" w:hAnsi="David" w:cs="David" w:hint="cs"/>
          <w:sz w:val="24"/>
          <w:szCs w:val="24"/>
          <w:rtl/>
        </w:rPr>
        <w:t>ל</w:t>
      </w:r>
      <w:r>
        <w:rPr>
          <w:rFonts w:ascii="David" w:hAnsi="David" w:cs="David" w:hint="cs"/>
          <w:sz w:val="24"/>
          <w:szCs w:val="24"/>
          <w:rtl/>
        </w:rPr>
        <w:t xml:space="preserve">ימודי תואר ראשון, אך לאורך השנים ניתן לראות היפוך מגמה. בעוד בקרב בוגרי שנתון 1989 שיעור </w:t>
      </w:r>
      <w:r w:rsidR="00B71712">
        <w:rPr>
          <w:rFonts w:ascii="David" w:hAnsi="David" w:cs="David" w:hint="cs"/>
          <w:sz w:val="24"/>
          <w:szCs w:val="24"/>
          <w:rtl/>
        </w:rPr>
        <w:t>הממשיכים לתואר</w:t>
      </w:r>
      <w:r>
        <w:rPr>
          <w:rFonts w:ascii="David" w:hAnsi="David" w:cs="David" w:hint="cs"/>
          <w:sz w:val="24"/>
          <w:szCs w:val="24"/>
          <w:rtl/>
        </w:rPr>
        <w:t xml:space="preserve"> ראשון בטווח של 10 שנים מסיום התיכון היה גבוה בהרבה בקרב בוגרי החינוך הממלכתי </w:t>
      </w:r>
      <w:r>
        <w:rPr>
          <w:rFonts w:ascii="David" w:hAnsi="David" w:cs="David"/>
          <w:sz w:val="24"/>
          <w:szCs w:val="24"/>
          <w:rtl/>
        </w:rPr>
        <w:t>–</w:t>
      </w:r>
      <w:r>
        <w:rPr>
          <w:rFonts w:ascii="David" w:hAnsi="David" w:cs="David" w:hint="cs"/>
          <w:sz w:val="24"/>
          <w:szCs w:val="24"/>
          <w:rtl/>
        </w:rPr>
        <w:t xml:space="preserve">הרי שלאורך השנים חל שינוי כך שבקרב בוגרי </w:t>
      </w:r>
      <w:r w:rsidR="00535C72">
        <w:rPr>
          <w:rFonts w:ascii="David" w:hAnsi="David" w:cs="David" w:hint="cs"/>
          <w:sz w:val="24"/>
          <w:szCs w:val="24"/>
          <w:rtl/>
        </w:rPr>
        <w:t xml:space="preserve">שנתון 2008 שיעור בוגרי החינוך הממלכתי-דתי </w:t>
      </w:r>
      <w:r w:rsidR="00B71712">
        <w:rPr>
          <w:rFonts w:ascii="David" w:hAnsi="David" w:cs="David" w:hint="cs"/>
          <w:sz w:val="24"/>
          <w:szCs w:val="24"/>
          <w:rtl/>
        </w:rPr>
        <w:t>הממשיכים לתואר</w:t>
      </w:r>
      <w:r w:rsidR="00535C72">
        <w:rPr>
          <w:rFonts w:ascii="David" w:hAnsi="David" w:cs="David" w:hint="cs"/>
          <w:sz w:val="24"/>
          <w:szCs w:val="24"/>
          <w:rtl/>
        </w:rPr>
        <w:t xml:space="preserve"> ראשון גבוה יותר. כך</w:t>
      </w:r>
      <w:r w:rsidR="00AC5402">
        <w:rPr>
          <w:rFonts w:ascii="David" w:hAnsi="David" w:cs="David" w:hint="cs"/>
          <w:sz w:val="24"/>
          <w:szCs w:val="24"/>
          <w:rtl/>
        </w:rPr>
        <w:t>,</w:t>
      </w:r>
      <w:r w:rsidR="00535C72">
        <w:rPr>
          <w:rFonts w:ascii="David" w:hAnsi="David" w:cs="David" w:hint="cs"/>
          <w:sz w:val="24"/>
          <w:szCs w:val="24"/>
          <w:rtl/>
        </w:rPr>
        <w:t xml:space="preserve"> במשך שני עשורים שיעור </w:t>
      </w:r>
      <w:r w:rsidR="00B71712">
        <w:rPr>
          <w:rFonts w:ascii="David" w:hAnsi="David" w:cs="David" w:hint="cs"/>
          <w:sz w:val="24"/>
          <w:szCs w:val="24"/>
          <w:rtl/>
        </w:rPr>
        <w:t>הממשיכים לתואר</w:t>
      </w:r>
      <w:r w:rsidR="00535C72">
        <w:rPr>
          <w:rFonts w:ascii="David" w:hAnsi="David" w:cs="David" w:hint="cs"/>
          <w:sz w:val="24"/>
          <w:szCs w:val="24"/>
          <w:rtl/>
        </w:rPr>
        <w:t xml:space="preserve"> ראשון </w:t>
      </w:r>
      <w:r w:rsidR="00D7791B">
        <w:rPr>
          <w:rFonts w:ascii="David" w:hAnsi="David" w:cs="David" w:hint="cs"/>
          <w:sz w:val="24"/>
          <w:szCs w:val="24"/>
          <w:rtl/>
        </w:rPr>
        <w:t xml:space="preserve">בטווח של עשר שנים מסיום התיכון </w:t>
      </w:r>
      <w:r w:rsidR="00535C72">
        <w:rPr>
          <w:rFonts w:ascii="David" w:hAnsi="David" w:cs="David" w:hint="cs"/>
          <w:sz w:val="24"/>
          <w:szCs w:val="24"/>
          <w:rtl/>
        </w:rPr>
        <w:t>מבין בוגרי החינוך הממלכתי-דתי עלה מ-28.2% ל-49.6% (עלייה ריאלית של 76%!) בעוד בקרב בוגרי החינוך הממלכתי העלייה הייתה מ-34.8% ל-46.3%</w:t>
      </w:r>
      <w:r w:rsidR="00DE12E6">
        <w:rPr>
          <w:rFonts w:ascii="David" w:hAnsi="David" w:cs="David" w:hint="cs"/>
          <w:sz w:val="24"/>
          <w:szCs w:val="24"/>
          <w:rtl/>
        </w:rPr>
        <w:t xml:space="preserve"> (עלייה ריאלית של 33%)</w:t>
      </w:r>
      <w:r w:rsidR="004A13C1">
        <w:rPr>
          <w:rFonts w:ascii="David" w:hAnsi="David" w:cs="David" w:hint="cs"/>
          <w:sz w:val="24"/>
          <w:szCs w:val="24"/>
          <w:rtl/>
        </w:rPr>
        <w:t>.</w:t>
      </w:r>
      <w:r w:rsidR="00D7791B">
        <w:rPr>
          <w:rFonts w:ascii="David" w:hAnsi="David" w:cs="David" w:hint="cs"/>
          <w:sz w:val="24"/>
          <w:szCs w:val="24"/>
          <w:rtl/>
        </w:rPr>
        <w:t xml:space="preserve"> בהתחשב בכך שיש הממשיכים ללימודי תואר ראשון באוניברסיטה הפתוחה וכן יש המתחילים את לימודיהם לאחר עשר שנים מסיום התיכון, הרי שבפועל שיעור המתחילים תואר ראשון מבין בוגרי החינוך הממלכתי-דתי אף עולה על 55%.</w:t>
      </w:r>
      <w:r w:rsidR="00437B9B">
        <w:rPr>
          <w:rStyle w:val="a7"/>
          <w:rFonts w:ascii="David" w:hAnsi="David" w:cs="David"/>
          <w:sz w:val="24"/>
          <w:szCs w:val="24"/>
          <w:rtl/>
        </w:rPr>
        <w:footnoteReference w:id="3"/>
      </w:r>
    </w:p>
    <w:p w14:paraId="07088F60" w14:textId="17BFEC55" w:rsidR="00953F80" w:rsidRDefault="00953F80" w:rsidP="00AB75EA">
      <w:pPr>
        <w:spacing w:after="120" w:line="360" w:lineRule="auto"/>
        <w:jc w:val="both"/>
        <w:rPr>
          <w:rFonts w:ascii="David" w:hAnsi="David" w:cs="David"/>
          <w:sz w:val="24"/>
          <w:szCs w:val="24"/>
          <w:rtl/>
        </w:rPr>
      </w:pPr>
      <w:r>
        <w:rPr>
          <w:rFonts w:ascii="David" w:hAnsi="David" w:cs="David" w:hint="cs"/>
          <w:sz w:val="24"/>
          <w:szCs w:val="24"/>
          <w:rtl/>
        </w:rPr>
        <w:t xml:space="preserve">באשר לגיל שבו מתחילים ללמוד את התואר, מחקר קודם שנערך על ידי איתן רגב מצא כי בשנים 2014-2000 לא היה הבדל משמעותי בגיל התחלת הלימודים של גברים: בוגרי החינוך הממלכתי החלו את לימודי התואר הראשון בממוצע בגיל 24.2 בעוד שבוגרי החינוך הממלכתי-דתי עשו זאת </w:t>
      </w:r>
      <w:r>
        <w:rPr>
          <w:rFonts w:ascii="David" w:hAnsi="David" w:cs="David" w:hint="cs"/>
          <w:sz w:val="24"/>
          <w:szCs w:val="24"/>
          <w:rtl/>
        </w:rPr>
        <w:lastRenderedPageBreak/>
        <w:t>בממוצע בגיל 24.1. פער מסוים נמצא בקרב הנשים: בוגרות החינוך הממלכתי החלו אל לימודי התואר הראשון בממוצע בגיל 23.4 בעוד שבוגרות החינוך הממלכתי-דתי עשו זאת בממוצע בגיל 22.1.</w:t>
      </w:r>
    </w:p>
    <w:p w14:paraId="2DE08D31" w14:textId="5700F0BE" w:rsidR="0015440A" w:rsidRDefault="0015440A" w:rsidP="0015440A">
      <w:pPr>
        <w:spacing w:after="120" w:line="360" w:lineRule="auto"/>
        <w:jc w:val="both"/>
        <w:rPr>
          <w:rFonts w:ascii="David" w:hAnsi="David" w:cs="David"/>
          <w:sz w:val="24"/>
          <w:szCs w:val="24"/>
          <w:rtl/>
        </w:rPr>
      </w:pPr>
      <w:r>
        <w:rPr>
          <w:rFonts w:ascii="David" w:hAnsi="David" w:cs="David" w:hint="cs"/>
          <w:sz w:val="24"/>
          <w:szCs w:val="24"/>
          <w:rtl/>
        </w:rPr>
        <w:t>התרשים הבא</w:t>
      </w:r>
      <w:r>
        <w:rPr>
          <w:rFonts w:ascii="David" w:hAnsi="David" w:cs="David"/>
          <w:sz w:val="24"/>
          <w:szCs w:val="24"/>
          <w:rtl/>
        </w:rPr>
        <w:t xml:space="preserve"> מציג</w:t>
      </w:r>
      <w:r w:rsidRPr="00AC4CCE">
        <w:rPr>
          <w:rFonts w:ascii="David" w:hAnsi="David" w:cs="David"/>
          <w:sz w:val="24"/>
          <w:szCs w:val="24"/>
          <w:rtl/>
        </w:rPr>
        <w:t xml:space="preserve"> את </w:t>
      </w:r>
      <w:r>
        <w:rPr>
          <w:rFonts w:ascii="David" w:hAnsi="David" w:cs="David" w:hint="cs"/>
          <w:sz w:val="24"/>
          <w:szCs w:val="24"/>
          <w:rtl/>
        </w:rPr>
        <w:t xml:space="preserve">שיעור </w:t>
      </w:r>
      <w:r w:rsidRPr="00AC4CCE">
        <w:rPr>
          <w:rFonts w:ascii="David" w:hAnsi="David" w:cs="David" w:hint="cs"/>
          <w:sz w:val="24"/>
          <w:szCs w:val="24"/>
          <w:rtl/>
        </w:rPr>
        <w:t>המ</w:t>
      </w:r>
      <w:r w:rsidR="00E131EF">
        <w:rPr>
          <w:rFonts w:ascii="David" w:hAnsi="David" w:cs="David" w:hint="cs"/>
          <w:sz w:val="24"/>
          <w:szCs w:val="24"/>
          <w:rtl/>
        </w:rPr>
        <w:t>משיכים</w:t>
      </w:r>
      <w:r w:rsidRPr="00AC4CCE">
        <w:rPr>
          <w:rFonts w:ascii="David" w:hAnsi="David" w:cs="David"/>
          <w:sz w:val="24"/>
          <w:szCs w:val="24"/>
          <w:rtl/>
        </w:rPr>
        <w:t xml:space="preserve"> </w:t>
      </w:r>
      <w:r w:rsidR="00E131EF">
        <w:rPr>
          <w:rFonts w:ascii="David" w:hAnsi="David" w:cs="David" w:hint="cs"/>
          <w:sz w:val="24"/>
          <w:szCs w:val="24"/>
          <w:rtl/>
        </w:rPr>
        <w:t>ל</w:t>
      </w:r>
      <w:r w:rsidRPr="00AC4CCE">
        <w:rPr>
          <w:rFonts w:ascii="David" w:hAnsi="David" w:cs="David" w:hint="cs"/>
          <w:sz w:val="24"/>
          <w:szCs w:val="24"/>
          <w:rtl/>
        </w:rPr>
        <w:t>לימודי</w:t>
      </w:r>
      <w:r w:rsidRPr="00AC4CCE">
        <w:rPr>
          <w:rFonts w:ascii="David" w:hAnsi="David" w:cs="David"/>
          <w:sz w:val="24"/>
          <w:szCs w:val="24"/>
          <w:rtl/>
        </w:rPr>
        <w:t xml:space="preserve"> </w:t>
      </w:r>
      <w:r w:rsidRPr="00AC4CCE">
        <w:rPr>
          <w:rFonts w:ascii="David" w:hAnsi="David" w:cs="David" w:hint="cs"/>
          <w:sz w:val="24"/>
          <w:szCs w:val="24"/>
          <w:rtl/>
        </w:rPr>
        <w:t>תואר</w:t>
      </w:r>
      <w:r w:rsidRPr="00AC4CCE">
        <w:rPr>
          <w:rFonts w:ascii="David" w:hAnsi="David" w:cs="David"/>
          <w:sz w:val="24"/>
          <w:szCs w:val="24"/>
          <w:rtl/>
        </w:rPr>
        <w:t xml:space="preserve"> </w:t>
      </w:r>
      <w:r>
        <w:rPr>
          <w:rFonts w:ascii="David" w:hAnsi="David" w:cs="David" w:hint="cs"/>
          <w:sz w:val="24"/>
          <w:szCs w:val="24"/>
          <w:rtl/>
        </w:rPr>
        <w:t>שני</w:t>
      </w:r>
      <w:r w:rsidRPr="00AC4CCE">
        <w:rPr>
          <w:rFonts w:ascii="David" w:hAnsi="David" w:cs="David"/>
          <w:sz w:val="24"/>
          <w:szCs w:val="24"/>
          <w:rtl/>
        </w:rPr>
        <w:t xml:space="preserve"> </w:t>
      </w:r>
      <w:r w:rsidRPr="00AC4CCE">
        <w:rPr>
          <w:rFonts w:ascii="David" w:hAnsi="David" w:cs="David" w:hint="cs"/>
          <w:sz w:val="24"/>
          <w:szCs w:val="24"/>
          <w:rtl/>
        </w:rPr>
        <w:t>בישראל</w:t>
      </w:r>
      <w:r>
        <w:rPr>
          <w:rFonts w:ascii="David" w:hAnsi="David" w:cs="David" w:hint="cs"/>
          <w:sz w:val="24"/>
          <w:szCs w:val="24"/>
          <w:rtl/>
        </w:rPr>
        <w:t xml:space="preserve">. מכיוון שפעמים רבות לימודי תואר שני נעשים זמן רב לאחר סיום התיכון בחרנו להציג את הנתונים של לימודי תואר שני בטווח של 16 שנים מסיום התיכון. </w:t>
      </w:r>
    </w:p>
    <w:p w14:paraId="1A955FC7" w14:textId="4CCF9475" w:rsidR="0015440A" w:rsidRDefault="0015440A" w:rsidP="0015440A">
      <w:pPr>
        <w:spacing w:after="120" w:line="360" w:lineRule="auto"/>
        <w:jc w:val="both"/>
        <w:rPr>
          <w:rFonts w:ascii="David" w:hAnsi="David" w:cs="David"/>
          <w:b/>
          <w:bCs/>
          <w:sz w:val="24"/>
          <w:szCs w:val="24"/>
          <w:rtl/>
        </w:rPr>
      </w:pPr>
      <w:r w:rsidRPr="00862F31">
        <w:rPr>
          <w:rFonts w:ascii="David" w:hAnsi="David" w:cs="David" w:hint="cs"/>
          <w:b/>
          <w:bCs/>
          <w:sz w:val="24"/>
          <w:szCs w:val="24"/>
          <w:rtl/>
        </w:rPr>
        <w:t xml:space="preserve">תרשים </w:t>
      </w:r>
      <w:r w:rsidR="00DE12E6">
        <w:rPr>
          <w:rFonts w:ascii="David" w:hAnsi="David" w:cs="David" w:hint="cs"/>
          <w:b/>
          <w:bCs/>
          <w:sz w:val="24"/>
          <w:szCs w:val="24"/>
          <w:rtl/>
        </w:rPr>
        <w:t>2</w:t>
      </w:r>
      <w:r w:rsidRPr="00862F31">
        <w:rPr>
          <w:rFonts w:ascii="David" w:hAnsi="David" w:cs="David" w:hint="cs"/>
          <w:b/>
          <w:bCs/>
          <w:sz w:val="24"/>
          <w:szCs w:val="24"/>
          <w:rtl/>
        </w:rPr>
        <w:t>: שיעור המ</w:t>
      </w:r>
      <w:r w:rsidR="0064310F">
        <w:rPr>
          <w:rFonts w:ascii="David" w:hAnsi="David" w:cs="David" w:hint="cs"/>
          <w:b/>
          <w:bCs/>
          <w:sz w:val="24"/>
          <w:szCs w:val="24"/>
          <w:rtl/>
        </w:rPr>
        <w:t>משיכ</w:t>
      </w:r>
      <w:r w:rsidRPr="00862F31">
        <w:rPr>
          <w:rFonts w:ascii="David" w:hAnsi="David" w:cs="David" w:hint="cs"/>
          <w:b/>
          <w:bCs/>
          <w:sz w:val="24"/>
          <w:szCs w:val="24"/>
          <w:rtl/>
        </w:rPr>
        <w:t>ים</w:t>
      </w:r>
      <w:r w:rsidRPr="00862F31">
        <w:rPr>
          <w:rFonts w:ascii="David" w:hAnsi="David" w:cs="David"/>
          <w:b/>
          <w:bCs/>
          <w:sz w:val="24"/>
          <w:szCs w:val="24"/>
          <w:rtl/>
        </w:rPr>
        <w:t xml:space="preserve"> </w:t>
      </w:r>
      <w:r w:rsidRPr="00862F31">
        <w:rPr>
          <w:rFonts w:ascii="David" w:hAnsi="David" w:cs="David" w:hint="cs"/>
          <w:b/>
          <w:bCs/>
          <w:sz w:val="24"/>
          <w:szCs w:val="24"/>
          <w:rtl/>
        </w:rPr>
        <w:t>ל</w:t>
      </w:r>
      <w:r w:rsidR="004D1762">
        <w:rPr>
          <w:rFonts w:ascii="David" w:hAnsi="David" w:cs="David" w:hint="cs"/>
          <w:b/>
          <w:bCs/>
          <w:sz w:val="24"/>
          <w:szCs w:val="24"/>
          <w:rtl/>
        </w:rPr>
        <w:t xml:space="preserve">לימודי </w:t>
      </w:r>
      <w:r w:rsidRPr="00862F31">
        <w:rPr>
          <w:rFonts w:ascii="David" w:hAnsi="David" w:cs="David" w:hint="cs"/>
          <w:b/>
          <w:bCs/>
          <w:sz w:val="24"/>
          <w:szCs w:val="24"/>
          <w:rtl/>
        </w:rPr>
        <w:t>תואר</w:t>
      </w:r>
      <w:r w:rsidRPr="00862F31">
        <w:rPr>
          <w:rFonts w:ascii="David" w:hAnsi="David" w:cs="David"/>
          <w:b/>
          <w:bCs/>
          <w:sz w:val="24"/>
          <w:szCs w:val="24"/>
          <w:rtl/>
        </w:rPr>
        <w:t xml:space="preserve"> </w:t>
      </w:r>
      <w:r>
        <w:rPr>
          <w:rFonts w:ascii="David" w:hAnsi="David" w:cs="David" w:hint="cs"/>
          <w:b/>
          <w:bCs/>
          <w:sz w:val="24"/>
          <w:szCs w:val="24"/>
          <w:rtl/>
        </w:rPr>
        <w:t xml:space="preserve">שני </w:t>
      </w:r>
      <w:r w:rsidRPr="00862F31">
        <w:rPr>
          <w:rFonts w:ascii="David" w:hAnsi="David" w:cs="David" w:hint="cs"/>
          <w:b/>
          <w:bCs/>
          <w:sz w:val="24"/>
          <w:szCs w:val="24"/>
          <w:rtl/>
        </w:rPr>
        <w:t>בישראל</w:t>
      </w:r>
      <w:r w:rsidRPr="00862F31">
        <w:rPr>
          <w:rFonts w:ascii="David" w:hAnsi="David" w:cs="David"/>
          <w:b/>
          <w:bCs/>
          <w:sz w:val="24"/>
          <w:szCs w:val="24"/>
          <w:rtl/>
        </w:rPr>
        <w:t xml:space="preserve"> </w:t>
      </w:r>
      <w:r w:rsidRPr="00862F31">
        <w:rPr>
          <w:rFonts w:ascii="David" w:hAnsi="David" w:cs="David" w:hint="cs"/>
          <w:b/>
          <w:bCs/>
          <w:sz w:val="24"/>
          <w:szCs w:val="24"/>
          <w:rtl/>
        </w:rPr>
        <w:t xml:space="preserve">בטווח של </w:t>
      </w:r>
      <w:r>
        <w:rPr>
          <w:rFonts w:ascii="David" w:hAnsi="David" w:cs="David" w:hint="cs"/>
          <w:b/>
          <w:bCs/>
          <w:sz w:val="24"/>
          <w:szCs w:val="24"/>
          <w:rtl/>
        </w:rPr>
        <w:t>16</w:t>
      </w:r>
      <w:r w:rsidRPr="00862F31">
        <w:rPr>
          <w:rFonts w:ascii="David" w:hAnsi="David" w:cs="David" w:hint="cs"/>
          <w:b/>
          <w:bCs/>
          <w:sz w:val="24"/>
          <w:szCs w:val="24"/>
          <w:rtl/>
        </w:rPr>
        <w:t xml:space="preserve"> 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sidRPr="00862F31">
        <w:rPr>
          <w:rFonts w:ascii="David" w:hAnsi="David" w:cs="David"/>
          <w:b/>
          <w:bCs/>
          <w:sz w:val="24"/>
          <w:szCs w:val="24"/>
          <w:rtl/>
        </w:rPr>
        <w:t xml:space="preserve"> </w:t>
      </w:r>
      <w:r w:rsidRPr="00862F31">
        <w:rPr>
          <w:rFonts w:ascii="David" w:hAnsi="David" w:cs="David" w:hint="cs"/>
          <w:b/>
          <w:bCs/>
          <w:sz w:val="24"/>
          <w:szCs w:val="24"/>
          <w:rtl/>
        </w:rPr>
        <w:t>200</w:t>
      </w:r>
      <w:r>
        <w:rPr>
          <w:rFonts w:ascii="David" w:hAnsi="David" w:cs="David" w:hint="cs"/>
          <w:b/>
          <w:bCs/>
          <w:sz w:val="24"/>
          <w:szCs w:val="24"/>
          <w:rtl/>
        </w:rPr>
        <w:t>2</w:t>
      </w:r>
      <w:r w:rsidRPr="00862F31">
        <w:rPr>
          <w:rFonts w:ascii="David" w:hAnsi="David" w:cs="David"/>
          <w:b/>
          <w:bCs/>
          <w:sz w:val="24"/>
          <w:szCs w:val="24"/>
          <w:rtl/>
        </w:rPr>
        <w:t>-19</w:t>
      </w:r>
      <w:r w:rsidRPr="00862F31">
        <w:rPr>
          <w:rFonts w:ascii="David" w:hAnsi="David" w:cs="David" w:hint="cs"/>
          <w:b/>
          <w:bCs/>
          <w:sz w:val="24"/>
          <w:szCs w:val="24"/>
          <w:rtl/>
        </w:rPr>
        <w:t xml:space="preserve">89, </w:t>
      </w:r>
      <w:r w:rsidR="00FE18A2">
        <w:rPr>
          <w:rFonts w:ascii="David" w:hAnsi="David" w:cs="David" w:hint="cs"/>
          <w:b/>
          <w:bCs/>
          <w:sz w:val="24"/>
          <w:szCs w:val="24"/>
          <w:rtl/>
        </w:rPr>
        <w:t>לפי</w:t>
      </w:r>
      <w:r w:rsidRPr="00862F31">
        <w:rPr>
          <w:rFonts w:ascii="David" w:hAnsi="David" w:cs="David" w:hint="cs"/>
          <w:b/>
          <w:bCs/>
          <w:sz w:val="24"/>
          <w:szCs w:val="24"/>
          <w:rtl/>
        </w:rPr>
        <w:t xml:space="preserve"> פיקוח</w:t>
      </w:r>
    </w:p>
    <w:p w14:paraId="7365BD9B" w14:textId="1EE97E35" w:rsidR="0015440A" w:rsidRPr="00654D44" w:rsidRDefault="00D754DB" w:rsidP="0015440A">
      <w:pPr>
        <w:spacing w:after="120" w:line="360" w:lineRule="auto"/>
        <w:jc w:val="both"/>
        <w:rPr>
          <w:rFonts w:ascii="David" w:hAnsi="David" w:cs="David"/>
          <w:sz w:val="24"/>
          <w:szCs w:val="24"/>
          <w:rtl/>
        </w:rPr>
      </w:pPr>
      <w:r>
        <w:rPr>
          <w:noProof/>
        </w:rPr>
        <w:drawing>
          <wp:inline distT="0" distB="0" distL="0" distR="0" wp14:anchorId="7E9B898F" wp14:editId="698346D5">
            <wp:extent cx="5045428" cy="2944636"/>
            <wp:effectExtent l="0" t="0" r="3175" b="8255"/>
            <wp:docPr id="5" name="תרשים 5">
              <a:extLst xmlns:a="http://schemas.openxmlformats.org/drawingml/2006/main">
                <a:ext uri="{FF2B5EF4-FFF2-40B4-BE49-F238E27FC236}">
                  <a16:creationId xmlns:a16="http://schemas.microsoft.com/office/drawing/2014/main" id="{A33A8209-6C48-4224-8544-EFC996926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DA5651" w14:textId="6D9F23D1" w:rsidR="00AC5402" w:rsidRDefault="008B1233" w:rsidP="00AC5402">
      <w:pPr>
        <w:spacing w:after="120" w:line="360" w:lineRule="auto"/>
        <w:jc w:val="both"/>
        <w:rPr>
          <w:rFonts w:ascii="David" w:hAnsi="David" w:cs="David"/>
          <w:sz w:val="24"/>
          <w:szCs w:val="24"/>
          <w:rtl/>
        </w:rPr>
      </w:pPr>
      <w:r>
        <w:rPr>
          <w:rFonts w:ascii="David" w:hAnsi="David" w:cs="David" w:hint="cs"/>
          <w:sz w:val="24"/>
          <w:szCs w:val="24"/>
          <w:rtl/>
        </w:rPr>
        <w:t xml:space="preserve">תרשים זה מלמד כי המגמה בלימודי תואר שני זהה למגמה שהצגנו לגבי תואר ראשון. בעוד בעבר בוגרי החינוך הממלכתי המשיכו יותר ללימודי תואר שני, הרי שלאורך השנים המגמה הצטמצמה עד שכיום שיעור בוגרי החינוך הממלכתי-דתי הממשיכים לתואר שני </w:t>
      </w:r>
      <w:r w:rsidR="00D7791B">
        <w:rPr>
          <w:rFonts w:ascii="David" w:hAnsi="David" w:cs="David" w:hint="cs"/>
          <w:sz w:val="24"/>
          <w:szCs w:val="24"/>
          <w:rtl/>
        </w:rPr>
        <w:t>אף גבוה במעט</w:t>
      </w:r>
      <w:r>
        <w:rPr>
          <w:rFonts w:ascii="David" w:hAnsi="David" w:cs="David" w:hint="cs"/>
          <w:sz w:val="24"/>
          <w:szCs w:val="24"/>
          <w:rtl/>
        </w:rPr>
        <w:t>:</w:t>
      </w:r>
      <w:r w:rsidR="00AC5402">
        <w:rPr>
          <w:rFonts w:ascii="David" w:hAnsi="David" w:cs="David" w:hint="cs"/>
          <w:sz w:val="24"/>
          <w:szCs w:val="24"/>
          <w:rtl/>
        </w:rPr>
        <w:t xml:space="preserve"> כך, לאורך השנים שיעור </w:t>
      </w:r>
      <w:r w:rsidR="00B71712">
        <w:rPr>
          <w:rFonts w:ascii="David" w:hAnsi="David" w:cs="David" w:hint="cs"/>
          <w:sz w:val="24"/>
          <w:szCs w:val="24"/>
          <w:rtl/>
        </w:rPr>
        <w:t>הממשיכים לתואר</w:t>
      </w:r>
      <w:r w:rsidR="00AC5402">
        <w:rPr>
          <w:rFonts w:ascii="David" w:hAnsi="David" w:cs="David" w:hint="cs"/>
          <w:sz w:val="24"/>
          <w:szCs w:val="24"/>
          <w:rtl/>
        </w:rPr>
        <w:t xml:space="preserve"> שני מבין בוגרי החינוך הממלכתי-דתי עלה מ-</w:t>
      </w:r>
      <w:r w:rsidR="00DE12E6">
        <w:rPr>
          <w:rFonts w:ascii="David" w:hAnsi="David" w:cs="David" w:hint="cs"/>
          <w:sz w:val="24"/>
          <w:szCs w:val="24"/>
          <w:rtl/>
        </w:rPr>
        <w:t>10</w:t>
      </w:r>
      <w:r w:rsidR="00AC5402">
        <w:rPr>
          <w:rFonts w:ascii="David" w:hAnsi="David" w:cs="David" w:hint="cs"/>
          <w:sz w:val="24"/>
          <w:szCs w:val="24"/>
          <w:rtl/>
        </w:rPr>
        <w:t>.</w:t>
      </w:r>
      <w:r w:rsidR="00DE12E6">
        <w:rPr>
          <w:rFonts w:ascii="David" w:hAnsi="David" w:cs="David" w:hint="cs"/>
          <w:sz w:val="24"/>
          <w:szCs w:val="24"/>
          <w:rtl/>
        </w:rPr>
        <w:t>1</w:t>
      </w:r>
      <w:r w:rsidR="00AC5402">
        <w:rPr>
          <w:rFonts w:ascii="David" w:hAnsi="David" w:cs="David" w:hint="cs"/>
          <w:sz w:val="24"/>
          <w:szCs w:val="24"/>
          <w:rtl/>
        </w:rPr>
        <w:t>% ל-</w:t>
      </w:r>
      <w:r w:rsidR="00DE12E6">
        <w:rPr>
          <w:rFonts w:ascii="David" w:hAnsi="David" w:cs="David" w:hint="cs"/>
          <w:sz w:val="24"/>
          <w:szCs w:val="24"/>
          <w:rtl/>
        </w:rPr>
        <w:t>16</w:t>
      </w:r>
      <w:r w:rsidR="00AC5402">
        <w:rPr>
          <w:rFonts w:ascii="David" w:hAnsi="David" w:cs="David" w:hint="cs"/>
          <w:sz w:val="24"/>
          <w:szCs w:val="24"/>
          <w:rtl/>
        </w:rPr>
        <w:t>.</w:t>
      </w:r>
      <w:r w:rsidR="00DE12E6">
        <w:rPr>
          <w:rFonts w:ascii="David" w:hAnsi="David" w:cs="David" w:hint="cs"/>
          <w:sz w:val="24"/>
          <w:szCs w:val="24"/>
          <w:rtl/>
        </w:rPr>
        <w:t>3</w:t>
      </w:r>
      <w:r w:rsidR="00AC5402">
        <w:rPr>
          <w:rFonts w:ascii="David" w:hAnsi="David" w:cs="David" w:hint="cs"/>
          <w:sz w:val="24"/>
          <w:szCs w:val="24"/>
          <w:rtl/>
        </w:rPr>
        <w:t xml:space="preserve">% (עלייה ריאלית של </w:t>
      </w:r>
      <w:r w:rsidR="00DE12E6">
        <w:rPr>
          <w:rFonts w:ascii="David" w:hAnsi="David" w:cs="David" w:hint="cs"/>
          <w:sz w:val="24"/>
          <w:szCs w:val="24"/>
          <w:rtl/>
        </w:rPr>
        <w:t>61</w:t>
      </w:r>
      <w:r w:rsidR="00AC5402">
        <w:rPr>
          <w:rFonts w:ascii="David" w:hAnsi="David" w:cs="David" w:hint="cs"/>
          <w:sz w:val="24"/>
          <w:szCs w:val="24"/>
          <w:rtl/>
        </w:rPr>
        <w:t>%) בעוד בקרב בוגרי החינוך הממלכתי העלייה הייתה מ-</w:t>
      </w:r>
      <w:r w:rsidR="00DE12E6">
        <w:rPr>
          <w:rFonts w:ascii="David" w:hAnsi="David" w:cs="David" w:hint="cs"/>
          <w:sz w:val="24"/>
          <w:szCs w:val="24"/>
          <w:rtl/>
        </w:rPr>
        <w:t>13</w:t>
      </w:r>
      <w:r w:rsidR="00AC5402">
        <w:rPr>
          <w:rFonts w:ascii="David" w:hAnsi="David" w:cs="David" w:hint="cs"/>
          <w:sz w:val="24"/>
          <w:szCs w:val="24"/>
          <w:rtl/>
        </w:rPr>
        <w:t>% ל-</w:t>
      </w:r>
      <w:r w:rsidR="00DE12E6">
        <w:rPr>
          <w:rFonts w:ascii="David" w:hAnsi="David" w:cs="David" w:hint="cs"/>
          <w:sz w:val="24"/>
          <w:szCs w:val="24"/>
          <w:rtl/>
        </w:rPr>
        <w:t>15</w:t>
      </w:r>
      <w:r w:rsidR="00AC5402">
        <w:rPr>
          <w:rFonts w:ascii="David" w:hAnsi="David" w:cs="David" w:hint="cs"/>
          <w:sz w:val="24"/>
          <w:szCs w:val="24"/>
          <w:rtl/>
        </w:rPr>
        <w:t>.</w:t>
      </w:r>
      <w:r w:rsidR="00DE12E6">
        <w:rPr>
          <w:rFonts w:ascii="David" w:hAnsi="David" w:cs="David" w:hint="cs"/>
          <w:sz w:val="24"/>
          <w:szCs w:val="24"/>
          <w:rtl/>
        </w:rPr>
        <w:t>5</w:t>
      </w:r>
      <w:r w:rsidR="00AC5402">
        <w:rPr>
          <w:rFonts w:ascii="David" w:hAnsi="David" w:cs="David" w:hint="cs"/>
          <w:sz w:val="24"/>
          <w:szCs w:val="24"/>
          <w:rtl/>
        </w:rPr>
        <w:t>%</w:t>
      </w:r>
      <w:r w:rsidR="00DE12E6">
        <w:rPr>
          <w:rFonts w:ascii="David" w:hAnsi="David" w:cs="David" w:hint="cs"/>
          <w:sz w:val="24"/>
          <w:szCs w:val="24"/>
          <w:rtl/>
        </w:rPr>
        <w:t xml:space="preserve"> (עלייה ריאלית של 19%). חשוב לציין שקווי המגמה נשארים דומים גם כאשר בוחרים טווח אחר של שנים להתחלת לימודי התואר השני מעת סיום התיכון. </w:t>
      </w:r>
    </w:p>
    <w:p w14:paraId="160890B4" w14:textId="0B87E707" w:rsidR="00DE12E6" w:rsidRDefault="00DE12E6" w:rsidP="00DE12E6">
      <w:pPr>
        <w:spacing w:after="120" w:line="360" w:lineRule="auto"/>
        <w:jc w:val="both"/>
        <w:rPr>
          <w:rFonts w:ascii="David" w:hAnsi="David" w:cs="David" w:hint="cs"/>
          <w:sz w:val="24"/>
          <w:szCs w:val="24"/>
          <w:rtl/>
        </w:rPr>
      </w:pPr>
      <w:r>
        <w:rPr>
          <w:rFonts w:ascii="David" w:hAnsi="David" w:cs="David" w:hint="cs"/>
          <w:sz w:val="24"/>
          <w:szCs w:val="24"/>
          <w:rtl/>
        </w:rPr>
        <w:t>התרשים הבא</w:t>
      </w:r>
      <w:r>
        <w:rPr>
          <w:rFonts w:ascii="David" w:hAnsi="David" w:cs="David"/>
          <w:sz w:val="24"/>
          <w:szCs w:val="24"/>
          <w:rtl/>
        </w:rPr>
        <w:t xml:space="preserve"> מציג</w:t>
      </w:r>
      <w:r w:rsidRPr="00AC4CCE">
        <w:rPr>
          <w:rFonts w:ascii="David" w:hAnsi="David" w:cs="David"/>
          <w:sz w:val="24"/>
          <w:szCs w:val="24"/>
          <w:rtl/>
        </w:rPr>
        <w:t xml:space="preserve"> את </w:t>
      </w:r>
      <w:r>
        <w:rPr>
          <w:rFonts w:ascii="David" w:hAnsi="David" w:cs="David" w:hint="cs"/>
          <w:sz w:val="24"/>
          <w:szCs w:val="24"/>
          <w:rtl/>
        </w:rPr>
        <w:t xml:space="preserve">שיעור </w:t>
      </w:r>
      <w:r w:rsidR="00B71712">
        <w:rPr>
          <w:rFonts w:ascii="David" w:hAnsi="David" w:cs="David" w:hint="cs"/>
          <w:sz w:val="24"/>
          <w:szCs w:val="24"/>
          <w:rtl/>
        </w:rPr>
        <w:t>הממשיכים ל</w:t>
      </w:r>
      <w:r w:rsidRPr="00AC4CCE">
        <w:rPr>
          <w:rFonts w:ascii="David" w:hAnsi="David" w:cs="David" w:hint="cs"/>
          <w:sz w:val="24"/>
          <w:szCs w:val="24"/>
          <w:rtl/>
        </w:rPr>
        <w:t>תואר</w:t>
      </w:r>
      <w:r w:rsidRPr="00AC4CCE">
        <w:rPr>
          <w:rFonts w:ascii="David" w:hAnsi="David" w:cs="David"/>
          <w:sz w:val="24"/>
          <w:szCs w:val="24"/>
          <w:rtl/>
        </w:rPr>
        <w:t xml:space="preserve"> </w:t>
      </w:r>
      <w:r>
        <w:rPr>
          <w:rFonts w:ascii="David" w:hAnsi="David" w:cs="David" w:hint="cs"/>
          <w:sz w:val="24"/>
          <w:szCs w:val="24"/>
          <w:rtl/>
        </w:rPr>
        <w:t xml:space="preserve">שלישי (דוקטורט) </w:t>
      </w:r>
      <w:r w:rsidRPr="00AC4CCE">
        <w:rPr>
          <w:rFonts w:ascii="David" w:hAnsi="David" w:cs="David" w:hint="cs"/>
          <w:sz w:val="24"/>
          <w:szCs w:val="24"/>
          <w:rtl/>
        </w:rPr>
        <w:t>בישראל</w:t>
      </w:r>
      <w:r>
        <w:rPr>
          <w:rFonts w:ascii="David" w:hAnsi="David" w:cs="David" w:hint="cs"/>
          <w:sz w:val="24"/>
          <w:szCs w:val="24"/>
          <w:rtl/>
        </w:rPr>
        <w:t xml:space="preserve"> בטווח של 18 שנים מסיום התיכון. </w:t>
      </w:r>
    </w:p>
    <w:p w14:paraId="2973AB0A" w14:textId="77777777" w:rsidR="00904328" w:rsidRDefault="00904328">
      <w:pPr>
        <w:bidi w:val="0"/>
        <w:spacing w:after="160" w:line="259" w:lineRule="auto"/>
        <w:rPr>
          <w:rFonts w:ascii="David" w:hAnsi="David" w:cs="David"/>
          <w:b/>
          <w:bCs/>
          <w:sz w:val="24"/>
          <w:szCs w:val="24"/>
        </w:rPr>
      </w:pPr>
      <w:r>
        <w:rPr>
          <w:rFonts w:ascii="David" w:hAnsi="David" w:cs="David"/>
          <w:b/>
          <w:bCs/>
          <w:sz w:val="24"/>
          <w:szCs w:val="24"/>
          <w:rtl/>
        </w:rPr>
        <w:br w:type="page"/>
      </w:r>
    </w:p>
    <w:p w14:paraId="61A41764" w14:textId="5CD9C551" w:rsidR="00DE12E6" w:rsidRDefault="00DE12E6" w:rsidP="00DE12E6">
      <w:pPr>
        <w:spacing w:after="120" w:line="360" w:lineRule="auto"/>
        <w:jc w:val="both"/>
        <w:rPr>
          <w:rFonts w:ascii="David" w:hAnsi="David" w:cs="David"/>
          <w:b/>
          <w:bCs/>
          <w:sz w:val="24"/>
          <w:szCs w:val="24"/>
          <w:rtl/>
        </w:rPr>
      </w:pPr>
      <w:r w:rsidRPr="00862F31">
        <w:rPr>
          <w:rFonts w:ascii="David" w:hAnsi="David" w:cs="David" w:hint="cs"/>
          <w:b/>
          <w:bCs/>
          <w:sz w:val="24"/>
          <w:szCs w:val="24"/>
          <w:rtl/>
        </w:rPr>
        <w:lastRenderedPageBreak/>
        <w:t xml:space="preserve">תרשים </w:t>
      </w:r>
      <w:r>
        <w:rPr>
          <w:rFonts w:ascii="David" w:hAnsi="David" w:cs="David" w:hint="cs"/>
          <w:b/>
          <w:bCs/>
          <w:sz w:val="24"/>
          <w:szCs w:val="24"/>
          <w:rtl/>
        </w:rPr>
        <w:t>3</w:t>
      </w:r>
      <w:r w:rsidRPr="00862F31">
        <w:rPr>
          <w:rFonts w:ascii="David" w:hAnsi="David" w:cs="David" w:hint="cs"/>
          <w:b/>
          <w:bCs/>
          <w:sz w:val="24"/>
          <w:szCs w:val="24"/>
          <w:rtl/>
        </w:rPr>
        <w:t>: שיעור המ</w:t>
      </w:r>
      <w:r w:rsidR="00B71712">
        <w:rPr>
          <w:rFonts w:ascii="David" w:hAnsi="David" w:cs="David" w:hint="cs"/>
          <w:b/>
          <w:bCs/>
          <w:sz w:val="24"/>
          <w:szCs w:val="24"/>
          <w:rtl/>
        </w:rPr>
        <w:t>משיכי</w:t>
      </w:r>
      <w:r w:rsidRPr="00862F31">
        <w:rPr>
          <w:rFonts w:ascii="David" w:hAnsi="David" w:cs="David" w:hint="cs"/>
          <w:b/>
          <w:bCs/>
          <w:sz w:val="24"/>
          <w:szCs w:val="24"/>
          <w:rtl/>
        </w:rPr>
        <w:t>ם</w:t>
      </w:r>
      <w:r w:rsidRPr="00862F31">
        <w:rPr>
          <w:rFonts w:ascii="David" w:hAnsi="David" w:cs="David"/>
          <w:b/>
          <w:bCs/>
          <w:sz w:val="24"/>
          <w:szCs w:val="24"/>
          <w:rtl/>
        </w:rPr>
        <w:t xml:space="preserve"> </w:t>
      </w:r>
      <w:r w:rsidR="00B71712">
        <w:rPr>
          <w:rFonts w:ascii="David" w:hAnsi="David" w:cs="David" w:hint="cs"/>
          <w:b/>
          <w:bCs/>
          <w:sz w:val="24"/>
          <w:szCs w:val="24"/>
          <w:rtl/>
        </w:rPr>
        <w:t>ל</w:t>
      </w:r>
      <w:r w:rsidRPr="00862F31">
        <w:rPr>
          <w:rFonts w:ascii="David" w:hAnsi="David" w:cs="David" w:hint="cs"/>
          <w:b/>
          <w:bCs/>
          <w:sz w:val="24"/>
          <w:szCs w:val="24"/>
          <w:rtl/>
        </w:rPr>
        <w:t>לימודי</w:t>
      </w:r>
      <w:r w:rsidRPr="00862F31">
        <w:rPr>
          <w:rFonts w:ascii="David" w:hAnsi="David" w:cs="David"/>
          <w:b/>
          <w:bCs/>
          <w:sz w:val="24"/>
          <w:szCs w:val="24"/>
          <w:rtl/>
        </w:rPr>
        <w:t xml:space="preserve"> </w:t>
      </w:r>
      <w:r w:rsidRPr="00862F31">
        <w:rPr>
          <w:rFonts w:ascii="David" w:hAnsi="David" w:cs="David" w:hint="cs"/>
          <w:b/>
          <w:bCs/>
          <w:sz w:val="24"/>
          <w:szCs w:val="24"/>
          <w:rtl/>
        </w:rPr>
        <w:t>תואר</w:t>
      </w:r>
      <w:r w:rsidRPr="00862F31">
        <w:rPr>
          <w:rFonts w:ascii="David" w:hAnsi="David" w:cs="David"/>
          <w:b/>
          <w:bCs/>
          <w:sz w:val="24"/>
          <w:szCs w:val="24"/>
          <w:rtl/>
        </w:rPr>
        <w:t xml:space="preserve"> </w:t>
      </w:r>
      <w:r>
        <w:rPr>
          <w:rFonts w:ascii="David" w:hAnsi="David" w:cs="David" w:hint="cs"/>
          <w:b/>
          <w:bCs/>
          <w:sz w:val="24"/>
          <w:szCs w:val="24"/>
          <w:rtl/>
        </w:rPr>
        <w:t xml:space="preserve">שלישי (דוקטורט) </w:t>
      </w:r>
      <w:r w:rsidRPr="00862F31">
        <w:rPr>
          <w:rFonts w:ascii="David" w:hAnsi="David" w:cs="David" w:hint="cs"/>
          <w:b/>
          <w:bCs/>
          <w:sz w:val="24"/>
          <w:szCs w:val="24"/>
          <w:rtl/>
        </w:rPr>
        <w:t>בישראל</w:t>
      </w:r>
      <w:r w:rsidRPr="00862F31">
        <w:rPr>
          <w:rFonts w:ascii="David" w:hAnsi="David" w:cs="David"/>
          <w:b/>
          <w:bCs/>
          <w:sz w:val="24"/>
          <w:szCs w:val="24"/>
          <w:rtl/>
        </w:rPr>
        <w:t xml:space="preserve"> </w:t>
      </w:r>
      <w:r w:rsidRPr="00862F31">
        <w:rPr>
          <w:rFonts w:ascii="David" w:hAnsi="David" w:cs="David" w:hint="cs"/>
          <w:b/>
          <w:bCs/>
          <w:sz w:val="24"/>
          <w:szCs w:val="24"/>
          <w:rtl/>
        </w:rPr>
        <w:t xml:space="preserve">בטווח של </w:t>
      </w:r>
      <w:r>
        <w:rPr>
          <w:rFonts w:ascii="David" w:hAnsi="David" w:cs="David" w:hint="cs"/>
          <w:b/>
          <w:bCs/>
          <w:sz w:val="24"/>
          <w:szCs w:val="24"/>
          <w:rtl/>
        </w:rPr>
        <w:t>18</w:t>
      </w:r>
      <w:r w:rsidRPr="00862F31">
        <w:rPr>
          <w:rFonts w:ascii="David" w:hAnsi="David" w:cs="David" w:hint="cs"/>
          <w:b/>
          <w:bCs/>
          <w:sz w:val="24"/>
          <w:szCs w:val="24"/>
          <w:rtl/>
        </w:rPr>
        <w:t xml:space="preserve"> 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sidRPr="00862F31">
        <w:rPr>
          <w:rFonts w:ascii="David" w:hAnsi="David" w:cs="David"/>
          <w:b/>
          <w:bCs/>
          <w:sz w:val="24"/>
          <w:szCs w:val="24"/>
          <w:rtl/>
        </w:rPr>
        <w:t xml:space="preserve"> </w:t>
      </w:r>
      <w:r w:rsidRPr="00862F31">
        <w:rPr>
          <w:rFonts w:ascii="David" w:hAnsi="David" w:cs="David" w:hint="cs"/>
          <w:b/>
          <w:bCs/>
          <w:sz w:val="24"/>
          <w:szCs w:val="24"/>
          <w:rtl/>
        </w:rPr>
        <w:t>200</w:t>
      </w:r>
      <w:r>
        <w:rPr>
          <w:rFonts w:ascii="David" w:hAnsi="David" w:cs="David" w:hint="cs"/>
          <w:b/>
          <w:bCs/>
          <w:sz w:val="24"/>
          <w:szCs w:val="24"/>
          <w:rtl/>
        </w:rPr>
        <w:t>0</w:t>
      </w:r>
      <w:r w:rsidRPr="00862F31">
        <w:rPr>
          <w:rFonts w:ascii="David" w:hAnsi="David" w:cs="David"/>
          <w:b/>
          <w:bCs/>
          <w:sz w:val="24"/>
          <w:szCs w:val="24"/>
          <w:rtl/>
        </w:rPr>
        <w:t>-19</w:t>
      </w:r>
      <w:r w:rsidRPr="00862F31">
        <w:rPr>
          <w:rFonts w:ascii="David" w:hAnsi="David" w:cs="David" w:hint="cs"/>
          <w:b/>
          <w:bCs/>
          <w:sz w:val="24"/>
          <w:szCs w:val="24"/>
          <w:rtl/>
        </w:rPr>
        <w:t xml:space="preserve">89, </w:t>
      </w:r>
      <w:r w:rsidR="00FE18A2">
        <w:rPr>
          <w:rFonts w:ascii="David" w:hAnsi="David" w:cs="David" w:hint="cs"/>
          <w:b/>
          <w:bCs/>
          <w:sz w:val="24"/>
          <w:szCs w:val="24"/>
          <w:rtl/>
        </w:rPr>
        <w:t>לפי</w:t>
      </w:r>
      <w:r w:rsidRPr="00862F31">
        <w:rPr>
          <w:rFonts w:ascii="David" w:hAnsi="David" w:cs="David" w:hint="cs"/>
          <w:b/>
          <w:bCs/>
          <w:sz w:val="24"/>
          <w:szCs w:val="24"/>
          <w:rtl/>
        </w:rPr>
        <w:t xml:space="preserve"> פיקוח</w:t>
      </w:r>
    </w:p>
    <w:p w14:paraId="1B2D195B" w14:textId="6AD0FD97" w:rsidR="008B1233" w:rsidRDefault="007F4AC0" w:rsidP="008B1233">
      <w:pPr>
        <w:spacing w:line="360" w:lineRule="auto"/>
        <w:rPr>
          <w:rFonts w:ascii="David" w:hAnsi="David" w:cs="David"/>
          <w:sz w:val="24"/>
          <w:szCs w:val="24"/>
          <w:rtl/>
        </w:rPr>
      </w:pPr>
      <w:r>
        <w:rPr>
          <w:noProof/>
        </w:rPr>
        <w:drawing>
          <wp:inline distT="0" distB="0" distL="0" distR="0" wp14:anchorId="6E9D6FD5" wp14:editId="28D82076">
            <wp:extent cx="4572000" cy="2743200"/>
            <wp:effectExtent l="0" t="0" r="0" b="0"/>
            <wp:docPr id="15" name="תרשים 15">
              <a:extLst xmlns:a="http://schemas.openxmlformats.org/drawingml/2006/main">
                <a:ext uri="{FF2B5EF4-FFF2-40B4-BE49-F238E27FC236}">
                  <a16:creationId xmlns:a16="http://schemas.microsoft.com/office/drawing/2014/main" id="{D7650968-6F56-4338-B2CA-F9593730F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B70B00" w14:textId="2FD7F7CC" w:rsidR="00DE12E6" w:rsidRDefault="00DE12E6" w:rsidP="0099699D">
      <w:pPr>
        <w:spacing w:after="120" w:line="360" w:lineRule="auto"/>
        <w:jc w:val="both"/>
        <w:rPr>
          <w:rFonts w:ascii="David" w:hAnsi="David" w:cs="David"/>
          <w:sz w:val="24"/>
          <w:szCs w:val="24"/>
          <w:rtl/>
        </w:rPr>
      </w:pPr>
      <w:r>
        <w:rPr>
          <w:rFonts w:ascii="David" w:hAnsi="David" w:cs="David" w:hint="cs"/>
          <w:sz w:val="24"/>
          <w:szCs w:val="24"/>
          <w:rtl/>
        </w:rPr>
        <w:t xml:space="preserve">התרשים מלמד כי למרות </w:t>
      </w:r>
      <w:r w:rsidR="007F4AC0">
        <w:rPr>
          <w:rFonts w:ascii="David" w:hAnsi="David" w:cs="David" w:hint="cs"/>
          <w:sz w:val="24"/>
          <w:szCs w:val="24"/>
          <w:rtl/>
        </w:rPr>
        <w:t>ש</w:t>
      </w:r>
      <w:r>
        <w:rPr>
          <w:rFonts w:ascii="David" w:hAnsi="David" w:cs="David" w:hint="cs"/>
          <w:sz w:val="24"/>
          <w:szCs w:val="24"/>
          <w:rtl/>
        </w:rPr>
        <w:t xml:space="preserve">לאורך השנים שיעור בוגרי החינוך הממלכתי-דתי </w:t>
      </w:r>
      <w:r w:rsidR="00B71712">
        <w:rPr>
          <w:rFonts w:ascii="David" w:hAnsi="David" w:cs="David" w:hint="cs"/>
          <w:sz w:val="24"/>
          <w:szCs w:val="24"/>
          <w:rtl/>
        </w:rPr>
        <w:t>הממשיכים לתואר</w:t>
      </w:r>
      <w:r>
        <w:rPr>
          <w:rFonts w:ascii="David" w:hAnsi="David" w:cs="David" w:hint="cs"/>
          <w:sz w:val="24"/>
          <w:szCs w:val="24"/>
          <w:rtl/>
        </w:rPr>
        <w:t xml:space="preserve"> ראשון ושני החל לעלות על שיעור בוגרי החינוך הממלכתי, הרי שבלימודי התואר השלישי קו המגמה נשאר אחיד יחסית, כך שלאורך השנים שיעור בוגרי החינוך הממלכתי </w:t>
      </w:r>
      <w:r w:rsidR="00B71712">
        <w:rPr>
          <w:rFonts w:ascii="David" w:hAnsi="David" w:cs="David" w:hint="cs"/>
          <w:sz w:val="24"/>
          <w:szCs w:val="24"/>
          <w:rtl/>
        </w:rPr>
        <w:t>הממשיכים לתואר</w:t>
      </w:r>
      <w:r>
        <w:rPr>
          <w:rFonts w:ascii="David" w:hAnsi="David" w:cs="David" w:hint="cs"/>
          <w:sz w:val="24"/>
          <w:szCs w:val="24"/>
          <w:rtl/>
        </w:rPr>
        <w:t xml:space="preserve"> שלישי נשאר גבוה יותר. יתירה מכך, גם השינויים לאורך השנים בשיעור </w:t>
      </w:r>
      <w:r w:rsidR="00B71712">
        <w:rPr>
          <w:rFonts w:ascii="David" w:hAnsi="David" w:cs="David" w:hint="cs"/>
          <w:sz w:val="24"/>
          <w:szCs w:val="24"/>
          <w:rtl/>
        </w:rPr>
        <w:t>הממשיכים ל</w:t>
      </w:r>
      <w:r>
        <w:rPr>
          <w:rFonts w:ascii="David" w:hAnsi="David" w:cs="David" w:hint="cs"/>
          <w:sz w:val="24"/>
          <w:szCs w:val="24"/>
          <w:rtl/>
        </w:rPr>
        <w:t>תואר שלישי היו מינוריים מאוד. כך, מבין בוגרי החינוך הממלכתי שיעור ה</w:t>
      </w:r>
      <w:r w:rsidR="00B71712">
        <w:rPr>
          <w:rFonts w:ascii="David" w:hAnsi="David" w:cs="David" w:hint="cs"/>
          <w:sz w:val="24"/>
          <w:szCs w:val="24"/>
          <w:rtl/>
        </w:rPr>
        <w:t>ממשיכים</w:t>
      </w:r>
      <w:r>
        <w:rPr>
          <w:rFonts w:ascii="David" w:hAnsi="David" w:cs="David" w:hint="cs"/>
          <w:sz w:val="24"/>
          <w:szCs w:val="24"/>
          <w:rtl/>
        </w:rPr>
        <w:t xml:space="preserve"> </w:t>
      </w:r>
      <w:r w:rsidR="00B71712">
        <w:rPr>
          <w:rFonts w:ascii="David" w:hAnsi="David" w:cs="David" w:hint="cs"/>
          <w:sz w:val="24"/>
          <w:szCs w:val="24"/>
          <w:rtl/>
        </w:rPr>
        <w:t>ל</w:t>
      </w:r>
      <w:r>
        <w:rPr>
          <w:rFonts w:ascii="David" w:hAnsi="David" w:cs="David" w:hint="cs"/>
          <w:sz w:val="24"/>
          <w:szCs w:val="24"/>
          <w:rtl/>
        </w:rPr>
        <w:t>תואר שלישי</w:t>
      </w:r>
      <w:r w:rsidR="0099699D">
        <w:rPr>
          <w:rFonts w:ascii="David" w:hAnsi="David" w:cs="David" w:hint="cs"/>
          <w:sz w:val="24"/>
          <w:szCs w:val="24"/>
          <w:rtl/>
        </w:rPr>
        <w:t xml:space="preserve"> לאורך השנים</w:t>
      </w:r>
      <w:r>
        <w:rPr>
          <w:rFonts w:ascii="David" w:hAnsi="David" w:cs="David" w:hint="cs"/>
          <w:sz w:val="24"/>
          <w:szCs w:val="24"/>
          <w:rtl/>
        </w:rPr>
        <w:t xml:space="preserve"> ירד מ-1.69% ל-1.65% ו</w:t>
      </w:r>
      <w:r w:rsidR="0099699D">
        <w:rPr>
          <w:rFonts w:ascii="David" w:hAnsi="David" w:cs="David" w:hint="cs"/>
          <w:sz w:val="24"/>
          <w:szCs w:val="24"/>
          <w:rtl/>
        </w:rPr>
        <w:t xml:space="preserve">אילו </w:t>
      </w:r>
      <w:r>
        <w:rPr>
          <w:rFonts w:ascii="David" w:hAnsi="David" w:cs="David" w:hint="cs"/>
          <w:sz w:val="24"/>
          <w:szCs w:val="24"/>
          <w:rtl/>
        </w:rPr>
        <w:t>בקרב בוגרי החינוך הממלכתי-דתי ירד שיעור זה מ-1.46% ל-1.43%.</w:t>
      </w:r>
      <w:r w:rsidR="0099699D">
        <w:rPr>
          <w:rFonts w:ascii="David" w:hAnsi="David" w:cs="David" w:hint="cs"/>
          <w:sz w:val="24"/>
          <w:szCs w:val="24"/>
          <w:rtl/>
        </w:rPr>
        <w:t xml:space="preserve"> </w:t>
      </w:r>
      <w:r>
        <w:rPr>
          <w:rFonts w:ascii="David" w:hAnsi="David" w:cs="David" w:hint="cs"/>
          <w:sz w:val="24"/>
          <w:szCs w:val="24"/>
          <w:rtl/>
        </w:rPr>
        <w:t>חשוב לציין שקווי המגמה נשארים דומים גם כאשר בוחרים טווח אחר של שנים להתחלת לימודי התואר הש</w:t>
      </w:r>
      <w:r w:rsidR="0099699D">
        <w:rPr>
          <w:rFonts w:ascii="David" w:hAnsi="David" w:cs="David" w:hint="cs"/>
          <w:sz w:val="24"/>
          <w:szCs w:val="24"/>
          <w:rtl/>
        </w:rPr>
        <w:t>לישי</w:t>
      </w:r>
      <w:r>
        <w:rPr>
          <w:rFonts w:ascii="David" w:hAnsi="David" w:cs="David" w:hint="cs"/>
          <w:sz w:val="24"/>
          <w:szCs w:val="24"/>
          <w:rtl/>
        </w:rPr>
        <w:t xml:space="preserve"> מעת סיום התיכון. </w:t>
      </w:r>
    </w:p>
    <w:p w14:paraId="0F4593C6" w14:textId="0FBA54BE" w:rsidR="00194E54" w:rsidRDefault="0099699D" w:rsidP="00194E54">
      <w:pPr>
        <w:spacing w:line="360" w:lineRule="auto"/>
        <w:jc w:val="both"/>
        <w:rPr>
          <w:rFonts w:ascii="David" w:hAnsi="David" w:cs="David"/>
          <w:sz w:val="24"/>
          <w:szCs w:val="24"/>
          <w:rtl/>
        </w:rPr>
      </w:pPr>
      <w:r>
        <w:rPr>
          <w:rFonts w:ascii="David" w:hAnsi="David" w:cs="David" w:hint="cs"/>
          <w:sz w:val="24"/>
          <w:szCs w:val="24"/>
          <w:rtl/>
        </w:rPr>
        <w:t xml:space="preserve">בעוד </w:t>
      </w:r>
      <w:r w:rsidR="00907AAB">
        <w:rPr>
          <w:rFonts w:ascii="David" w:hAnsi="David" w:cs="David" w:hint="cs"/>
          <w:sz w:val="24"/>
          <w:szCs w:val="24"/>
          <w:rtl/>
        </w:rPr>
        <w:t xml:space="preserve">עד כה </w:t>
      </w:r>
      <w:r>
        <w:rPr>
          <w:rFonts w:ascii="David" w:hAnsi="David" w:cs="David" w:hint="cs"/>
          <w:sz w:val="24"/>
          <w:szCs w:val="24"/>
          <w:rtl/>
        </w:rPr>
        <w:t>הצגנו את הנתונים על כלל בוגרי החינוך הממלכתי לעומת כלל בוגרי החינוך הממלכתי-דתי הרי ש</w:t>
      </w:r>
      <w:r w:rsidR="009D4FD1">
        <w:rPr>
          <w:rFonts w:ascii="David" w:hAnsi="David" w:cs="David" w:hint="cs"/>
          <w:sz w:val="24"/>
          <w:szCs w:val="24"/>
          <w:rtl/>
        </w:rPr>
        <w:t>מכא</w:t>
      </w:r>
      <w:r>
        <w:rPr>
          <w:rFonts w:ascii="David" w:hAnsi="David" w:cs="David" w:hint="cs"/>
          <w:sz w:val="24"/>
          <w:szCs w:val="24"/>
          <w:rtl/>
        </w:rPr>
        <w:t>ן</w:t>
      </w:r>
      <w:r w:rsidR="009D4FD1">
        <w:rPr>
          <w:rFonts w:ascii="David" w:hAnsi="David" w:cs="David" w:hint="cs"/>
          <w:sz w:val="24"/>
          <w:szCs w:val="24"/>
          <w:rtl/>
        </w:rPr>
        <w:t xml:space="preserve"> ואיך</w:t>
      </w:r>
      <w:r>
        <w:rPr>
          <w:rFonts w:ascii="David" w:hAnsi="David" w:cs="David" w:hint="cs"/>
          <w:sz w:val="24"/>
          <w:szCs w:val="24"/>
          <w:rtl/>
        </w:rPr>
        <w:t xml:space="preserve"> נציג את הנתונים בפילוח לפי מגדר. </w:t>
      </w:r>
    </w:p>
    <w:p w14:paraId="5EE359F9" w14:textId="1ACCBFDF" w:rsidR="0099699D" w:rsidRDefault="00194E54" w:rsidP="00194E54">
      <w:pPr>
        <w:spacing w:line="360" w:lineRule="auto"/>
        <w:jc w:val="both"/>
        <w:rPr>
          <w:rFonts w:ascii="David" w:hAnsi="David" w:cs="David"/>
          <w:sz w:val="24"/>
          <w:szCs w:val="24"/>
          <w:rtl/>
        </w:rPr>
      </w:pPr>
      <w:r>
        <w:rPr>
          <w:rFonts w:ascii="David" w:hAnsi="David" w:cs="David" w:hint="cs"/>
          <w:sz w:val="24"/>
          <w:szCs w:val="24"/>
          <w:rtl/>
        </w:rPr>
        <w:t xml:space="preserve">בתרשים הבא מוצגים נתוני שיעור הממשיכים ללימודי תואר ראשון לאורך השנים 2010-1990 בפילוח לפי מגדר. </w:t>
      </w:r>
      <w:r w:rsidR="0099699D">
        <w:rPr>
          <w:rFonts w:ascii="David" w:hAnsi="David" w:cs="David" w:hint="cs"/>
          <w:sz w:val="24"/>
          <w:szCs w:val="24"/>
          <w:rtl/>
        </w:rPr>
        <w:t xml:space="preserve">בשל עניינים הנוגעים לזמינות המידע, הנתונים שלהלן יוצגו בטווח של </w:t>
      </w:r>
      <w:r>
        <w:rPr>
          <w:rFonts w:ascii="David" w:hAnsi="David" w:cs="David" w:hint="cs"/>
          <w:sz w:val="24"/>
          <w:szCs w:val="24"/>
          <w:rtl/>
        </w:rPr>
        <w:t>שמונה</w:t>
      </w:r>
      <w:r w:rsidR="0099699D">
        <w:rPr>
          <w:rFonts w:ascii="David" w:hAnsi="David" w:cs="David" w:hint="cs"/>
          <w:sz w:val="24"/>
          <w:szCs w:val="24"/>
          <w:rtl/>
        </w:rPr>
        <w:t xml:space="preserve"> שנים מסיום </w:t>
      </w:r>
      <w:r w:rsidR="007F4AC0">
        <w:rPr>
          <w:rFonts w:ascii="David" w:hAnsi="David" w:cs="David" w:hint="cs"/>
          <w:sz w:val="24"/>
          <w:szCs w:val="24"/>
          <w:rtl/>
        </w:rPr>
        <w:t xml:space="preserve">התיכון, </w:t>
      </w:r>
      <w:r>
        <w:rPr>
          <w:rFonts w:ascii="David" w:hAnsi="David" w:cs="David" w:hint="cs"/>
          <w:sz w:val="24"/>
          <w:szCs w:val="24"/>
          <w:rtl/>
        </w:rPr>
        <w:t xml:space="preserve">אך נראה </w:t>
      </w:r>
      <w:r w:rsidR="007F4AC0">
        <w:rPr>
          <w:rFonts w:ascii="David" w:hAnsi="David" w:cs="David" w:hint="cs"/>
          <w:sz w:val="24"/>
          <w:szCs w:val="24"/>
          <w:rtl/>
        </w:rPr>
        <w:t xml:space="preserve">כי </w:t>
      </w:r>
      <w:r>
        <w:rPr>
          <w:rFonts w:ascii="David" w:hAnsi="David" w:cs="David" w:hint="cs"/>
          <w:sz w:val="24"/>
          <w:szCs w:val="24"/>
          <w:rtl/>
        </w:rPr>
        <w:t xml:space="preserve">ההבדלים בטווחי השנים זניחים כך שאין לכך משמעות יתירה. </w:t>
      </w:r>
    </w:p>
    <w:p w14:paraId="13F24A48" w14:textId="77777777" w:rsidR="00904328" w:rsidRDefault="00904328">
      <w:pPr>
        <w:bidi w:val="0"/>
        <w:spacing w:after="160" w:line="259" w:lineRule="auto"/>
        <w:rPr>
          <w:rFonts w:ascii="David" w:hAnsi="David" w:cs="David"/>
          <w:b/>
          <w:bCs/>
          <w:sz w:val="24"/>
          <w:szCs w:val="24"/>
        </w:rPr>
      </w:pPr>
      <w:r>
        <w:rPr>
          <w:rFonts w:ascii="David" w:hAnsi="David" w:cs="David"/>
          <w:b/>
          <w:bCs/>
          <w:sz w:val="24"/>
          <w:szCs w:val="24"/>
          <w:rtl/>
        </w:rPr>
        <w:br w:type="page"/>
      </w:r>
    </w:p>
    <w:p w14:paraId="5AB92514" w14:textId="557566B6" w:rsidR="00194E54" w:rsidRPr="00194E54" w:rsidRDefault="00194E54" w:rsidP="00194E54">
      <w:pPr>
        <w:spacing w:after="120" w:line="360" w:lineRule="auto"/>
        <w:jc w:val="both"/>
        <w:rPr>
          <w:rFonts w:ascii="David" w:hAnsi="David" w:cs="David"/>
          <w:b/>
          <w:bCs/>
          <w:sz w:val="24"/>
          <w:szCs w:val="24"/>
          <w:rtl/>
        </w:rPr>
      </w:pPr>
      <w:r w:rsidRPr="00862F31">
        <w:rPr>
          <w:rFonts w:ascii="David" w:hAnsi="David" w:cs="David" w:hint="cs"/>
          <w:b/>
          <w:bCs/>
          <w:sz w:val="24"/>
          <w:szCs w:val="24"/>
          <w:rtl/>
        </w:rPr>
        <w:lastRenderedPageBreak/>
        <w:t xml:space="preserve">תרשים </w:t>
      </w:r>
      <w:r>
        <w:rPr>
          <w:rFonts w:ascii="David" w:hAnsi="David" w:cs="David" w:hint="cs"/>
          <w:b/>
          <w:bCs/>
          <w:sz w:val="24"/>
          <w:szCs w:val="24"/>
          <w:rtl/>
        </w:rPr>
        <w:t>4</w:t>
      </w:r>
      <w:r w:rsidRPr="00862F31">
        <w:rPr>
          <w:rFonts w:ascii="David" w:hAnsi="David" w:cs="David" w:hint="cs"/>
          <w:b/>
          <w:bCs/>
          <w:sz w:val="24"/>
          <w:szCs w:val="24"/>
          <w:rtl/>
        </w:rPr>
        <w:t>: שיעור המ</w:t>
      </w:r>
      <w:r w:rsidR="00B71712">
        <w:rPr>
          <w:rFonts w:ascii="David" w:hAnsi="David" w:cs="David" w:hint="cs"/>
          <w:b/>
          <w:bCs/>
          <w:sz w:val="24"/>
          <w:szCs w:val="24"/>
          <w:rtl/>
        </w:rPr>
        <w:t>משיכ</w:t>
      </w:r>
      <w:r w:rsidRPr="00862F31">
        <w:rPr>
          <w:rFonts w:ascii="David" w:hAnsi="David" w:cs="David" w:hint="cs"/>
          <w:b/>
          <w:bCs/>
          <w:sz w:val="24"/>
          <w:szCs w:val="24"/>
          <w:rtl/>
        </w:rPr>
        <w:t>ים</w:t>
      </w:r>
      <w:r w:rsidRPr="00862F31">
        <w:rPr>
          <w:rFonts w:ascii="David" w:hAnsi="David" w:cs="David"/>
          <w:b/>
          <w:bCs/>
          <w:sz w:val="24"/>
          <w:szCs w:val="24"/>
          <w:rtl/>
        </w:rPr>
        <w:t xml:space="preserve"> </w:t>
      </w:r>
      <w:r w:rsidR="00B71712">
        <w:rPr>
          <w:rFonts w:ascii="David" w:hAnsi="David" w:cs="David" w:hint="cs"/>
          <w:b/>
          <w:bCs/>
          <w:sz w:val="24"/>
          <w:szCs w:val="24"/>
          <w:rtl/>
        </w:rPr>
        <w:t>ל</w:t>
      </w:r>
      <w:r w:rsidRPr="00862F31">
        <w:rPr>
          <w:rFonts w:ascii="David" w:hAnsi="David" w:cs="David" w:hint="cs"/>
          <w:b/>
          <w:bCs/>
          <w:sz w:val="24"/>
          <w:szCs w:val="24"/>
          <w:rtl/>
        </w:rPr>
        <w:t>לימודי</w:t>
      </w:r>
      <w:r w:rsidRPr="00862F31">
        <w:rPr>
          <w:rFonts w:ascii="David" w:hAnsi="David" w:cs="David"/>
          <w:b/>
          <w:bCs/>
          <w:sz w:val="24"/>
          <w:szCs w:val="24"/>
          <w:rtl/>
        </w:rPr>
        <w:t xml:space="preserve"> </w:t>
      </w:r>
      <w:r w:rsidRPr="00862F31">
        <w:rPr>
          <w:rFonts w:ascii="David" w:hAnsi="David" w:cs="David" w:hint="cs"/>
          <w:b/>
          <w:bCs/>
          <w:sz w:val="24"/>
          <w:szCs w:val="24"/>
          <w:rtl/>
        </w:rPr>
        <w:t>תואר</w:t>
      </w:r>
      <w:r w:rsidRPr="00862F31">
        <w:rPr>
          <w:rFonts w:ascii="David" w:hAnsi="David" w:cs="David"/>
          <w:b/>
          <w:bCs/>
          <w:sz w:val="24"/>
          <w:szCs w:val="24"/>
          <w:rtl/>
        </w:rPr>
        <w:t xml:space="preserve"> </w:t>
      </w:r>
      <w:r w:rsidRPr="00862F31">
        <w:rPr>
          <w:rFonts w:ascii="David" w:hAnsi="David" w:cs="David" w:hint="cs"/>
          <w:b/>
          <w:bCs/>
          <w:sz w:val="24"/>
          <w:szCs w:val="24"/>
          <w:rtl/>
        </w:rPr>
        <w:t>ראשון</w:t>
      </w:r>
      <w:r w:rsidRPr="00862F31">
        <w:rPr>
          <w:rFonts w:ascii="David" w:hAnsi="David" w:cs="David"/>
          <w:b/>
          <w:bCs/>
          <w:sz w:val="24"/>
          <w:szCs w:val="24"/>
          <w:rtl/>
        </w:rPr>
        <w:t xml:space="preserve"> </w:t>
      </w:r>
      <w:r w:rsidRPr="00862F31">
        <w:rPr>
          <w:rFonts w:ascii="David" w:hAnsi="David" w:cs="David" w:hint="cs"/>
          <w:b/>
          <w:bCs/>
          <w:sz w:val="24"/>
          <w:szCs w:val="24"/>
          <w:rtl/>
        </w:rPr>
        <w:t>בישראל</w:t>
      </w:r>
      <w:r w:rsidRPr="00862F31">
        <w:rPr>
          <w:rFonts w:ascii="David" w:hAnsi="David" w:cs="David"/>
          <w:b/>
          <w:bCs/>
          <w:sz w:val="24"/>
          <w:szCs w:val="24"/>
          <w:rtl/>
        </w:rPr>
        <w:t xml:space="preserve"> </w:t>
      </w:r>
      <w:r w:rsidRPr="00862F31">
        <w:rPr>
          <w:rFonts w:ascii="David" w:hAnsi="David" w:cs="David" w:hint="cs"/>
          <w:b/>
          <w:bCs/>
          <w:sz w:val="24"/>
          <w:szCs w:val="24"/>
          <w:rtl/>
        </w:rPr>
        <w:t xml:space="preserve">בטווח של </w:t>
      </w:r>
      <w:r>
        <w:rPr>
          <w:rFonts w:ascii="David" w:hAnsi="David" w:cs="David" w:hint="cs"/>
          <w:b/>
          <w:bCs/>
          <w:sz w:val="24"/>
          <w:szCs w:val="24"/>
          <w:rtl/>
        </w:rPr>
        <w:t xml:space="preserve">שמונה </w:t>
      </w:r>
      <w:r w:rsidRPr="00862F31">
        <w:rPr>
          <w:rFonts w:ascii="David" w:hAnsi="David" w:cs="David" w:hint="cs"/>
          <w:b/>
          <w:bCs/>
          <w:sz w:val="24"/>
          <w:szCs w:val="24"/>
          <w:rtl/>
        </w:rPr>
        <w:t>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sidRPr="00862F31">
        <w:rPr>
          <w:rFonts w:ascii="David" w:hAnsi="David" w:cs="David"/>
          <w:b/>
          <w:bCs/>
          <w:sz w:val="24"/>
          <w:szCs w:val="24"/>
          <w:rtl/>
        </w:rPr>
        <w:t xml:space="preserve"> </w:t>
      </w:r>
      <w:r w:rsidRPr="00862F31">
        <w:rPr>
          <w:rFonts w:ascii="David" w:hAnsi="David" w:cs="David" w:hint="cs"/>
          <w:b/>
          <w:bCs/>
          <w:sz w:val="24"/>
          <w:szCs w:val="24"/>
          <w:rtl/>
        </w:rPr>
        <w:t>20</w:t>
      </w:r>
      <w:r>
        <w:rPr>
          <w:rFonts w:ascii="David" w:hAnsi="David" w:cs="David" w:hint="cs"/>
          <w:b/>
          <w:bCs/>
          <w:sz w:val="24"/>
          <w:szCs w:val="24"/>
          <w:rtl/>
        </w:rPr>
        <w:t>10</w:t>
      </w:r>
      <w:r w:rsidRPr="00862F31">
        <w:rPr>
          <w:rFonts w:ascii="David" w:hAnsi="David" w:cs="David"/>
          <w:b/>
          <w:bCs/>
          <w:sz w:val="24"/>
          <w:szCs w:val="24"/>
          <w:rtl/>
        </w:rPr>
        <w:t>-19</w:t>
      </w:r>
      <w:r>
        <w:rPr>
          <w:rFonts w:ascii="David" w:hAnsi="David" w:cs="David" w:hint="cs"/>
          <w:b/>
          <w:bCs/>
          <w:sz w:val="24"/>
          <w:szCs w:val="24"/>
          <w:rtl/>
        </w:rPr>
        <w:t>90</w:t>
      </w:r>
      <w:r w:rsidRPr="00862F31">
        <w:rPr>
          <w:rFonts w:ascii="David" w:hAnsi="David" w:cs="David" w:hint="cs"/>
          <w:b/>
          <w:bCs/>
          <w:sz w:val="24"/>
          <w:szCs w:val="24"/>
          <w:rtl/>
        </w:rPr>
        <w:t xml:space="preserve">, </w:t>
      </w:r>
      <w:r w:rsidR="00FE18A2">
        <w:rPr>
          <w:rFonts w:ascii="David" w:hAnsi="David" w:cs="David" w:hint="cs"/>
          <w:b/>
          <w:bCs/>
          <w:sz w:val="24"/>
          <w:szCs w:val="24"/>
          <w:rtl/>
        </w:rPr>
        <w:t>לפי</w:t>
      </w:r>
      <w:r w:rsidRPr="00862F31">
        <w:rPr>
          <w:rFonts w:ascii="David" w:hAnsi="David" w:cs="David" w:hint="cs"/>
          <w:b/>
          <w:bCs/>
          <w:sz w:val="24"/>
          <w:szCs w:val="24"/>
          <w:rtl/>
        </w:rPr>
        <w:t xml:space="preserve"> פיקוח</w:t>
      </w:r>
      <w:r>
        <w:rPr>
          <w:rFonts w:ascii="David" w:hAnsi="David" w:cs="David" w:hint="cs"/>
          <w:b/>
          <w:bCs/>
          <w:sz w:val="24"/>
          <w:szCs w:val="24"/>
          <w:rtl/>
        </w:rPr>
        <w:t xml:space="preserve"> ומגדר</w:t>
      </w:r>
    </w:p>
    <w:p w14:paraId="0ED4529B" w14:textId="2879C085" w:rsidR="0099699D" w:rsidRDefault="009D3D66" w:rsidP="008B1233">
      <w:pPr>
        <w:spacing w:line="360" w:lineRule="auto"/>
        <w:rPr>
          <w:rFonts w:ascii="David" w:hAnsi="David" w:cs="David"/>
          <w:sz w:val="24"/>
          <w:szCs w:val="24"/>
          <w:rtl/>
        </w:rPr>
      </w:pPr>
      <w:r>
        <w:rPr>
          <w:noProof/>
        </w:rPr>
        <w:drawing>
          <wp:inline distT="0" distB="0" distL="0" distR="0" wp14:anchorId="61DB7678" wp14:editId="6C414D4A">
            <wp:extent cx="4591756" cy="2720622"/>
            <wp:effectExtent l="0" t="0" r="18415" b="3810"/>
            <wp:docPr id="12" name="תרשים 12">
              <a:extLst xmlns:a="http://schemas.openxmlformats.org/drawingml/2006/main">
                <a:ext uri="{FF2B5EF4-FFF2-40B4-BE49-F238E27FC236}">
                  <a16:creationId xmlns:a16="http://schemas.microsoft.com/office/drawing/2014/main" id="{E35FA464-0AA1-430C-8764-509739760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50B86C" w14:textId="71602D70" w:rsidR="0099699D" w:rsidRDefault="00194E54" w:rsidP="00423CD3">
      <w:pPr>
        <w:spacing w:line="360" w:lineRule="auto"/>
        <w:jc w:val="both"/>
        <w:rPr>
          <w:rFonts w:ascii="David" w:hAnsi="David" w:cs="David"/>
          <w:sz w:val="24"/>
          <w:szCs w:val="24"/>
          <w:rtl/>
        </w:rPr>
      </w:pPr>
      <w:r>
        <w:rPr>
          <w:rFonts w:ascii="David" w:hAnsi="David" w:cs="David" w:hint="cs"/>
          <w:sz w:val="24"/>
          <w:szCs w:val="24"/>
          <w:rtl/>
        </w:rPr>
        <w:t xml:space="preserve">התרשים מלמד </w:t>
      </w:r>
      <w:r w:rsidR="007F4AC0">
        <w:rPr>
          <w:rFonts w:ascii="David" w:hAnsi="David" w:cs="David" w:hint="cs"/>
          <w:sz w:val="24"/>
          <w:szCs w:val="24"/>
          <w:rtl/>
        </w:rPr>
        <w:t>ש</w:t>
      </w:r>
      <w:r w:rsidR="008054D4">
        <w:rPr>
          <w:rFonts w:ascii="David" w:hAnsi="David" w:cs="David" w:hint="cs"/>
          <w:sz w:val="24"/>
          <w:szCs w:val="24"/>
          <w:rtl/>
        </w:rPr>
        <w:t>שיעור הנשים הממשיכות ללימוד</w:t>
      </w:r>
      <w:r w:rsidR="00F5011E">
        <w:rPr>
          <w:rFonts w:ascii="David" w:hAnsi="David" w:cs="David" w:hint="cs"/>
          <w:sz w:val="24"/>
          <w:szCs w:val="24"/>
          <w:rtl/>
        </w:rPr>
        <w:t>י</w:t>
      </w:r>
      <w:r w:rsidR="008054D4">
        <w:rPr>
          <w:rFonts w:ascii="David" w:hAnsi="David" w:cs="David" w:hint="cs"/>
          <w:sz w:val="24"/>
          <w:szCs w:val="24"/>
          <w:rtl/>
        </w:rPr>
        <w:t xml:space="preserve"> תואר ראשון גבוה בהרבה משיעור הגברים העושים זאת, הן בקרב בוגרי ה</w:t>
      </w:r>
      <w:r w:rsidR="007F4AC0">
        <w:rPr>
          <w:rFonts w:ascii="David" w:hAnsi="David" w:cs="David" w:hint="cs"/>
          <w:sz w:val="24"/>
          <w:szCs w:val="24"/>
          <w:rtl/>
        </w:rPr>
        <w:t>חינוך</w:t>
      </w:r>
      <w:r w:rsidR="008054D4">
        <w:rPr>
          <w:rFonts w:ascii="David" w:hAnsi="David" w:cs="David" w:hint="cs"/>
          <w:sz w:val="24"/>
          <w:szCs w:val="24"/>
          <w:rtl/>
        </w:rPr>
        <w:t xml:space="preserve"> הממלכתי והן בקרב בוגרי ה</w:t>
      </w:r>
      <w:r w:rsidR="007F4AC0">
        <w:rPr>
          <w:rFonts w:ascii="David" w:hAnsi="David" w:cs="David" w:hint="cs"/>
          <w:sz w:val="24"/>
          <w:szCs w:val="24"/>
          <w:rtl/>
        </w:rPr>
        <w:t xml:space="preserve">חינוך </w:t>
      </w:r>
      <w:r w:rsidR="008054D4">
        <w:rPr>
          <w:rFonts w:ascii="David" w:hAnsi="David" w:cs="David" w:hint="cs"/>
          <w:sz w:val="24"/>
          <w:szCs w:val="24"/>
          <w:rtl/>
        </w:rPr>
        <w:t>הממלכתי-דתי. כמו כן, פער זה אף התרחב מאוד עם השנים כך ש</w:t>
      </w:r>
      <w:r>
        <w:rPr>
          <w:rFonts w:ascii="David" w:hAnsi="David" w:cs="David" w:hint="cs"/>
          <w:sz w:val="24"/>
          <w:szCs w:val="24"/>
          <w:rtl/>
        </w:rPr>
        <w:t>עיקר ה</w:t>
      </w:r>
      <w:r w:rsidR="007F4AC0">
        <w:rPr>
          <w:rFonts w:ascii="David" w:hAnsi="David" w:cs="David" w:hint="cs"/>
          <w:sz w:val="24"/>
          <w:szCs w:val="24"/>
          <w:rtl/>
        </w:rPr>
        <w:t>גידול</w:t>
      </w:r>
      <w:r>
        <w:rPr>
          <w:rFonts w:ascii="David" w:hAnsi="David" w:cs="David" w:hint="cs"/>
          <w:sz w:val="24"/>
          <w:szCs w:val="24"/>
          <w:rtl/>
        </w:rPr>
        <w:t xml:space="preserve"> בהמשך לימודי</w:t>
      </w:r>
      <w:r w:rsidR="004A7215">
        <w:rPr>
          <w:rFonts w:ascii="David" w:hAnsi="David" w:cs="David" w:hint="cs"/>
          <w:sz w:val="24"/>
          <w:szCs w:val="24"/>
          <w:rtl/>
        </w:rPr>
        <w:t xml:space="preserve">ם לתואר ראשון </w:t>
      </w:r>
      <w:r>
        <w:rPr>
          <w:rFonts w:ascii="David" w:hAnsi="David" w:cs="David" w:hint="cs"/>
          <w:sz w:val="24"/>
          <w:szCs w:val="24"/>
          <w:rtl/>
        </w:rPr>
        <w:t>לאורך השנים התרחש בקרב הנשים. בקרב הנשים בוגרות החינוך הממלכתי-דתי שיעור הממשיכות ללימודי</w:t>
      </w:r>
      <w:r w:rsidR="00474A1C">
        <w:rPr>
          <w:rFonts w:ascii="David" w:hAnsi="David" w:cs="David" w:hint="cs"/>
          <w:sz w:val="24"/>
          <w:szCs w:val="24"/>
          <w:rtl/>
        </w:rPr>
        <w:t xml:space="preserve"> תואר ראשון </w:t>
      </w:r>
      <w:r>
        <w:rPr>
          <w:rFonts w:ascii="David" w:hAnsi="David" w:cs="David" w:hint="cs"/>
          <w:sz w:val="24"/>
          <w:szCs w:val="24"/>
          <w:rtl/>
        </w:rPr>
        <w:t xml:space="preserve">בטווח של שמונה שנים מסיום התיכון עלה במשך שני העשורים האחרונים מ-37.9% ל-63.7% ואילו בקרב הגברים בוגרי החינוך הממלכתי עלה שיעור זה מ-28.2% ל-39.9%. מעניין לראות כי בקרב בוגרי החינוך הממלכתי שיעור הנשים </w:t>
      </w:r>
      <w:r w:rsidR="00423CD3">
        <w:rPr>
          <w:rFonts w:ascii="David" w:hAnsi="David" w:cs="David" w:hint="cs"/>
          <w:sz w:val="24"/>
          <w:szCs w:val="24"/>
          <w:rtl/>
        </w:rPr>
        <w:t>המ</w:t>
      </w:r>
      <w:r w:rsidR="00B71712">
        <w:rPr>
          <w:rFonts w:ascii="David" w:hAnsi="David" w:cs="David" w:hint="cs"/>
          <w:sz w:val="24"/>
          <w:szCs w:val="24"/>
          <w:rtl/>
        </w:rPr>
        <w:t>משיכות</w:t>
      </w:r>
      <w:r w:rsidR="00423CD3">
        <w:rPr>
          <w:rFonts w:ascii="David" w:hAnsi="David" w:cs="David" w:hint="cs"/>
          <w:sz w:val="24"/>
          <w:szCs w:val="24"/>
          <w:rtl/>
        </w:rPr>
        <w:t xml:space="preserve"> </w:t>
      </w:r>
      <w:r w:rsidR="00B71712">
        <w:rPr>
          <w:rFonts w:ascii="David" w:hAnsi="David" w:cs="David" w:hint="cs"/>
          <w:sz w:val="24"/>
          <w:szCs w:val="24"/>
          <w:rtl/>
        </w:rPr>
        <w:t>ל</w:t>
      </w:r>
      <w:r w:rsidR="00423CD3">
        <w:rPr>
          <w:rFonts w:ascii="David" w:hAnsi="David" w:cs="David" w:hint="cs"/>
          <w:sz w:val="24"/>
          <w:szCs w:val="24"/>
          <w:rtl/>
        </w:rPr>
        <w:t>תואר ראשון עלה גם הוא לאורך השנים באופן משמעותי, מ-43.9% ל-56.7%, ואילו שיעור הגברים המ</w:t>
      </w:r>
      <w:r w:rsidR="00B71712">
        <w:rPr>
          <w:rFonts w:ascii="David" w:hAnsi="David" w:cs="David" w:hint="cs"/>
          <w:sz w:val="24"/>
          <w:szCs w:val="24"/>
          <w:rtl/>
        </w:rPr>
        <w:t>משיכי</w:t>
      </w:r>
      <w:r w:rsidR="00423CD3">
        <w:rPr>
          <w:rFonts w:ascii="David" w:hAnsi="David" w:cs="David" w:hint="cs"/>
          <w:sz w:val="24"/>
          <w:szCs w:val="24"/>
          <w:rtl/>
        </w:rPr>
        <w:t xml:space="preserve">ם </w:t>
      </w:r>
      <w:r w:rsidR="00B71712">
        <w:rPr>
          <w:rFonts w:ascii="David" w:hAnsi="David" w:cs="David" w:hint="cs"/>
          <w:sz w:val="24"/>
          <w:szCs w:val="24"/>
          <w:rtl/>
        </w:rPr>
        <w:t>ל</w:t>
      </w:r>
      <w:r w:rsidR="00423CD3">
        <w:rPr>
          <w:rFonts w:ascii="David" w:hAnsi="David" w:cs="David" w:hint="cs"/>
          <w:sz w:val="24"/>
          <w:szCs w:val="24"/>
          <w:rtl/>
        </w:rPr>
        <w:t xml:space="preserve">תואר ראשון עלה בשיעור מזערי, מ-36.7% ל-38.1% כמו כן, ניתן לראות שבקרב הגברים </w:t>
      </w:r>
      <w:r w:rsidR="00423CD3">
        <w:rPr>
          <w:rFonts w:ascii="David" w:hAnsi="David" w:cs="David"/>
          <w:sz w:val="24"/>
          <w:szCs w:val="24"/>
          <w:rtl/>
        </w:rPr>
        <w:t>–</w:t>
      </w:r>
      <w:r w:rsidR="007F4AC0">
        <w:rPr>
          <w:rFonts w:ascii="David" w:hAnsi="David" w:cs="David" w:hint="cs"/>
          <w:sz w:val="24"/>
          <w:szCs w:val="24"/>
          <w:rtl/>
        </w:rPr>
        <w:t xml:space="preserve"> </w:t>
      </w:r>
      <w:r w:rsidR="00423CD3">
        <w:rPr>
          <w:rFonts w:ascii="David" w:hAnsi="David" w:cs="David" w:hint="cs"/>
          <w:sz w:val="24"/>
          <w:szCs w:val="24"/>
          <w:rtl/>
        </w:rPr>
        <w:t>הן בחינוך הממלכתי והן בחינוך הממלכתי-דתי</w:t>
      </w:r>
      <w:r w:rsidR="007F4AC0">
        <w:rPr>
          <w:rFonts w:ascii="David" w:hAnsi="David" w:cs="David" w:hint="cs"/>
          <w:sz w:val="24"/>
          <w:szCs w:val="24"/>
          <w:rtl/>
        </w:rPr>
        <w:t xml:space="preserve"> - </w:t>
      </w:r>
      <w:r w:rsidR="00423CD3">
        <w:rPr>
          <w:rFonts w:ascii="David" w:hAnsi="David" w:cs="David" w:hint="cs"/>
          <w:sz w:val="24"/>
          <w:szCs w:val="24"/>
          <w:rtl/>
        </w:rPr>
        <w:t>ישנה בשנים האחרונות ירידה בשיעור המ</w:t>
      </w:r>
      <w:r w:rsidR="00E131EF">
        <w:rPr>
          <w:rFonts w:ascii="David" w:hAnsi="David" w:cs="David" w:hint="cs"/>
          <w:sz w:val="24"/>
          <w:szCs w:val="24"/>
          <w:rtl/>
        </w:rPr>
        <w:t>משיכ</w:t>
      </w:r>
      <w:r w:rsidR="00423CD3">
        <w:rPr>
          <w:rFonts w:ascii="David" w:hAnsi="David" w:cs="David" w:hint="cs"/>
          <w:sz w:val="24"/>
          <w:szCs w:val="24"/>
          <w:rtl/>
        </w:rPr>
        <w:t xml:space="preserve">ים </w:t>
      </w:r>
      <w:r w:rsidR="00E131EF">
        <w:rPr>
          <w:rFonts w:ascii="David" w:hAnsi="David" w:cs="David" w:hint="cs"/>
          <w:sz w:val="24"/>
          <w:szCs w:val="24"/>
          <w:rtl/>
        </w:rPr>
        <w:t>ל</w:t>
      </w:r>
      <w:r w:rsidR="00423CD3">
        <w:rPr>
          <w:rFonts w:ascii="David" w:hAnsi="David" w:cs="David" w:hint="cs"/>
          <w:sz w:val="24"/>
          <w:szCs w:val="24"/>
          <w:rtl/>
        </w:rPr>
        <w:t xml:space="preserve">תואר ראשון. ייתכן כי לפחות באופן חלקי הדבר נובע מדחיית גיל התחלת הלימודים לאחר גיל 26 (ולא בהכרח מירידה ממשית בשיעור הלומדים תואר ראשון), אך יש לחכות מספר שנים על מנת לבחון השערה זו. </w:t>
      </w:r>
    </w:p>
    <w:p w14:paraId="43B33877" w14:textId="5CA81D14" w:rsidR="00423CD3" w:rsidRDefault="00423CD3" w:rsidP="00423CD3">
      <w:pPr>
        <w:spacing w:line="360" w:lineRule="auto"/>
        <w:jc w:val="both"/>
        <w:rPr>
          <w:rFonts w:ascii="David" w:hAnsi="David" w:cs="David" w:hint="cs"/>
          <w:sz w:val="24"/>
          <w:szCs w:val="24"/>
          <w:rtl/>
        </w:rPr>
      </w:pPr>
      <w:r>
        <w:rPr>
          <w:rFonts w:ascii="David" w:hAnsi="David" w:cs="David" w:hint="cs"/>
          <w:sz w:val="24"/>
          <w:szCs w:val="24"/>
          <w:rtl/>
        </w:rPr>
        <w:t xml:space="preserve">בתרשים הבא מוצגים נתוני שיעור הממשיכים ללימודי תואר </w:t>
      </w:r>
      <w:r w:rsidR="008054D4">
        <w:rPr>
          <w:rFonts w:ascii="David" w:hAnsi="David" w:cs="David" w:hint="cs"/>
          <w:sz w:val="24"/>
          <w:szCs w:val="24"/>
          <w:rtl/>
        </w:rPr>
        <w:t>שני</w:t>
      </w:r>
      <w:r>
        <w:rPr>
          <w:rFonts w:ascii="David" w:hAnsi="David" w:cs="David" w:hint="cs"/>
          <w:sz w:val="24"/>
          <w:szCs w:val="24"/>
          <w:rtl/>
        </w:rPr>
        <w:t xml:space="preserve"> </w:t>
      </w:r>
      <w:r w:rsidR="008054D4">
        <w:rPr>
          <w:rFonts w:ascii="David" w:hAnsi="David" w:cs="David" w:hint="cs"/>
          <w:sz w:val="24"/>
          <w:szCs w:val="24"/>
          <w:rtl/>
        </w:rPr>
        <w:t xml:space="preserve">בטווח של 12 שנים מסיום לימודי התיכון </w:t>
      </w:r>
      <w:r>
        <w:rPr>
          <w:rFonts w:ascii="David" w:hAnsi="David" w:cs="David" w:hint="cs"/>
          <w:sz w:val="24"/>
          <w:szCs w:val="24"/>
          <w:rtl/>
        </w:rPr>
        <w:t>לאורך השנים 20</w:t>
      </w:r>
      <w:r w:rsidR="008054D4">
        <w:rPr>
          <w:rFonts w:ascii="David" w:hAnsi="David" w:cs="David" w:hint="cs"/>
          <w:sz w:val="24"/>
          <w:szCs w:val="24"/>
          <w:rtl/>
        </w:rPr>
        <w:t>06</w:t>
      </w:r>
      <w:r>
        <w:rPr>
          <w:rFonts w:ascii="David" w:hAnsi="David" w:cs="David" w:hint="cs"/>
          <w:sz w:val="24"/>
          <w:szCs w:val="24"/>
          <w:rtl/>
        </w:rPr>
        <w:t>-1990 בפילוח לפי מגדר</w:t>
      </w:r>
      <w:r w:rsidR="008054D4">
        <w:rPr>
          <w:rFonts w:ascii="David" w:hAnsi="David" w:cs="David" w:hint="cs"/>
          <w:sz w:val="24"/>
          <w:szCs w:val="24"/>
          <w:rtl/>
        </w:rPr>
        <w:t>.</w:t>
      </w:r>
    </w:p>
    <w:p w14:paraId="31ABDDE9" w14:textId="77777777" w:rsidR="00904328" w:rsidRDefault="00904328">
      <w:pPr>
        <w:bidi w:val="0"/>
        <w:spacing w:after="160" w:line="259" w:lineRule="auto"/>
        <w:rPr>
          <w:rFonts w:ascii="David" w:hAnsi="David" w:cs="David"/>
          <w:b/>
          <w:bCs/>
          <w:sz w:val="24"/>
          <w:szCs w:val="24"/>
        </w:rPr>
      </w:pPr>
      <w:r>
        <w:rPr>
          <w:rFonts w:ascii="David" w:hAnsi="David" w:cs="David"/>
          <w:b/>
          <w:bCs/>
          <w:sz w:val="24"/>
          <w:szCs w:val="24"/>
          <w:rtl/>
        </w:rPr>
        <w:br w:type="page"/>
      </w:r>
    </w:p>
    <w:p w14:paraId="387061A8" w14:textId="511870CA" w:rsidR="007D35DD" w:rsidRPr="007D35DD" w:rsidRDefault="007D35DD" w:rsidP="004D1762">
      <w:pPr>
        <w:spacing w:after="120" w:line="360" w:lineRule="auto"/>
        <w:jc w:val="both"/>
        <w:rPr>
          <w:rFonts w:ascii="David" w:hAnsi="David" w:cs="David"/>
          <w:b/>
          <w:bCs/>
          <w:sz w:val="24"/>
          <w:szCs w:val="24"/>
          <w:rtl/>
        </w:rPr>
      </w:pPr>
      <w:r w:rsidRPr="007D35DD">
        <w:rPr>
          <w:rFonts w:ascii="David" w:hAnsi="David" w:cs="David" w:hint="cs"/>
          <w:b/>
          <w:bCs/>
          <w:sz w:val="24"/>
          <w:szCs w:val="24"/>
          <w:rtl/>
        </w:rPr>
        <w:lastRenderedPageBreak/>
        <w:t>תרשים 5:</w:t>
      </w:r>
      <w:r w:rsidR="004D1762">
        <w:rPr>
          <w:rFonts w:ascii="David" w:hAnsi="David" w:cs="David" w:hint="cs"/>
          <w:b/>
          <w:bCs/>
          <w:sz w:val="24"/>
          <w:szCs w:val="24"/>
          <w:rtl/>
        </w:rPr>
        <w:t xml:space="preserve"> </w:t>
      </w:r>
      <w:r w:rsidR="004D1762" w:rsidRPr="00862F31">
        <w:rPr>
          <w:rFonts w:ascii="David" w:hAnsi="David" w:cs="David" w:hint="cs"/>
          <w:b/>
          <w:bCs/>
          <w:sz w:val="24"/>
          <w:szCs w:val="24"/>
          <w:rtl/>
        </w:rPr>
        <w:t>שיעור המ</w:t>
      </w:r>
      <w:r w:rsidR="004D1762">
        <w:rPr>
          <w:rFonts w:ascii="David" w:hAnsi="David" w:cs="David" w:hint="cs"/>
          <w:b/>
          <w:bCs/>
          <w:sz w:val="24"/>
          <w:szCs w:val="24"/>
          <w:rtl/>
        </w:rPr>
        <w:t>משיכ</w:t>
      </w:r>
      <w:r w:rsidR="004D1762" w:rsidRPr="00862F31">
        <w:rPr>
          <w:rFonts w:ascii="David" w:hAnsi="David" w:cs="David" w:hint="cs"/>
          <w:b/>
          <w:bCs/>
          <w:sz w:val="24"/>
          <w:szCs w:val="24"/>
          <w:rtl/>
        </w:rPr>
        <w:t>ים</w:t>
      </w:r>
      <w:r w:rsidR="004D1762" w:rsidRPr="00862F31">
        <w:rPr>
          <w:rFonts w:ascii="David" w:hAnsi="David" w:cs="David"/>
          <w:b/>
          <w:bCs/>
          <w:sz w:val="24"/>
          <w:szCs w:val="24"/>
          <w:rtl/>
        </w:rPr>
        <w:t xml:space="preserve"> </w:t>
      </w:r>
      <w:r w:rsidR="004D1762">
        <w:rPr>
          <w:rFonts w:ascii="David" w:hAnsi="David" w:cs="David" w:hint="cs"/>
          <w:b/>
          <w:bCs/>
          <w:sz w:val="24"/>
          <w:szCs w:val="24"/>
          <w:rtl/>
        </w:rPr>
        <w:t>ל</w:t>
      </w:r>
      <w:r w:rsidR="004D1762" w:rsidRPr="00862F31">
        <w:rPr>
          <w:rFonts w:ascii="David" w:hAnsi="David" w:cs="David" w:hint="cs"/>
          <w:b/>
          <w:bCs/>
          <w:sz w:val="24"/>
          <w:szCs w:val="24"/>
          <w:rtl/>
        </w:rPr>
        <w:t>לימודי</w:t>
      </w:r>
      <w:r w:rsidR="004D1762" w:rsidRPr="00862F31">
        <w:rPr>
          <w:rFonts w:ascii="David" w:hAnsi="David" w:cs="David"/>
          <w:b/>
          <w:bCs/>
          <w:sz w:val="24"/>
          <w:szCs w:val="24"/>
          <w:rtl/>
        </w:rPr>
        <w:t xml:space="preserve"> </w:t>
      </w:r>
      <w:r w:rsidR="004D1762" w:rsidRPr="00862F31">
        <w:rPr>
          <w:rFonts w:ascii="David" w:hAnsi="David" w:cs="David" w:hint="cs"/>
          <w:b/>
          <w:bCs/>
          <w:sz w:val="24"/>
          <w:szCs w:val="24"/>
          <w:rtl/>
        </w:rPr>
        <w:t>תואר</w:t>
      </w:r>
      <w:r w:rsidR="004D1762" w:rsidRPr="00862F31">
        <w:rPr>
          <w:rFonts w:ascii="David" w:hAnsi="David" w:cs="David"/>
          <w:b/>
          <w:bCs/>
          <w:sz w:val="24"/>
          <w:szCs w:val="24"/>
          <w:rtl/>
        </w:rPr>
        <w:t xml:space="preserve"> </w:t>
      </w:r>
      <w:r w:rsidR="004D1762">
        <w:rPr>
          <w:rFonts w:ascii="David" w:hAnsi="David" w:cs="David" w:hint="cs"/>
          <w:b/>
          <w:bCs/>
          <w:sz w:val="24"/>
          <w:szCs w:val="24"/>
          <w:rtl/>
        </w:rPr>
        <w:t>שני</w:t>
      </w:r>
      <w:r w:rsidR="004D1762" w:rsidRPr="00862F31">
        <w:rPr>
          <w:rFonts w:ascii="David" w:hAnsi="David" w:cs="David"/>
          <w:b/>
          <w:bCs/>
          <w:sz w:val="24"/>
          <w:szCs w:val="24"/>
          <w:rtl/>
        </w:rPr>
        <w:t xml:space="preserve"> </w:t>
      </w:r>
      <w:r w:rsidR="004D1762" w:rsidRPr="00862F31">
        <w:rPr>
          <w:rFonts w:ascii="David" w:hAnsi="David" w:cs="David" w:hint="cs"/>
          <w:b/>
          <w:bCs/>
          <w:sz w:val="24"/>
          <w:szCs w:val="24"/>
          <w:rtl/>
        </w:rPr>
        <w:t>בישראל</w:t>
      </w:r>
      <w:r w:rsidR="004D1762" w:rsidRPr="00862F31">
        <w:rPr>
          <w:rFonts w:ascii="David" w:hAnsi="David" w:cs="David"/>
          <w:b/>
          <w:bCs/>
          <w:sz w:val="24"/>
          <w:szCs w:val="24"/>
          <w:rtl/>
        </w:rPr>
        <w:t xml:space="preserve"> </w:t>
      </w:r>
      <w:r w:rsidR="004D1762" w:rsidRPr="00862F31">
        <w:rPr>
          <w:rFonts w:ascii="David" w:hAnsi="David" w:cs="David" w:hint="cs"/>
          <w:b/>
          <w:bCs/>
          <w:sz w:val="24"/>
          <w:szCs w:val="24"/>
          <w:rtl/>
        </w:rPr>
        <w:t xml:space="preserve">בטווח של </w:t>
      </w:r>
      <w:r w:rsidR="004D1762">
        <w:rPr>
          <w:rFonts w:ascii="David" w:hAnsi="David" w:cs="David" w:hint="cs"/>
          <w:b/>
          <w:bCs/>
          <w:sz w:val="24"/>
          <w:szCs w:val="24"/>
          <w:rtl/>
        </w:rPr>
        <w:t xml:space="preserve">12 </w:t>
      </w:r>
      <w:r w:rsidR="004D1762" w:rsidRPr="00862F31">
        <w:rPr>
          <w:rFonts w:ascii="David" w:hAnsi="David" w:cs="David" w:hint="cs"/>
          <w:b/>
          <w:bCs/>
          <w:sz w:val="24"/>
          <w:szCs w:val="24"/>
          <w:rtl/>
        </w:rPr>
        <w:t>שנים מסיום התיכון, מבין</w:t>
      </w:r>
      <w:r w:rsidR="004D1762" w:rsidRPr="00862F31">
        <w:rPr>
          <w:rFonts w:ascii="David" w:hAnsi="David" w:cs="David"/>
          <w:b/>
          <w:bCs/>
          <w:sz w:val="24"/>
          <w:szCs w:val="24"/>
          <w:rtl/>
        </w:rPr>
        <w:t xml:space="preserve"> </w:t>
      </w:r>
      <w:r w:rsidR="004D1762">
        <w:rPr>
          <w:rFonts w:ascii="David" w:hAnsi="David" w:cs="David" w:hint="cs"/>
          <w:b/>
          <w:bCs/>
          <w:sz w:val="24"/>
          <w:szCs w:val="24"/>
          <w:rtl/>
        </w:rPr>
        <w:t>מסיימי התיכון</w:t>
      </w:r>
      <w:r w:rsidR="004D1762" w:rsidRPr="00862F31">
        <w:rPr>
          <w:rFonts w:ascii="David" w:hAnsi="David" w:cs="David"/>
          <w:b/>
          <w:bCs/>
          <w:sz w:val="24"/>
          <w:szCs w:val="24"/>
          <w:rtl/>
        </w:rPr>
        <w:t xml:space="preserve"> </w:t>
      </w:r>
      <w:r w:rsidR="004D1762" w:rsidRPr="00862F31">
        <w:rPr>
          <w:rFonts w:ascii="David" w:hAnsi="David" w:cs="David" w:hint="cs"/>
          <w:b/>
          <w:bCs/>
          <w:sz w:val="24"/>
          <w:szCs w:val="24"/>
          <w:rtl/>
        </w:rPr>
        <w:t>בשנתונים</w:t>
      </w:r>
      <w:r w:rsidR="004D1762" w:rsidRPr="00862F31">
        <w:rPr>
          <w:rFonts w:ascii="David" w:hAnsi="David" w:cs="David"/>
          <w:b/>
          <w:bCs/>
          <w:sz w:val="24"/>
          <w:szCs w:val="24"/>
          <w:rtl/>
        </w:rPr>
        <w:t xml:space="preserve"> </w:t>
      </w:r>
      <w:r w:rsidR="004D1762" w:rsidRPr="00862F31">
        <w:rPr>
          <w:rFonts w:ascii="David" w:hAnsi="David" w:cs="David" w:hint="cs"/>
          <w:b/>
          <w:bCs/>
          <w:sz w:val="24"/>
          <w:szCs w:val="24"/>
          <w:rtl/>
        </w:rPr>
        <w:t>20</w:t>
      </w:r>
      <w:r w:rsidR="004D1762">
        <w:rPr>
          <w:rFonts w:ascii="David" w:hAnsi="David" w:cs="David" w:hint="cs"/>
          <w:b/>
          <w:bCs/>
          <w:sz w:val="24"/>
          <w:szCs w:val="24"/>
          <w:rtl/>
        </w:rPr>
        <w:t>06</w:t>
      </w:r>
      <w:r w:rsidR="004D1762" w:rsidRPr="00862F31">
        <w:rPr>
          <w:rFonts w:ascii="David" w:hAnsi="David" w:cs="David"/>
          <w:b/>
          <w:bCs/>
          <w:sz w:val="24"/>
          <w:szCs w:val="24"/>
          <w:rtl/>
        </w:rPr>
        <w:t>-19</w:t>
      </w:r>
      <w:r w:rsidR="004D1762">
        <w:rPr>
          <w:rFonts w:ascii="David" w:hAnsi="David" w:cs="David" w:hint="cs"/>
          <w:b/>
          <w:bCs/>
          <w:sz w:val="24"/>
          <w:szCs w:val="24"/>
          <w:rtl/>
        </w:rPr>
        <w:t>90</w:t>
      </w:r>
      <w:r w:rsidR="004D1762" w:rsidRPr="00862F31">
        <w:rPr>
          <w:rFonts w:ascii="David" w:hAnsi="David" w:cs="David" w:hint="cs"/>
          <w:b/>
          <w:bCs/>
          <w:sz w:val="24"/>
          <w:szCs w:val="24"/>
          <w:rtl/>
        </w:rPr>
        <w:t xml:space="preserve">, </w:t>
      </w:r>
      <w:r w:rsidR="00FE18A2">
        <w:rPr>
          <w:rFonts w:ascii="David" w:hAnsi="David" w:cs="David" w:hint="cs"/>
          <w:b/>
          <w:bCs/>
          <w:sz w:val="24"/>
          <w:szCs w:val="24"/>
          <w:rtl/>
        </w:rPr>
        <w:t>לפי</w:t>
      </w:r>
      <w:r w:rsidR="004D1762" w:rsidRPr="00862F31">
        <w:rPr>
          <w:rFonts w:ascii="David" w:hAnsi="David" w:cs="David" w:hint="cs"/>
          <w:b/>
          <w:bCs/>
          <w:sz w:val="24"/>
          <w:szCs w:val="24"/>
          <w:rtl/>
        </w:rPr>
        <w:t xml:space="preserve"> פיקוח</w:t>
      </w:r>
      <w:r w:rsidR="004D1762">
        <w:rPr>
          <w:rFonts w:ascii="David" w:hAnsi="David" w:cs="David" w:hint="cs"/>
          <w:b/>
          <w:bCs/>
          <w:sz w:val="24"/>
          <w:szCs w:val="24"/>
          <w:rtl/>
        </w:rPr>
        <w:t xml:space="preserve"> ומגדר</w:t>
      </w:r>
    </w:p>
    <w:p w14:paraId="32D49EB1" w14:textId="16128EBE" w:rsidR="008054D4" w:rsidRPr="0099699D" w:rsidRDefault="009D3D66" w:rsidP="00423CD3">
      <w:pPr>
        <w:spacing w:line="360" w:lineRule="auto"/>
        <w:jc w:val="both"/>
        <w:rPr>
          <w:rFonts w:ascii="David" w:hAnsi="David" w:cs="David"/>
          <w:sz w:val="24"/>
          <w:szCs w:val="24"/>
          <w:rtl/>
        </w:rPr>
      </w:pPr>
      <w:r>
        <w:rPr>
          <w:noProof/>
        </w:rPr>
        <w:drawing>
          <wp:inline distT="0" distB="0" distL="0" distR="0" wp14:anchorId="60FADD2C" wp14:editId="17B33DE3">
            <wp:extent cx="5274310" cy="2630805"/>
            <wp:effectExtent l="0" t="0" r="2540" b="17145"/>
            <wp:docPr id="13" name="תרשים 13">
              <a:extLst xmlns:a="http://schemas.openxmlformats.org/drawingml/2006/main">
                <a:ext uri="{FF2B5EF4-FFF2-40B4-BE49-F238E27FC236}">
                  <a16:creationId xmlns:a16="http://schemas.microsoft.com/office/drawing/2014/main" id="{9F2599C0-E9E6-4B63-8392-CB678AF54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350DB9" w14:textId="5B0D8FEB" w:rsidR="008054D4" w:rsidRDefault="008054D4" w:rsidP="008054D4">
      <w:pPr>
        <w:spacing w:line="360" w:lineRule="auto"/>
        <w:jc w:val="both"/>
        <w:rPr>
          <w:rFonts w:ascii="David" w:hAnsi="David" w:cs="David"/>
          <w:sz w:val="24"/>
          <w:szCs w:val="24"/>
          <w:rtl/>
        </w:rPr>
      </w:pPr>
      <w:r>
        <w:rPr>
          <w:rFonts w:ascii="David" w:hAnsi="David" w:cs="David" w:hint="cs"/>
          <w:sz w:val="24"/>
          <w:szCs w:val="24"/>
          <w:rtl/>
        </w:rPr>
        <w:t>תרשים זה מלמד כי המגמות בתואר שני זהות למגמות בתואר ראשון</w:t>
      </w:r>
      <w:r w:rsidR="007F4AC0">
        <w:rPr>
          <w:rFonts w:ascii="David" w:hAnsi="David" w:cs="David" w:hint="cs"/>
          <w:sz w:val="24"/>
          <w:szCs w:val="24"/>
          <w:rtl/>
        </w:rPr>
        <w:t>:</w:t>
      </w:r>
      <w:r>
        <w:rPr>
          <w:rFonts w:ascii="David" w:hAnsi="David" w:cs="David" w:hint="cs"/>
          <w:sz w:val="24"/>
          <w:szCs w:val="24"/>
          <w:rtl/>
        </w:rPr>
        <w:t xml:space="preserve"> שיעור הנשים ה</w:t>
      </w:r>
      <w:r w:rsidR="007F4AC0">
        <w:rPr>
          <w:rFonts w:ascii="David" w:hAnsi="David" w:cs="David" w:hint="cs"/>
          <w:sz w:val="24"/>
          <w:szCs w:val="24"/>
          <w:rtl/>
        </w:rPr>
        <w:t>ממשיכות ל</w:t>
      </w:r>
      <w:r>
        <w:rPr>
          <w:rFonts w:ascii="David" w:hAnsi="David" w:cs="David" w:hint="cs"/>
          <w:sz w:val="24"/>
          <w:szCs w:val="24"/>
          <w:rtl/>
        </w:rPr>
        <w:t xml:space="preserve">תואר שני גבוה בהרבה משיעור הגברים, הן בפיקוח הממלכתי והן בפיקוח הממלכתי-דתי. בנוסף, פערים אלו אף התרחבו מאוד במשך השנים. </w:t>
      </w:r>
      <w:r w:rsidR="006270BA">
        <w:rPr>
          <w:rFonts w:ascii="David" w:hAnsi="David" w:cs="David" w:hint="cs"/>
          <w:sz w:val="24"/>
          <w:szCs w:val="24"/>
          <w:rtl/>
        </w:rPr>
        <w:t>בקרב בוגרי החינוך הממלכתי-דתי נ</w:t>
      </w:r>
      <w:r>
        <w:rPr>
          <w:rFonts w:ascii="David" w:hAnsi="David" w:cs="David" w:hint="cs"/>
          <w:sz w:val="24"/>
          <w:szCs w:val="24"/>
          <w:rtl/>
        </w:rPr>
        <w:t>יתן לראות עלייה משמעותית מאוד בשיעור הנשים הממשיכות ללימודי תואר שני, לצד עלייה מינורית יותר בשיעור הגברים</w:t>
      </w:r>
      <w:r w:rsidR="006270BA">
        <w:rPr>
          <w:rFonts w:ascii="David" w:hAnsi="David" w:cs="David" w:hint="cs"/>
          <w:sz w:val="24"/>
          <w:szCs w:val="24"/>
          <w:rtl/>
        </w:rPr>
        <w:t xml:space="preserve">. מנגד, בקרב בוגרי החינוך הממלכתי ניתן לראות עלייה בקרב הנשים הממשיכות לתואר שני לצד ירידה בקרב הגברים. </w:t>
      </w:r>
    </w:p>
    <w:p w14:paraId="219975AD" w14:textId="6D4E720D" w:rsidR="006270BA" w:rsidRDefault="0064310F" w:rsidP="007D35DD">
      <w:pPr>
        <w:spacing w:line="360" w:lineRule="auto"/>
        <w:jc w:val="both"/>
        <w:rPr>
          <w:rFonts w:ascii="David" w:hAnsi="David" w:cs="David"/>
          <w:sz w:val="24"/>
          <w:szCs w:val="24"/>
          <w:rtl/>
        </w:rPr>
      </w:pPr>
      <w:r>
        <w:rPr>
          <w:rFonts w:ascii="David" w:hAnsi="David" w:cs="David" w:hint="cs"/>
          <w:sz w:val="24"/>
          <w:szCs w:val="24"/>
          <w:rtl/>
        </w:rPr>
        <w:t xml:space="preserve">לעומת זאת, בתואר שלישי עדיין ישנו שיעור גבוה יותר של גברים מנשים. </w:t>
      </w:r>
      <w:r w:rsidR="007D35DD">
        <w:rPr>
          <w:rFonts w:ascii="David" w:hAnsi="David" w:cs="David" w:hint="cs"/>
          <w:sz w:val="24"/>
          <w:szCs w:val="24"/>
          <w:rtl/>
        </w:rPr>
        <w:t>מכיוון ששיעור הממשיכים ללימודי לתואר שלישי</w:t>
      </w:r>
      <w:r w:rsidR="00CB3E81">
        <w:rPr>
          <w:rFonts w:ascii="David" w:hAnsi="David" w:cs="David" w:hint="cs"/>
          <w:sz w:val="24"/>
          <w:szCs w:val="24"/>
          <w:rtl/>
        </w:rPr>
        <w:t xml:space="preserve"> קטן יחסית ולכן</w:t>
      </w:r>
      <w:r w:rsidR="007D35DD">
        <w:rPr>
          <w:rFonts w:ascii="David" w:hAnsi="David" w:cs="David" w:hint="cs"/>
          <w:sz w:val="24"/>
          <w:szCs w:val="24"/>
          <w:rtl/>
        </w:rPr>
        <w:t xml:space="preserve"> רגיש יותר לשינויים קלים בין שנים שונות</w:t>
      </w:r>
      <w:r w:rsidR="00CB3E81">
        <w:rPr>
          <w:rFonts w:ascii="David" w:hAnsi="David" w:cs="David" w:hint="cs"/>
          <w:sz w:val="24"/>
          <w:szCs w:val="24"/>
          <w:rtl/>
        </w:rPr>
        <w:t>,</w:t>
      </w:r>
      <w:r w:rsidR="007D35DD">
        <w:rPr>
          <w:rFonts w:ascii="David" w:hAnsi="David" w:cs="David" w:hint="cs"/>
          <w:sz w:val="24"/>
          <w:szCs w:val="24"/>
          <w:rtl/>
        </w:rPr>
        <w:t xml:space="preserve"> אין משמעות גבוהה להצגת נתוני המגמה אלא לנתונים על כל השנים ביחד. הממצאים מעלים כי מבין הגברים בוגרי החינוך הממלכתי-דתי בכלל השנים 2000-1990 שהמשיכו לתואר שלישי בטווח של 18 שנים מסיום התיכון 1.89% המשיכו לתואר שלישי לעומת 1.49% מהנשים (נתונים אלו זהים כמעט לחלוטין גם לנתוני השנה העדכנית ביותר לבדה). בקרב בוגרי החינוך הממלכתי הפער בין הגברים לנשים נמוך יותר: 2.21%</w:t>
      </w:r>
      <w:r w:rsidR="007D35DD">
        <w:rPr>
          <w:rFonts w:ascii="David" w:hAnsi="David" w:cs="David" w:hint="cs"/>
          <w:sz w:val="24"/>
          <w:szCs w:val="24"/>
        </w:rPr>
        <w:t xml:space="preserve"> </w:t>
      </w:r>
      <w:r w:rsidR="007D35DD">
        <w:rPr>
          <w:rFonts w:ascii="David" w:hAnsi="David" w:cs="David" w:hint="cs"/>
          <w:sz w:val="24"/>
          <w:szCs w:val="24"/>
          <w:rtl/>
        </w:rPr>
        <w:t xml:space="preserve">מהגברים המשיכו לתואר שלישי לעומת 2.07% מהנשים. </w:t>
      </w:r>
    </w:p>
    <w:p w14:paraId="1D813A09" w14:textId="77777777" w:rsidR="007D35DD" w:rsidRPr="008054D4" w:rsidRDefault="007D35DD" w:rsidP="007D35DD">
      <w:pPr>
        <w:spacing w:line="360" w:lineRule="auto"/>
        <w:jc w:val="both"/>
        <w:rPr>
          <w:rFonts w:ascii="David" w:hAnsi="David" w:cs="David"/>
          <w:sz w:val="24"/>
          <w:szCs w:val="24"/>
          <w:rtl/>
        </w:rPr>
      </w:pPr>
    </w:p>
    <w:p w14:paraId="627EEF83" w14:textId="2D31960D" w:rsidR="00AC5402" w:rsidRPr="00DE12E6" w:rsidRDefault="00A92617" w:rsidP="008B1233">
      <w:pPr>
        <w:spacing w:line="360" w:lineRule="auto"/>
        <w:rPr>
          <w:rFonts w:ascii="David" w:hAnsi="David" w:cs="David"/>
          <w:b/>
          <w:bCs/>
          <w:sz w:val="32"/>
          <w:szCs w:val="32"/>
          <w:rtl/>
        </w:rPr>
      </w:pPr>
      <w:r>
        <w:rPr>
          <w:rFonts w:ascii="David" w:hAnsi="David" w:cs="David" w:hint="cs"/>
          <w:b/>
          <w:bCs/>
          <w:sz w:val="32"/>
          <w:szCs w:val="32"/>
          <w:rtl/>
        </w:rPr>
        <w:t>1.</w:t>
      </w:r>
      <w:r w:rsidR="009D4FD1">
        <w:rPr>
          <w:rFonts w:ascii="David" w:hAnsi="David" w:cs="David" w:hint="cs"/>
          <w:b/>
          <w:bCs/>
          <w:sz w:val="32"/>
          <w:szCs w:val="32"/>
          <w:rtl/>
        </w:rPr>
        <w:t>2</w:t>
      </w:r>
      <w:r w:rsidR="00D754DB">
        <w:rPr>
          <w:rFonts w:ascii="David" w:hAnsi="David" w:cs="David" w:hint="cs"/>
          <w:b/>
          <w:bCs/>
          <w:sz w:val="32"/>
          <w:szCs w:val="32"/>
          <w:rtl/>
        </w:rPr>
        <w:t xml:space="preserve">. פילוח לפי </w:t>
      </w:r>
      <w:r w:rsidR="00801816">
        <w:rPr>
          <w:rFonts w:ascii="David" w:hAnsi="David" w:cs="David" w:hint="cs"/>
          <w:b/>
          <w:bCs/>
          <w:sz w:val="32"/>
          <w:szCs w:val="32"/>
          <w:rtl/>
        </w:rPr>
        <w:t xml:space="preserve">סוג </w:t>
      </w:r>
      <w:r w:rsidR="00AC5402" w:rsidRPr="00DE12E6">
        <w:rPr>
          <w:rFonts w:ascii="David" w:hAnsi="David" w:cs="David" w:hint="cs"/>
          <w:b/>
          <w:bCs/>
          <w:sz w:val="32"/>
          <w:szCs w:val="32"/>
          <w:rtl/>
        </w:rPr>
        <w:t>מוסד אקדמי</w:t>
      </w:r>
    </w:p>
    <w:p w14:paraId="04C7DD3C" w14:textId="3BFC4C34" w:rsidR="00545FF7" w:rsidRDefault="00AC5402" w:rsidP="008E4880">
      <w:pPr>
        <w:spacing w:after="120" w:line="360" w:lineRule="auto"/>
        <w:jc w:val="both"/>
        <w:rPr>
          <w:rFonts w:ascii="David" w:hAnsi="David" w:cs="David"/>
          <w:sz w:val="24"/>
          <w:szCs w:val="24"/>
          <w:rtl/>
        </w:rPr>
      </w:pPr>
      <w:r>
        <w:rPr>
          <w:rFonts w:ascii="David" w:hAnsi="David" w:cs="David" w:hint="cs"/>
          <w:sz w:val="24"/>
          <w:szCs w:val="24"/>
          <w:rtl/>
        </w:rPr>
        <w:t xml:space="preserve">ישנם שלושה סוגים שונים של מוסדות </w:t>
      </w:r>
      <w:r w:rsidR="008E4880">
        <w:rPr>
          <w:rFonts w:ascii="David" w:hAnsi="David" w:cs="David" w:hint="cs"/>
          <w:sz w:val="24"/>
          <w:szCs w:val="24"/>
          <w:rtl/>
        </w:rPr>
        <w:t>להשכלה גבוהה</w:t>
      </w:r>
      <w:r>
        <w:rPr>
          <w:rFonts w:ascii="David" w:hAnsi="David" w:cs="David" w:hint="cs"/>
          <w:sz w:val="24"/>
          <w:szCs w:val="24"/>
          <w:rtl/>
        </w:rPr>
        <w:t xml:space="preserve">: אוניברסיטאות, מכללות אקדמיות ומכללות להוראה. </w:t>
      </w:r>
      <w:r w:rsidR="00545FF7">
        <w:rPr>
          <w:rFonts w:ascii="David" w:hAnsi="David" w:cs="David" w:hint="cs"/>
          <w:sz w:val="24"/>
          <w:szCs w:val="24"/>
          <w:rtl/>
        </w:rPr>
        <w:t>בע</w:t>
      </w:r>
      <w:r w:rsidR="008E4880">
        <w:rPr>
          <w:rFonts w:ascii="David" w:hAnsi="David" w:cs="David" w:hint="cs"/>
          <w:sz w:val="24"/>
          <w:szCs w:val="24"/>
          <w:rtl/>
        </w:rPr>
        <w:t xml:space="preserve">בר מרבית הלימודים במוסדות ההשכלה הגבוהה התרכזו באוניברסיטאות, והמכללות יועדו בעיקר לתחום ההוראה. בעשורים האחרונים ישנה התפתחות משמעותית של המכללות ובפרט המכללות האקדמיות (שאינן מכללות להוראה). בסעיף זה נבקש לעמוד על המגמות לאורך השנים בלימודים באוניברסיטאות ובמכללות בקרב בוגרי החינוך הממלכתי-דתי. </w:t>
      </w:r>
    </w:p>
    <w:p w14:paraId="59044693" w14:textId="5731FF1A" w:rsidR="008E4880" w:rsidRDefault="008E4880" w:rsidP="008E4880">
      <w:pPr>
        <w:spacing w:after="120" w:line="360" w:lineRule="auto"/>
        <w:jc w:val="both"/>
        <w:rPr>
          <w:rFonts w:ascii="David" w:hAnsi="David" w:cs="David"/>
          <w:sz w:val="24"/>
          <w:szCs w:val="24"/>
          <w:rtl/>
        </w:rPr>
      </w:pPr>
      <w:r>
        <w:rPr>
          <w:rFonts w:ascii="David" w:hAnsi="David" w:cs="David" w:hint="cs"/>
          <w:sz w:val="24"/>
          <w:szCs w:val="24"/>
          <w:rtl/>
        </w:rPr>
        <w:t xml:space="preserve">בתרשים הבא מוצג שיעור </w:t>
      </w:r>
      <w:r w:rsidR="00907AAB">
        <w:rPr>
          <w:rFonts w:ascii="David" w:hAnsi="David" w:cs="David" w:hint="cs"/>
          <w:sz w:val="24"/>
          <w:szCs w:val="24"/>
          <w:rtl/>
        </w:rPr>
        <w:t>הממשיכים ללימודים</w:t>
      </w:r>
      <w:r>
        <w:rPr>
          <w:rFonts w:ascii="David" w:hAnsi="David" w:cs="David" w:hint="cs"/>
          <w:sz w:val="24"/>
          <w:szCs w:val="24"/>
          <w:rtl/>
        </w:rPr>
        <w:t xml:space="preserve"> באוניברסיטה לאורך השנים</w:t>
      </w:r>
      <w:r w:rsidR="00907AAB">
        <w:rPr>
          <w:rFonts w:ascii="David" w:hAnsi="David" w:cs="David" w:hint="cs"/>
          <w:sz w:val="24"/>
          <w:szCs w:val="24"/>
          <w:rtl/>
        </w:rPr>
        <w:t>, לפי פיקוח</w:t>
      </w:r>
      <w:r>
        <w:rPr>
          <w:rFonts w:ascii="David" w:hAnsi="David" w:cs="David" w:hint="cs"/>
          <w:sz w:val="24"/>
          <w:szCs w:val="24"/>
          <w:rtl/>
        </w:rPr>
        <w:t>.</w:t>
      </w:r>
    </w:p>
    <w:p w14:paraId="17720450" w14:textId="37BE6317" w:rsidR="008E4880" w:rsidRPr="00194E54" w:rsidRDefault="008E4880" w:rsidP="008E4880">
      <w:pPr>
        <w:spacing w:after="120" w:line="360" w:lineRule="auto"/>
        <w:jc w:val="both"/>
        <w:rPr>
          <w:rFonts w:ascii="David" w:hAnsi="David" w:cs="David"/>
          <w:b/>
          <w:bCs/>
          <w:sz w:val="24"/>
          <w:szCs w:val="24"/>
          <w:rtl/>
        </w:rPr>
      </w:pPr>
      <w:r w:rsidRPr="00862F31">
        <w:rPr>
          <w:rFonts w:ascii="David" w:hAnsi="David" w:cs="David" w:hint="cs"/>
          <w:b/>
          <w:bCs/>
          <w:sz w:val="24"/>
          <w:szCs w:val="24"/>
          <w:rtl/>
        </w:rPr>
        <w:lastRenderedPageBreak/>
        <w:t>תרשים</w:t>
      </w:r>
      <w:r w:rsidR="009F3D24">
        <w:rPr>
          <w:rFonts w:ascii="David" w:hAnsi="David" w:cs="David" w:hint="cs"/>
          <w:b/>
          <w:bCs/>
          <w:sz w:val="24"/>
          <w:szCs w:val="24"/>
          <w:rtl/>
        </w:rPr>
        <w:t xml:space="preserve"> 6</w:t>
      </w:r>
      <w:r w:rsidRPr="00862F31">
        <w:rPr>
          <w:rFonts w:ascii="David" w:hAnsi="David" w:cs="David" w:hint="cs"/>
          <w:b/>
          <w:bCs/>
          <w:sz w:val="24"/>
          <w:szCs w:val="24"/>
          <w:rtl/>
        </w:rPr>
        <w:t>: שיעור המ</w:t>
      </w:r>
      <w:r>
        <w:rPr>
          <w:rFonts w:ascii="David" w:hAnsi="David" w:cs="David" w:hint="cs"/>
          <w:b/>
          <w:bCs/>
          <w:sz w:val="24"/>
          <w:szCs w:val="24"/>
          <w:rtl/>
        </w:rPr>
        <w:t>משיכ</w:t>
      </w:r>
      <w:r w:rsidRPr="00862F31">
        <w:rPr>
          <w:rFonts w:ascii="David" w:hAnsi="David" w:cs="David" w:hint="cs"/>
          <w:b/>
          <w:bCs/>
          <w:sz w:val="24"/>
          <w:szCs w:val="24"/>
          <w:rtl/>
        </w:rPr>
        <w:t>ים</w:t>
      </w:r>
      <w:r w:rsidRPr="00862F31">
        <w:rPr>
          <w:rFonts w:ascii="David" w:hAnsi="David" w:cs="David"/>
          <w:b/>
          <w:bCs/>
          <w:sz w:val="24"/>
          <w:szCs w:val="24"/>
          <w:rtl/>
        </w:rPr>
        <w:t xml:space="preserve"> </w:t>
      </w:r>
      <w:r>
        <w:rPr>
          <w:rFonts w:ascii="David" w:hAnsi="David" w:cs="David" w:hint="cs"/>
          <w:b/>
          <w:bCs/>
          <w:sz w:val="24"/>
          <w:szCs w:val="24"/>
          <w:rtl/>
        </w:rPr>
        <w:t>ל</w:t>
      </w:r>
      <w:r w:rsidRPr="00862F31">
        <w:rPr>
          <w:rFonts w:ascii="David" w:hAnsi="David" w:cs="David" w:hint="cs"/>
          <w:b/>
          <w:bCs/>
          <w:sz w:val="24"/>
          <w:szCs w:val="24"/>
          <w:rtl/>
        </w:rPr>
        <w:t>לימודי</w:t>
      </w:r>
      <w:r w:rsidRPr="00862F31">
        <w:rPr>
          <w:rFonts w:ascii="David" w:hAnsi="David" w:cs="David"/>
          <w:b/>
          <w:bCs/>
          <w:sz w:val="24"/>
          <w:szCs w:val="24"/>
          <w:rtl/>
        </w:rPr>
        <w:t xml:space="preserve"> </w:t>
      </w:r>
      <w:r w:rsidRPr="00862F31">
        <w:rPr>
          <w:rFonts w:ascii="David" w:hAnsi="David" w:cs="David" w:hint="cs"/>
          <w:b/>
          <w:bCs/>
          <w:sz w:val="24"/>
          <w:szCs w:val="24"/>
          <w:rtl/>
        </w:rPr>
        <w:t>תואר</w:t>
      </w:r>
      <w:r w:rsidRPr="00862F31">
        <w:rPr>
          <w:rFonts w:ascii="David" w:hAnsi="David" w:cs="David"/>
          <w:b/>
          <w:bCs/>
          <w:sz w:val="24"/>
          <w:szCs w:val="24"/>
          <w:rtl/>
        </w:rPr>
        <w:t xml:space="preserve"> </w:t>
      </w:r>
      <w:r w:rsidRPr="00862F31">
        <w:rPr>
          <w:rFonts w:ascii="David" w:hAnsi="David" w:cs="David" w:hint="cs"/>
          <w:b/>
          <w:bCs/>
          <w:sz w:val="24"/>
          <w:szCs w:val="24"/>
          <w:rtl/>
        </w:rPr>
        <w:t>ראשון</w:t>
      </w:r>
      <w:r w:rsidRPr="00862F31">
        <w:rPr>
          <w:rFonts w:ascii="David" w:hAnsi="David" w:cs="David"/>
          <w:b/>
          <w:bCs/>
          <w:sz w:val="24"/>
          <w:szCs w:val="24"/>
          <w:rtl/>
        </w:rPr>
        <w:t xml:space="preserve"> </w:t>
      </w:r>
      <w:r>
        <w:rPr>
          <w:rFonts w:ascii="David" w:hAnsi="David" w:cs="David" w:hint="cs"/>
          <w:b/>
          <w:bCs/>
          <w:sz w:val="24"/>
          <w:szCs w:val="24"/>
          <w:rtl/>
        </w:rPr>
        <w:t xml:space="preserve">באוניברסיטה </w:t>
      </w:r>
      <w:r w:rsidRPr="00862F31">
        <w:rPr>
          <w:rFonts w:ascii="David" w:hAnsi="David" w:cs="David" w:hint="cs"/>
          <w:b/>
          <w:bCs/>
          <w:sz w:val="24"/>
          <w:szCs w:val="24"/>
          <w:rtl/>
        </w:rPr>
        <w:t xml:space="preserve">בטווח של </w:t>
      </w:r>
      <w:r>
        <w:rPr>
          <w:rFonts w:ascii="David" w:hAnsi="David" w:cs="David" w:hint="cs"/>
          <w:b/>
          <w:bCs/>
          <w:sz w:val="24"/>
          <w:szCs w:val="24"/>
          <w:rtl/>
        </w:rPr>
        <w:t xml:space="preserve">שמונה </w:t>
      </w:r>
      <w:r w:rsidRPr="00862F31">
        <w:rPr>
          <w:rFonts w:ascii="David" w:hAnsi="David" w:cs="David" w:hint="cs"/>
          <w:b/>
          <w:bCs/>
          <w:sz w:val="24"/>
          <w:szCs w:val="24"/>
          <w:rtl/>
        </w:rPr>
        <w:t>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sidRPr="00862F31">
        <w:rPr>
          <w:rFonts w:ascii="David" w:hAnsi="David" w:cs="David"/>
          <w:b/>
          <w:bCs/>
          <w:sz w:val="24"/>
          <w:szCs w:val="24"/>
          <w:rtl/>
        </w:rPr>
        <w:t xml:space="preserve"> </w:t>
      </w:r>
      <w:r w:rsidRPr="00862F31">
        <w:rPr>
          <w:rFonts w:ascii="David" w:hAnsi="David" w:cs="David" w:hint="cs"/>
          <w:b/>
          <w:bCs/>
          <w:sz w:val="24"/>
          <w:szCs w:val="24"/>
          <w:rtl/>
        </w:rPr>
        <w:t>20</w:t>
      </w:r>
      <w:r>
        <w:rPr>
          <w:rFonts w:ascii="David" w:hAnsi="David" w:cs="David" w:hint="cs"/>
          <w:b/>
          <w:bCs/>
          <w:sz w:val="24"/>
          <w:szCs w:val="24"/>
          <w:rtl/>
        </w:rPr>
        <w:t>10</w:t>
      </w:r>
      <w:r w:rsidRPr="00862F31">
        <w:rPr>
          <w:rFonts w:ascii="David" w:hAnsi="David" w:cs="David"/>
          <w:b/>
          <w:bCs/>
          <w:sz w:val="24"/>
          <w:szCs w:val="24"/>
          <w:rtl/>
        </w:rPr>
        <w:t>-19</w:t>
      </w:r>
      <w:r>
        <w:rPr>
          <w:rFonts w:ascii="David" w:hAnsi="David" w:cs="David" w:hint="cs"/>
          <w:b/>
          <w:bCs/>
          <w:sz w:val="24"/>
          <w:szCs w:val="24"/>
          <w:rtl/>
        </w:rPr>
        <w:t>90</w:t>
      </w:r>
      <w:r w:rsidRPr="00862F31">
        <w:rPr>
          <w:rFonts w:ascii="David" w:hAnsi="David" w:cs="David" w:hint="cs"/>
          <w:b/>
          <w:bCs/>
          <w:sz w:val="24"/>
          <w:szCs w:val="24"/>
          <w:rtl/>
        </w:rPr>
        <w:t xml:space="preserve">, </w:t>
      </w:r>
      <w:r>
        <w:rPr>
          <w:rFonts w:ascii="David" w:hAnsi="David" w:cs="David" w:hint="cs"/>
          <w:b/>
          <w:bCs/>
          <w:sz w:val="24"/>
          <w:szCs w:val="24"/>
          <w:rtl/>
        </w:rPr>
        <w:t>לפי</w:t>
      </w:r>
      <w:r w:rsidRPr="00862F31">
        <w:rPr>
          <w:rFonts w:ascii="David" w:hAnsi="David" w:cs="David" w:hint="cs"/>
          <w:b/>
          <w:bCs/>
          <w:sz w:val="24"/>
          <w:szCs w:val="24"/>
          <w:rtl/>
        </w:rPr>
        <w:t xml:space="preserve"> פיקוח</w:t>
      </w:r>
      <w:r>
        <w:rPr>
          <w:rFonts w:ascii="David" w:hAnsi="David" w:cs="David" w:hint="cs"/>
          <w:b/>
          <w:bCs/>
          <w:sz w:val="24"/>
          <w:szCs w:val="24"/>
          <w:rtl/>
        </w:rPr>
        <w:t xml:space="preserve"> </w:t>
      </w:r>
    </w:p>
    <w:p w14:paraId="6F277202" w14:textId="59D57C90" w:rsidR="008E4880" w:rsidRDefault="00545FF7" w:rsidP="008E4880">
      <w:pPr>
        <w:spacing w:after="120" w:line="360" w:lineRule="auto"/>
        <w:jc w:val="both"/>
        <w:rPr>
          <w:rFonts w:ascii="David" w:hAnsi="David" w:cs="David"/>
          <w:sz w:val="24"/>
          <w:szCs w:val="24"/>
          <w:rtl/>
        </w:rPr>
      </w:pPr>
      <w:r>
        <w:rPr>
          <w:noProof/>
        </w:rPr>
        <w:drawing>
          <wp:inline distT="0" distB="0" distL="0" distR="0" wp14:anchorId="62754AEF" wp14:editId="0645B078">
            <wp:extent cx="4946650" cy="2978150"/>
            <wp:effectExtent l="0" t="0" r="6350" b="12700"/>
            <wp:docPr id="18" name="תרשים 18">
              <a:extLst xmlns:a="http://schemas.openxmlformats.org/drawingml/2006/main">
                <a:ext uri="{FF2B5EF4-FFF2-40B4-BE49-F238E27FC236}">
                  <a16:creationId xmlns:a16="http://schemas.microsoft.com/office/drawing/2014/main" id="{BF519CDF-8AAB-4059-A86C-A3893F0AD6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18926D" w14:textId="3ECAFF10" w:rsidR="008E4880" w:rsidRDefault="008E4880" w:rsidP="008E4880">
      <w:pPr>
        <w:spacing w:after="120" w:line="360" w:lineRule="auto"/>
        <w:jc w:val="both"/>
        <w:rPr>
          <w:rFonts w:ascii="David" w:hAnsi="David" w:cs="David"/>
          <w:sz w:val="24"/>
          <w:szCs w:val="24"/>
          <w:rtl/>
        </w:rPr>
      </w:pPr>
      <w:r>
        <w:rPr>
          <w:rFonts w:ascii="David" w:hAnsi="David" w:cs="David" w:hint="cs"/>
          <w:sz w:val="24"/>
          <w:szCs w:val="24"/>
          <w:rtl/>
        </w:rPr>
        <w:t xml:space="preserve">מבין בוגרי שנתון 1990 בחינוך הממלכתי-דתי המשיכו 28.7% ללימודים באוניברסיטה לעומת 24.5% בחינוך הממלכתי-דתי. בשנות ה-90 נרשמה יציבות יחסית בשיעור הממשיכים ללימודים באוניברסיטה אך החל מתחילת המאה ה-21 ניתן לראות ירידה הדרגתית בשני סוגי הפיקוח, כך שמבין בוגרי שנתון 2010 שיעור הממשיכים ללימודים באוניברסיטאות היו כמעט זהה בשני סוגי הפיקוח: 20.3% מבין בוגרי החינוך הממלכתי ו-20.1% מבין בוגרי החינוך הממלכתי-דתי. </w:t>
      </w:r>
    </w:p>
    <w:p w14:paraId="4CB4DC06" w14:textId="4E14E3F2" w:rsidR="00907AAB" w:rsidRDefault="00907AAB" w:rsidP="00907AAB">
      <w:pPr>
        <w:spacing w:after="120" w:line="360" w:lineRule="auto"/>
        <w:jc w:val="both"/>
        <w:rPr>
          <w:rFonts w:ascii="David" w:hAnsi="David" w:cs="David"/>
          <w:sz w:val="24"/>
          <w:szCs w:val="24"/>
          <w:rtl/>
        </w:rPr>
      </w:pPr>
      <w:r>
        <w:rPr>
          <w:rFonts w:ascii="David" w:hAnsi="David" w:cs="David" w:hint="cs"/>
          <w:sz w:val="24"/>
          <w:szCs w:val="24"/>
          <w:rtl/>
        </w:rPr>
        <w:t>בתרשים הבא מוצג שיעור הממשיכים ללימודים במכללות אקדמיות ובמכללות להוראה לאורך השנים, לפי פיקוח</w:t>
      </w:r>
      <w:r w:rsidR="009D4FD1">
        <w:rPr>
          <w:rFonts w:ascii="David" w:hAnsi="David" w:cs="David" w:hint="cs"/>
          <w:sz w:val="24"/>
          <w:szCs w:val="24"/>
          <w:rtl/>
        </w:rPr>
        <w:t>.</w:t>
      </w:r>
    </w:p>
    <w:p w14:paraId="54276832"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705DD3BE" w14:textId="296CF608" w:rsidR="008E4880" w:rsidRPr="00907AAB" w:rsidRDefault="00907AAB" w:rsidP="00907AAB">
      <w:pPr>
        <w:spacing w:after="120" w:line="360" w:lineRule="auto"/>
        <w:jc w:val="both"/>
        <w:rPr>
          <w:rFonts w:ascii="David" w:hAnsi="David" w:cs="David"/>
          <w:b/>
          <w:bCs/>
          <w:sz w:val="24"/>
          <w:szCs w:val="24"/>
          <w:rtl/>
        </w:rPr>
      </w:pPr>
      <w:r w:rsidRPr="00862F31">
        <w:rPr>
          <w:rFonts w:ascii="David" w:hAnsi="David" w:cs="David" w:hint="cs"/>
          <w:b/>
          <w:bCs/>
          <w:sz w:val="24"/>
          <w:szCs w:val="24"/>
          <w:rtl/>
        </w:rPr>
        <w:lastRenderedPageBreak/>
        <w:t>תרשים</w:t>
      </w:r>
      <w:r w:rsidR="009F3D24">
        <w:rPr>
          <w:rFonts w:ascii="David" w:hAnsi="David" w:cs="David" w:hint="cs"/>
          <w:b/>
          <w:bCs/>
          <w:sz w:val="24"/>
          <w:szCs w:val="24"/>
          <w:rtl/>
        </w:rPr>
        <w:t xml:space="preserve"> 7</w:t>
      </w:r>
      <w:r w:rsidRPr="00862F31">
        <w:rPr>
          <w:rFonts w:ascii="David" w:hAnsi="David" w:cs="David" w:hint="cs"/>
          <w:b/>
          <w:bCs/>
          <w:sz w:val="24"/>
          <w:szCs w:val="24"/>
          <w:rtl/>
        </w:rPr>
        <w:t>: שיעור המ</w:t>
      </w:r>
      <w:r>
        <w:rPr>
          <w:rFonts w:ascii="David" w:hAnsi="David" w:cs="David" w:hint="cs"/>
          <w:b/>
          <w:bCs/>
          <w:sz w:val="24"/>
          <w:szCs w:val="24"/>
          <w:rtl/>
        </w:rPr>
        <w:t>משיכ</w:t>
      </w:r>
      <w:r w:rsidRPr="00862F31">
        <w:rPr>
          <w:rFonts w:ascii="David" w:hAnsi="David" w:cs="David" w:hint="cs"/>
          <w:b/>
          <w:bCs/>
          <w:sz w:val="24"/>
          <w:szCs w:val="24"/>
          <w:rtl/>
        </w:rPr>
        <w:t>ים</w:t>
      </w:r>
      <w:r w:rsidRPr="00862F31">
        <w:rPr>
          <w:rFonts w:ascii="David" w:hAnsi="David" w:cs="David"/>
          <w:b/>
          <w:bCs/>
          <w:sz w:val="24"/>
          <w:szCs w:val="24"/>
          <w:rtl/>
        </w:rPr>
        <w:t xml:space="preserve"> </w:t>
      </w:r>
      <w:r>
        <w:rPr>
          <w:rFonts w:ascii="David" w:hAnsi="David" w:cs="David" w:hint="cs"/>
          <w:b/>
          <w:bCs/>
          <w:sz w:val="24"/>
          <w:szCs w:val="24"/>
          <w:rtl/>
        </w:rPr>
        <w:t>ל</w:t>
      </w:r>
      <w:r w:rsidRPr="00862F31">
        <w:rPr>
          <w:rFonts w:ascii="David" w:hAnsi="David" w:cs="David" w:hint="cs"/>
          <w:b/>
          <w:bCs/>
          <w:sz w:val="24"/>
          <w:szCs w:val="24"/>
          <w:rtl/>
        </w:rPr>
        <w:t>לימודי</w:t>
      </w:r>
      <w:r w:rsidRPr="00862F31">
        <w:rPr>
          <w:rFonts w:ascii="David" w:hAnsi="David" w:cs="David"/>
          <w:b/>
          <w:bCs/>
          <w:sz w:val="24"/>
          <w:szCs w:val="24"/>
          <w:rtl/>
        </w:rPr>
        <w:t xml:space="preserve"> </w:t>
      </w:r>
      <w:r w:rsidRPr="00862F31">
        <w:rPr>
          <w:rFonts w:ascii="David" w:hAnsi="David" w:cs="David" w:hint="cs"/>
          <w:b/>
          <w:bCs/>
          <w:sz w:val="24"/>
          <w:szCs w:val="24"/>
          <w:rtl/>
        </w:rPr>
        <w:t>תואר</w:t>
      </w:r>
      <w:r w:rsidRPr="00862F31">
        <w:rPr>
          <w:rFonts w:ascii="David" w:hAnsi="David" w:cs="David"/>
          <w:b/>
          <w:bCs/>
          <w:sz w:val="24"/>
          <w:szCs w:val="24"/>
          <w:rtl/>
        </w:rPr>
        <w:t xml:space="preserve"> </w:t>
      </w:r>
      <w:r w:rsidRPr="00862F31">
        <w:rPr>
          <w:rFonts w:ascii="David" w:hAnsi="David" w:cs="David" w:hint="cs"/>
          <w:b/>
          <w:bCs/>
          <w:sz w:val="24"/>
          <w:szCs w:val="24"/>
          <w:rtl/>
        </w:rPr>
        <w:t>ראשון</w:t>
      </w:r>
      <w:r w:rsidRPr="00862F31">
        <w:rPr>
          <w:rFonts w:ascii="David" w:hAnsi="David" w:cs="David"/>
          <w:b/>
          <w:bCs/>
          <w:sz w:val="24"/>
          <w:szCs w:val="24"/>
          <w:rtl/>
        </w:rPr>
        <w:t xml:space="preserve"> </w:t>
      </w:r>
      <w:r>
        <w:rPr>
          <w:rFonts w:ascii="David" w:hAnsi="David" w:cs="David" w:hint="cs"/>
          <w:b/>
          <w:bCs/>
          <w:sz w:val="24"/>
          <w:szCs w:val="24"/>
          <w:rtl/>
        </w:rPr>
        <w:t xml:space="preserve">במכללות אקדמיות ובמכללות להוראה </w:t>
      </w:r>
      <w:r w:rsidRPr="00862F31">
        <w:rPr>
          <w:rFonts w:ascii="David" w:hAnsi="David" w:cs="David" w:hint="cs"/>
          <w:b/>
          <w:bCs/>
          <w:sz w:val="24"/>
          <w:szCs w:val="24"/>
          <w:rtl/>
        </w:rPr>
        <w:t xml:space="preserve">בטווח של </w:t>
      </w:r>
      <w:r>
        <w:rPr>
          <w:rFonts w:ascii="David" w:hAnsi="David" w:cs="David" w:hint="cs"/>
          <w:b/>
          <w:bCs/>
          <w:sz w:val="24"/>
          <w:szCs w:val="24"/>
          <w:rtl/>
        </w:rPr>
        <w:t xml:space="preserve">שמונה </w:t>
      </w:r>
      <w:r w:rsidRPr="00862F31">
        <w:rPr>
          <w:rFonts w:ascii="David" w:hAnsi="David" w:cs="David" w:hint="cs"/>
          <w:b/>
          <w:bCs/>
          <w:sz w:val="24"/>
          <w:szCs w:val="24"/>
          <w:rtl/>
        </w:rPr>
        <w:t>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sidRPr="00862F31">
        <w:rPr>
          <w:rFonts w:ascii="David" w:hAnsi="David" w:cs="David"/>
          <w:b/>
          <w:bCs/>
          <w:sz w:val="24"/>
          <w:szCs w:val="24"/>
          <w:rtl/>
        </w:rPr>
        <w:t xml:space="preserve"> </w:t>
      </w:r>
      <w:r w:rsidRPr="00862F31">
        <w:rPr>
          <w:rFonts w:ascii="David" w:hAnsi="David" w:cs="David" w:hint="cs"/>
          <w:b/>
          <w:bCs/>
          <w:sz w:val="24"/>
          <w:szCs w:val="24"/>
          <w:rtl/>
        </w:rPr>
        <w:t>20</w:t>
      </w:r>
      <w:r>
        <w:rPr>
          <w:rFonts w:ascii="David" w:hAnsi="David" w:cs="David" w:hint="cs"/>
          <w:b/>
          <w:bCs/>
          <w:sz w:val="24"/>
          <w:szCs w:val="24"/>
          <w:rtl/>
        </w:rPr>
        <w:t>10</w:t>
      </w:r>
      <w:r w:rsidRPr="00862F31">
        <w:rPr>
          <w:rFonts w:ascii="David" w:hAnsi="David" w:cs="David"/>
          <w:b/>
          <w:bCs/>
          <w:sz w:val="24"/>
          <w:szCs w:val="24"/>
          <w:rtl/>
        </w:rPr>
        <w:t>-19</w:t>
      </w:r>
      <w:r>
        <w:rPr>
          <w:rFonts w:ascii="David" w:hAnsi="David" w:cs="David" w:hint="cs"/>
          <w:b/>
          <w:bCs/>
          <w:sz w:val="24"/>
          <w:szCs w:val="24"/>
          <w:rtl/>
        </w:rPr>
        <w:t>90</w:t>
      </w:r>
      <w:r w:rsidRPr="00862F31">
        <w:rPr>
          <w:rFonts w:ascii="David" w:hAnsi="David" w:cs="David" w:hint="cs"/>
          <w:b/>
          <w:bCs/>
          <w:sz w:val="24"/>
          <w:szCs w:val="24"/>
          <w:rtl/>
        </w:rPr>
        <w:t xml:space="preserve">, </w:t>
      </w:r>
      <w:r>
        <w:rPr>
          <w:rFonts w:ascii="David" w:hAnsi="David" w:cs="David" w:hint="cs"/>
          <w:b/>
          <w:bCs/>
          <w:sz w:val="24"/>
          <w:szCs w:val="24"/>
          <w:rtl/>
        </w:rPr>
        <w:t>לפי</w:t>
      </w:r>
      <w:r w:rsidRPr="00862F31">
        <w:rPr>
          <w:rFonts w:ascii="David" w:hAnsi="David" w:cs="David" w:hint="cs"/>
          <w:b/>
          <w:bCs/>
          <w:sz w:val="24"/>
          <w:szCs w:val="24"/>
          <w:rtl/>
        </w:rPr>
        <w:t xml:space="preserve"> פיקוח</w:t>
      </w:r>
      <w:r>
        <w:rPr>
          <w:rFonts w:ascii="David" w:hAnsi="David" w:cs="David" w:hint="cs"/>
          <w:b/>
          <w:bCs/>
          <w:sz w:val="24"/>
          <w:szCs w:val="24"/>
          <w:rtl/>
        </w:rPr>
        <w:t xml:space="preserve"> </w:t>
      </w:r>
    </w:p>
    <w:p w14:paraId="2D41E9D8" w14:textId="2251F58F" w:rsidR="008E4880" w:rsidRDefault="008E4880" w:rsidP="008E4880">
      <w:pPr>
        <w:spacing w:after="120" w:line="360" w:lineRule="auto"/>
        <w:jc w:val="both"/>
        <w:rPr>
          <w:rFonts w:ascii="David" w:hAnsi="David" w:cs="David"/>
          <w:sz w:val="24"/>
          <w:szCs w:val="24"/>
          <w:rtl/>
        </w:rPr>
      </w:pPr>
      <w:r>
        <w:rPr>
          <w:noProof/>
        </w:rPr>
        <w:drawing>
          <wp:inline distT="0" distB="0" distL="0" distR="0" wp14:anchorId="3D4632AF" wp14:editId="3A8FAEA8">
            <wp:extent cx="4895850" cy="2997200"/>
            <wp:effectExtent l="0" t="0" r="0" b="12700"/>
            <wp:docPr id="19" name="תרשים 19">
              <a:extLst xmlns:a="http://schemas.openxmlformats.org/drawingml/2006/main">
                <a:ext uri="{FF2B5EF4-FFF2-40B4-BE49-F238E27FC236}">
                  <a16:creationId xmlns:a16="http://schemas.microsoft.com/office/drawing/2014/main" id="{6BE1FE52-8E92-4045-AD1D-F6EA97C7C3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66615F" w14:textId="487C4CF5" w:rsidR="00907AAB" w:rsidRDefault="00907AAB" w:rsidP="00AC5402">
      <w:pPr>
        <w:spacing w:after="120" w:line="360" w:lineRule="auto"/>
        <w:jc w:val="both"/>
        <w:rPr>
          <w:rFonts w:ascii="David" w:hAnsi="David" w:cs="David"/>
          <w:sz w:val="24"/>
          <w:szCs w:val="24"/>
          <w:rtl/>
        </w:rPr>
      </w:pPr>
      <w:r>
        <w:rPr>
          <w:rFonts w:ascii="David" w:hAnsi="David" w:cs="David" w:hint="cs"/>
          <w:sz w:val="24"/>
          <w:szCs w:val="24"/>
          <w:rtl/>
        </w:rPr>
        <w:t>בתרשים ניתן לראות ששיעור הממשיכים ללימודים במכללות אקדמיות מצוי באותו קו מגמה של עלייה בקרב בוגרי חינוך ממלכתי ובוגרי חינוך ממלכתי-דתי: בקרב בוגרי שנתון 1990 שיעור הממשיכים לתואר ראשון במכללות אקדמיות מבין בוגרי החינוך הממלכתי-דתי עמד על 2.8% לעומת 7.7% בחינוך הממלכתי, ובקרב בוגרי שנתון 20</w:t>
      </w:r>
      <w:r w:rsidR="009F3D24">
        <w:rPr>
          <w:rFonts w:ascii="David" w:hAnsi="David" w:cs="David" w:hint="cs"/>
          <w:sz w:val="24"/>
          <w:szCs w:val="24"/>
          <w:rtl/>
        </w:rPr>
        <w:t>1</w:t>
      </w:r>
      <w:r>
        <w:rPr>
          <w:rFonts w:ascii="David" w:hAnsi="David" w:cs="David" w:hint="cs"/>
          <w:sz w:val="24"/>
          <w:szCs w:val="24"/>
          <w:rtl/>
        </w:rPr>
        <w:t>0 שיעור הממשיכים למכללה אקדמית מבין בוגרי החינוך הממלכתי-דתי עמד על 19.2% לעומת 23.9% בחינוך הממלכתי. מנגד, באשר להמשך לימודים במכללות להוראה ניתן לראות שבקרב בוגרי החינוך הממלכתי אין שינוי משמעותי לאורך השנים בשיעור זה: בקרב בוגרי שנתון 1990 הוא עמד על 4.4% ובקרב בוגרי שנתון 2010 הוא עמד על 3.8%. לעומת זאת, בקרב בוגרי החינוך הממלכתי-דתי ישנה עלייה משמעותית בשיעור הממשיכים ללימודים במכללה להוראה, מ-6.2%</w:t>
      </w:r>
      <w:r>
        <w:rPr>
          <w:rFonts w:ascii="David" w:hAnsi="David" w:cs="David" w:hint="cs"/>
          <w:sz w:val="24"/>
          <w:szCs w:val="24"/>
        </w:rPr>
        <w:t xml:space="preserve"> </w:t>
      </w:r>
      <w:r>
        <w:rPr>
          <w:rFonts w:ascii="David" w:hAnsi="David" w:cs="David" w:hint="cs"/>
          <w:sz w:val="24"/>
          <w:szCs w:val="24"/>
          <w:rtl/>
        </w:rPr>
        <w:t xml:space="preserve">בקרב בוגרי שנתון 1990 ל-13.6% בקרב בוגרי שנתון 2010. </w:t>
      </w:r>
    </w:p>
    <w:p w14:paraId="5E241816" w14:textId="63A13FCC" w:rsidR="009D4FD1" w:rsidRDefault="009D4FD1" w:rsidP="00AC5402">
      <w:pPr>
        <w:spacing w:after="120" w:line="360" w:lineRule="auto"/>
        <w:jc w:val="both"/>
        <w:rPr>
          <w:rFonts w:ascii="David" w:hAnsi="David" w:cs="David"/>
          <w:sz w:val="24"/>
          <w:szCs w:val="24"/>
          <w:rtl/>
        </w:rPr>
      </w:pPr>
      <w:r>
        <w:rPr>
          <w:rFonts w:ascii="David" w:hAnsi="David" w:cs="David" w:hint="cs"/>
          <w:sz w:val="24"/>
          <w:szCs w:val="24"/>
          <w:rtl/>
        </w:rPr>
        <w:t xml:space="preserve">ממצאים אלו מלמדים כי השיעור הגבוה יותר של בוגרי החינוך הממלכתי-דתי הממשיך ללימודים בהשכלה גבוהה נובע מריבוי של בוגרים הממשיכים ללימודים במכללות להוראה, כך שבדיקת שיעור הממשיכים בשנתון 2010 ללימודים באוניברסיטאות ובמכללות אקדמיות בלבד (ללא מכללות להוראה) בטווח של שמונה שנים מסיום התיכון, מלמדת כי שיעור זה גבוה יותר דווקא בקרב בוגרי החינוך הממלכתי (44.2%) מאשר בקרב בוגרי החינוך הממלכתי-דתי (39.3%). במובן זה, העובדה ששיעור בוגרי החינוך הממלכתי-דתי הממשיכים ללימודים במוסדות ההשכלה עבר את השיעור המקביל בקרב בוגרי החינוך הממלכתי היא ביטוי של עלייה בלומדים את תחום ההוראה במכללות, ואולי נכון יותר לומר שהיא ביטוי של תופעת האקדמיזציה של תחום ההוראה בעשורים האחרונים. </w:t>
      </w:r>
    </w:p>
    <w:p w14:paraId="0EF95304" w14:textId="593EDEE4" w:rsidR="000D41F0" w:rsidRDefault="000D41F0" w:rsidP="0042647C">
      <w:pPr>
        <w:spacing w:after="120" w:line="360" w:lineRule="auto"/>
        <w:jc w:val="both"/>
        <w:rPr>
          <w:rFonts w:ascii="David" w:hAnsi="David" w:cs="David"/>
          <w:sz w:val="24"/>
          <w:szCs w:val="24"/>
          <w:rtl/>
        </w:rPr>
      </w:pPr>
      <w:r>
        <w:rPr>
          <w:rFonts w:ascii="David" w:hAnsi="David" w:cs="David" w:hint="cs"/>
          <w:sz w:val="24"/>
          <w:szCs w:val="24"/>
          <w:rtl/>
        </w:rPr>
        <w:t xml:space="preserve">בשני התרשימים נבקש להציג פילוח של הנתונים לפי מגדר. </w:t>
      </w:r>
      <w:r w:rsidR="002135CD">
        <w:rPr>
          <w:rFonts w:ascii="David" w:hAnsi="David" w:cs="David" w:hint="cs"/>
          <w:sz w:val="24"/>
          <w:szCs w:val="24"/>
          <w:rtl/>
        </w:rPr>
        <w:t>בתרשים הראשון מוצגים</w:t>
      </w:r>
      <w:r>
        <w:rPr>
          <w:rFonts w:ascii="David" w:hAnsi="David" w:cs="David" w:hint="cs"/>
          <w:sz w:val="24"/>
          <w:szCs w:val="24"/>
          <w:rtl/>
        </w:rPr>
        <w:t xml:space="preserve"> הנתונים על </w:t>
      </w:r>
      <w:r w:rsidR="002135CD">
        <w:rPr>
          <w:rFonts w:ascii="David" w:hAnsi="David" w:cs="David" w:hint="cs"/>
          <w:sz w:val="24"/>
          <w:szCs w:val="24"/>
          <w:rtl/>
        </w:rPr>
        <w:t xml:space="preserve">שיעור המשתלבים בלימודי תואר ראשון בכל אחד מסוגי המוסדות האקדמיים מבין כלל מסיימי </w:t>
      </w:r>
      <w:r w:rsidR="002135CD">
        <w:rPr>
          <w:rFonts w:ascii="David" w:hAnsi="David" w:cs="David" w:hint="cs"/>
          <w:sz w:val="24"/>
          <w:szCs w:val="24"/>
          <w:rtl/>
        </w:rPr>
        <w:lastRenderedPageBreak/>
        <w:t xml:space="preserve">התיכון (כמו התרשימים הקודמים) ואילו בתרשים השני מוצגת ההתפלגות של הממשיכים ללימודי תואר ראשון בין סוגי המוסדות האקדמיים. </w:t>
      </w:r>
    </w:p>
    <w:p w14:paraId="09217375" w14:textId="262BBA68" w:rsidR="00A51C46" w:rsidRDefault="00A51C46" w:rsidP="00A51C46">
      <w:pPr>
        <w:spacing w:after="120" w:line="360" w:lineRule="auto"/>
        <w:jc w:val="both"/>
        <w:rPr>
          <w:rFonts w:ascii="David" w:hAnsi="David" w:cs="David"/>
          <w:b/>
          <w:bCs/>
          <w:sz w:val="24"/>
          <w:szCs w:val="24"/>
          <w:rtl/>
        </w:rPr>
      </w:pPr>
      <w:r>
        <w:rPr>
          <w:rFonts w:ascii="David" w:hAnsi="David" w:cs="David" w:hint="cs"/>
          <w:b/>
          <w:bCs/>
          <w:sz w:val="24"/>
          <w:szCs w:val="24"/>
          <w:rtl/>
        </w:rPr>
        <w:t xml:space="preserve">תרשים 8: </w:t>
      </w:r>
      <w:r w:rsidRPr="00862F31">
        <w:rPr>
          <w:rFonts w:ascii="David" w:hAnsi="David" w:cs="David" w:hint="cs"/>
          <w:b/>
          <w:bCs/>
          <w:sz w:val="24"/>
          <w:szCs w:val="24"/>
          <w:rtl/>
        </w:rPr>
        <w:t>שיעור המ</w:t>
      </w:r>
      <w:r>
        <w:rPr>
          <w:rFonts w:ascii="David" w:hAnsi="David" w:cs="David" w:hint="cs"/>
          <w:b/>
          <w:bCs/>
          <w:sz w:val="24"/>
          <w:szCs w:val="24"/>
          <w:rtl/>
        </w:rPr>
        <w:t>משיכ</w:t>
      </w:r>
      <w:r w:rsidRPr="00862F31">
        <w:rPr>
          <w:rFonts w:ascii="David" w:hAnsi="David" w:cs="David" w:hint="cs"/>
          <w:b/>
          <w:bCs/>
          <w:sz w:val="24"/>
          <w:szCs w:val="24"/>
          <w:rtl/>
        </w:rPr>
        <w:t>ים</w:t>
      </w:r>
      <w:r w:rsidRPr="00862F31">
        <w:rPr>
          <w:rFonts w:ascii="David" w:hAnsi="David" w:cs="David"/>
          <w:b/>
          <w:bCs/>
          <w:sz w:val="24"/>
          <w:szCs w:val="24"/>
          <w:rtl/>
        </w:rPr>
        <w:t xml:space="preserve"> </w:t>
      </w:r>
      <w:r>
        <w:rPr>
          <w:rFonts w:ascii="David" w:hAnsi="David" w:cs="David" w:hint="cs"/>
          <w:b/>
          <w:bCs/>
          <w:sz w:val="24"/>
          <w:szCs w:val="24"/>
          <w:rtl/>
        </w:rPr>
        <w:t>ל</w:t>
      </w:r>
      <w:r w:rsidRPr="00862F31">
        <w:rPr>
          <w:rFonts w:ascii="David" w:hAnsi="David" w:cs="David" w:hint="cs"/>
          <w:b/>
          <w:bCs/>
          <w:sz w:val="24"/>
          <w:szCs w:val="24"/>
          <w:rtl/>
        </w:rPr>
        <w:t>לימודי</w:t>
      </w:r>
      <w:r w:rsidRPr="00862F31">
        <w:rPr>
          <w:rFonts w:ascii="David" w:hAnsi="David" w:cs="David"/>
          <w:b/>
          <w:bCs/>
          <w:sz w:val="24"/>
          <w:szCs w:val="24"/>
          <w:rtl/>
        </w:rPr>
        <w:t xml:space="preserve"> </w:t>
      </w:r>
      <w:r w:rsidRPr="00862F31">
        <w:rPr>
          <w:rFonts w:ascii="David" w:hAnsi="David" w:cs="David" w:hint="cs"/>
          <w:b/>
          <w:bCs/>
          <w:sz w:val="24"/>
          <w:szCs w:val="24"/>
          <w:rtl/>
        </w:rPr>
        <w:t>תואר</w:t>
      </w:r>
      <w:r w:rsidRPr="00862F31">
        <w:rPr>
          <w:rFonts w:ascii="David" w:hAnsi="David" w:cs="David"/>
          <w:b/>
          <w:bCs/>
          <w:sz w:val="24"/>
          <w:szCs w:val="24"/>
          <w:rtl/>
        </w:rPr>
        <w:t xml:space="preserve"> </w:t>
      </w:r>
      <w:r w:rsidRPr="00862F31">
        <w:rPr>
          <w:rFonts w:ascii="David" w:hAnsi="David" w:cs="David" w:hint="cs"/>
          <w:b/>
          <w:bCs/>
          <w:sz w:val="24"/>
          <w:szCs w:val="24"/>
          <w:rtl/>
        </w:rPr>
        <w:t>ראשון</w:t>
      </w:r>
      <w:r w:rsidRPr="00862F31">
        <w:rPr>
          <w:rFonts w:ascii="David" w:hAnsi="David" w:cs="David"/>
          <w:b/>
          <w:bCs/>
          <w:sz w:val="24"/>
          <w:szCs w:val="24"/>
          <w:rtl/>
        </w:rPr>
        <w:t xml:space="preserve"> </w:t>
      </w:r>
      <w:r w:rsidRPr="00862F31">
        <w:rPr>
          <w:rFonts w:ascii="David" w:hAnsi="David" w:cs="David" w:hint="cs"/>
          <w:b/>
          <w:bCs/>
          <w:sz w:val="24"/>
          <w:szCs w:val="24"/>
          <w:rtl/>
        </w:rPr>
        <w:t xml:space="preserve">בטווח של </w:t>
      </w:r>
      <w:r>
        <w:rPr>
          <w:rFonts w:ascii="David" w:hAnsi="David" w:cs="David" w:hint="cs"/>
          <w:b/>
          <w:bCs/>
          <w:sz w:val="24"/>
          <w:szCs w:val="24"/>
          <w:rtl/>
        </w:rPr>
        <w:t xml:space="preserve">שמונה </w:t>
      </w:r>
      <w:r w:rsidRPr="00862F31">
        <w:rPr>
          <w:rFonts w:ascii="David" w:hAnsi="David" w:cs="David" w:hint="cs"/>
          <w:b/>
          <w:bCs/>
          <w:sz w:val="24"/>
          <w:szCs w:val="24"/>
          <w:rtl/>
        </w:rPr>
        <w:t>שנים מסיום התיכון, מבין</w:t>
      </w:r>
      <w:r w:rsidRPr="00862F31">
        <w:rPr>
          <w:rFonts w:ascii="David" w:hAnsi="David" w:cs="David"/>
          <w:b/>
          <w:bCs/>
          <w:sz w:val="24"/>
          <w:szCs w:val="24"/>
          <w:rtl/>
        </w:rPr>
        <w:t xml:space="preserve"> </w:t>
      </w:r>
      <w:r>
        <w:rPr>
          <w:rFonts w:ascii="David" w:hAnsi="David" w:cs="David" w:hint="cs"/>
          <w:b/>
          <w:bCs/>
          <w:sz w:val="24"/>
          <w:szCs w:val="24"/>
          <w:rtl/>
        </w:rPr>
        <w:t>מסיימי התיכון</w:t>
      </w:r>
      <w:r w:rsidRPr="00862F31">
        <w:rPr>
          <w:rFonts w:ascii="David" w:hAnsi="David" w:cs="David"/>
          <w:b/>
          <w:bCs/>
          <w:sz w:val="24"/>
          <w:szCs w:val="24"/>
          <w:rtl/>
        </w:rPr>
        <w:t xml:space="preserve"> </w:t>
      </w:r>
      <w:r w:rsidRPr="00862F31">
        <w:rPr>
          <w:rFonts w:ascii="David" w:hAnsi="David" w:cs="David" w:hint="cs"/>
          <w:b/>
          <w:bCs/>
          <w:sz w:val="24"/>
          <w:szCs w:val="24"/>
          <w:rtl/>
        </w:rPr>
        <w:t>בשנתונים</w:t>
      </w:r>
      <w:r>
        <w:rPr>
          <w:rFonts w:ascii="David" w:hAnsi="David" w:cs="David" w:hint="cs"/>
          <w:b/>
          <w:bCs/>
          <w:sz w:val="24"/>
          <w:szCs w:val="24"/>
          <w:rtl/>
        </w:rPr>
        <w:t xml:space="preserve"> </w:t>
      </w:r>
      <w:r w:rsidRPr="00862F31">
        <w:rPr>
          <w:rFonts w:ascii="David" w:hAnsi="David" w:cs="David" w:hint="cs"/>
          <w:b/>
          <w:bCs/>
          <w:sz w:val="24"/>
          <w:szCs w:val="24"/>
          <w:rtl/>
        </w:rPr>
        <w:t>20</w:t>
      </w:r>
      <w:r>
        <w:rPr>
          <w:rFonts w:ascii="David" w:hAnsi="David" w:cs="David" w:hint="cs"/>
          <w:b/>
          <w:bCs/>
          <w:sz w:val="24"/>
          <w:szCs w:val="24"/>
          <w:rtl/>
        </w:rPr>
        <w:t>10</w:t>
      </w:r>
      <w:r w:rsidRPr="00862F31">
        <w:rPr>
          <w:rFonts w:ascii="David" w:hAnsi="David" w:cs="David"/>
          <w:b/>
          <w:bCs/>
          <w:sz w:val="24"/>
          <w:szCs w:val="24"/>
          <w:rtl/>
        </w:rPr>
        <w:t>-</w:t>
      </w:r>
      <w:r>
        <w:rPr>
          <w:rFonts w:ascii="David" w:hAnsi="David" w:cs="David" w:hint="cs"/>
          <w:b/>
          <w:bCs/>
          <w:sz w:val="24"/>
          <w:szCs w:val="24"/>
          <w:rtl/>
        </w:rPr>
        <w:t>2006 (ביחד)</w:t>
      </w:r>
      <w:r w:rsidRPr="00862F31">
        <w:rPr>
          <w:rFonts w:ascii="David" w:hAnsi="David" w:cs="David" w:hint="cs"/>
          <w:b/>
          <w:bCs/>
          <w:sz w:val="24"/>
          <w:szCs w:val="24"/>
          <w:rtl/>
        </w:rPr>
        <w:t xml:space="preserve"> </w:t>
      </w:r>
      <w:r>
        <w:rPr>
          <w:rFonts w:ascii="David" w:hAnsi="David" w:cs="David" w:hint="cs"/>
          <w:b/>
          <w:bCs/>
          <w:sz w:val="24"/>
          <w:szCs w:val="24"/>
          <w:rtl/>
        </w:rPr>
        <w:t>לפי סוג מוסד אקדמי,</w:t>
      </w:r>
      <w:r w:rsidRPr="00862F31">
        <w:rPr>
          <w:rFonts w:ascii="David" w:hAnsi="David" w:cs="David" w:hint="cs"/>
          <w:b/>
          <w:bCs/>
          <w:sz w:val="24"/>
          <w:szCs w:val="24"/>
          <w:rtl/>
        </w:rPr>
        <w:t xml:space="preserve"> </w:t>
      </w:r>
      <w:r>
        <w:rPr>
          <w:rFonts w:ascii="David" w:hAnsi="David" w:cs="David" w:hint="cs"/>
          <w:b/>
          <w:bCs/>
          <w:sz w:val="24"/>
          <w:szCs w:val="24"/>
          <w:rtl/>
        </w:rPr>
        <w:t xml:space="preserve">פיקוח ומגדר </w:t>
      </w:r>
    </w:p>
    <w:p w14:paraId="1FB4CEFC" w14:textId="33B4DAE7" w:rsidR="00A51C46" w:rsidRDefault="002135CD" w:rsidP="00A51C46">
      <w:pPr>
        <w:spacing w:after="120" w:line="360" w:lineRule="auto"/>
        <w:jc w:val="both"/>
        <w:rPr>
          <w:rFonts w:ascii="David" w:hAnsi="David" w:cs="David"/>
          <w:b/>
          <w:bCs/>
          <w:sz w:val="24"/>
          <w:szCs w:val="24"/>
          <w:rtl/>
        </w:rPr>
      </w:pPr>
      <w:r>
        <w:rPr>
          <w:noProof/>
        </w:rPr>
        <w:drawing>
          <wp:inline distT="0" distB="0" distL="0" distR="0" wp14:anchorId="3C3EA1BD" wp14:editId="3E456784">
            <wp:extent cx="5045075" cy="3003550"/>
            <wp:effectExtent l="0" t="0" r="3175" b="6350"/>
            <wp:docPr id="21" name="תרשים 21">
              <a:extLst xmlns:a="http://schemas.openxmlformats.org/drawingml/2006/main">
                <a:ext uri="{FF2B5EF4-FFF2-40B4-BE49-F238E27FC236}">
                  <a16:creationId xmlns:a16="http://schemas.microsoft.com/office/drawing/2014/main" id="{1F337AD7-EBE2-4A28-8CA7-C5F5E71D1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FA1DE9" w14:textId="0569530D" w:rsidR="00A51C46" w:rsidRDefault="00A51C46" w:rsidP="00A51C46">
      <w:pPr>
        <w:spacing w:after="120" w:line="360" w:lineRule="auto"/>
        <w:jc w:val="both"/>
        <w:rPr>
          <w:rFonts w:ascii="David" w:hAnsi="David" w:cs="David"/>
          <w:b/>
          <w:bCs/>
          <w:sz w:val="24"/>
          <w:szCs w:val="24"/>
          <w:rtl/>
        </w:rPr>
      </w:pPr>
      <w:r>
        <w:rPr>
          <w:rFonts w:ascii="David" w:hAnsi="David" w:cs="David" w:hint="cs"/>
          <w:b/>
          <w:bCs/>
          <w:sz w:val="24"/>
          <w:szCs w:val="24"/>
          <w:rtl/>
        </w:rPr>
        <w:t>תרשים 9: ממשיכים ללימודי תואר ראשון</w:t>
      </w:r>
      <w:r w:rsidRPr="00862F31">
        <w:rPr>
          <w:rFonts w:ascii="David" w:hAnsi="David" w:cs="David"/>
          <w:b/>
          <w:bCs/>
          <w:sz w:val="24"/>
          <w:szCs w:val="24"/>
          <w:rtl/>
        </w:rPr>
        <w:t xml:space="preserve"> </w:t>
      </w:r>
      <w:r w:rsidRPr="00862F31">
        <w:rPr>
          <w:rFonts w:ascii="David" w:hAnsi="David" w:cs="David" w:hint="cs"/>
          <w:b/>
          <w:bCs/>
          <w:sz w:val="24"/>
          <w:szCs w:val="24"/>
          <w:rtl/>
        </w:rPr>
        <w:t xml:space="preserve">בטווח של </w:t>
      </w:r>
      <w:r>
        <w:rPr>
          <w:rFonts w:ascii="David" w:hAnsi="David" w:cs="David" w:hint="cs"/>
          <w:b/>
          <w:bCs/>
          <w:sz w:val="24"/>
          <w:szCs w:val="24"/>
          <w:rtl/>
        </w:rPr>
        <w:t xml:space="preserve">שמונה </w:t>
      </w:r>
      <w:r w:rsidRPr="00862F31">
        <w:rPr>
          <w:rFonts w:ascii="David" w:hAnsi="David" w:cs="David" w:hint="cs"/>
          <w:b/>
          <w:bCs/>
          <w:sz w:val="24"/>
          <w:szCs w:val="24"/>
          <w:rtl/>
        </w:rPr>
        <w:t>שנים מסיום התיכון, בשנתונים</w:t>
      </w:r>
      <w:r>
        <w:rPr>
          <w:rFonts w:ascii="David" w:hAnsi="David" w:cs="David" w:hint="cs"/>
          <w:b/>
          <w:bCs/>
          <w:sz w:val="24"/>
          <w:szCs w:val="24"/>
          <w:rtl/>
        </w:rPr>
        <w:t xml:space="preserve"> </w:t>
      </w:r>
      <w:r w:rsidRPr="00862F31">
        <w:rPr>
          <w:rFonts w:ascii="David" w:hAnsi="David" w:cs="David" w:hint="cs"/>
          <w:b/>
          <w:bCs/>
          <w:sz w:val="24"/>
          <w:szCs w:val="24"/>
          <w:rtl/>
        </w:rPr>
        <w:t>20</w:t>
      </w:r>
      <w:r>
        <w:rPr>
          <w:rFonts w:ascii="David" w:hAnsi="David" w:cs="David" w:hint="cs"/>
          <w:b/>
          <w:bCs/>
          <w:sz w:val="24"/>
          <w:szCs w:val="24"/>
          <w:rtl/>
        </w:rPr>
        <w:t>10</w:t>
      </w:r>
      <w:r w:rsidRPr="00862F31">
        <w:rPr>
          <w:rFonts w:ascii="David" w:hAnsi="David" w:cs="David"/>
          <w:b/>
          <w:bCs/>
          <w:sz w:val="24"/>
          <w:szCs w:val="24"/>
          <w:rtl/>
        </w:rPr>
        <w:t>-</w:t>
      </w:r>
      <w:r>
        <w:rPr>
          <w:rFonts w:ascii="David" w:hAnsi="David" w:cs="David" w:hint="cs"/>
          <w:b/>
          <w:bCs/>
          <w:sz w:val="24"/>
          <w:szCs w:val="24"/>
          <w:rtl/>
        </w:rPr>
        <w:t>2006 (ביחד)</w:t>
      </w:r>
      <w:r w:rsidRPr="00862F31">
        <w:rPr>
          <w:rFonts w:ascii="David" w:hAnsi="David" w:cs="David" w:hint="cs"/>
          <w:b/>
          <w:bCs/>
          <w:sz w:val="24"/>
          <w:szCs w:val="24"/>
          <w:rtl/>
        </w:rPr>
        <w:t xml:space="preserve"> </w:t>
      </w:r>
      <w:r>
        <w:rPr>
          <w:rFonts w:ascii="David" w:hAnsi="David" w:cs="David" w:hint="cs"/>
          <w:b/>
          <w:bCs/>
          <w:sz w:val="24"/>
          <w:szCs w:val="24"/>
          <w:rtl/>
        </w:rPr>
        <w:t>לפי</w:t>
      </w:r>
      <w:r w:rsidRPr="00862F31">
        <w:rPr>
          <w:rFonts w:ascii="David" w:hAnsi="David" w:cs="David" w:hint="cs"/>
          <w:b/>
          <w:bCs/>
          <w:sz w:val="24"/>
          <w:szCs w:val="24"/>
          <w:rtl/>
        </w:rPr>
        <w:t xml:space="preserve"> </w:t>
      </w:r>
      <w:r>
        <w:rPr>
          <w:rFonts w:ascii="David" w:hAnsi="David" w:cs="David" w:hint="cs"/>
          <w:b/>
          <w:bCs/>
          <w:sz w:val="24"/>
          <w:szCs w:val="24"/>
          <w:rtl/>
        </w:rPr>
        <w:t xml:space="preserve">סוג מוסד אקדמי, פיקוח ומגדר </w:t>
      </w:r>
    </w:p>
    <w:p w14:paraId="140AB1E9" w14:textId="685A80A8" w:rsidR="00A51C46" w:rsidRPr="00907AAB" w:rsidRDefault="00A51C46" w:rsidP="00A51C46">
      <w:pPr>
        <w:spacing w:after="120" w:line="360" w:lineRule="auto"/>
        <w:jc w:val="both"/>
        <w:rPr>
          <w:rFonts w:ascii="David" w:hAnsi="David" w:cs="David" w:hint="cs"/>
          <w:b/>
          <w:bCs/>
          <w:sz w:val="24"/>
          <w:szCs w:val="24"/>
          <w:rtl/>
        </w:rPr>
      </w:pPr>
    </w:p>
    <w:p w14:paraId="79196E7E" w14:textId="713C9138" w:rsidR="0078366B" w:rsidRDefault="0078366B" w:rsidP="00AC5402">
      <w:pPr>
        <w:spacing w:after="120" w:line="360" w:lineRule="auto"/>
        <w:jc w:val="both"/>
        <w:rPr>
          <w:rFonts w:ascii="David" w:hAnsi="David" w:cs="David"/>
          <w:sz w:val="24"/>
          <w:szCs w:val="24"/>
          <w:rtl/>
        </w:rPr>
      </w:pPr>
      <w:r>
        <w:rPr>
          <w:noProof/>
        </w:rPr>
        <w:drawing>
          <wp:inline distT="0" distB="0" distL="0" distR="0" wp14:anchorId="3B9C178A" wp14:editId="3F896E96">
            <wp:extent cx="5274310" cy="2633980"/>
            <wp:effectExtent l="0" t="0" r="2540" b="13970"/>
            <wp:docPr id="11" name="תרשים 11">
              <a:extLst xmlns:a="http://schemas.openxmlformats.org/drawingml/2006/main">
                <a:ext uri="{FF2B5EF4-FFF2-40B4-BE49-F238E27FC236}">
                  <a16:creationId xmlns:a16="http://schemas.microsoft.com/office/drawing/2014/main" id="{5E143354-3357-4800-9713-25D75E1C5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2E68E7" w14:textId="5F07E9E0" w:rsidR="00AC5402" w:rsidRDefault="002135CD" w:rsidP="00F24846">
      <w:pPr>
        <w:spacing w:after="120" w:line="360" w:lineRule="auto"/>
        <w:jc w:val="both"/>
        <w:rPr>
          <w:rFonts w:ascii="David" w:hAnsi="David" w:cs="David"/>
          <w:sz w:val="24"/>
          <w:szCs w:val="24"/>
          <w:rtl/>
        </w:rPr>
      </w:pPr>
      <w:r>
        <w:rPr>
          <w:rFonts w:ascii="David" w:hAnsi="David" w:cs="David" w:hint="cs"/>
          <w:sz w:val="24"/>
          <w:szCs w:val="24"/>
          <w:rtl/>
        </w:rPr>
        <w:t xml:space="preserve">התרשים הראשון מלמד כי בכל אחד מסוגי המוסדות האקדמיים ישנו ריבוי של נשים בוגרות חינוך ממלכתי-דתי על פני גברים בוגרי </w:t>
      </w:r>
      <w:r w:rsidR="00F24846">
        <w:rPr>
          <w:rFonts w:ascii="David" w:hAnsi="David" w:cs="David" w:hint="cs"/>
          <w:sz w:val="24"/>
          <w:szCs w:val="24"/>
          <w:rtl/>
        </w:rPr>
        <w:t>ממלכתי-דתי ותופעה דומה מתרחשת גם ב</w:t>
      </w:r>
      <w:r w:rsidR="001478AD">
        <w:rPr>
          <w:rFonts w:ascii="David" w:hAnsi="David" w:cs="David" w:hint="cs"/>
          <w:sz w:val="24"/>
          <w:szCs w:val="24"/>
          <w:rtl/>
        </w:rPr>
        <w:t>השוואה בין נשים וגברים בוגרי החינוך הממלכתי</w:t>
      </w:r>
      <w:r w:rsidR="00F24846">
        <w:rPr>
          <w:rFonts w:ascii="David" w:hAnsi="David" w:cs="David" w:hint="cs"/>
          <w:sz w:val="24"/>
          <w:szCs w:val="24"/>
          <w:rtl/>
        </w:rPr>
        <w:t xml:space="preserve">. מנגד, התרשים השני מלמד כי כאשר בוחנים את שיעור הלומדים באוניברסיטאות מבין הממשיכים ללימודי תואר ראשון </w:t>
      </w:r>
      <w:r w:rsidR="00AC5402">
        <w:rPr>
          <w:rFonts w:ascii="David" w:hAnsi="David" w:cs="David" w:hint="cs"/>
          <w:sz w:val="24"/>
          <w:szCs w:val="24"/>
          <w:rtl/>
        </w:rPr>
        <w:t xml:space="preserve">בשני סוגי הפיקוח שיעור הגברים גבוה </w:t>
      </w:r>
      <w:r w:rsidR="00AC5402">
        <w:rPr>
          <w:rFonts w:ascii="David" w:hAnsi="David" w:cs="David" w:hint="cs"/>
          <w:sz w:val="24"/>
          <w:szCs w:val="24"/>
          <w:rtl/>
        </w:rPr>
        <w:lastRenderedPageBreak/>
        <w:t>יותר משיעור הנשים</w:t>
      </w:r>
      <w:r w:rsidR="001478AD">
        <w:rPr>
          <w:rFonts w:ascii="David" w:hAnsi="David" w:cs="David" w:hint="cs"/>
          <w:sz w:val="24"/>
          <w:szCs w:val="24"/>
          <w:rtl/>
        </w:rPr>
        <w:t>, וזאת בשל הריבוי היחסי של נשים במכללות</w:t>
      </w:r>
      <w:r w:rsidR="00AC5402">
        <w:rPr>
          <w:rFonts w:ascii="David" w:hAnsi="David" w:cs="David" w:hint="cs"/>
          <w:sz w:val="24"/>
          <w:szCs w:val="24"/>
          <w:rtl/>
        </w:rPr>
        <w:t xml:space="preserve">. </w:t>
      </w:r>
      <w:r w:rsidR="001478AD">
        <w:rPr>
          <w:rFonts w:ascii="David" w:hAnsi="David" w:cs="David" w:hint="cs"/>
          <w:sz w:val="24"/>
          <w:szCs w:val="24"/>
          <w:rtl/>
        </w:rPr>
        <w:t xml:space="preserve">כמו כן, </w:t>
      </w:r>
      <w:r w:rsidR="00AC5402">
        <w:rPr>
          <w:rFonts w:ascii="David" w:hAnsi="David" w:cs="David" w:hint="cs"/>
          <w:sz w:val="24"/>
          <w:szCs w:val="24"/>
          <w:rtl/>
        </w:rPr>
        <w:t xml:space="preserve">בולט במיוחד השיעור הגבוה </w:t>
      </w:r>
      <w:r w:rsidR="00545FF7">
        <w:rPr>
          <w:rFonts w:ascii="David" w:hAnsi="David" w:cs="David" w:hint="cs"/>
          <w:sz w:val="24"/>
          <w:szCs w:val="24"/>
          <w:rtl/>
        </w:rPr>
        <w:t xml:space="preserve">של </w:t>
      </w:r>
      <w:r w:rsidR="00F24846">
        <w:rPr>
          <w:rFonts w:ascii="David" w:hAnsi="David" w:cs="David" w:hint="cs"/>
          <w:sz w:val="24"/>
          <w:szCs w:val="24"/>
          <w:rtl/>
        </w:rPr>
        <w:t xml:space="preserve">נשים </w:t>
      </w:r>
      <w:r w:rsidR="00AE0D35">
        <w:rPr>
          <w:rFonts w:ascii="David" w:hAnsi="David" w:cs="David" w:hint="cs"/>
          <w:sz w:val="24"/>
          <w:szCs w:val="24"/>
          <w:rtl/>
        </w:rPr>
        <w:t>בוגר</w:t>
      </w:r>
      <w:r w:rsidR="00F24846">
        <w:rPr>
          <w:rFonts w:ascii="David" w:hAnsi="David" w:cs="David" w:hint="cs"/>
          <w:sz w:val="24"/>
          <w:szCs w:val="24"/>
          <w:rtl/>
        </w:rPr>
        <w:t>ות</w:t>
      </w:r>
      <w:r w:rsidR="00AE0D35">
        <w:rPr>
          <w:rFonts w:ascii="David" w:hAnsi="David" w:cs="David" w:hint="cs"/>
          <w:sz w:val="24"/>
          <w:szCs w:val="24"/>
          <w:rtl/>
        </w:rPr>
        <w:t xml:space="preserve"> החינוך הממלכתי-דתי במכללות להו</w:t>
      </w:r>
      <w:r w:rsidR="00F24846">
        <w:rPr>
          <w:rFonts w:ascii="David" w:hAnsi="David" w:cs="David" w:hint="cs"/>
          <w:sz w:val="24"/>
          <w:szCs w:val="24"/>
          <w:rtl/>
        </w:rPr>
        <w:t>ראה העומד על 17.5% מבוגרות</w:t>
      </w:r>
      <w:r w:rsidR="001478AD">
        <w:rPr>
          <w:rFonts w:ascii="David" w:hAnsi="David" w:cs="David" w:hint="cs"/>
          <w:sz w:val="24"/>
          <w:szCs w:val="24"/>
          <w:rtl/>
        </w:rPr>
        <w:t xml:space="preserve"> החינוך הממלכתי-דתי</w:t>
      </w:r>
      <w:r w:rsidR="00F24846">
        <w:rPr>
          <w:rFonts w:ascii="David" w:hAnsi="David" w:cs="David" w:hint="cs"/>
          <w:sz w:val="24"/>
          <w:szCs w:val="24"/>
          <w:rtl/>
        </w:rPr>
        <w:t>, לעומת 8.5% מבין הגברים בוגרי החינוך הממלכתי-דתי, 6% מבין הנשים בוגרות החינוך הממלכתי ו-0.9% מבין הגברים בוגרי החינוך הממלכתי.</w:t>
      </w:r>
    </w:p>
    <w:p w14:paraId="4E989E8D" w14:textId="17AC8266" w:rsidR="00CC3E22" w:rsidRDefault="00CC3E22" w:rsidP="00CC3E22">
      <w:pPr>
        <w:spacing w:after="120" w:line="360" w:lineRule="auto"/>
        <w:jc w:val="both"/>
        <w:rPr>
          <w:rFonts w:ascii="David" w:hAnsi="David" w:cs="David"/>
          <w:sz w:val="24"/>
          <w:szCs w:val="24"/>
          <w:rtl/>
        </w:rPr>
      </w:pPr>
      <w:r>
        <w:rPr>
          <w:rFonts w:ascii="David" w:hAnsi="David" w:cs="David" w:hint="cs"/>
          <w:sz w:val="24"/>
          <w:szCs w:val="24"/>
          <w:rtl/>
        </w:rPr>
        <w:t xml:space="preserve">באשר ללימודי תואר שני, הרי שבקרב שני סוגי הפיקוח הם נעשים בעיקר באוניברסיטאות והפערים בין </w:t>
      </w:r>
      <w:r w:rsidR="0031567B">
        <w:rPr>
          <w:rFonts w:ascii="David" w:hAnsi="David" w:cs="David" w:hint="cs"/>
          <w:sz w:val="24"/>
          <w:szCs w:val="24"/>
          <w:rtl/>
        </w:rPr>
        <w:t xml:space="preserve">סוגי </w:t>
      </w:r>
      <w:r>
        <w:rPr>
          <w:rFonts w:ascii="David" w:hAnsi="David" w:cs="David" w:hint="cs"/>
          <w:sz w:val="24"/>
          <w:szCs w:val="24"/>
          <w:rtl/>
        </w:rPr>
        <w:t>הפיקוח אינם משמעותיים. כך למשל, מבין בוגרי החינוך הממלכתי בשנים 2006-2005 שהמשיכו לתואר שני</w:t>
      </w:r>
      <w:r w:rsidR="0042647C">
        <w:rPr>
          <w:rFonts w:ascii="David" w:hAnsi="David" w:cs="David" w:hint="cs"/>
          <w:sz w:val="24"/>
          <w:szCs w:val="24"/>
          <w:rtl/>
        </w:rPr>
        <w:t xml:space="preserve"> בטווח של 12 שנים מסיום התיכון</w:t>
      </w:r>
      <w:r>
        <w:rPr>
          <w:rFonts w:ascii="David" w:hAnsi="David" w:cs="David" w:hint="cs"/>
          <w:sz w:val="24"/>
          <w:szCs w:val="24"/>
          <w:rtl/>
        </w:rPr>
        <w:t>, 75.3% עשו זאת במכללה לעומת 73.6% מבוגרי החינוך הממלכתי</w:t>
      </w:r>
      <w:r w:rsidR="0042647C">
        <w:rPr>
          <w:rFonts w:ascii="David" w:hAnsi="David" w:cs="David" w:hint="cs"/>
          <w:sz w:val="24"/>
          <w:szCs w:val="24"/>
          <w:rtl/>
        </w:rPr>
        <w:t>-דתי</w:t>
      </w:r>
      <w:r>
        <w:rPr>
          <w:rFonts w:ascii="David" w:hAnsi="David" w:cs="David" w:hint="cs"/>
          <w:sz w:val="24"/>
          <w:szCs w:val="24"/>
          <w:rtl/>
        </w:rPr>
        <w:t xml:space="preserve">. </w:t>
      </w:r>
    </w:p>
    <w:p w14:paraId="27066A19" w14:textId="3C2105F1" w:rsidR="004837E6" w:rsidRDefault="004837E6" w:rsidP="008B1233">
      <w:pPr>
        <w:spacing w:line="360" w:lineRule="auto"/>
        <w:rPr>
          <w:rFonts w:ascii="David" w:hAnsi="David" w:cs="David"/>
          <w:sz w:val="24"/>
          <w:szCs w:val="24"/>
          <w:rtl/>
        </w:rPr>
      </w:pPr>
    </w:p>
    <w:p w14:paraId="3F85371E" w14:textId="1F60F710" w:rsidR="00801816" w:rsidRDefault="00A92617" w:rsidP="00815D6A">
      <w:pPr>
        <w:spacing w:line="360" w:lineRule="auto"/>
        <w:rPr>
          <w:rFonts w:ascii="David" w:hAnsi="David" w:cs="David"/>
          <w:b/>
          <w:bCs/>
          <w:sz w:val="32"/>
          <w:szCs w:val="32"/>
          <w:rtl/>
        </w:rPr>
      </w:pPr>
      <w:r>
        <w:rPr>
          <w:rFonts w:ascii="David" w:hAnsi="David" w:cs="David" w:hint="cs"/>
          <w:b/>
          <w:bCs/>
          <w:sz w:val="32"/>
          <w:szCs w:val="32"/>
          <w:rtl/>
        </w:rPr>
        <w:t>1.</w:t>
      </w:r>
      <w:r w:rsidR="009D4FD1">
        <w:rPr>
          <w:rFonts w:ascii="David" w:hAnsi="David" w:cs="David" w:hint="cs"/>
          <w:b/>
          <w:bCs/>
          <w:sz w:val="32"/>
          <w:szCs w:val="32"/>
          <w:rtl/>
        </w:rPr>
        <w:t>3</w:t>
      </w:r>
      <w:r>
        <w:rPr>
          <w:rFonts w:ascii="David" w:hAnsi="David" w:cs="David" w:hint="cs"/>
          <w:b/>
          <w:bCs/>
          <w:sz w:val="32"/>
          <w:szCs w:val="32"/>
          <w:rtl/>
        </w:rPr>
        <w:t xml:space="preserve">. </w:t>
      </w:r>
      <w:r w:rsidR="00801816">
        <w:rPr>
          <w:rFonts w:ascii="David" w:hAnsi="David" w:cs="David" w:hint="cs"/>
          <w:b/>
          <w:bCs/>
          <w:sz w:val="32"/>
          <w:szCs w:val="32"/>
          <w:rtl/>
        </w:rPr>
        <w:t>פילוח לפי אוניברסיטה</w:t>
      </w:r>
    </w:p>
    <w:p w14:paraId="144305CE" w14:textId="68CAD864" w:rsidR="00DE3D44" w:rsidRDefault="00150467" w:rsidP="00B8540E">
      <w:pPr>
        <w:spacing w:line="360" w:lineRule="auto"/>
        <w:jc w:val="both"/>
        <w:rPr>
          <w:rFonts w:ascii="David" w:hAnsi="David" w:cs="David"/>
          <w:sz w:val="24"/>
          <w:szCs w:val="24"/>
          <w:rtl/>
        </w:rPr>
      </w:pPr>
      <w:r w:rsidRPr="00150467">
        <w:rPr>
          <w:rFonts w:ascii="David" w:hAnsi="David" w:cs="David" w:hint="cs"/>
          <w:sz w:val="24"/>
          <w:szCs w:val="24"/>
          <w:rtl/>
        </w:rPr>
        <w:t xml:space="preserve">בסעיף הקודם </w:t>
      </w:r>
      <w:r>
        <w:rPr>
          <w:rFonts w:ascii="David" w:hAnsi="David" w:cs="David" w:hint="cs"/>
          <w:sz w:val="24"/>
          <w:szCs w:val="24"/>
          <w:rtl/>
        </w:rPr>
        <w:t>הצגנו נתונים על ההשתלבות של בוגרי החינוך הממלכתי-דתי לאורך השנים בסוגי המוסדות האקדמיים השונים. בסעיף זה נבקש לבחון את ההשתלבות של בוגרי החינוך הממלכתי-דתי ב</w:t>
      </w:r>
      <w:r w:rsidR="00B8540E">
        <w:rPr>
          <w:rFonts w:ascii="David" w:hAnsi="David" w:cs="David" w:hint="cs"/>
          <w:sz w:val="24"/>
          <w:szCs w:val="24"/>
          <w:rtl/>
        </w:rPr>
        <w:t xml:space="preserve">לימודי תואר ראשון </w:t>
      </w:r>
      <w:r>
        <w:rPr>
          <w:rFonts w:ascii="David" w:hAnsi="David" w:cs="David" w:hint="cs"/>
          <w:sz w:val="24"/>
          <w:szCs w:val="24"/>
          <w:rtl/>
        </w:rPr>
        <w:t xml:space="preserve">מוסדות אוניברסיטאיים, בחלוקה לאוניברסיטאות השונות. </w:t>
      </w:r>
      <w:r w:rsidR="00DE3D44">
        <w:rPr>
          <w:rFonts w:ascii="David" w:hAnsi="David" w:cs="David" w:hint="cs"/>
          <w:sz w:val="24"/>
          <w:szCs w:val="24"/>
          <w:rtl/>
        </w:rPr>
        <w:t xml:space="preserve">בישראל פועלות כיום </w:t>
      </w:r>
      <w:r w:rsidR="00B8540E">
        <w:rPr>
          <w:rFonts w:ascii="David" w:hAnsi="David" w:cs="David" w:hint="cs"/>
          <w:sz w:val="24"/>
          <w:szCs w:val="24"/>
          <w:rtl/>
        </w:rPr>
        <w:t xml:space="preserve">מלבד האוניברסיטה הפתוחה </w:t>
      </w:r>
      <w:r w:rsidR="00B8540E">
        <w:rPr>
          <w:rFonts w:ascii="David" w:hAnsi="David" w:cs="David"/>
          <w:sz w:val="24"/>
          <w:szCs w:val="24"/>
          <w:rtl/>
        </w:rPr>
        <w:t>–</w:t>
      </w:r>
      <w:r w:rsidR="00B8540E">
        <w:rPr>
          <w:rFonts w:ascii="David" w:hAnsi="David" w:cs="David" w:hint="cs"/>
          <w:sz w:val="24"/>
          <w:szCs w:val="24"/>
          <w:rtl/>
        </w:rPr>
        <w:t xml:space="preserve"> שכאמור איננו עוסקים בה במחקר זה -  שמונה מוסדות אוניברסיטאיים:</w:t>
      </w:r>
      <w:r w:rsidR="00B8540E">
        <w:rPr>
          <w:rFonts w:ascii="David" w:hAnsi="David" w:cs="David" w:hint="cs"/>
          <w:sz w:val="24"/>
          <w:szCs w:val="24"/>
        </w:rPr>
        <w:t xml:space="preserve"> </w:t>
      </w:r>
      <w:r w:rsidR="00B8540E">
        <w:rPr>
          <w:rFonts w:ascii="David" w:hAnsi="David" w:cs="David" w:hint="cs"/>
          <w:sz w:val="24"/>
          <w:szCs w:val="24"/>
          <w:rtl/>
        </w:rPr>
        <w:t>הטכניון, האוניברסיטה העברית בירושלים (העברית), מכון ויצמן למדע, אוניברסיטת בר אילן, אוניברסיטת תל אביב, אוניברסיטת חיפה, אוניברסיטת בן גוריון בנ</w:t>
      </w:r>
      <w:r w:rsidR="0087020A">
        <w:rPr>
          <w:rFonts w:ascii="David" w:hAnsi="David" w:cs="David" w:hint="cs"/>
          <w:sz w:val="24"/>
          <w:szCs w:val="24"/>
          <w:rtl/>
        </w:rPr>
        <w:t>ג</w:t>
      </w:r>
      <w:r w:rsidR="00B8540E">
        <w:rPr>
          <w:rFonts w:ascii="David" w:hAnsi="David" w:cs="David" w:hint="cs"/>
          <w:sz w:val="24"/>
          <w:szCs w:val="24"/>
          <w:rtl/>
        </w:rPr>
        <w:t xml:space="preserve">ב ואוניברסיטת אריאל. מבין שמונה מוסדות אלו נתייחס להלן רק לשבעה בשל כך שסעיף זה ממוקד בלימודי תואר ראשון ואילו במכון ויצמן ניתנים רק תארים מתקדמים. באשר למוסד האקדמי באריאל הרי שהוא הוקם בשנת 1982, אך הוא הוכר כאוניברסיטה רק בשנת 2012. לאור זאת נתייחס אליו להלן כאוניברסיטה רק בשנים הרלוונטיות. </w:t>
      </w:r>
    </w:p>
    <w:p w14:paraId="1C2FA618" w14:textId="6B917A8B" w:rsidR="00801816" w:rsidRDefault="00150467" w:rsidP="00150467">
      <w:pPr>
        <w:spacing w:line="360" w:lineRule="auto"/>
        <w:jc w:val="both"/>
        <w:rPr>
          <w:rFonts w:ascii="David" w:hAnsi="David" w:cs="David"/>
          <w:sz w:val="24"/>
          <w:szCs w:val="24"/>
          <w:rtl/>
        </w:rPr>
      </w:pPr>
      <w:r>
        <w:rPr>
          <w:rFonts w:ascii="David" w:hAnsi="David" w:cs="David" w:hint="cs"/>
          <w:sz w:val="24"/>
          <w:szCs w:val="24"/>
          <w:rtl/>
        </w:rPr>
        <w:t xml:space="preserve">כאמור לעיל, שיעור הממשיכים ללימודים באוניברסיטה </w:t>
      </w:r>
      <w:r w:rsidR="00137383">
        <w:rPr>
          <w:rFonts w:ascii="David" w:hAnsi="David" w:cs="David" w:hint="cs"/>
          <w:sz w:val="24"/>
          <w:szCs w:val="24"/>
          <w:rtl/>
        </w:rPr>
        <w:t>ירד</w:t>
      </w:r>
      <w:r w:rsidR="00B8540E">
        <w:rPr>
          <w:rFonts w:ascii="David" w:hAnsi="David" w:cs="David" w:hint="cs"/>
          <w:sz w:val="24"/>
          <w:szCs w:val="24"/>
          <w:rtl/>
        </w:rPr>
        <w:t xml:space="preserve"> לאורך השנים הן בקרב בגורי החינוך הממלכתי והן בקרב בוגרי החינוך הממלכתי-דתי. בתרשים הבא מוצג שיעור בוגרי החינוך הממלכתי-דתי שהמשיכ</w:t>
      </w:r>
      <w:r w:rsidR="00904328">
        <w:rPr>
          <w:rFonts w:ascii="David" w:hAnsi="David" w:cs="David" w:hint="cs"/>
          <w:sz w:val="24"/>
          <w:szCs w:val="24"/>
          <w:rtl/>
        </w:rPr>
        <w:t>ו</w:t>
      </w:r>
      <w:r w:rsidR="00B8540E">
        <w:rPr>
          <w:rFonts w:ascii="David" w:hAnsi="David" w:cs="David" w:hint="cs"/>
          <w:sz w:val="24"/>
          <w:szCs w:val="24"/>
          <w:rtl/>
        </w:rPr>
        <w:t xml:space="preserve"> ללימודי תואר בשנתונים 2010-1990 בכל אחת מהאוניברסיטאות (מלבד אוניברסיטת אריאל שלא הייתה אוניברסיטה במרבית תקופה זו).</w:t>
      </w:r>
    </w:p>
    <w:p w14:paraId="3CBD4F8F"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7D69F11F" w14:textId="06D53776" w:rsidR="00150467" w:rsidRDefault="00150467" w:rsidP="00150467">
      <w:pPr>
        <w:spacing w:after="120" w:line="360" w:lineRule="auto"/>
        <w:jc w:val="both"/>
        <w:rPr>
          <w:rFonts w:ascii="David" w:hAnsi="David" w:cs="David"/>
          <w:b/>
          <w:bCs/>
          <w:sz w:val="24"/>
          <w:szCs w:val="24"/>
          <w:rtl/>
        </w:rPr>
      </w:pPr>
      <w:r w:rsidRPr="00150467">
        <w:rPr>
          <w:rFonts w:ascii="David" w:hAnsi="David" w:cs="David" w:hint="cs"/>
          <w:b/>
          <w:bCs/>
          <w:sz w:val="24"/>
          <w:szCs w:val="24"/>
          <w:rtl/>
        </w:rPr>
        <w:lastRenderedPageBreak/>
        <w:t xml:space="preserve">תרשים </w:t>
      </w:r>
      <w:r w:rsidR="001478AD">
        <w:rPr>
          <w:rFonts w:ascii="David" w:hAnsi="David" w:cs="David" w:hint="cs"/>
          <w:b/>
          <w:bCs/>
          <w:sz w:val="24"/>
          <w:szCs w:val="24"/>
          <w:rtl/>
        </w:rPr>
        <w:t>10</w:t>
      </w:r>
      <w:r w:rsidRPr="00150467">
        <w:rPr>
          <w:rFonts w:ascii="David" w:hAnsi="David" w:cs="David" w:hint="cs"/>
          <w:b/>
          <w:bCs/>
          <w:sz w:val="24"/>
          <w:szCs w:val="24"/>
          <w:rtl/>
        </w:rPr>
        <w:t xml:space="preserve">: </w:t>
      </w:r>
      <w:r>
        <w:rPr>
          <w:rFonts w:ascii="David" w:hAnsi="David" w:cs="David" w:hint="cs"/>
          <w:b/>
          <w:bCs/>
          <w:sz w:val="24"/>
          <w:szCs w:val="24"/>
          <w:rtl/>
        </w:rPr>
        <w:t xml:space="preserve">שיעור הממשיכים ללימוד תואר ראשון באוניברסיטאות בטווח </w:t>
      </w:r>
      <w:r w:rsidRPr="00654D44">
        <w:rPr>
          <w:rFonts w:ascii="David" w:hAnsi="David" w:cs="David" w:hint="cs"/>
          <w:b/>
          <w:bCs/>
          <w:sz w:val="24"/>
          <w:szCs w:val="24"/>
          <w:rtl/>
        </w:rPr>
        <w:t xml:space="preserve">של </w:t>
      </w:r>
      <w:r>
        <w:rPr>
          <w:rFonts w:ascii="David" w:hAnsi="David" w:cs="David" w:hint="cs"/>
          <w:b/>
          <w:bCs/>
          <w:sz w:val="24"/>
          <w:szCs w:val="24"/>
          <w:rtl/>
        </w:rPr>
        <w:t>שמונה</w:t>
      </w:r>
      <w:r w:rsidRPr="00654D44">
        <w:rPr>
          <w:rFonts w:ascii="David" w:hAnsi="David" w:cs="David" w:hint="cs"/>
          <w:b/>
          <w:bCs/>
          <w:sz w:val="24"/>
          <w:szCs w:val="24"/>
          <w:rtl/>
        </w:rPr>
        <w:t xml:space="preserve"> שנים מסיום התיכון</w:t>
      </w:r>
      <w:r>
        <w:rPr>
          <w:rFonts w:ascii="David" w:hAnsi="David" w:cs="David" w:hint="cs"/>
          <w:b/>
          <w:bCs/>
          <w:sz w:val="24"/>
          <w:szCs w:val="24"/>
          <w:rtl/>
        </w:rPr>
        <w:t xml:space="preserve"> </w:t>
      </w:r>
      <w:r w:rsidR="00137383">
        <w:rPr>
          <w:rFonts w:ascii="David" w:hAnsi="David" w:cs="David" w:hint="cs"/>
          <w:b/>
          <w:bCs/>
          <w:sz w:val="24"/>
          <w:szCs w:val="24"/>
          <w:rtl/>
        </w:rPr>
        <w:t xml:space="preserve">מבין בוגרי </w:t>
      </w:r>
      <w:r w:rsidRPr="00654D44">
        <w:rPr>
          <w:rFonts w:ascii="David" w:hAnsi="David" w:cs="David" w:hint="cs"/>
          <w:b/>
          <w:bCs/>
          <w:sz w:val="24"/>
          <w:szCs w:val="24"/>
          <w:rtl/>
        </w:rPr>
        <w:t>החינוך הממלכתי</w:t>
      </w:r>
      <w:r>
        <w:rPr>
          <w:rFonts w:ascii="David" w:hAnsi="David" w:cs="David" w:hint="cs"/>
          <w:b/>
          <w:bCs/>
          <w:sz w:val="24"/>
          <w:szCs w:val="24"/>
          <w:rtl/>
        </w:rPr>
        <w:t xml:space="preserve">-דתי </w:t>
      </w:r>
      <w:r w:rsidRPr="00654D44">
        <w:rPr>
          <w:rFonts w:ascii="David" w:hAnsi="David" w:cs="David" w:hint="cs"/>
          <w:b/>
          <w:bCs/>
          <w:sz w:val="24"/>
          <w:szCs w:val="24"/>
          <w:rtl/>
        </w:rPr>
        <w:t xml:space="preserve">בשנים 2010-1990, </w:t>
      </w:r>
      <w:r>
        <w:rPr>
          <w:rFonts w:ascii="David" w:hAnsi="David" w:cs="David" w:hint="cs"/>
          <w:b/>
          <w:bCs/>
          <w:sz w:val="24"/>
          <w:szCs w:val="24"/>
          <w:rtl/>
        </w:rPr>
        <w:t>לפי</w:t>
      </w:r>
      <w:r w:rsidRPr="00654D44">
        <w:rPr>
          <w:rFonts w:ascii="David" w:hAnsi="David" w:cs="David" w:hint="cs"/>
          <w:b/>
          <w:bCs/>
          <w:sz w:val="24"/>
          <w:szCs w:val="24"/>
          <w:rtl/>
        </w:rPr>
        <w:t xml:space="preserve"> </w:t>
      </w:r>
      <w:r>
        <w:rPr>
          <w:rFonts w:ascii="David" w:hAnsi="David" w:cs="David" w:hint="cs"/>
          <w:b/>
          <w:bCs/>
          <w:sz w:val="24"/>
          <w:szCs w:val="24"/>
          <w:rtl/>
        </w:rPr>
        <w:t>אוניברסיטה</w:t>
      </w:r>
    </w:p>
    <w:p w14:paraId="0D0B867A" w14:textId="097F9BE8" w:rsidR="00150467" w:rsidRDefault="00150467" w:rsidP="00150467">
      <w:pPr>
        <w:spacing w:line="360" w:lineRule="auto"/>
        <w:jc w:val="both"/>
        <w:rPr>
          <w:rFonts w:ascii="David" w:hAnsi="David" w:cs="David"/>
          <w:b/>
          <w:bCs/>
          <w:sz w:val="32"/>
          <w:szCs w:val="32"/>
          <w:rtl/>
        </w:rPr>
      </w:pPr>
      <w:r>
        <w:rPr>
          <w:noProof/>
        </w:rPr>
        <w:drawing>
          <wp:inline distT="0" distB="0" distL="0" distR="0" wp14:anchorId="7F8CD12B" wp14:editId="2121E1FC">
            <wp:extent cx="5274310" cy="2817495"/>
            <wp:effectExtent l="0" t="0" r="2540" b="1905"/>
            <wp:docPr id="17" name="תרשים 17">
              <a:extLst xmlns:a="http://schemas.openxmlformats.org/drawingml/2006/main">
                <a:ext uri="{FF2B5EF4-FFF2-40B4-BE49-F238E27FC236}">
                  <a16:creationId xmlns:a16="http://schemas.microsoft.com/office/drawing/2014/main" id="{5F44CAE8-13E0-47A6-8326-6339DEFF59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C3DA29" w14:textId="4BE04292" w:rsidR="000D3373" w:rsidRPr="000D3373" w:rsidRDefault="000D3373" w:rsidP="000D3373">
      <w:pPr>
        <w:spacing w:line="360" w:lineRule="auto"/>
        <w:jc w:val="both"/>
        <w:rPr>
          <w:rFonts w:ascii="David" w:hAnsi="David" w:cs="David"/>
          <w:sz w:val="24"/>
          <w:szCs w:val="24"/>
          <w:rtl/>
        </w:rPr>
      </w:pPr>
      <w:r w:rsidRPr="000D3373">
        <w:rPr>
          <w:rFonts w:ascii="David" w:hAnsi="David" w:cs="David" w:hint="cs"/>
          <w:sz w:val="24"/>
          <w:szCs w:val="24"/>
          <w:rtl/>
        </w:rPr>
        <w:t xml:space="preserve">ניתן לראות שברוב האוניברסיטאות הייתה יציבות </w:t>
      </w:r>
      <w:r>
        <w:rPr>
          <w:rFonts w:ascii="David" w:hAnsi="David" w:cs="David" w:hint="cs"/>
          <w:sz w:val="24"/>
          <w:szCs w:val="24"/>
          <w:rtl/>
        </w:rPr>
        <w:t xml:space="preserve">או ירידה קלה בשיעור בוגרי החינוך הממלכתי-דתי שהמשיכו ללימודי תואר ראשון לאורך השנים, ואילו באוניברסיטת בר אילן ישנה ירידה משמעותית: שיעור בוגרי החינוך הממלכתי-דתי בשנתון 1995 שהמשיכו ללימודי תואר ראשון באוניברסיטת בר אילן עמד על 15% לעומת 6.2% מבוגרי החינוך הממלכתי-דתי בשנתון 2010. </w:t>
      </w:r>
      <w:r w:rsidR="00CC0D0A">
        <w:rPr>
          <w:rFonts w:ascii="David" w:hAnsi="David" w:cs="David" w:hint="cs"/>
          <w:sz w:val="24"/>
          <w:szCs w:val="24"/>
          <w:rtl/>
        </w:rPr>
        <w:t xml:space="preserve">מנגד בתקופה זו התפתח מאוד המוסד האקדמי באריאל שהפך לאוניברסיטה רק בשנת 2012: בעוד מבין בוגרי שנתון 1990 למדו במוסד זה 0.3% מבוגרי החינוך הממלכתי-דתי, מבין בוגרי שנתון 2010 עשו זאת 5.9%. </w:t>
      </w:r>
    </w:p>
    <w:p w14:paraId="3CCB9969" w14:textId="2C31C674" w:rsidR="005819E0" w:rsidRDefault="005819E0" w:rsidP="00B8540E">
      <w:pPr>
        <w:spacing w:line="360" w:lineRule="auto"/>
        <w:jc w:val="both"/>
        <w:rPr>
          <w:rFonts w:ascii="David" w:hAnsi="David" w:cs="David"/>
          <w:sz w:val="24"/>
          <w:szCs w:val="24"/>
          <w:rtl/>
        </w:rPr>
      </w:pPr>
      <w:r>
        <w:rPr>
          <w:rFonts w:ascii="David" w:hAnsi="David" w:cs="David" w:hint="cs"/>
          <w:sz w:val="24"/>
          <w:szCs w:val="24"/>
          <w:rtl/>
        </w:rPr>
        <w:t xml:space="preserve">בתרשימים הבאים מוצגת ההתפלגות של תלמידי תואר ראשון בין האוניברסיטאות השונות בהשוואה בין </w:t>
      </w:r>
      <w:r w:rsidR="00B8540E">
        <w:rPr>
          <w:rFonts w:ascii="David" w:hAnsi="David" w:cs="David" w:hint="cs"/>
          <w:sz w:val="24"/>
          <w:szCs w:val="24"/>
          <w:rtl/>
        </w:rPr>
        <w:t>בוגרי</w:t>
      </w:r>
      <w:r>
        <w:rPr>
          <w:rFonts w:ascii="David" w:hAnsi="David" w:cs="David" w:hint="cs"/>
          <w:sz w:val="24"/>
          <w:szCs w:val="24"/>
          <w:rtl/>
        </w:rPr>
        <w:t xml:space="preserve"> שנתונים 1995-1990 ובי</w:t>
      </w:r>
      <w:r w:rsidR="00B8540E">
        <w:rPr>
          <w:rFonts w:ascii="David" w:hAnsi="David" w:cs="David" w:hint="cs"/>
          <w:sz w:val="24"/>
          <w:szCs w:val="24"/>
          <w:rtl/>
        </w:rPr>
        <w:t>ן בוגרי</w:t>
      </w:r>
      <w:r>
        <w:rPr>
          <w:rFonts w:ascii="David" w:hAnsi="David" w:cs="David" w:hint="cs"/>
          <w:sz w:val="24"/>
          <w:szCs w:val="24"/>
          <w:rtl/>
        </w:rPr>
        <w:t xml:space="preserve"> שנתון 201</w:t>
      </w:r>
      <w:r w:rsidR="00CC0D0A">
        <w:rPr>
          <w:rFonts w:ascii="David" w:hAnsi="David" w:cs="David" w:hint="cs"/>
          <w:sz w:val="24"/>
          <w:szCs w:val="24"/>
          <w:rtl/>
        </w:rPr>
        <w:t>0-2009</w:t>
      </w:r>
      <w:r>
        <w:rPr>
          <w:rFonts w:ascii="David" w:hAnsi="David" w:cs="David" w:hint="cs"/>
          <w:sz w:val="24"/>
          <w:szCs w:val="24"/>
          <w:rtl/>
        </w:rPr>
        <w:t xml:space="preserve">, לפי פיקוח. הבדל משמעותי הוא שלגבי בוגרי שנתונים 1995-1990 אין התייחסות ללימודים במוסד האקדמי באריאל שכן בתקופת </w:t>
      </w:r>
      <w:r w:rsidR="000D3373">
        <w:rPr>
          <w:rFonts w:ascii="David" w:hAnsi="David" w:cs="David" w:hint="cs"/>
          <w:sz w:val="24"/>
          <w:szCs w:val="24"/>
          <w:rtl/>
        </w:rPr>
        <w:t>התואר הראשון של בוגרי שנתונים אלו</w:t>
      </w:r>
      <w:r>
        <w:rPr>
          <w:rFonts w:ascii="David" w:hAnsi="David" w:cs="David" w:hint="cs"/>
          <w:sz w:val="24"/>
          <w:szCs w:val="24"/>
          <w:rtl/>
        </w:rPr>
        <w:t xml:space="preserve"> </w:t>
      </w:r>
      <w:r w:rsidR="000D3373">
        <w:rPr>
          <w:rFonts w:ascii="David" w:hAnsi="David" w:cs="David" w:hint="cs"/>
          <w:sz w:val="24"/>
          <w:szCs w:val="24"/>
          <w:rtl/>
        </w:rPr>
        <w:t xml:space="preserve">מוסד זה </w:t>
      </w:r>
      <w:r>
        <w:rPr>
          <w:rFonts w:ascii="David" w:hAnsi="David" w:cs="David" w:hint="cs"/>
          <w:sz w:val="24"/>
          <w:szCs w:val="24"/>
          <w:rtl/>
        </w:rPr>
        <w:t>לא היה אוניברסיטה, ואילו בוגרי שנתו</w:t>
      </w:r>
      <w:r w:rsidR="00CC0D0A">
        <w:rPr>
          <w:rFonts w:ascii="David" w:hAnsi="David" w:cs="David" w:hint="cs"/>
          <w:sz w:val="24"/>
          <w:szCs w:val="24"/>
          <w:rtl/>
        </w:rPr>
        <w:t>נים</w:t>
      </w:r>
      <w:r>
        <w:rPr>
          <w:rFonts w:ascii="David" w:hAnsi="David" w:cs="David" w:hint="cs"/>
          <w:sz w:val="24"/>
          <w:szCs w:val="24"/>
          <w:rtl/>
        </w:rPr>
        <w:t xml:space="preserve"> </w:t>
      </w:r>
      <w:r w:rsidR="00CC0D0A">
        <w:rPr>
          <w:rFonts w:ascii="David" w:hAnsi="David" w:cs="David" w:hint="cs"/>
          <w:sz w:val="24"/>
          <w:szCs w:val="24"/>
          <w:rtl/>
        </w:rPr>
        <w:t xml:space="preserve">2010-2009 </w:t>
      </w:r>
      <w:r>
        <w:rPr>
          <w:rFonts w:ascii="David" w:hAnsi="David" w:cs="David" w:hint="cs"/>
          <w:sz w:val="24"/>
          <w:szCs w:val="24"/>
          <w:rtl/>
        </w:rPr>
        <w:t xml:space="preserve">שלמדו במוסד זה עשו זאת </w:t>
      </w:r>
      <w:r w:rsidR="00CC0D0A">
        <w:rPr>
          <w:rFonts w:ascii="David" w:hAnsi="David" w:cs="David" w:hint="cs"/>
          <w:sz w:val="24"/>
          <w:szCs w:val="24"/>
          <w:rtl/>
        </w:rPr>
        <w:t xml:space="preserve">ברובם המוחלט </w:t>
      </w:r>
      <w:r>
        <w:rPr>
          <w:rFonts w:ascii="David" w:hAnsi="David" w:cs="David" w:hint="cs"/>
          <w:sz w:val="24"/>
          <w:szCs w:val="24"/>
          <w:rtl/>
        </w:rPr>
        <w:t>לאחר שהפך לאוניברסיטה בשנת 2012.</w:t>
      </w:r>
    </w:p>
    <w:p w14:paraId="3A472E11" w14:textId="26128DC7" w:rsidR="0081297C" w:rsidRPr="0081297C" w:rsidRDefault="00CC0D0A" w:rsidP="0081297C">
      <w:pPr>
        <w:spacing w:line="360" w:lineRule="auto"/>
        <w:jc w:val="both"/>
        <w:rPr>
          <w:rFonts w:ascii="David" w:hAnsi="David" w:cs="David"/>
          <w:b/>
          <w:bCs/>
          <w:sz w:val="24"/>
          <w:szCs w:val="24"/>
        </w:rPr>
      </w:pPr>
      <w:r>
        <w:rPr>
          <w:noProof/>
        </w:rPr>
        <w:lastRenderedPageBreak/>
        <w:drawing>
          <wp:anchor distT="0" distB="0" distL="114300" distR="114300" simplePos="0" relativeHeight="251663360" behindDoc="0" locked="0" layoutInCell="1" allowOverlap="1" wp14:anchorId="6368DE43" wp14:editId="44F01D8A">
            <wp:simplePos x="0" y="0"/>
            <wp:positionH relativeFrom="column">
              <wp:posOffset>-1142365</wp:posOffset>
            </wp:positionH>
            <wp:positionV relativeFrom="paragraph">
              <wp:posOffset>2940685</wp:posOffset>
            </wp:positionV>
            <wp:extent cx="3129915" cy="2215515"/>
            <wp:effectExtent l="0" t="0" r="13335" b="13335"/>
            <wp:wrapSquare wrapText="bothSides"/>
            <wp:docPr id="3" name="תרשים 3">
              <a:extLst xmlns:a="http://schemas.openxmlformats.org/drawingml/2006/main">
                <a:ext uri="{FF2B5EF4-FFF2-40B4-BE49-F238E27FC236}">
                  <a16:creationId xmlns:a16="http://schemas.microsoft.com/office/drawing/2014/main" id="{82FBDED9-B725-401E-91CF-065FCD59C1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969A30D" wp14:editId="1429CE0C">
            <wp:simplePos x="0" y="0"/>
            <wp:positionH relativeFrom="margin">
              <wp:posOffset>-1135380</wp:posOffset>
            </wp:positionH>
            <wp:positionV relativeFrom="paragraph">
              <wp:posOffset>563245</wp:posOffset>
            </wp:positionV>
            <wp:extent cx="3122930" cy="2363470"/>
            <wp:effectExtent l="0" t="0" r="1270" b="17780"/>
            <wp:wrapSquare wrapText="bothSides"/>
            <wp:docPr id="2" name="תרשים 2">
              <a:extLst xmlns:a="http://schemas.openxmlformats.org/drawingml/2006/main">
                <a:ext uri="{FF2B5EF4-FFF2-40B4-BE49-F238E27FC236}">
                  <a16:creationId xmlns:a16="http://schemas.microsoft.com/office/drawing/2014/main" id="{81F0A765-C625-4D3D-AD2E-323226720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81297C" w:rsidRPr="0081297C">
        <w:rPr>
          <w:rFonts w:ascii="David" w:hAnsi="David" w:cs="David" w:hint="cs"/>
          <w:b/>
          <w:bCs/>
          <w:sz w:val="24"/>
          <w:szCs w:val="24"/>
          <w:rtl/>
        </w:rPr>
        <w:t>תרשים 11: התפלגות הממשיכים לתואר ראשון באוניברסיטאות בין המוסדות השונים בהשוואה בין בוגרי שנתונים 1995-1990 לבוגרי שנתו</w:t>
      </w:r>
      <w:r>
        <w:rPr>
          <w:rFonts w:ascii="David" w:hAnsi="David" w:cs="David" w:hint="cs"/>
          <w:b/>
          <w:bCs/>
          <w:sz w:val="24"/>
          <w:szCs w:val="24"/>
          <w:rtl/>
        </w:rPr>
        <w:t>נים</w:t>
      </w:r>
      <w:r w:rsidR="0081297C" w:rsidRPr="0081297C">
        <w:rPr>
          <w:rFonts w:ascii="David" w:hAnsi="David" w:cs="David" w:hint="cs"/>
          <w:b/>
          <w:bCs/>
          <w:sz w:val="24"/>
          <w:szCs w:val="24"/>
          <w:rtl/>
        </w:rPr>
        <w:t xml:space="preserve"> 201</w:t>
      </w:r>
      <w:r>
        <w:rPr>
          <w:rFonts w:ascii="David" w:hAnsi="David" w:cs="David" w:hint="cs"/>
          <w:b/>
          <w:bCs/>
          <w:sz w:val="24"/>
          <w:szCs w:val="24"/>
          <w:rtl/>
        </w:rPr>
        <w:t>0-2009</w:t>
      </w:r>
      <w:r w:rsidR="0081297C" w:rsidRPr="0081297C">
        <w:rPr>
          <w:rFonts w:ascii="David" w:hAnsi="David" w:cs="David" w:hint="cs"/>
          <w:b/>
          <w:bCs/>
          <w:sz w:val="24"/>
          <w:szCs w:val="24"/>
          <w:rtl/>
        </w:rPr>
        <w:t>, לפי פיקוח</w:t>
      </w:r>
    </w:p>
    <w:p w14:paraId="22764F00" w14:textId="77777777" w:rsidR="00CC0D0A" w:rsidRDefault="005819E0" w:rsidP="00CC0D0A">
      <w:pPr>
        <w:spacing w:line="360" w:lineRule="auto"/>
        <w:rPr>
          <w:noProof/>
          <w:rtl/>
        </w:rPr>
      </w:pPr>
      <w:r>
        <w:rPr>
          <w:noProof/>
        </w:rPr>
        <w:drawing>
          <wp:anchor distT="0" distB="0" distL="114300" distR="114300" simplePos="0" relativeHeight="251660288" behindDoc="0" locked="0" layoutInCell="1" allowOverlap="1" wp14:anchorId="2C0013D1" wp14:editId="189F1FC0">
            <wp:simplePos x="0" y="0"/>
            <wp:positionH relativeFrom="column">
              <wp:posOffset>1978025</wp:posOffset>
            </wp:positionH>
            <wp:positionV relativeFrom="paragraph">
              <wp:posOffset>2362200</wp:posOffset>
            </wp:positionV>
            <wp:extent cx="3282950" cy="2247900"/>
            <wp:effectExtent l="0" t="0" r="12700" b="0"/>
            <wp:wrapSquare wrapText="bothSides"/>
            <wp:docPr id="24" name="תרשים 24">
              <a:extLst xmlns:a="http://schemas.openxmlformats.org/drawingml/2006/main">
                <a:ext uri="{FF2B5EF4-FFF2-40B4-BE49-F238E27FC236}">
                  <a16:creationId xmlns:a16="http://schemas.microsoft.com/office/drawing/2014/main" id="{F16F0745-8D62-41AE-8A35-F295D70109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noProof/>
        </w:rPr>
        <w:drawing>
          <wp:anchor distT="0" distB="0" distL="114300" distR="114300" simplePos="0" relativeHeight="251658240" behindDoc="0" locked="0" layoutInCell="1" allowOverlap="1" wp14:anchorId="0DBFD518" wp14:editId="00164ED6">
            <wp:simplePos x="0" y="0"/>
            <wp:positionH relativeFrom="column">
              <wp:posOffset>1990725</wp:posOffset>
            </wp:positionH>
            <wp:positionV relativeFrom="paragraph">
              <wp:posOffset>0</wp:posOffset>
            </wp:positionV>
            <wp:extent cx="3275965" cy="2349500"/>
            <wp:effectExtent l="0" t="0" r="635" b="12700"/>
            <wp:wrapSquare wrapText="bothSides"/>
            <wp:docPr id="22" name="תרשים 22">
              <a:extLst xmlns:a="http://schemas.openxmlformats.org/drawingml/2006/main">
                <a:ext uri="{FF2B5EF4-FFF2-40B4-BE49-F238E27FC236}">
                  <a16:creationId xmlns:a16="http://schemas.microsoft.com/office/drawing/2014/main" id="{6D62F60B-67C3-4207-9590-C8C02FC37F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23AA0CC4" w14:textId="4DA87473" w:rsidR="005819E0" w:rsidRPr="00CC0D0A" w:rsidRDefault="008772C4" w:rsidP="00CC0D0A">
      <w:pPr>
        <w:spacing w:line="360" w:lineRule="auto"/>
        <w:jc w:val="both"/>
        <w:rPr>
          <w:noProof/>
          <w:rtl/>
        </w:rPr>
      </w:pPr>
      <w:r w:rsidRPr="008772C4">
        <w:rPr>
          <w:rFonts w:ascii="David" w:hAnsi="David" w:cs="David"/>
          <w:noProof/>
          <w:sz w:val="24"/>
          <w:szCs w:val="24"/>
          <w:rtl/>
        </w:rPr>
        <w:t>ניתן לראות שבקרב בוגרי שנתונים 1995-1990 בחינוך</w:t>
      </w:r>
      <w:r>
        <w:rPr>
          <w:rFonts w:ascii="David" w:hAnsi="David" w:cs="David" w:hint="cs"/>
          <w:noProof/>
          <w:sz w:val="24"/>
          <w:szCs w:val="24"/>
          <w:rtl/>
        </w:rPr>
        <w:t xml:space="preserve"> </w:t>
      </w:r>
      <w:r w:rsidRPr="008772C4">
        <w:rPr>
          <w:rFonts w:ascii="David" w:hAnsi="David" w:cs="David"/>
          <w:noProof/>
          <w:sz w:val="24"/>
          <w:szCs w:val="24"/>
          <w:rtl/>
        </w:rPr>
        <w:t>הממלכתי-דתי 56% מ</w:t>
      </w:r>
      <w:r>
        <w:rPr>
          <w:rFonts w:ascii="David" w:hAnsi="David" w:cs="David" w:hint="cs"/>
          <w:noProof/>
          <w:sz w:val="24"/>
          <w:szCs w:val="24"/>
          <w:rtl/>
        </w:rPr>
        <w:t xml:space="preserve">הלומדים לתואר ראשון באוניברסיטה </w:t>
      </w:r>
      <w:r w:rsidRPr="008772C4">
        <w:rPr>
          <w:rFonts w:ascii="David" w:hAnsi="David" w:cs="David"/>
          <w:noProof/>
          <w:sz w:val="24"/>
          <w:szCs w:val="24"/>
          <w:rtl/>
        </w:rPr>
        <w:t>עשו זאת באוניברסיטת בר איל</w:t>
      </w:r>
      <w:r>
        <w:rPr>
          <w:rFonts w:ascii="David" w:hAnsi="David" w:cs="David" w:hint="cs"/>
          <w:noProof/>
          <w:sz w:val="24"/>
          <w:szCs w:val="24"/>
          <w:rtl/>
        </w:rPr>
        <w:t xml:space="preserve">ן לעומת 11% </w:t>
      </w:r>
      <w:r w:rsidR="00DE3D44">
        <w:rPr>
          <w:rFonts w:ascii="David" w:hAnsi="David" w:cs="David" w:hint="cs"/>
          <w:noProof/>
          <w:sz w:val="24"/>
          <w:szCs w:val="24"/>
          <w:rtl/>
        </w:rPr>
        <w:t>מבוגרי ה</w:t>
      </w:r>
      <w:r>
        <w:rPr>
          <w:rFonts w:ascii="David" w:hAnsi="David" w:cs="David" w:hint="cs"/>
          <w:noProof/>
          <w:sz w:val="24"/>
          <w:szCs w:val="24"/>
          <w:rtl/>
        </w:rPr>
        <w:t>חינוך הממלכתי. נתון זה משקף את הדומיננטיות של אוניברסיטת בר אילן בקרב בוגרי החינוך הממלכתי-דתי בעבר. בנוסף, 19% מבוגרי החינוך הממלכתי-דתי ש</w:t>
      </w:r>
      <w:r w:rsidR="00CC0D0A">
        <w:rPr>
          <w:rFonts w:ascii="David" w:hAnsi="David" w:cs="David" w:hint="cs"/>
          <w:noProof/>
          <w:sz w:val="24"/>
          <w:szCs w:val="24"/>
          <w:rtl/>
        </w:rPr>
        <w:t xml:space="preserve">החלו לימודי </w:t>
      </w:r>
      <w:r>
        <w:rPr>
          <w:rFonts w:ascii="David" w:hAnsi="David" w:cs="David" w:hint="cs"/>
          <w:noProof/>
          <w:sz w:val="24"/>
          <w:szCs w:val="24"/>
          <w:rtl/>
        </w:rPr>
        <w:t xml:space="preserve">תואר ראשון באוניברסיטה בקרב שנתונים אלו עשו זאת באוניברסיטה העברית, כך ש-75% מבוגרי החינוך הממלכתי-דתי שלמדו באוניברסיטה עשו זאת באוניברסיטת בר אילן </w:t>
      </w:r>
      <w:r w:rsidR="00DE3D44">
        <w:rPr>
          <w:rFonts w:ascii="David" w:hAnsi="David" w:cs="David" w:hint="cs"/>
          <w:noProof/>
          <w:sz w:val="24"/>
          <w:szCs w:val="24"/>
          <w:rtl/>
        </w:rPr>
        <w:t>א</w:t>
      </w:r>
      <w:r>
        <w:rPr>
          <w:rFonts w:ascii="David" w:hAnsi="David" w:cs="David" w:hint="cs"/>
          <w:noProof/>
          <w:sz w:val="24"/>
          <w:szCs w:val="24"/>
          <w:rtl/>
        </w:rPr>
        <w:t>ו</w:t>
      </w:r>
      <w:r w:rsidR="00DE3D44">
        <w:rPr>
          <w:rFonts w:ascii="David" w:hAnsi="David" w:cs="David" w:hint="cs"/>
          <w:noProof/>
          <w:sz w:val="24"/>
          <w:szCs w:val="24"/>
          <w:rtl/>
        </w:rPr>
        <w:t xml:space="preserve"> </w:t>
      </w:r>
      <w:r>
        <w:rPr>
          <w:rFonts w:ascii="David" w:hAnsi="David" w:cs="David" w:hint="cs"/>
          <w:noProof/>
          <w:sz w:val="24"/>
          <w:szCs w:val="24"/>
          <w:rtl/>
        </w:rPr>
        <w:t>באוניברסיטה העברית</w:t>
      </w:r>
      <w:r w:rsidR="00DE3D44">
        <w:rPr>
          <w:rFonts w:ascii="David" w:hAnsi="David" w:cs="David" w:hint="cs"/>
          <w:noProof/>
          <w:sz w:val="24"/>
          <w:szCs w:val="24"/>
          <w:rtl/>
        </w:rPr>
        <w:t xml:space="preserve">, ורק 25% למדו בארבע האוניברסיטאות האחרות. </w:t>
      </w:r>
    </w:p>
    <w:p w14:paraId="0028B048" w14:textId="47122696" w:rsidR="008772C4" w:rsidRPr="008772C4" w:rsidRDefault="008772C4" w:rsidP="00DE3D44">
      <w:pPr>
        <w:spacing w:line="360" w:lineRule="auto"/>
        <w:jc w:val="both"/>
        <w:rPr>
          <w:rFonts w:ascii="David" w:hAnsi="David" w:cs="David"/>
          <w:noProof/>
          <w:sz w:val="24"/>
          <w:szCs w:val="24"/>
          <w:rtl/>
        </w:rPr>
      </w:pPr>
      <w:r>
        <w:rPr>
          <w:rFonts w:ascii="David" w:hAnsi="David" w:cs="David" w:hint="cs"/>
          <w:noProof/>
          <w:sz w:val="24"/>
          <w:szCs w:val="24"/>
          <w:rtl/>
        </w:rPr>
        <w:t>בקרב בוגרי שנתו</w:t>
      </w:r>
      <w:r w:rsidR="00CC0D0A">
        <w:rPr>
          <w:rFonts w:ascii="David" w:hAnsi="David" w:cs="David" w:hint="cs"/>
          <w:noProof/>
          <w:sz w:val="24"/>
          <w:szCs w:val="24"/>
          <w:rtl/>
        </w:rPr>
        <w:t xml:space="preserve">נים 2010-2009 </w:t>
      </w:r>
      <w:r>
        <w:rPr>
          <w:rFonts w:ascii="David" w:hAnsi="David" w:cs="David" w:hint="cs"/>
          <w:noProof/>
          <w:sz w:val="24"/>
          <w:szCs w:val="24"/>
          <w:rtl/>
        </w:rPr>
        <w:t>בחינוך הממלכתי-דתי ניתן לראות שמבין הממשיכים לתואר ראשון באוניברסיטה ירד שיעור הלומדים בבר אילן מ-56% ל-31%. מנגד, שיעור הלומדים באוניברסיטת אריאל מבין הלומדים באוניברסיטה בקרב בוגרי שנתון 2010 בחינוך הממלכתי-דתי עמד על 2</w:t>
      </w:r>
      <w:r w:rsidR="00CC0D0A">
        <w:rPr>
          <w:rFonts w:ascii="David" w:hAnsi="David" w:cs="David" w:hint="cs"/>
          <w:noProof/>
          <w:sz w:val="24"/>
          <w:szCs w:val="24"/>
          <w:rtl/>
        </w:rPr>
        <w:t>8</w:t>
      </w:r>
      <w:r>
        <w:rPr>
          <w:rFonts w:ascii="David" w:hAnsi="David" w:cs="David" w:hint="cs"/>
          <w:noProof/>
          <w:sz w:val="24"/>
          <w:szCs w:val="24"/>
          <w:rtl/>
        </w:rPr>
        <w:t>%, כך שלמעשה הירידה בשיעור הממשיכים לבר אילן בקרב בוגרי החינוך הממלכתי-דתי מתבטאת בעיקר בהחלפת הלימודים באוניברסיטת בר אילן בלימודים באוניברסיט</w:t>
      </w:r>
      <w:r w:rsidR="00DE3D44">
        <w:rPr>
          <w:rFonts w:ascii="David" w:hAnsi="David" w:cs="David" w:hint="cs"/>
          <w:noProof/>
          <w:sz w:val="24"/>
          <w:szCs w:val="24"/>
          <w:rtl/>
        </w:rPr>
        <w:t>ה</w:t>
      </w:r>
      <w:r>
        <w:rPr>
          <w:rFonts w:ascii="David" w:hAnsi="David" w:cs="David" w:hint="cs"/>
          <w:noProof/>
          <w:sz w:val="24"/>
          <w:szCs w:val="24"/>
          <w:rtl/>
        </w:rPr>
        <w:t xml:space="preserve"> </w:t>
      </w:r>
      <w:r w:rsidR="00DE3D44">
        <w:rPr>
          <w:rFonts w:ascii="David" w:hAnsi="David" w:cs="David" w:hint="cs"/>
          <w:noProof/>
          <w:sz w:val="24"/>
          <w:szCs w:val="24"/>
          <w:rtl/>
        </w:rPr>
        <w:t>החדשה ב</w:t>
      </w:r>
      <w:r>
        <w:rPr>
          <w:rFonts w:ascii="David" w:hAnsi="David" w:cs="David" w:hint="cs"/>
          <w:noProof/>
          <w:sz w:val="24"/>
          <w:szCs w:val="24"/>
          <w:rtl/>
        </w:rPr>
        <w:t>אריאל. באשר לשאר ה</w:t>
      </w:r>
      <w:r w:rsidR="00DE3D44">
        <w:rPr>
          <w:rFonts w:ascii="David" w:hAnsi="David" w:cs="David" w:hint="cs"/>
          <w:noProof/>
          <w:sz w:val="24"/>
          <w:szCs w:val="24"/>
          <w:rtl/>
        </w:rPr>
        <w:t>אוניברסיטאות</w:t>
      </w:r>
      <w:r>
        <w:rPr>
          <w:rFonts w:ascii="David" w:hAnsi="David" w:cs="David" w:hint="cs"/>
          <w:noProof/>
          <w:sz w:val="24"/>
          <w:szCs w:val="24"/>
          <w:rtl/>
        </w:rPr>
        <w:t xml:space="preserve"> </w:t>
      </w:r>
      <w:r w:rsidR="00DE3D44">
        <w:rPr>
          <w:rFonts w:ascii="David" w:hAnsi="David" w:cs="David" w:hint="cs"/>
          <w:noProof/>
          <w:sz w:val="24"/>
          <w:szCs w:val="24"/>
          <w:rtl/>
        </w:rPr>
        <w:t>השיעור היחסי של לומדי תואר ראשון בהם</w:t>
      </w:r>
      <w:r>
        <w:rPr>
          <w:rFonts w:ascii="David" w:hAnsi="David" w:cs="David" w:hint="cs"/>
          <w:noProof/>
          <w:sz w:val="24"/>
          <w:szCs w:val="24"/>
          <w:rtl/>
        </w:rPr>
        <w:t xml:space="preserve"> מבין בוגרי החינוך הממלכתי-דתי נשאר יציב יחסית</w:t>
      </w:r>
      <w:r w:rsidR="00DE3D44">
        <w:rPr>
          <w:rFonts w:ascii="David" w:hAnsi="David" w:cs="David" w:hint="cs"/>
          <w:noProof/>
          <w:sz w:val="24"/>
          <w:szCs w:val="24"/>
          <w:rtl/>
        </w:rPr>
        <w:t xml:space="preserve">. כך, באוניברסיטת חיפה, באוניברסיטת בן גוריון </w:t>
      </w:r>
      <w:r w:rsidR="00DE3D44">
        <w:rPr>
          <w:rFonts w:ascii="David" w:hAnsi="David" w:cs="David" w:hint="cs"/>
          <w:noProof/>
          <w:sz w:val="24"/>
          <w:szCs w:val="24"/>
          <w:rtl/>
        </w:rPr>
        <w:lastRenderedPageBreak/>
        <w:t xml:space="preserve">ובטכניון, השיעור של בוגרי החינוך הממלכתי </w:t>
      </w:r>
      <w:r w:rsidR="00493AD2">
        <w:rPr>
          <w:rFonts w:ascii="David" w:hAnsi="David" w:cs="David" w:hint="cs"/>
          <w:noProof/>
          <w:sz w:val="24"/>
          <w:szCs w:val="24"/>
          <w:rtl/>
        </w:rPr>
        <w:t>בשנתונים 2010-2009</w:t>
      </w:r>
      <w:r w:rsidR="00DE3D44">
        <w:rPr>
          <w:rFonts w:ascii="David" w:hAnsi="David" w:cs="David" w:hint="cs"/>
          <w:noProof/>
          <w:sz w:val="24"/>
          <w:szCs w:val="24"/>
          <w:rtl/>
        </w:rPr>
        <w:t xml:space="preserve"> גבוה פי שניים מהשיעור של בוגרי החינוך הממלכתי-דתי; ובאוניברסיטת תל אביב השיעור של בוגרי החינוך הממלכתי גבוה כמעט פי 4 מהשיעור של בוגרי החינוך הממלכתי-דתי (23% לעומת 6%). מנגד שיעור בוגרי החינוך הממלכתי-דתי באוניברסיטאות בר אילן ואריאל (ביחד)</w:t>
      </w:r>
      <w:r w:rsidR="00DE3D44">
        <w:rPr>
          <w:rFonts w:ascii="David" w:hAnsi="David" w:cs="David" w:hint="cs"/>
          <w:noProof/>
          <w:sz w:val="24"/>
          <w:szCs w:val="24"/>
        </w:rPr>
        <w:t xml:space="preserve"> </w:t>
      </w:r>
      <w:r w:rsidR="00DE3D44">
        <w:rPr>
          <w:rFonts w:ascii="David" w:hAnsi="David" w:cs="David" w:hint="cs"/>
          <w:noProof/>
          <w:sz w:val="24"/>
          <w:szCs w:val="24"/>
          <w:rtl/>
        </w:rPr>
        <w:t>גבוה פי 2.</w:t>
      </w:r>
      <w:r w:rsidR="00493AD2">
        <w:rPr>
          <w:rFonts w:ascii="David" w:hAnsi="David" w:cs="David" w:hint="cs"/>
          <w:noProof/>
          <w:sz w:val="24"/>
          <w:szCs w:val="24"/>
          <w:rtl/>
        </w:rPr>
        <w:t>7</w:t>
      </w:r>
      <w:r w:rsidR="00DE3D44">
        <w:rPr>
          <w:rFonts w:ascii="David" w:hAnsi="David" w:cs="David" w:hint="cs"/>
          <w:noProof/>
          <w:sz w:val="24"/>
          <w:szCs w:val="24"/>
          <w:rtl/>
        </w:rPr>
        <w:t xml:space="preserve"> משיעור זה בקרב בוגרי החינוך הממלכתי. </w:t>
      </w:r>
    </w:p>
    <w:p w14:paraId="01DFBC74" w14:textId="5A40223E" w:rsidR="005819E0" w:rsidRDefault="000D3373" w:rsidP="00BA12B9">
      <w:pPr>
        <w:spacing w:line="360" w:lineRule="auto"/>
        <w:jc w:val="both"/>
        <w:rPr>
          <w:rFonts w:ascii="David" w:hAnsi="David" w:cs="David"/>
          <w:sz w:val="24"/>
          <w:szCs w:val="24"/>
          <w:rtl/>
        </w:rPr>
      </w:pPr>
      <w:r>
        <w:rPr>
          <w:rFonts w:ascii="David" w:hAnsi="David" w:cs="David" w:hint="cs"/>
          <w:sz w:val="24"/>
          <w:szCs w:val="24"/>
          <w:rtl/>
        </w:rPr>
        <w:t xml:space="preserve">פילוח הנתונים לפי מגדר מלמד שלנשים בוגרות החינוך הממלכתי-דתי ישנה נטייה </w:t>
      </w:r>
      <w:r w:rsidR="002F6858">
        <w:rPr>
          <w:rFonts w:ascii="David" w:hAnsi="David" w:cs="David" w:hint="cs"/>
          <w:sz w:val="24"/>
          <w:szCs w:val="24"/>
          <w:rtl/>
        </w:rPr>
        <w:t>גבוהה יותר ללמוד ב</w:t>
      </w:r>
      <w:r w:rsidR="007255B0">
        <w:rPr>
          <w:rFonts w:ascii="David" w:hAnsi="David" w:cs="David" w:hint="cs"/>
          <w:sz w:val="24"/>
          <w:szCs w:val="24"/>
          <w:rtl/>
        </w:rPr>
        <w:t xml:space="preserve">אוניברסיטת בר אילן. כך, מבין בוגרות שנתונים 1995-1990 בחינוך הממלכתי-דתי שהמשיכו ללימודי תואר ראשון באוניברסיטה 60% עשו זאת באוניברסיטת בר אילן לעומת 48% מהגברים בוגרי החינוך הממלכתי-דתי, ומבין בוגרות </w:t>
      </w:r>
      <w:r w:rsidR="00BA12B9">
        <w:rPr>
          <w:rFonts w:ascii="David" w:hAnsi="David" w:cs="David" w:hint="cs"/>
          <w:sz w:val="24"/>
          <w:szCs w:val="24"/>
          <w:rtl/>
        </w:rPr>
        <w:t>שנתונים 2010-2009</w:t>
      </w:r>
      <w:r w:rsidR="007255B0">
        <w:rPr>
          <w:rFonts w:ascii="David" w:hAnsi="David" w:cs="David" w:hint="cs"/>
          <w:sz w:val="24"/>
          <w:szCs w:val="24"/>
          <w:rtl/>
        </w:rPr>
        <w:t xml:space="preserve"> שהמשיכו ללימודי תואר ראשון באוניברסיטה</w:t>
      </w:r>
      <w:r w:rsidR="00BA12B9">
        <w:rPr>
          <w:rFonts w:ascii="David" w:hAnsi="David" w:cs="David" w:hint="cs"/>
          <w:sz w:val="24"/>
          <w:szCs w:val="24"/>
          <w:rtl/>
        </w:rPr>
        <w:t xml:space="preserve"> (כולל אריאל)</w:t>
      </w:r>
      <w:r w:rsidR="007255B0">
        <w:rPr>
          <w:rFonts w:ascii="David" w:hAnsi="David" w:cs="David" w:hint="cs"/>
          <w:sz w:val="24"/>
          <w:szCs w:val="24"/>
          <w:rtl/>
        </w:rPr>
        <w:t xml:space="preserve"> 3</w:t>
      </w:r>
      <w:r w:rsidR="00BA12B9">
        <w:rPr>
          <w:rFonts w:ascii="David" w:hAnsi="David" w:cs="David" w:hint="cs"/>
          <w:sz w:val="24"/>
          <w:szCs w:val="24"/>
          <w:rtl/>
        </w:rPr>
        <w:t>5</w:t>
      </w:r>
      <w:r w:rsidR="007255B0">
        <w:rPr>
          <w:rFonts w:ascii="David" w:hAnsi="David" w:cs="David" w:hint="cs"/>
          <w:sz w:val="24"/>
          <w:szCs w:val="24"/>
          <w:rtl/>
        </w:rPr>
        <w:t>% עשו זאת באוניברסיטת בר אילן לעומת 19% מהגברים בוגרי החינוך הממלכתי-דתי. באופן אחר ניתן להציג זאת שמבין בוגרי החינוך הממלכתי-דתי בשנתונים 2010-200</w:t>
      </w:r>
      <w:r w:rsidR="00BA12B9">
        <w:rPr>
          <w:rFonts w:ascii="David" w:hAnsi="David" w:cs="David" w:hint="cs"/>
          <w:sz w:val="24"/>
          <w:szCs w:val="24"/>
          <w:rtl/>
        </w:rPr>
        <w:t>9</w:t>
      </w:r>
      <w:r w:rsidR="007255B0">
        <w:rPr>
          <w:rFonts w:ascii="David" w:hAnsi="David" w:cs="David" w:hint="cs"/>
          <w:sz w:val="24"/>
          <w:szCs w:val="24"/>
          <w:rtl/>
        </w:rPr>
        <w:t xml:space="preserve"> שהתחילו תואר ראשון באוניברסיטת בר אילן, 7</w:t>
      </w:r>
      <w:r w:rsidR="00BA12B9">
        <w:rPr>
          <w:rFonts w:ascii="David" w:hAnsi="David" w:cs="David" w:hint="cs"/>
          <w:sz w:val="24"/>
          <w:szCs w:val="24"/>
          <w:rtl/>
        </w:rPr>
        <w:t>6</w:t>
      </w:r>
      <w:r w:rsidR="007255B0">
        <w:rPr>
          <w:rFonts w:ascii="David" w:hAnsi="David" w:cs="David" w:hint="cs"/>
          <w:sz w:val="24"/>
          <w:szCs w:val="24"/>
          <w:rtl/>
        </w:rPr>
        <w:t>% היו נשים ורק 2</w:t>
      </w:r>
      <w:r w:rsidR="00BA12B9">
        <w:rPr>
          <w:rFonts w:ascii="David" w:hAnsi="David" w:cs="David" w:hint="cs"/>
          <w:sz w:val="24"/>
          <w:szCs w:val="24"/>
          <w:rtl/>
        </w:rPr>
        <w:t>4</w:t>
      </w:r>
      <w:r w:rsidR="007255B0">
        <w:rPr>
          <w:rFonts w:ascii="David" w:hAnsi="David" w:cs="David" w:hint="cs"/>
          <w:sz w:val="24"/>
          <w:szCs w:val="24"/>
          <w:rtl/>
        </w:rPr>
        <w:t xml:space="preserve">% היו גברים. מנגד, באוניברסיטת אריאל ישנו דומיננטיות </w:t>
      </w:r>
      <w:r w:rsidR="00BA12B9">
        <w:rPr>
          <w:rFonts w:ascii="David" w:hAnsi="David" w:cs="David" w:hint="cs"/>
          <w:sz w:val="24"/>
          <w:szCs w:val="24"/>
          <w:rtl/>
        </w:rPr>
        <w:t xml:space="preserve">יחסית </w:t>
      </w:r>
      <w:r w:rsidR="007255B0">
        <w:rPr>
          <w:rFonts w:ascii="David" w:hAnsi="David" w:cs="David" w:hint="cs"/>
          <w:sz w:val="24"/>
          <w:szCs w:val="24"/>
          <w:rtl/>
        </w:rPr>
        <w:t xml:space="preserve">גבוהה יותר לגברים בוגרי החינוך הממלכתי-דתי: מבין הגברים בוגרי החינוך הממלכתי-דתי בשנתון 2010 שהמשיכו ללימודי באוניברסיטה 35% עשו זאת באוניברסיטת אריאל לעומת </w:t>
      </w:r>
      <w:r w:rsidR="00BA12B9">
        <w:rPr>
          <w:rFonts w:ascii="David" w:hAnsi="David" w:cs="David" w:hint="cs"/>
          <w:sz w:val="24"/>
          <w:szCs w:val="24"/>
          <w:rtl/>
        </w:rPr>
        <w:t>27</w:t>
      </w:r>
      <w:r w:rsidR="007255B0">
        <w:rPr>
          <w:rFonts w:ascii="David" w:hAnsi="David" w:cs="David" w:hint="cs"/>
          <w:sz w:val="24"/>
          <w:szCs w:val="24"/>
          <w:rtl/>
        </w:rPr>
        <w:t>% מהנשים בוגרות החינוך הממלכתי-דתי.</w:t>
      </w:r>
      <w:r w:rsidR="00D73142">
        <w:rPr>
          <w:rStyle w:val="a7"/>
          <w:rFonts w:ascii="David" w:hAnsi="David" w:cs="David"/>
          <w:sz w:val="24"/>
          <w:szCs w:val="24"/>
          <w:rtl/>
        </w:rPr>
        <w:footnoteReference w:id="4"/>
      </w:r>
      <w:r w:rsidR="00BA12B9">
        <w:rPr>
          <w:rFonts w:ascii="David" w:hAnsi="David" w:cs="David" w:hint="cs"/>
          <w:sz w:val="24"/>
          <w:szCs w:val="24"/>
          <w:rtl/>
        </w:rPr>
        <w:t xml:space="preserve"> ועם זאת, מבין כלל בוגרי החינוך הממלכתי-דתי בשנתונים 2010-2009 שהתחילו לימוד תואר ראשון באריאל 55% היו נשים ו-45% היו גברים. אם כן, ניתן לראות העדפה ברורה של נשים בוגרות החינוך הממלכתי-דתי ללימודים במוסדות באוניברסיטאות בר אילן ואריאל שיש בהן ריבוי באופן יחסי של תלמידים דתיים: כך, מבין הנשים בוגרות החינוך הממלכתי-דתי שבשנתונים 2010-2009 שהמשיכו ללימודים באוניברסיטה 62% עשו זאת בבר אילן ובאריאל לעומת 54% בקרב הגברים. </w:t>
      </w:r>
    </w:p>
    <w:p w14:paraId="696E7E96" w14:textId="77777777" w:rsidR="00892B75" w:rsidRDefault="00892B75" w:rsidP="00BA12B9">
      <w:pPr>
        <w:spacing w:line="360" w:lineRule="auto"/>
        <w:jc w:val="both"/>
        <w:rPr>
          <w:rFonts w:ascii="David" w:hAnsi="David" w:cs="David"/>
          <w:sz w:val="24"/>
          <w:szCs w:val="24"/>
          <w:rtl/>
        </w:rPr>
      </w:pPr>
    </w:p>
    <w:p w14:paraId="54DA74C8" w14:textId="424765BF" w:rsidR="005819E0" w:rsidRPr="000D3373" w:rsidRDefault="005819E0" w:rsidP="000D3373">
      <w:pPr>
        <w:spacing w:line="360" w:lineRule="auto"/>
        <w:rPr>
          <w:rFonts w:ascii="David" w:hAnsi="David" w:cs="David"/>
          <w:b/>
          <w:bCs/>
          <w:sz w:val="32"/>
          <w:szCs w:val="32"/>
          <w:rtl/>
        </w:rPr>
      </w:pPr>
      <w:r>
        <w:rPr>
          <w:rFonts w:ascii="David" w:hAnsi="David" w:cs="David" w:hint="cs"/>
          <w:b/>
          <w:bCs/>
          <w:sz w:val="32"/>
          <w:szCs w:val="32"/>
          <w:rtl/>
        </w:rPr>
        <w:t xml:space="preserve">1.4. נתוני </w:t>
      </w:r>
      <w:r w:rsidRPr="004837E6">
        <w:rPr>
          <w:rFonts w:ascii="David" w:hAnsi="David" w:cs="David" w:hint="cs"/>
          <w:b/>
          <w:bCs/>
          <w:sz w:val="32"/>
          <w:szCs w:val="32"/>
          <w:rtl/>
        </w:rPr>
        <w:t>נשירה</w:t>
      </w:r>
    </w:p>
    <w:p w14:paraId="10C4C981" w14:textId="7F4D559D" w:rsidR="00E8660C" w:rsidRDefault="00815D6A" w:rsidP="002F225A">
      <w:pPr>
        <w:spacing w:line="360" w:lineRule="auto"/>
        <w:jc w:val="both"/>
        <w:rPr>
          <w:rFonts w:ascii="David" w:hAnsi="David" w:cs="David"/>
          <w:sz w:val="24"/>
          <w:szCs w:val="24"/>
          <w:rtl/>
        </w:rPr>
      </w:pPr>
      <w:r w:rsidRPr="00815D6A">
        <w:rPr>
          <w:rFonts w:ascii="David" w:hAnsi="David" w:cs="David" w:hint="cs"/>
          <w:sz w:val="24"/>
          <w:szCs w:val="24"/>
          <w:rtl/>
        </w:rPr>
        <w:t>סוגיית הנשירה</w:t>
      </w:r>
      <w:r>
        <w:rPr>
          <w:rFonts w:ascii="David" w:hAnsi="David" w:cs="David" w:hint="cs"/>
          <w:sz w:val="24"/>
          <w:szCs w:val="24"/>
          <w:rtl/>
        </w:rPr>
        <w:t xml:space="preserve"> ממוסדות ההשכלה הגבוהה הינה סוגיה מורכבת וקשה להגדרה;</w:t>
      </w:r>
      <w:r>
        <w:rPr>
          <w:rFonts w:ascii="David" w:hAnsi="David" w:cs="David" w:hint="cs"/>
          <w:sz w:val="24"/>
          <w:szCs w:val="24"/>
        </w:rPr>
        <w:t xml:space="preserve"> </w:t>
      </w:r>
      <w:r>
        <w:rPr>
          <w:rFonts w:ascii="David" w:hAnsi="David" w:cs="David" w:hint="cs"/>
          <w:sz w:val="24"/>
          <w:szCs w:val="24"/>
          <w:rtl/>
        </w:rPr>
        <w:t xml:space="preserve">ישנם סטודנטים המפסיקים את לימודיהם לתקופה ולאחר מכן חוזרים ללמוד, כך שעל מנת להגדיר נשירה יש לקבוע טווח שנים מעת התחלת התואר שלאחר שעברו סטודנט שלא סיים את התואר ייחשב כמי שנשר. </w:t>
      </w:r>
      <w:r w:rsidR="00A26C20">
        <w:rPr>
          <w:rFonts w:ascii="David" w:hAnsi="David" w:cs="David" w:hint="cs"/>
          <w:sz w:val="24"/>
          <w:szCs w:val="24"/>
          <w:rtl/>
        </w:rPr>
        <w:t>הדבר מביא לכך שאין הגדרה אחידה ומקובלת לנשירה מלימודים אקדמיים.</w:t>
      </w:r>
      <w:r w:rsidR="002F225A">
        <w:rPr>
          <w:rStyle w:val="a7"/>
          <w:rFonts w:ascii="David" w:hAnsi="David" w:cs="David"/>
          <w:sz w:val="24"/>
          <w:szCs w:val="24"/>
          <w:rtl/>
        </w:rPr>
        <w:footnoteReference w:id="5"/>
      </w:r>
      <w:r w:rsidR="00A26C20">
        <w:rPr>
          <w:rFonts w:ascii="David" w:hAnsi="David" w:cs="David" w:hint="cs"/>
          <w:sz w:val="24"/>
          <w:szCs w:val="24"/>
          <w:rtl/>
        </w:rPr>
        <w:t xml:space="preserve"> בשל מורכבות הנושא</w:t>
      </w:r>
      <w:r w:rsidR="002F225A">
        <w:rPr>
          <w:rFonts w:ascii="David" w:hAnsi="David" w:cs="David" w:hint="cs"/>
          <w:sz w:val="24"/>
          <w:szCs w:val="24"/>
          <w:rtl/>
        </w:rPr>
        <w:t xml:space="preserve"> לא נעמיק בו</w:t>
      </w:r>
      <w:r w:rsidR="00A26C20">
        <w:rPr>
          <w:rFonts w:ascii="David" w:hAnsi="David" w:cs="David" w:hint="cs"/>
          <w:sz w:val="24"/>
          <w:szCs w:val="24"/>
          <w:rtl/>
        </w:rPr>
        <w:t xml:space="preserve"> בעבודה זו</w:t>
      </w:r>
      <w:r>
        <w:rPr>
          <w:rFonts w:ascii="David" w:hAnsi="David" w:cs="David" w:hint="cs"/>
          <w:sz w:val="24"/>
          <w:szCs w:val="24"/>
          <w:rtl/>
        </w:rPr>
        <w:t xml:space="preserve"> ו</w:t>
      </w:r>
      <w:r w:rsidR="00A26C20">
        <w:rPr>
          <w:rFonts w:ascii="David" w:hAnsi="David" w:cs="David" w:hint="cs"/>
          <w:sz w:val="24"/>
          <w:szCs w:val="24"/>
          <w:rtl/>
        </w:rPr>
        <w:t>נסתפק בהצגת</w:t>
      </w:r>
      <w:r>
        <w:rPr>
          <w:rFonts w:ascii="David" w:hAnsi="David" w:cs="David" w:hint="cs"/>
          <w:sz w:val="24"/>
          <w:szCs w:val="24"/>
          <w:rtl/>
        </w:rPr>
        <w:t xml:space="preserve"> נתונים קודמים ש</w:t>
      </w:r>
      <w:r w:rsidR="00A26C20">
        <w:rPr>
          <w:rFonts w:ascii="David" w:hAnsi="David" w:cs="David" w:hint="cs"/>
          <w:sz w:val="24"/>
          <w:szCs w:val="24"/>
          <w:rtl/>
        </w:rPr>
        <w:t>פורסמו</w:t>
      </w:r>
      <w:r>
        <w:rPr>
          <w:rFonts w:ascii="David" w:hAnsi="David" w:cs="David" w:hint="cs"/>
          <w:sz w:val="24"/>
          <w:szCs w:val="24"/>
          <w:rtl/>
        </w:rPr>
        <w:t xml:space="preserve"> ב</w:t>
      </w:r>
      <w:r w:rsidR="00A26C20">
        <w:rPr>
          <w:rFonts w:ascii="David" w:hAnsi="David" w:cs="David" w:hint="cs"/>
          <w:sz w:val="24"/>
          <w:szCs w:val="24"/>
          <w:rtl/>
        </w:rPr>
        <w:t>שנת 2016</w:t>
      </w:r>
      <w:r w:rsidR="00B510E2">
        <w:rPr>
          <w:rFonts w:ascii="David" w:hAnsi="David" w:cs="David" w:hint="cs"/>
          <w:sz w:val="24"/>
          <w:szCs w:val="24"/>
          <w:rtl/>
        </w:rPr>
        <w:t xml:space="preserve"> </w:t>
      </w:r>
      <w:r w:rsidR="00A26C20">
        <w:rPr>
          <w:rFonts w:ascii="David" w:hAnsi="David" w:cs="David" w:hint="cs"/>
          <w:sz w:val="24"/>
          <w:szCs w:val="24"/>
          <w:rtl/>
        </w:rPr>
        <w:t>בעבודה של</w:t>
      </w:r>
      <w:r w:rsidR="00E8660C">
        <w:rPr>
          <w:rFonts w:ascii="David" w:hAnsi="David" w:cs="David" w:hint="cs"/>
          <w:sz w:val="24"/>
          <w:szCs w:val="24"/>
          <w:rtl/>
        </w:rPr>
        <w:t xml:space="preserve"> ד"ר איתן רגב עבור מרכז טאוב.</w:t>
      </w:r>
      <w:r w:rsidR="008A4E54">
        <w:rPr>
          <w:rStyle w:val="a7"/>
          <w:rFonts w:ascii="David" w:hAnsi="David" w:cs="David"/>
          <w:sz w:val="24"/>
          <w:szCs w:val="24"/>
          <w:rtl/>
        </w:rPr>
        <w:footnoteReference w:id="6"/>
      </w:r>
      <w:r w:rsidR="00E8660C">
        <w:rPr>
          <w:rFonts w:ascii="David" w:hAnsi="David" w:cs="David" w:hint="cs"/>
          <w:sz w:val="24"/>
          <w:szCs w:val="24"/>
          <w:rtl/>
        </w:rPr>
        <w:t xml:space="preserve"> </w:t>
      </w:r>
      <w:r w:rsidR="00A149A7">
        <w:rPr>
          <w:rFonts w:ascii="David" w:hAnsi="David" w:cs="David" w:hint="cs"/>
          <w:sz w:val="24"/>
          <w:szCs w:val="24"/>
          <w:rtl/>
        </w:rPr>
        <w:t>רגב הגדיר נשירה</w:t>
      </w:r>
      <w:r w:rsidR="00C21891">
        <w:rPr>
          <w:rFonts w:ascii="David" w:hAnsi="David" w:cs="David" w:hint="cs"/>
          <w:sz w:val="24"/>
          <w:szCs w:val="24"/>
          <w:rtl/>
        </w:rPr>
        <w:t xml:space="preserve"> מלימודי תואר ראשון כמצב שבו</w:t>
      </w:r>
      <w:r w:rsidR="00A149A7">
        <w:rPr>
          <w:rFonts w:ascii="David" w:hAnsi="David" w:cs="David" w:hint="cs"/>
          <w:sz w:val="24"/>
          <w:szCs w:val="24"/>
          <w:rtl/>
        </w:rPr>
        <w:t xml:space="preserve"> </w:t>
      </w:r>
      <w:r w:rsidR="00C21891">
        <w:rPr>
          <w:rFonts w:ascii="David" w:hAnsi="David" w:cs="David" w:hint="cs"/>
          <w:sz w:val="24"/>
          <w:szCs w:val="24"/>
          <w:rtl/>
        </w:rPr>
        <w:t>אדם בגיל 35-25</w:t>
      </w:r>
      <w:r w:rsidR="00A149A7">
        <w:rPr>
          <w:rFonts w:ascii="David" w:hAnsi="David" w:cs="David" w:hint="cs"/>
          <w:sz w:val="24"/>
          <w:szCs w:val="24"/>
          <w:rtl/>
        </w:rPr>
        <w:t xml:space="preserve"> החל ללמוד</w:t>
      </w:r>
      <w:r w:rsidR="00F31C49">
        <w:rPr>
          <w:rFonts w:ascii="David" w:hAnsi="David" w:cs="David" w:hint="cs"/>
          <w:sz w:val="24"/>
          <w:szCs w:val="24"/>
          <w:rtl/>
        </w:rPr>
        <w:t xml:space="preserve"> תואר ראשון</w:t>
      </w:r>
      <w:r w:rsidR="00A149A7">
        <w:rPr>
          <w:rFonts w:ascii="David" w:hAnsi="David" w:cs="David" w:hint="cs"/>
          <w:sz w:val="24"/>
          <w:szCs w:val="24"/>
          <w:rtl/>
        </w:rPr>
        <w:t xml:space="preserve"> לפני שנת 2010 והפסיק</w:t>
      </w:r>
      <w:r w:rsidR="00C21891">
        <w:rPr>
          <w:rFonts w:ascii="David" w:hAnsi="David" w:cs="David" w:hint="cs"/>
          <w:sz w:val="24"/>
          <w:szCs w:val="24"/>
          <w:rtl/>
        </w:rPr>
        <w:t xml:space="preserve"> את הלימודים לפני שנת 2014 מבלי שסיים את התואר. </w:t>
      </w:r>
      <w:r w:rsidR="008A4E54">
        <w:rPr>
          <w:rFonts w:ascii="David" w:hAnsi="David" w:cs="David" w:hint="cs"/>
          <w:sz w:val="24"/>
          <w:szCs w:val="24"/>
          <w:rtl/>
        </w:rPr>
        <w:lastRenderedPageBreak/>
        <w:t>בת</w:t>
      </w:r>
      <w:r w:rsidR="00E8660C">
        <w:rPr>
          <w:rFonts w:ascii="David" w:hAnsi="David" w:cs="David" w:hint="cs"/>
          <w:sz w:val="24"/>
          <w:szCs w:val="24"/>
          <w:rtl/>
        </w:rPr>
        <w:t xml:space="preserve">רשים הבא מוצגים שיעור הנשירה מלימודי תואר ראשון </w:t>
      </w:r>
      <w:r w:rsidR="00FE18A2">
        <w:rPr>
          <w:rFonts w:ascii="David" w:hAnsi="David" w:cs="David" w:hint="cs"/>
          <w:sz w:val="24"/>
          <w:szCs w:val="24"/>
          <w:rtl/>
        </w:rPr>
        <w:t>לפי</w:t>
      </w:r>
      <w:r w:rsidR="00C21891">
        <w:rPr>
          <w:rFonts w:ascii="David" w:hAnsi="David" w:cs="David" w:hint="cs"/>
          <w:sz w:val="24"/>
          <w:szCs w:val="24"/>
          <w:rtl/>
        </w:rPr>
        <w:t xml:space="preserve"> פיקוח, מגדר, ו</w:t>
      </w:r>
      <w:r w:rsidR="00A149A7">
        <w:rPr>
          <w:rFonts w:ascii="David" w:hAnsi="David" w:cs="David" w:hint="cs"/>
          <w:sz w:val="24"/>
          <w:szCs w:val="24"/>
          <w:rtl/>
        </w:rPr>
        <w:t xml:space="preserve">סוג המוסד </w:t>
      </w:r>
      <w:r w:rsidR="00C21891">
        <w:rPr>
          <w:rFonts w:ascii="David" w:hAnsi="David" w:cs="David" w:hint="cs"/>
          <w:sz w:val="24"/>
          <w:szCs w:val="24"/>
          <w:rtl/>
        </w:rPr>
        <w:t>האקדמי.</w:t>
      </w:r>
      <w:r w:rsidR="008A4E54">
        <w:rPr>
          <w:rStyle w:val="a7"/>
          <w:rFonts w:ascii="David" w:hAnsi="David" w:cs="David"/>
          <w:sz w:val="24"/>
          <w:szCs w:val="24"/>
          <w:rtl/>
        </w:rPr>
        <w:footnoteReference w:id="7"/>
      </w:r>
    </w:p>
    <w:p w14:paraId="1F8AE169" w14:textId="5FA98F33" w:rsidR="00C21891" w:rsidRPr="00C21891" w:rsidRDefault="00C21891" w:rsidP="00815D6A">
      <w:pPr>
        <w:spacing w:line="360" w:lineRule="auto"/>
        <w:jc w:val="both"/>
        <w:rPr>
          <w:rFonts w:ascii="David" w:hAnsi="David" w:cs="David"/>
          <w:b/>
          <w:bCs/>
          <w:sz w:val="24"/>
          <w:szCs w:val="24"/>
          <w:rtl/>
        </w:rPr>
      </w:pPr>
      <w:r w:rsidRPr="00C21891">
        <w:rPr>
          <w:rFonts w:ascii="David" w:hAnsi="David" w:cs="David" w:hint="cs"/>
          <w:b/>
          <w:bCs/>
          <w:sz w:val="24"/>
          <w:szCs w:val="24"/>
          <w:rtl/>
        </w:rPr>
        <w:t xml:space="preserve">תרשים </w:t>
      </w:r>
      <w:r w:rsidR="00462B0F">
        <w:rPr>
          <w:rFonts w:ascii="David" w:hAnsi="David" w:cs="David" w:hint="cs"/>
          <w:b/>
          <w:bCs/>
          <w:sz w:val="24"/>
          <w:szCs w:val="24"/>
          <w:rtl/>
        </w:rPr>
        <w:t>12</w:t>
      </w:r>
      <w:r w:rsidRPr="00C21891">
        <w:rPr>
          <w:rFonts w:ascii="David" w:hAnsi="David" w:cs="David" w:hint="cs"/>
          <w:b/>
          <w:bCs/>
          <w:sz w:val="24"/>
          <w:szCs w:val="24"/>
          <w:rtl/>
        </w:rPr>
        <w:t xml:space="preserve">: שיעורי נשירה מלימודי תואר ראשון, </w:t>
      </w:r>
      <w:r w:rsidR="00FE18A2">
        <w:rPr>
          <w:rFonts w:ascii="David" w:hAnsi="David" w:cs="David" w:hint="cs"/>
          <w:b/>
          <w:bCs/>
          <w:sz w:val="24"/>
          <w:szCs w:val="24"/>
          <w:rtl/>
        </w:rPr>
        <w:t>לפי</w:t>
      </w:r>
      <w:r w:rsidRPr="00C21891">
        <w:rPr>
          <w:rFonts w:ascii="David" w:hAnsi="David" w:cs="David" w:hint="cs"/>
          <w:b/>
          <w:bCs/>
          <w:sz w:val="24"/>
          <w:szCs w:val="24"/>
          <w:rtl/>
        </w:rPr>
        <w:t xml:space="preserve"> פיקוח, מגדר וסוג מוסד אקדמי</w:t>
      </w:r>
    </w:p>
    <w:p w14:paraId="739E071C" w14:textId="3C037F8E" w:rsidR="00E8660C" w:rsidRDefault="00E8660C" w:rsidP="00815D6A">
      <w:pPr>
        <w:spacing w:line="360" w:lineRule="auto"/>
        <w:jc w:val="both"/>
        <w:rPr>
          <w:rFonts w:ascii="David" w:hAnsi="David" w:cs="David"/>
          <w:sz w:val="24"/>
          <w:szCs w:val="24"/>
          <w:rtl/>
        </w:rPr>
      </w:pPr>
      <w:r>
        <w:rPr>
          <w:noProof/>
        </w:rPr>
        <w:drawing>
          <wp:inline distT="0" distB="0" distL="0" distR="0" wp14:anchorId="6D4147DF" wp14:editId="16721E03">
            <wp:extent cx="4572000" cy="2743200"/>
            <wp:effectExtent l="0" t="0" r="0" b="0"/>
            <wp:docPr id="10" name="תרשים 10">
              <a:extLst xmlns:a="http://schemas.openxmlformats.org/drawingml/2006/main">
                <a:ext uri="{FF2B5EF4-FFF2-40B4-BE49-F238E27FC236}">
                  <a16:creationId xmlns:a16="http://schemas.microsoft.com/office/drawing/2014/main" id="{DCC637E9-A488-4E9F-86A9-FEB40B13E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026162" w14:textId="0D986080" w:rsidR="00F505BD" w:rsidRDefault="00C21891" w:rsidP="00815D6A">
      <w:pPr>
        <w:spacing w:line="360" w:lineRule="auto"/>
        <w:jc w:val="both"/>
        <w:rPr>
          <w:rFonts w:ascii="David" w:hAnsi="David" w:cs="David"/>
          <w:sz w:val="24"/>
          <w:szCs w:val="24"/>
          <w:rtl/>
        </w:rPr>
      </w:pPr>
      <w:r>
        <w:rPr>
          <w:rFonts w:ascii="David" w:hAnsi="David" w:cs="David" w:hint="cs"/>
          <w:sz w:val="24"/>
          <w:szCs w:val="24"/>
          <w:rtl/>
        </w:rPr>
        <w:t xml:space="preserve">לנתוני הנשירה הגבוהים מהאוניברסיטה הפתוחה התייחסנו לעיל במבוא המתודולוגי </w:t>
      </w:r>
      <w:r w:rsidR="00526910">
        <w:rPr>
          <w:rFonts w:ascii="David" w:hAnsi="David" w:cs="David" w:hint="cs"/>
          <w:sz w:val="24"/>
          <w:szCs w:val="24"/>
          <w:rtl/>
        </w:rPr>
        <w:t>למחקר</w:t>
      </w:r>
      <w:r>
        <w:rPr>
          <w:rFonts w:ascii="David" w:hAnsi="David" w:cs="David" w:hint="cs"/>
          <w:sz w:val="24"/>
          <w:szCs w:val="24"/>
          <w:rtl/>
        </w:rPr>
        <w:t>.</w:t>
      </w:r>
      <w:r w:rsidR="00A92617">
        <w:rPr>
          <w:rFonts w:ascii="David" w:hAnsi="David" w:cs="David" w:hint="cs"/>
          <w:sz w:val="24"/>
          <w:szCs w:val="24"/>
          <w:rtl/>
        </w:rPr>
        <w:t xml:space="preserve"> </w:t>
      </w:r>
      <w:r w:rsidR="00F505BD">
        <w:rPr>
          <w:rFonts w:ascii="David" w:hAnsi="David" w:cs="David" w:hint="cs"/>
          <w:sz w:val="24"/>
          <w:szCs w:val="24"/>
          <w:rtl/>
        </w:rPr>
        <w:t xml:space="preserve">באשר ליתר המוסדות האקדמיים ניתן לראות כי שיעורי הנשירה של בוגרי חינוך ממלכתי-דתי גבוהים יותר מאשר אלו של בוגרי </w:t>
      </w:r>
      <w:r w:rsidR="00F31C49">
        <w:rPr>
          <w:rFonts w:ascii="David" w:hAnsi="David" w:cs="David" w:hint="cs"/>
          <w:sz w:val="24"/>
          <w:szCs w:val="24"/>
          <w:rtl/>
        </w:rPr>
        <w:t>ה</w:t>
      </w:r>
      <w:r w:rsidR="00F505BD">
        <w:rPr>
          <w:rFonts w:ascii="David" w:hAnsi="David" w:cs="David" w:hint="cs"/>
          <w:sz w:val="24"/>
          <w:szCs w:val="24"/>
          <w:rtl/>
        </w:rPr>
        <w:t xml:space="preserve">חינוך </w:t>
      </w:r>
      <w:r w:rsidR="00F31C49">
        <w:rPr>
          <w:rFonts w:ascii="David" w:hAnsi="David" w:cs="David" w:hint="cs"/>
          <w:sz w:val="24"/>
          <w:szCs w:val="24"/>
          <w:rtl/>
        </w:rPr>
        <w:t>ה</w:t>
      </w:r>
      <w:r w:rsidR="00F505BD">
        <w:rPr>
          <w:rFonts w:ascii="David" w:hAnsi="David" w:cs="David" w:hint="cs"/>
          <w:sz w:val="24"/>
          <w:szCs w:val="24"/>
          <w:rtl/>
        </w:rPr>
        <w:t>ממלכתי בכל סוגי המוסדות. עם זאת, חשוב לציין שככלל שיעורי הנשירה מהאוניברסיטאות והמכללות אקדמיות</w:t>
      </w:r>
      <w:r w:rsidR="00534458">
        <w:rPr>
          <w:rFonts w:ascii="David" w:hAnsi="David" w:cs="David" w:hint="cs"/>
          <w:sz w:val="24"/>
          <w:szCs w:val="24"/>
          <w:rtl/>
        </w:rPr>
        <w:t xml:space="preserve"> בקרב בוגרי ובוגרות החינוך הממלכתי-דתי </w:t>
      </w:r>
      <w:r w:rsidR="00F505BD">
        <w:rPr>
          <w:rFonts w:ascii="David" w:hAnsi="David" w:cs="David" w:hint="cs"/>
          <w:sz w:val="24"/>
          <w:szCs w:val="24"/>
          <w:rtl/>
        </w:rPr>
        <w:t>נמוכים יחסית בהשוואה לשיעורי הנשירה במדינות ה-</w:t>
      </w:r>
      <w:r w:rsidR="00F505BD">
        <w:rPr>
          <w:rFonts w:ascii="David" w:hAnsi="David" w:cs="David" w:hint="cs"/>
          <w:sz w:val="24"/>
          <w:szCs w:val="24"/>
        </w:rPr>
        <w:t>OECD</w:t>
      </w:r>
      <w:r w:rsidR="00F505BD">
        <w:rPr>
          <w:rFonts w:ascii="David" w:hAnsi="David" w:cs="David" w:hint="cs"/>
          <w:sz w:val="24"/>
          <w:szCs w:val="24"/>
          <w:rtl/>
        </w:rPr>
        <w:t>.</w:t>
      </w:r>
      <w:r w:rsidR="00534458">
        <w:rPr>
          <w:rStyle w:val="a7"/>
          <w:rFonts w:ascii="David" w:hAnsi="David" w:cs="David"/>
          <w:sz w:val="24"/>
          <w:szCs w:val="24"/>
          <w:rtl/>
        </w:rPr>
        <w:footnoteReference w:id="8"/>
      </w:r>
      <w:r w:rsidR="00F505BD">
        <w:rPr>
          <w:rFonts w:ascii="David" w:hAnsi="David" w:cs="David" w:hint="cs"/>
          <w:sz w:val="24"/>
          <w:szCs w:val="24"/>
          <w:rtl/>
        </w:rPr>
        <w:t xml:space="preserve"> עם זאת, שיעורי</w:t>
      </w:r>
      <w:r w:rsidR="00F31C49">
        <w:rPr>
          <w:rFonts w:ascii="David" w:hAnsi="David" w:cs="David" w:hint="cs"/>
          <w:sz w:val="24"/>
          <w:szCs w:val="24"/>
          <w:rtl/>
        </w:rPr>
        <w:t xml:space="preserve"> </w:t>
      </w:r>
      <w:r w:rsidR="00F505BD">
        <w:rPr>
          <w:rFonts w:ascii="David" w:hAnsi="David" w:cs="David" w:hint="cs"/>
          <w:sz w:val="24"/>
          <w:szCs w:val="24"/>
          <w:rtl/>
        </w:rPr>
        <w:t>נשירה גבוהים במיוחד ניתן לראות בקרב בוגרי החינוך הממלכתי</w:t>
      </w:r>
      <w:r w:rsidR="00F31C49">
        <w:rPr>
          <w:rFonts w:ascii="David" w:hAnsi="David" w:cs="David" w:hint="cs"/>
          <w:sz w:val="24"/>
          <w:szCs w:val="24"/>
          <w:rtl/>
        </w:rPr>
        <w:t>-דתי</w:t>
      </w:r>
      <w:r w:rsidR="00F505BD">
        <w:rPr>
          <w:rFonts w:ascii="David" w:hAnsi="David" w:cs="David" w:hint="cs"/>
          <w:sz w:val="24"/>
          <w:szCs w:val="24"/>
          <w:rtl/>
        </w:rPr>
        <w:t xml:space="preserve"> במכללות להוראה: 49% לעומת 35% בקרב גברים בוגרי החינוך הממלכתי.</w:t>
      </w:r>
      <w:r w:rsidR="008A4E54">
        <w:rPr>
          <w:rStyle w:val="a7"/>
          <w:rFonts w:ascii="David" w:hAnsi="David" w:cs="David"/>
          <w:sz w:val="24"/>
          <w:szCs w:val="24"/>
          <w:rtl/>
        </w:rPr>
        <w:footnoteReference w:id="9"/>
      </w:r>
      <w:r w:rsidR="00F505BD">
        <w:rPr>
          <w:rFonts w:ascii="David" w:hAnsi="David" w:cs="David" w:hint="cs"/>
          <w:sz w:val="24"/>
          <w:szCs w:val="24"/>
          <w:rtl/>
        </w:rPr>
        <w:t xml:space="preserve"> </w:t>
      </w:r>
    </w:p>
    <w:p w14:paraId="7BB70044" w14:textId="5D1EA5E3" w:rsidR="00E000C2" w:rsidRDefault="00F505BD" w:rsidP="00815D6A">
      <w:pPr>
        <w:spacing w:line="360" w:lineRule="auto"/>
        <w:jc w:val="both"/>
        <w:rPr>
          <w:rFonts w:ascii="David" w:hAnsi="David" w:cs="David"/>
          <w:sz w:val="24"/>
          <w:szCs w:val="24"/>
          <w:rtl/>
        </w:rPr>
      </w:pPr>
      <w:r>
        <w:rPr>
          <w:rFonts w:ascii="David" w:hAnsi="David" w:cs="David" w:hint="cs"/>
          <w:sz w:val="24"/>
          <w:szCs w:val="24"/>
          <w:rtl/>
        </w:rPr>
        <w:t>ייתכן שפער משמעותי זה נובע מכך שחלק משמעותי מהגברים בוגרי החינוך הממלכתי-דתי המתחילים לימודים אקדמיים במכללה להוראה עושים זאת כחלק ממסלול הלימודים בישיבת הסדר באופן שמשולב עם לימודיהם בישיבה</w:t>
      </w:r>
      <w:r w:rsidR="00F31C49">
        <w:rPr>
          <w:rFonts w:ascii="David" w:hAnsi="David" w:cs="David" w:hint="cs"/>
          <w:sz w:val="24"/>
          <w:szCs w:val="24"/>
          <w:rtl/>
        </w:rPr>
        <w:t xml:space="preserve">, כך שהלימודים </w:t>
      </w:r>
      <w:r>
        <w:rPr>
          <w:rFonts w:ascii="David" w:hAnsi="David" w:cs="David" w:hint="cs"/>
          <w:sz w:val="24"/>
          <w:szCs w:val="24"/>
          <w:rtl/>
        </w:rPr>
        <w:t>אינ</w:t>
      </w:r>
      <w:r w:rsidR="00F31C49">
        <w:rPr>
          <w:rFonts w:ascii="David" w:hAnsi="David" w:cs="David" w:hint="cs"/>
          <w:sz w:val="24"/>
          <w:szCs w:val="24"/>
          <w:rtl/>
        </w:rPr>
        <w:t>ם</w:t>
      </w:r>
      <w:r>
        <w:rPr>
          <w:rFonts w:ascii="David" w:hAnsi="David" w:cs="David" w:hint="cs"/>
          <w:sz w:val="24"/>
          <w:szCs w:val="24"/>
          <w:rtl/>
        </w:rPr>
        <w:t xml:space="preserve"> דורש</w:t>
      </w:r>
      <w:r w:rsidR="00F31C49">
        <w:rPr>
          <w:rFonts w:ascii="David" w:hAnsi="David" w:cs="David" w:hint="cs"/>
          <w:sz w:val="24"/>
          <w:szCs w:val="24"/>
          <w:rtl/>
        </w:rPr>
        <w:t>ים</w:t>
      </w:r>
      <w:r>
        <w:rPr>
          <w:rFonts w:ascii="David" w:hAnsi="David" w:cs="David" w:hint="cs"/>
          <w:sz w:val="24"/>
          <w:szCs w:val="24"/>
          <w:rtl/>
        </w:rPr>
        <w:t xml:space="preserve"> מהם מחויבות</w:t>
      </w:r>
      <w:r w:rsidR="00F31C49">
        <w:rPr>
          <w:rFonts w:ascii="David" w:hAnsi="David" w:cs="David" w:hint="cs"/>
          <w:sz w:val="24"/>
          <w:szCs w:val="24"/>
          <w:rtl/>
        </w:rPr>
        <w:t xml:space="preserve"> לימודית רצינית ואף לא מחויבות</w:t>
      </w:r>
      <w:r>
        <w:rPr>
          <w:rFonts w:ascii="David" w:hAnsi="David" w:cs="David" w:hint="cs"/>
          <w:sz w:val="24"/>
          <w:szCs w:val="24"/>
          <w:rtl/>
        </w:rPr>
        <w:t xml:space="preserve"> כספית משמעותית. במילים אחרות, ייתכן שעבור חלק מהתלמידים המפסיקים את לימודיהם במכללות להוראה לא מדובר בנשירה ממשית אלא בהפסקת לימודים </w:t>
      </w:r>
      <w:r w:rsidR="00F31C49">
        <w:rPr>
          <w:rFonts w:ascii="David" w:hAnsi="David" w:cs="David" w:hint="cs"/>
          <w:sz w:val="24"/>
          <w:szCs w:val="24"/>
          <w:rtl/>
        </w:rPr>
        <w:t>שמלכתחילה לא נתפסו כ"רציניים".</w:t>
      </w:r>
      <w:r>
        <w:rPr>
          <w:rFonts w:ascii="David" w:hAnsi="David" w:cs="David" w:hint="cs"/>
          <w:sz w:val="24"/>
          <w:szCs w:val="24"/>
          <w:rtl/>
        </w:rPr>
        <w:t xml:space="preserve"> </w:t>
      </w:r>
    </w:p>
    <w:p w14:paraId="46919C66" w14:textId="6AABBD7B" w:rsidR="00CA2155" w:rsidRDefault="00CA2155" w:rsidP="00CA2155">
      <w:pPr>
        <w:spacing w:line="360" w:lineRule="auto"/>
        <w:jc w:val="both"/>
        <w:rPr>
          <w:rFonts w:ascii="David" w:hAnsi="David" w:cs="David"/>
          <w:sz w:val="24"/>
          <w:szCs w:val="24"/>
          <w:rtl/>
        </w:rPr>
      </w:pPr>
      <w:r>
        <w:rPr>
          <w:rFonts w:ascii="David" w:hAnsi="David" w:cs="David" w:hint="cs"/>
          <w:sz w:val="24"/>
          <w:szCs w:val="24"/>
          <w:rtl/>
        </w:rPr>
        <w:t xml:space="preserve">כמו כן, רגב מצא כי נכון לשנת 2014 מבין הצעירים בגילאי 35-25 (שהם למעשה מסיימי תיכון בשנתונים 2007-1997) היו פערים בשיעור </w:t>
      </w:r>
      <w:r w:rsidR="00F31C49">
        <w:rPr>
          <w:rFonts w:ascii="David" w:hAnsi="David" w:cs="David" w:hint="cs"/>
          <w:sz w:val="24"/>
          <w:szCs w:val="24"/>
          <w:rtl/>
        </w:rPr>
        <w:t>מסיימי ה</w:t>
      </w:r>
      <w:r>
        <w:rPr>
          <w:rFonts w:ascii="David" w:hAnsi="David" w:cs="David" w:hint="cs"/>
          <w:sz w:val="24"/>
          <w:szCs w:val="24"/>
          <w:rtl/>
        </w:rPr>
        <w:t>תואר אקדמי (</w:t>
      </w:r>
      <w:r w:rsidR="00F31C49">
        <w:rPr>
          <w:rFonts w:ascii="David" w:hAnsi="David" w:cs="David" w:hint="cs"/>
          <w:sz w:val="24"/>
          <w:szCs w:val="24"/>
          <w:rtl/>
        </w:rPr>
        <w:t xml:space="preserve">בעלי </w:t>
      </w:r>
      <w:r>
        <w:rPr>
          <w:rFonts w:ascii="David" w:hAnsi="David" w:cs="David" w:hint="cs"/>
          <w:sz w:val="24"/>
          <w:szCs w:val="24"/>
          <w:rtl/>
        </w:rPr>
        <w:t xml:space="preserve">תואר) בין </w:t>
      </w:r>
      <w:r w:rsidR="00F31C49">
        <w:rPr>
          <w:rFonts w:ascii="David" w:hAnsi="David" w:cs="David" w:hint="cs"/>
          <w:sz w:val="24"/>
          <w:szCs w:val="24"/>
          <w:rtl/>
        </w:rPr>
        <w:t xml:space="preserve">גברים </w:t>
      </w:r>
      <w:r>
        <w:rPr>
          <w:rFonts w:ascii="David" w:hAnsi="David" w:cs="David" w:hint="cs"/>
          <w:sz w:val="24"/>
          <w:szCs w:val="24"/>
          <w:rtl/>
        </w:rPr>
        <w:t>בוגרי החינוך הממלכתי-דתי ל</w:t>
      </w:r>
      <w:r w:rsidR="00F31C49">
        <w:rPr>
          <w:rFonts w:ascii="David" w:hAnsi="David" w:cs="David" w:hint="cs"/>
          <w:sz w:val="24"/>
          <w:szCs w:val="24"/>
          <w:rtl/>
        </w:rPr>
        <w:t xml:space="preserve">גברים </w:t>
      </w:r>
      <w:r>
        <w:rPr>
          <w:rFonts w:ascii="David" w:hAnsi="David" w:cs="David" w:hint="cs"/>
          <w:sz w:val="24"/>
          <w:szCs w:val="24"/>
          <w:rtl/>
        </w:rPr>
        <w:t xml:space="preserve">בוגרי החינוך הממלכתי, וזאת על אף שכפי שהראינו </w:t>
      </w:r>
      <w:r w:rsidR="00F31C49">
        <w:rPr>
          <w:rFonts w:ascii="David" w:hAnsi="David" w:cs="David" w:hint="cs"/>
          <w:sz w:val="24"/>
          <w:szCs w:val="24"/>
          <w:rtl/>
        </w:rPr>
        <w:t>ב</w:t>
      </w:r>
      <w:r>
        <w:rPr>
          <w:rFonts w:ascii="David" w:hAnsi="David" w:cs="David" w:hint="cs"/>
          <w:sz w:val="24"/>
          <w:szCs w:val="24"/>
          <w:rtl/>
        </w:rPr>
        <w:t xml:space="preserve">קרב שנתונים </w:t>
      </w:r>
      <w:r>
        <w:rPr>
          <w:rFonts w:ascii="David" w:hAnsi="David" w:cs="David" w:hint="cs"/>
          <w:sz w:val="24"/>
          <w:szCs w:val="24"/>
          <w:rtl/>
        </w:rPr>
        <w:lastRenderedPageBreak/>
        <w:t xml:space="preserve">אלו שיעורי הממשיכים לתואר ראשון היו כמעט זהים בין בוגרי חינוך ממלכתי וממלכתי-דתי. כך, רגב מצא שבעוד שמבין </w:t>
      </w:r>
      <w:r w:rsidR="00F31C49">
        <w:rPr>
          <w:rFonts w:ascii="David" w:hAnsi="David" w:cs="David" w:hint="cs"/>
          <w:sz w:val="24"/>
          <w:szCs w:val="24"/>
          <w:rtl/>
        </w:rPr>
        <w:t xml:space="preserve">הגברים </w:t>
      </w:r>
      <w:r>
        <w:rPr>
          <w:rFonts w:ascii="David" w:hAnsi="David" w:cs="David" w:hint="cs"/>
          <w:sz w:val="24"/>
          <w:szCs w:val="24"/>
          <w:rtl/>
        </w:rPr>
        <w:t>בוגרי החינוך הממלכתי 28.3% היו בעלי תוא</w:t>
      </w:r>
      <w:r w:rsidR="00F31C49">
        <w:rPr>
          <w:rFonts w:ascii="David" w:hAnsi="David" w:cs="David" w:hint="cs"/>
          <w:sz w:val="24"/>
          <w:szCs w:val="24"/>
          <w:rtl/>
        </w:rPr>
        <w:t>ר אקדמי</w:t>
      </w:r>
      <w:r>
        <w:rPr>
          <w:rFonts w:ascii="David" w:hAnsi="David" w:cs="David" w:hint="cs"/>
          <w:sz w:val="24"/>
          <w:szCs w:val="24"/>
          <w:rtl/>
        </w:rPr>
        <w:t xml:space="preserve">, בקרב </w:t>
      </w:r>
      <w:r w:rsidR="00F31C49">
        <w:rPr>
          <w:rFonts w:ascii="David" w:hAnsi="David" w:cs="David" w:hint="cs"/>
          <w:sz w:val="24"/>
          <w:szCs w:val="24"/>
          <w:rtl/>
        </w:rPr>
        <w:t xml:space="preserve">גברים </w:t>
      </w:r>
      <w:r>
        <w:rPr>
          <w:rFonts w:ascii="David" w:hAnsi="David" w:cs="David" w:hint="cs"/>
          <w:sz w:val="24"/>
          <w:szCs w:val="24"/>
          <w:rtl/>
        </w:rPr>
        <w:t xml:space="preserve">בוגרי החינוך הממלכתי-דתי 24.7% היו בעלי תואר אקדמי. בקרב הנשים הפערים </w:t>
      </w:r>
      <w:r w:rsidR="00F31C49">
        <w:rPr>
          <w:rFonts w:ascii="David" w:hAnsi="David" w:cs="David" w:hint="cs"/>
          <w:sz w:val="24"/>
          <w:szCs w:val="24"/>
          <w:rtl/>
        </w:rPr>
        <w:t xml:space="preserve">בין בוגרות החינוך הממלכתי לבוגרות החינוך הממלכתי-דתי </w:t>
      </w:r>
      <w:r>
        <w:rPr>
          <w:rFonts w:ascii="David" w:hAnsi="David" w:cs="David" w:hint="cs"/>
          <w:sz w:val="24"/>
          <w:szCs w:val="24"/>
          <w:rtl/>
        </w:rPr>
        <w:t xml:space="preserve">היו זניחים (43% לעומת 42.8%). לפיכך, נראה שהפערים מוסברים בעיקר על ידי אחוז נשירה גבוה יותר בקרב בוגרי חינוך ממלכתי-דתי. </w:t>
      </w:r>
      <w:r w:rsidR="004A1FEE">
        <w:rPr>
          <w:rFonts w:ascii="David" w:hAnsi="David" w:cs="David" w:hint="cs"/>
          <w:sz w:val="24"/>
          <w:szCs w:val="24"/>
          <w:rtl/>
        </w:rPr>
        <w:t xml:space="preserve">במחקרים עתידיים מוצע לבחון את הסיבות לאחוזי הנשירה הגבוהים יותר בקרב בוגרי החינוך הממלכתי-דתי. </w:t>
      </w:r>
    </w:p>
    <w:p w14:paraId="32BFEFFD" w14:textId="77777777" w:rsidR="00F31C49" w:rsidRPr="00815D6A" w:rsidRDefault="00F31C49" w:rsidP="00CA2155">
      <w:pPr>
        <w:spacing w:line="360" w:lineRule="auto"/>
        <w:jc w:val="both"/>
        <w:rPr>
          <w:rFonts w:ascii="David" w:hAnsi="David" w:cs="David" w:hint="cs"/>
          <w:sz w:val="24"/>
          <w:szCs w:val="24"/>
          <w:rtl/>
        </w:rPr>
      </w:pPr>
    </w:p>
    <w:p w14:paraId="0BBD3173" w14:textId="77777777" w:rsidR="00A92617" w:rsidRDefault="00A92617">
      <w:pPr>
        <w:bidi w:val="0"/>
        <w:spacing w:after="160" w:line="259" w:lineRule="auto"/>
        <w:rPr>
          <w:rFonts w:ascii="David" w:hAnsi="David" w:cs="David"/>
          <w:b/>
          <w:bCs/>
          <w:sz w:val="32"/>
          <w:szCs w:val="32"/>
        </w:rPr>
      </w:pPr>
      <w:r>
        <w:rPr>
          <w:rFonts w:ascii="David" w:hAnsi="David" w:cs="David"/>
          <w:b/>
          <w:bCs/>
          <w:sz w:val="32"/>
          <w:szCs w:val="32"/>
          <w:rtl/>
        </w:rPr>
        <w:br w:type="page"/>
      </w:r>
    </w:p>
    <w:p w14:paraId="7CDAA66C" w14:textId="741EC76A" w:rsidR="004D1762" w:rsidRPr="00A92617" w:rsidRDefault="00A92617" w:rsidP="008B1233">
      <w:pPr>
        <w:spacing w:line="360" w:lineRule="auto"/>
        <w:rPr>
          <w:rFonts w:ascii="David" w:hAnsi="David" w:cs="David"/>
          <w:b/>
          <w:bCs/>
          <w:sz w:val="40"/>
          <w:szCs w:val="40"/>
          <w:rtl/>
        </w:rPr>
      </w:pPr>
      <w:r w:rsidRPr="00A92617">
        <w:rPr>
          <w:rFonts w:ascii="David" w:hAnsi="David" w:cs="David" w:hint="cs"/>
          <w:b/>
          <w:bCs/>
          <w:sz w:val="40"/>
          <w:szCs w:val="40"/>
          <w:rtl/>
        </w:rPr>
        <w:lastRenderedPageBreak/>
        <w:t>2</w:t>
      </w:r>
      <w:r w:rsidR="00F31C49" w:rsidRPr="00A92617">
        <w:rPr>
          <w:rFonts w:ascii="David" w:hAnsi="David" w:cs="David" w:hint="cs"/>
          <w:b/>
          <w:bCs/>
          <w:sz w:val="40"/>
          <w:szCs w:val="40"/>
          <w:rtl/>
        </w:rPr>
        <w:t xml:space="preserve">. </w:t>
      </w:r>
      <w:r w:rsidR="004D1762" w:rsidRPr="00A92617">
        <w:rPr>
          <w:rFonts w:ascii="David" w:hAnsi="David" w:cs="David" w:hint="cs"/>
          <w:b/>
          <w:bCs/>
          <w:sz w:val="40"/>
          <w:szCs w:val="40"/>
          <w:rtl/>
        </w:rPr>
        <w:t>תחומי לימוד</w:t>
      </w:r>
    </w:p>
    <w:p w14:paraId="10E1556E" w14:textId="3FFC90BA" w:rsidR="00547F20" w:rsidRPr="00A92617" w:rsidRDefault="00A92617" w:rsidP="00A92617">
      <w:pPr>
        <w:spacing w:after="120" w:line="360" w:lineRule="auto"/>
        <w:jc w:val="both"/>
        <w:rPr>
          <w:rFonts w:ascii="David" w:hAnsi="David" w:cs="David"/>
          <w:b/>
          <w:bCs/>
          <w:sz w:val="32"/>
          <w:szCs w:val="32"/>
          <w:rtl/>
        </w:rPr>
      </w:pPr>
      <w:r w:rsidRPr="00A92617">
        <w:rPr>
          <w:rFonts w:ascii="David" w:hAnsi="David" w:cs="David" w:hint="cs"/>
          <w:b/>
          <w:bCs/>
          <w:sz w:val="32"/>
          <w:szCs w:val="32"/>
          <w:rtl/>
        </w:rPr>
        <w:t>2</w:t>
      </w:r>
      <w:r w:rsidR="00547F20" w:rsidRPr="00A92617">
        <w:rPr>
          <w:rFonts w:ascii="David" w:hAnsi="David" w:cs="David" w:hint="cs"/>
          <w:b/>
          <w:bCs/>
          <w:sz w:val="32"/>
          <w:szCs w:val="32"/>
          <w:rtl/>
        </w:rPr>
        <w:t xml:space="preserve">.1 מבוא </w:t>
      </w:r>
      <w:r>
        <w:rPr>
          <w:rFonts w:ascii="David" w:hAnsi="David" w:cs="David" w:hint="cs"/>
          <w:b/>
          <w:bCs/>
          <w:sz w:val="32"/>
          <w:szCs w:val="32"/>
          <w:rtl/>
        </w:rPr>
        <w:t>מתוד</w:t>
      </w:r>
      <w:r w:rsidR="00892B75">
        <w:rPr>
          <w:rFonts w:ascii="David" w:hAnsi="David" w:cs="David" w:hint="cs"/>
          <w:b/>
          <w:bCs/>
          <w:sz w:val="32"/>
          <w:szCs w:val="32"/>
          <w:rtl/>
        </w:rPr>
        <w:t>ו</w:t>
      </w:r>
      <w:r>
        <w:rPr>
          <w:rFonts w:ascii="David" w:hAnsi="David" w:cs="David" w:hint="cs"/>
          <w:b/>
          <w:bCs/>
          <w:sz w:val="32"/>
          <w:szCs w:val="32"/>
          <w:rtl/>
        </w:rPr>
        <w:t>לוגי</w:t>
      </w:r>
    </w:p>
    <w:p w14:paraId="7BEE844D" w14:textId="3ACE68EE" w:rsidR="000603D3" w:rsidRDefault="00A92617" w:rsidP="000603D3">
      <w:pPr>
        <w:spacing w:after="120" w:line="360" w:lineRule="auto"/>
        <w:jc w:val="both"/>
        <w:rPr>
          <w:rFonts w:ascii="David" w:hAnsi="David" w:cs="David"/>
          <w:sz w:val="24"/>
          <w:szCs w:val="24"/>
          <w:rtl/>
        </w:rPr>
      </w:pPr>
      <w:r>
        <w:rPr>
          <w:rFonts w:ascii="David" w:hAnsi="David" w:cs="David" w:hint="cs"/>
          <w:sz w:val="24"/>
          <w:szCs w:val="24"/>
          <w:rtl/>
        </w:rPr>
        <w:t>בעוד בחלק הקודם של עסקנו בנתונים הכלליים על המשך לימודים של בוגרי החינוך הממלכתי-דתי במוסדות ההשכלה הגבוהה ב</w:t>
      </w:r>
      <w:r w:rsidR="00526910">
        <w:rPr>
          <w:rFonts w:ascii="David" w:hAnsi="David" w:cs="David" w:hint="cs"/>
          <w:sz w:val="24"/>
          <w:szCs w:val="24"/>
          <w:rtl/>
        </w:rPr>
        <w:t xml:space="preserve">חלק </w:t>
      </w:r>
      <w:r>
        <w:rPr>
          <w:rFonts w:ascii="David" w:hAnsi="David" w:cs="David" w:hint="cs"/>
          <w:sz w:val="24"/>
          <w:szCs w:val="24"/>
          <w:rtl/>
        </w:rPr>
        <w:t>זה</w:t>
      </w:r>
      <w:r w:rsidR="00F31C49">
        <w:rPr>
          <w:rFonts w:ascii="David" w:hAnsi="David" w:cs="David" w:hint="cs"/>
          <w:sz w:val="24"/>
          <w:szCs w:val="24"/>
          <w:rtl/>
        </w:rPr>
        <w:t xml:space="preserve"> נתמקד</w:t>
      </w:r>
      <w:r w:rsidR="000603D3">
        <w:rPr>
          <w:rFonts w:ascii="David" w:hAnsi="David" w:cs="David" w:hint="cs"/>
          <w:sz w:val="24"/>
          <w:szCs w:val="24"/>
          <w:rtl/>
        </w:rPr>
        <w:t xml:space="preserve"> בתחומי הלימוד במוסדות ההשכלה הגבוהה של בוגרי החינוך הממלכתי-דתי. אלו הם תחומי הלימוד </w:t>
      </w:r>
      <w:r w:rsidR="00AF575A">
        <w:rPr>
          <w:rFonts w:ascii="David" w:hAnsi="David" w:cs="David" w:hint="cs"/>
          <w:sz w:val="24"/>
          <w:szCs w:val="24"/>
          <w:rtl/>
        </w:rPr>
        <w:t>במוסדות ההשכלה הגבוהה על פי הסיווג המקובל של הלמ"ס</w:t>
      </w:r>
      <w:r w:rsidR="000603D3">
        <w:rPr>
          <w:rFonts w:ascii="David" w:hAnsi="David" w:cs="David" w:hint="cs"/>
          <w:sz w:val="24"/>
          <w:szCs w:val="24"/>
          <w:rtl/>
        </w:rPr>
        <w:t>:</w:t>
      </w:r>
    </w:p>
    <w:p w14:paraId="77226DE3" w14:textId="549F6A70"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(1) </w:t>
      </w:r>
      <w:r w:rsidRPr="00C50004">
        <w:rPr>
          <w:rFonts w:ascii="David" w:hAnsi="David" w:cs="David"/>
          <w:sz w:val="24"/>
          <w:szCs w:val="24"/>
          <w:rtl/>
        </w:rPr>
        <w:t>מדעי הרוח הכלליים</w:t>
      </w:r>
      <w:r>
        <w:rPr>
          <w:rFonts w:ascii="David" w:hAnsi="David" w:cs="David" w:hint="cs"/>
          <w:sz w:val="24"/>
          <w:szCs w:val="24"/>
          <w:rtl/>
        </w:rPr>
        <w:t xml:space="preserve">. </w:t>
      </w:r>
    </w:p>
    <w:p w14:paraId="3CF49F36"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(2) </w:t>
      </w:r>
      <w:r w:rsidRPr="00C50004">
        <w:rPr>
          <w:rFonts w:ascii="David" w:hAnsi="David" w:cs="David"/>
          <w:sz w:val="24"/>
          <w:szCs w:val="24"/>
          <w:rtl/>
        </w:rPr>
        <w:t>שפות, ספרויות ולימודים רגיונליים</w:t>
      </w:r>
      <w:r>
        <w:rPr>
          <w:rFonts w:ascii="David" w:hAnsi="David" w:cs="David" w:hint="cs"/>
          <w:sz w:val="24"/>
          <w:szCs w:val="24"/>
          <w:rtl/>
        </w:rPr>
        <w:t>.</w:t>
      </w:r>
    </w:p>
    <w:p w14:paraId="235E44E7" w14:textId="02C33EAE"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(3) </w:t>
      </w:r>
      <w:r w:rsidRPr="00C50004">
        <w:rPr>
          <w:rFonts w:ascii="David" w:hAnsi="David" w:cs="David"/>
          <w:sz w:val="24"/>
          <w:szCs w:val="24"/>
          <w:rtl/>
        </w:rPr>
        <w:t>חינוך והכשרה להוראה</w:t>
      </w:r>
      <w:r>
        <w:rPr>
          <w:rFonts w:ascii="David" w:hAnsi="David" w:cs="David" w:hint="cs"/>
          <w:sz w:val="24"/>
          <w:szCs w:val="24"/>
          <w:rtl/>
        </w:rPr>
        <w:t xml:space="preserve">. </w:t>
      </w:r>
    </w:p>
    <w:p w14:paraId="1DD6DF58"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(4) </w:t>
      </w:r>
      <w:r w:rsidRPr="00C50004">
        <w:rPr>
          <w:rFonts w:ascii="David" w:hAnsi="David" w:cs="David"/>
          <w:sz w:val="24"/>
          <w:szCs w:val="24"/>
          <w:rtl/>
        </w:rPr>
        <w:t>אמנות, אומנויות ואמנות שימושית</w:t>
      </w:r>
      <w:r>
        <w:rPr>
          <w:rFonts w:ascii="David" w:hAnsi="David" w:cs="David" w:hint="cs"/>
          <w:sz w:val="24"/>
          <w:szCs w:val="24"/>
          <w:rtl/>
        </w:rPr>
        <w:t>.</w:t>
      </w:r>
    </w:p>
    <w:p w14:paraId="3EE55A30" w14:textId="17485395"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(5) </w:t>
      </w:r>
      <w:r w:rsidRPr="00C50004">
        <w:rPr>
          <w:rFonts w:ascii="David" w:hAnsi="David" w:cs="David"/>
          <w:sz w:val="24"/>
          <w:szCs w:val="24"/>
          <w:rtl/>
        </w:rPr>
        <w:t>מדעי החברה</w:t>
      </w:r>
      <w:r>
        <w:rPr>
          <w:rFonts w:ascii="David" w:hAnsi="David" w:cs="David" w:hint="cs"/>
          <w:sz w:val="24"/>
          <w:szCs w:val="24"/>
          <w:rtl/>
        </w:rPr>
        <w:t>.</w:t>
      </w:r>
    </w:p>
    <w:p w14:paraId="447BF601" w14:textId="49EABE60"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(6) </w:t>
      </w:r>
      <w:r w:rsidRPr="00C50004">
        <w:rPr>
          <w:rFonts w:ascii="David" w:hAnsi="David" w:cs="David"/>
          <w:sz w:val="24"/>
          <w:szCs w:val="24"/>
          <w:rtl/>
        </w:rPr>
        <w:t>עסקים ומדעי ניהול</w:t>
      </w:r>
      <w:r>
        <w:rPr>
          <w:rFonts w:ascii="David" w:hAnsi="David" w:cs="David" w:hint="cs"/>
          <w:sz w:val="24"/>
          <w:szCs w:val="24"/>
          <w:rtl/>
        </w:rPr>
        <w:t>.</w:t>
      </w:r>
    </w:p>
    <w:p w14:paraId="2E196116"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(7) </w:t>
      </w:r>
      <w:r w:rsidRPr="00C50004">
        <w:rPr>
          <w:rFonts w:ascii="David" w:hAnsi="David" w:cs="David"/>
          <w:sz w:val="24"/>
          <w:szCs w:val="24"/>
          <w:rtl/>
        </w:rPr>
        <w:t>משפטים</w:t>
      </w:r>
      <w:r>
        <w:rPr>
          <w:rFonts w:ascii="David" w:hAnsi="David" w:cs="David" w:hint="cs"/>
          <w:sz w:val="24"/>
          <w:szCs w:val="24"/>
          <w:rtl/>
        </w:rPr>
        <w:t xml:space="preserve">. </w:t>
      </w:r>
    </w:p>
    <w:p w14:paraId="1F46C2C4"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(8) </w:t>
      </w:r>
      <w:r w:rsidRPr="00C50004">
        <w:rPr>
          <w:rFonts w:ascii="David" w:hAnsi="David" w:cs="David"/>
          <w:sz w:val="24"/>
          <w:szCs w:val="24"/>
          <w:rtl/>
        </w:rPr>
        <w:t>רפואה</w:t>
      </w:r>
      <w:r>
        <w:rPr>
          <w:rFonts w:ascii="David" w:hAnsi="David" w:cs="David" w:hint="cs"/>
          <w:sz w:val="24"/>
          <w:szCs w:val="24"/>
          <w:rtl/>
        </w:rPr>
        <w:t>.</w:t>
      </w:r>
    </w:p>
    <w:p w14:paraId="75FE99AA"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(9) </w:t>
      </w:r>
      <w:r w:rsidRPr="00C50004">
        <w:rPr>
          <w:rFonts w:ascii="David" w:hAnsi="David" w:cs="David"/>
          <w:sz w:val="24"/>
          <w:szCs w:val="24"/>
          <w:rtl/>
        </w:rPr>
        <w:t>מקצועות עזר רפואיים</w:t>
      </w:r>
      <w:r>
        <w:rPr>
          <w:rFonts w:ascii="David" w:hAnsi="David" w:cs="David" w:hint="cs"/>
          <w:sz w:val="24"/>
          <w:szCs w:val="24"/>
          <w:rtl/>
        </w:rPr>
        <w:t>.</w:t>
      </w:r>
    </w:p>
    <w:p w14:paraId="00294991" w14:textId="4C806DBC"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(10) </w:t>
      </w:r>
      <w:r w:rsidRPr="00C50004">
        <w:rPr>
          <w:rFonts w:ascii="David" w:hAnsi="David" w:cs="David"/>
          <w:sz w:val="24"/>
          <w:szCs w:val="24"/>
          <w:rtl/>
        </w:rPr>
        <w:t>מתמטיקה, סטטיסטיקה ומדעי המחשב</w:t>
      </w:r>
      <w:r>
        <w:rPr>
          <w:rFonts w:ascii="David" w:hAnsi="David" w:cs="David" w:hint="cs"/>
          <w:sz w:val="24"/>
          <w:szCs w:val="24"/>
          <w:rtl/>
        </w:rPr>
        <w:t xml:space="preserve">. </w:t>
      </w:r>
    </w:p>
    <w:p w14:paraId="22245447"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(11) </w:t>
      </w:r>
      <w:r w:rsidRPr="00C50004">
        <w:rPr>
          <w:rFonts w:ascii="David" w:hAnsi="David" w:cs="David"/>
          <w:sz w:val="24"/>
          <w:szCs w:val="24"/>
          <w:rtl/>
        </w:rPr>
        <w:t>המדעים הפיזיקליים</w:t>
      </w:r>
      <w:r>
        <w:rPr>
          <w:rFonts w:ascii="David" w:hAnsi="David" w:cs="David" w:hint="cs"/>
          <w:sz w:val="24"/>
          <w:szCs w:val="24"/>
          <w:rtl/>
        </w:rPr>
        <w:t xml:space="preserve">. </w:t>
      </w:r>
    </w:p>
    <w:p w14:paraId="3A9A82F9" w14:textId="77777777"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(12) </w:t>
      </w:r>
      <w:r w:rsidRPr="00C50004">
        <w:rPr>
          <w:rFonts w:ascii="David" w:hAnsi="David" w:cs="David"/>
          <w:sz w:val="24"/>
          <w:szCs w:val="24"/>
          <w:rtl/>
        </w:rPr>
        <w:t>המדעים הביולוגיים וחקלאות</w:t>
      </w:r>
      <w:r>
        <w:rPr>
          <w:rFonts w:ascii="David" w:hAnsi="David" w:cs="David" w:hint="cs"/>
          <w:sz w:val="24"/>
          <w:szCs w:val="24"/>
          <w:rtl/>
        </w:rPr>
        <w:t xml:space="preserve">. </w:t>
      </w:r>
    </w:p>
    <w:p w14:paraId="4224CCD8" w14:textId="7A29490E" w:rsidR="000603D3" w:rsidRDefault="000603D3" w:rsidP="00CC3E22">
      <w:pPr>
        <w:spacing w:after="120" w:line="360" w:lineRule="auto"/>
        <w:jc w:val="both"/>
        <w:rPr>
          <w:rFonts w:ascii="David" w:hAnsi="David" w:cs="David"/>
          <w:sz w:val="24"/>
          <w:szCs w:val="24"/>
          <w:rtl/>
        </w:rPr>
      </w:pPr>
      <w:r>
        <w:rPr>
          <w:rFonts w:ascii="David" w:hAnsi="David" w:cs="David" w:hint="cs"/>
          <w:sz w:val="24"/>
          <w:szCs w:val="24"/>
          <w:rtl/>
        </w:rPr>
        <w:t xml:space="preserve">(13) </w:t>
      </w:r>
      <w:r w:rsidRPr="00C50004">
        <w:rPr>
          <w:rFonts w:ascii="David" w:hAnsi="David" w:cs="David"/>
          <w:sz w:val="24"/>
          <w:szCs w:val="24"/>
          <w:rtl/>
        </w:rPr>
        <w:t>הנדסה ואדריכלות</w:t>
      </w:r>
      <w:r>
        <w:rPr>
          <w:rFonts w:ascii="David" w:hAnsi="David" w:cs="David" w:hint="cs"/>
          <w:sz w:val="24"/>
          <w:szCs w:val="24"/>
          <w:rtl/>
        </w:rPr>
        <w:t xml:space="preserve">. </w:t>
      </w:r>
    </w:p>
    <w:p w14:paraId="6BC907C6" w14:textId="19CE2CF6" w:rsidR="000603D3" w:rsidRDefault="000603D3" w:rsidP="000603D3">
      <w:pPr>
        <w:spacing w:after="120" w:line="360" w:lineRule="auto"/>
        <w:jc w:val="both"/>
        <w:rPr>
          <w:rFonts w:ascii="David" w:hAnsi="David" w:cs="David"/>
          <w:sz w:val="24"/>
          <w:szCs w:val="24"/>
          <w:rtl/>
        </w:rPr>
      </w:pPr>
      <w:r>
        <w:rPr>
          <w:rFonts w:ascii="David" w:hAnsi="David" w:cs="David" w:hint="cs"/>
          <w:sz w:val="24"/>
          <w:szCs w:val="24"/>
          <w:rtl/>
        </w:rPr>
        <w:t xml:space="preserve">לצורך פישוט הנתונים איחדנו את תחום "מדעי הרוח הכלליים" ותחום "שפות, ספרויות ולימודים רגיונליים" לקטגוריה אחת ששמה "מדעי הרוח", וכן איחדנו את תחום "המדעים הפיזיקליים" ותחום "המדעים הביולוגיים וחקלאות" לקטגוריה אחת ששמה "מדעי הטבע". כמו כן, לשם הנוחות קיצרנו את השמות של </w:t>
      </w:r>
      <w:r w:rsidR="00F31C49">
        <w:rPr>
          <w:rFonts w:ascii="David" w:hAnsi="David" w:cs="David" w:hint="cs"/>
          <w:sz w:val="24"/>
          <w:szCs w:val="24"/>
          <w:rtl/>
        </w:rPr>
        <w:t>ארבע</w:t>
      </w:r>
      <w:r>
        <w:rPr>
          <w:rFonts w:ascii="David" w:hAnsi="David" w:cs="David" w:hint="cs"/>
          <w:sz w:val="24"/>
          <w:szCs w:val="24"/>
          <w:rtl/>
        </w:rPr>
        <w:t xml:space="preserve"> קטגוריות אחרות.</w:t>
      </w:r>
      <w:r>
        <w:rPr>
          <w:rStyle w:val="a7"/>
          <w:rFonts w:ascii="David" w:hAnsi="David" w:cs="David"/>
          <w:sz w:val="24"/>
          <w:szCs w:val="24"/>
          <w:rtl/>
        </w:rPr>
        <w:footnoteReference w:id="10"/>
      </w:r>
    </w:p>
    <w:p w14:paraId="717F57EE" w14:textId="45A1E270" w:rsidR="00547F20" w:rsidRDefault="00F31C49" w:rsidP="00904328">
      <w:pPr>
        <w:spacing w:after="120" w:line="360" w:lineRule="auto"/>
        <w:jc w:val="both"/>
        <w:rPr>
          <w:rFonts w:ascii="David" w:hAnsi="David" w:cs="David"/>
          <w:sz w:val="24"/>
          <w:szCs w:val="24"/>
          <w:rtl/>
        </w:rPr>
      </w:pPr>
      <w:r>
        <w:rPr>
          <w:rFonts w:ascii="David" w:hAnsi="David" w:cs="David" w:hint="cs"/>
          <w:sz w:val="24"/>
          <w:szCs w:val="24"/>
          <w:rtl/>
        </w:rPr>
        <w:t xml:space="preserve">מבחינה מתודולוגית </w:t>
      </w:r>
      <w:r w:rsidR="00054B65">
        <w:rPr>
          <w:rFonts w:ascii="David" w:hAnsi="David" w:cs="David" w:hint="cs"/>
          <w:sz w:val="24"/>
          <w:szCs w:val="24"/>
          <w:rtl/>
        </w:rPr>
        <w:t>חשוב לציין</w:t>
      </w:r>
      <w:r>
        <w:rPr>
          <w:rFonts w:ascii="David" w:hAnsi="David" w:cs="David" w:hint="cs"/>
          <w:sz w:val="24"/>
          <w:szCs w:val="24"/>
          <w:rtl/>
        </w:rPr>
        <w:t xml:space="preserve"> גם</w:t>
      </w:r>
      <w:r w:rsidR="00054B65">
        <w:rPr>
          <w:rFonts w:ascii="David" w:hAnsi="David" w:cs="David" w:hint="cs"/>
          <w:sz w:val="24"/>
          <w:szCs w:val="24"/>
          <w:rtl/>
        </w:rPr>
        <w:t xml:space="preserve"> כי </w:t>
      </w:r>
      <w:r w:rsidR="00054B65" w:rsidRPr="00AC4CCE">
        <w:rPr>
          <w:rFonts w:ascii="David" w:hAnsi="David" w:cs="David"/>
          <w:sz w:val="24"/>
          <w:szCs w:val="24"/>
          <w:rtl/>
        </w:rPr>
        <w:t>סטודנטים הלומדים הוראת מקצועות</w:t>
      </w:r>
      <w:r w:rsidR="00054B65">
        <w:rPr>
          <w:rFonts w:ascii="David" w:hAnsi="David" w:cs="David" w:hint="cs"/>
          <w:sz w:val="24"/>
          <w:szCs w:val="24"/>
          <w:rtl/>
        </w:rPr>
        <w:t xml:space="preserve"> שונים</w:t>
      </w:r>
      <w:r w:rsidR="00054B65" w:rsidRPr="00AC4CCE">
        <w:rPr>
          <w:rFonts w:ascii="David" w:hAnsi="David" w:cs="David"/>
          <w:sz w:val="24"/>
          <w:szCs w:val="24"/>
          <w:rtl/>
        </w:rPr>
        <w:t xml:space="preserve"> </w:t>
      </w:r>
      <w:r w:rsidR="00054B65">
        <w:rPr>
          <w:rFonts w:ascii="David" w:hAnsi="David" w:cs="David" w:hint="cs"/>
          <w:sz w:val="24"/>
          <w:szCs w:val="24"/>
          <w:rtl/>
        </w:rPr>
        <w:t>במכללה להוראה נחשבים כלומדים בתחום החינוך ולא בתחום שאותו הם עתידים ללמד. לדוגמה, מי שלומד הוראת מתמטיקה במכללה להוראה נחשב כמי שלומד חינוך ולא כמי שלומד מתמטיקה. לתחום החינוך נוספו גם התלמידים הלומדים מקצוע זה באופן ספציפי במכללה אקדמית ובאוניברסיטה</w:t>
      </w:r>
      <w:r w:rsidR="003721CE">
        <w:rPr>
          <w:rFonts w:ascii="David" w:hAnsi="David" w:cs="David" w:hint="cs"/>
          <w:sz w:val="24"/>
          <w:szCs w:val="24"/>
          <w:rtl/>
        </w:rPr>
        <w:t xml:space="preserve">. לעומת זאת, מי שלמד תחום מסוים (למשל: ביולוגיה) באוניברסיטה ולאחר מכן השלים תעודת הוראה, לא נחשב כמי שלמד חינוך. </w:t>
      </w:r>
    </w:p>
    <w:p w14:paraId="39DCAF68" w14:textId="4A669B97" w:rsidR="00547F20" w:rsidRPr="00AF575A" w:rsidRDefault="00AF575A" w:rsidP="00054B65">
      <w:pPr>
        <w:spacing w:after="120" w:line="360" w:lineRule="auto"/>
        <w:jc w:val="both"/>
        <w:rPr>
          <w:rFonts w:ascii="David" w:hAnsi="David" w:cs="David"/>
          <w:b/>
          <w:bCs/>
          <w:sz w:val="32"/>
          <w:szCs w:val="32"/>
          <w:rtl/>
        </w:rPr>
      </w:pPr>
      <w:r w:rsidRPr="00AF575A">
        <w:rPr>
          <w:rFonts w:ascii="David" w:hAnsi="David" w:cs="David" w:hint="cs"/>
          <w:b/>
          <w:bCs/>
          <w:sz w:val="32"/>
          <w:szCs w:val="32"/>
          <w:rtl/>
        </w:rPr>
        <w:lastRenderedPageBreak/>
        <w:t>2</w:t>
      </w:r>
      <w:r w:rsidR="00547F20" w:rsidRPr="00AF575A">
        <w:rPr>
          <w:rFonts w:ascii="David" w:hAnsi="David" w:cs="David" w:hint="cs"/>
          <w:b/>
          <w:bCs/>
          <w:sz w:val="32"/>
          <w:szCs w:val="32"/>
          <w:rtl/>
        </w:rPr>
        <w:t>.2. תואר ראשון</w:t>
      </w:r>
    </w:p>
    <w:p w14:paraId="479968F8" w14:textId="1CC9C17C" w:rsidR="00054B65" w:rsidRDefault="00054B65" w:rsidP="00054B65">
      <w:pPr>
        <w:spacing w:after="120" w:line="360" w:lineRule="auto"/>
        <w:jc w:val="both"/>
        <w:rPr>
          <w:rFonts w:ascii="David" w:hAnsi="David" w:cs="David"/>
          <w:sz w:val="24"/>
          <w:szCs w:val="24"/>
          <w:rtl/>
        </w:rPr>
      </w:pPr>
      <w:r>
        <w:rPr>
          <w:rFonts w:ascii="David" w:hAnsi="David" w:cs="David" w:hint="cs"/>
          <w:sz w:val="24"/>
          <w:szCs w:val="24"/>
          <w:rtl/>
        </w:rPr>
        <w:t>בלוח הבא מוצגים שיעורי ה</w:t>
      </w:r>
      <w:r w:rsidR="004A7215">
        <w:rPr>
          <w:rFonts w:ascii="David" w:hAnsi="David" w:cs="David" w:hint="cs"/>
          <w:sz w:val="24"/>
          <w:szCs w:val="24"/>
          <w:rtl/>
        </w:rPr>
        <w:t>ממשיכים לתואר ראשון</w:t>
      </w:r>
      <w:r>
        <w:rPr>
          <w:rFonts w:ascii="David" w:hAnsi="David" w:cs="David" w:hint="cs"/>
          <w:sz w:val="24"/>
          <w:szCs w:val="24"/>
          <w:rtl/>
        </w:rPr>
        <w:t xml:space="preserve"> </w:t>
      </w:r>
      <w:r w:rsidR="003721CE">
        <w:rPr>
          <w:rFonts w:ascii="David" w:hAnsi="David" w:cs="David" w:hint="cs"/>
          <w:sz w:val="24"/>
          <w:szCs w:val="24"/>
          <w:rtl/>
        </w:rPr>
        <w:t xml:space="preserve">מבין כלל מסיימי התיכון, </w:t>
      </w:r>
      <w:r>
        <w:rPr>
          <w:rFonts w:ascii="David" w:hAnsi="David" w:cs="David" w:hint="cs"/>
          <w:sz w:val="24"/>
          <w:szCs w:val="24"/>
          <w:rtl/>
        </w:rPr>
        <w:t>בכל אחד</w:t>
      </w:r>
      <w:r w:rsidR="0010535C">
        <w:rPr>
          <w:rFonts w:ascii="David" w:hAnsi="David" w:cs="David" w:hint="cs"/>
          <w:sz w:val="24"/>
          <w:szCs w:val="24"/>
          <w:rtl/>
        </w:rPr>
        <w:t xml:space="preserve"> מתחומי הלימוד בטווח של שמונה שנים מסיום התיכון</w:t>
      </w:r>
      <w:r>
        <w:rPr>
          <w:rFonts w:ascii="David" w:hAnsi="David" w:cs="David" w:hint="cs"/>
          <w:sz w:val="24"/>
          <w:szCs w:val="24"/>
          <w:rtl/>
        </w:rPr>
        <w:t>.</w:t>
      </w:r>
      <w:r w:rsidR="008431D2">
        <w:rPr>
          <w:rFonts w:ascii="David" w:hAnsi="David" w:cs="David" w:hint="cs"/>
          <w:sz w:val="24"/>
          <w:szCs w:val="24"/>
          <w:rtl/>
        </w:rPr>
        <w:t xml:space="preserve"> </w:t>
      </w:r>
      <w:r>
        <w:rPr>
          <w:rFonts w:ascii="David" w:hAnsi="David" w:cs="David" w:hint="cs"/>
          <w:sz w:val="24"/>
          <w:szCs w:val="24"/>
          <w:rtl/>
        </w:rPr>
        <w:t>על מנת להימנע מהטיות הנובעות מנתונים של שנה בודדת, בחרנו להציג את</w:t>
      </w:r>
      <w:r w:rsidR="0010535C">
        <w:rPr>
          <w:rFonts w:ascii="David" w:hAnsi="David" w:cs="David" w:hint="cs"/>
          <w:sz w:val="24"/>
          <w:szCs w:val="24"/>
          <w:rtl/>
        </w:rPr>
        <w:t xml:space="preserve"> הנתונים המצרפיים על כלל בוגרי שנתונים 2010-2006.</w:t>
      </w:r>
    </w:p>
    <w:p w14:paraId="135D4FDB" w14:textId="7BDA67F1" w:rsidR="004D1762" w:rsidRDefault="008431D2" w:rsidP="008431D2">
      <w:pPr>
        <w:spacing w:line="360" w:lineRule="auto"/>
        <w:jc w:val="both"/>
        <w:rPr>
          <w:rFonts w:ascii="David" w:hAnsi="David" w:cs="David"/>
          <w:sz w:val="24"/>
          <w:szCs w:val="24"/>
          <w:rtl/>
        </w:rPr>
      </w:pPr>
      <w:r>
        <w:rPr>
          <w:rFonts w:ascii="David" w:hAnsi="David" w:cs="David" w:hint="cs"/>
          <w:b/>
          <w:bCs/>
          <w:sz w:val="24"/>
          <w:szCs w:val="24"/>
          <w:rtl/>
        </w:rPr>
        <w:t>תרשים 1</w:t>
      </w:r>
      <w:r w:rsidR="00462B0F">
        <w:rPr>
          <w:rFonts w:ascii="David" w:hAnsi="David" w:cs="David" w:hint="cs"/>
          <w:b/>
          <w:bCs/>
          <w:sz w:val="24"/>
          <w:szCs w:val="24"/>
          <w:rtl/>
        </w:rPr>
        <w:t>3</w:t>
      </w:r>
      <w:r w:rsidR="0010535C">
        <w:rPr>
          <w:rFonts w:ascii="David" w:hAnsi="David" w:cs="David" w:hint="cs"/>
          <w:b/>
          <w:bCs/>
          <w:sz w:val="24"/>
          <w:szCs w:val="24"/>
          <w:rtl/>
        </w:rPr>
        <w:t xml:space="preserve">: </w:t>
      </w:r>
      <w:r w:rsidR="003721CE" w:rsidRPr="00DE2751">
        <w:rPr>
          <w:rFonts w:ascii="David" w:hAnsi="David" w:cs="David" w:hint="cs"/>
          <w:b/>
          <w:bCs/>
          <w:sz w:val="24"/>
          <w:szCs w:val="24"/>
          <w:rtl/>
        </w:rPr>
        <w:t>שיעור מסיימי</w:t>
      </w:r>
      <w:r w:rsidR="003721CE">
        <w:rPr>
          <w:rFonts w:ascii="David" w:hAnsi="David" w:cs="David" w:hint="cs"/>
          <w:b/>
          <w:bCs/>
          <w:sz w:val="24"/>
          <w:szCs w:val="24"/>
          <w:rtl/>
        </w:rPr>
        <w:t xml:space="preserve"> התיכון בשנים 2010-2006 שהמשיכו ללימודי תואר ראשון בטווח של שמונה שנים מסיום התיכון, </w:t>
      </w:r>
      <w:r w:rsidR="00FE18A2">
        <w:rPr>
          <w:rFonts w:ascii="David" w:hAnsi="David" w:cs="David" w:hint="cs"/>
          <w:b/>
          <w:bCs/>
          <w:sz w:val="24"/>
          <w:szCs w:val="24"/>
          <w:rtl/>
        </w:rPr>
        <w:t>לפי</w:t>
      </w:r>
      <w:r w:rsidR="003721CE">
        <w:rPr>
          <w:rFonts w:ascii="David" w:hAnsi="David" w:cs="David" w:hint="cs"/>
          <w:b/>
          <w:bCs/>
          <w:sz w:val="24"/>
          <w:szCs w:val="24"/>
          <w:rtl/>
        </w:rPr>
        <w:t xml:space="preserve"> תחומי לימוד, פיקוח</w:t>
      </w:r>
    </w:p>
    <w:p w14:paraId="5323642E" w14:textId="690BC870" w:rsidR="008431D2" w:rsidRDefault="008431D2" w:rsidP="008431D2">
      <w:pPr>
        <w:spacing w:line="360" w:lineRule="auto"/>
        <w:jc w:val="both"/>
        <w:rPr>
          <w:rFonts w:ascii="David" w:hAnsi="David" w:cs="David"/>
          <w:sz w:val="24"/>
          <w:szCs w:val="24"/>
          <w:rtl/>
        </w:rPr>
      </w:pPr>
      <w:r>
        <w:rPr>
          <w:noProof/>
        </w:rPr>
        <w:drawing>
          <wp:inline distT="0" distB="0" distL="0" distR="0" wp14:anchorId="041567C1" wp14:editId="502699CF">
            <wp:extent cx="5461000" cy="3225800"/>
            <wp:effectExtent l="0" t="0" r="6350" b="12700"/>
            <wp:docPr id="16" name="תרשים 16">
              <a:extLst xmlns:a="http://schemas.openxmlformats.org/drawingml/2006/main">
                <a:ext uri="{FF2B5EF4-FFF2-40B4-BE49-F238E27FC236}">
                  <a16:creationId xmlns:a16="http://schemas.microsoft.com/office/drawing/2014/main" id="{A04892CC-C87C-494D-9714-6C24BFDF34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7C47EA" w14:textId="1D817A65" w:rsidR="00AD460A" w:rsidRDefault="00AD460A" w:rsidP="00AD460A">
      <w:pPr>
        <w:spacing w:line="360" w:lineRule="auto"/>
        <w:jc w:val="both"/>
        <w:rPr>
          <w:rFonts w:ascii="David" w:hAnsi="David" w:cs="David"/>
          <w:sz w:val="24"/>
          <w:szCs w:val="24"/>
          <w:rtl/>
        </w:rPr>
      </w:pPr>
      <w:r>
        <w:rPr>
          <w:rFonts w:ascii="David" w:hAnsi="David" w:cs="David" w:hint="cs"/>
          <w:sz w:val="24"/>
          <w:szCs w:val="24"/>
          <w:rtl/>
        </w:rPr>
        <w:t xml:space="preserve">ניתן לחלק את תחומי הלימוד לשלושה סוגי שונים: תחומי לימוד שבוגרי החינוך הממלכתי-דתי לומדים בשיעור </w:t>
      </w:r>
      <w:r w:rsidR="00F31C49">
        <w:rPr>
          <w:rFonts w:ascii="David" w:hAnsi="David" w:cs="David" w:hint="cs"/>
          <w:sz w:val="24"/>
          <w:szCs w:val="24"/>
          <w:rtl/>
        </w:rPr>
        <w:t>גבוה</w:t>
      </w:r>
      <w:r>
        <w:rPr>
          <w:rFonts w:ascii="David" w:hAnsi="David" w:cs="David" w:hint="cs"/>
          <w:sz w:val="24"/>
          <w:szCs w:val="24"/>
          <w:rtl/>
        </w:rPr>
        <w:t xml:space="preserve"> יותר, תחומי לימוד שבוגרי החינוך הממלכתי-דתי לומדים בשיעור נמוך </w:t>
      </w:r>
      <w:r w:rsidR="00F31C49">
        <w:rPr>
          <w:rFonts w:ascii="David" w:hAnsi="David" w:cs="David" w:hint="cs"/>
          <w:sz w:val="24"/>
          <w:szCs w:val="24"/>
          <w:rtl/>
        </w:rPr>
        <w:t>יותר</w:t>
      </w:r>
      <w:r>
        <w:rPr>
          <w:rFonts w:ascii="David" w:hAnsi="David" w:cs="David" w:hint="cs"/>
          <w:sz w:val="24"/>
          <w:szCs w:val="24"/>
          <w:rtl/>
        </w:rPr>
        <w:t xml:space="preserve"> ותחומי לימוד שאין הבדל משמעותי בין שני סוגי הפיקוח בשיעור הלומדים אותם. </w:t>
      </w:r>
    </w:p>
    <w:p w14:paraId="47566BDE" w14:textId="2AF5B591" w:rsidR="00AD460A" w:rsidRDefault="00AD460A" w:rsidP="00AD460A">
      <w:pPr>
        <w:spacing w:line="360" w:lineRule="auto"/>
        <w:jc w:val="both"/>
        <w:rPr>
          <w:rFonts w:ascii="David" w:hAnsi="David" w:cs="David"/>
          <w:sz w:val="24"/>
          <w:szCs w:val="24"/>
          <w:rtl/>
        </w:rPr>
      </w:pPr>
      <w:r>
        <w:rPr>
          <w:rFonts w:ascii="David" w:hAnsi="David" w:cs="David" w:hint="cs"/>
          <w:sz w:val="24"/>
          <w:szCs w:val="24"/>
          <w:rtl/>
        </w:rPr>
        <w:t xml:space="preserve">התחום הבולט ביותר בשיעור גבוה </w:t>
      </w:r>
      <w:r w:rsidR="003721CE">
        <w:rPr>
          <w:rFonts w:ascii="David" w:hAnsi="David" w:cs="David" w:hint="cs"/>
          <w:sz w:val="24"/>
          <w:szCs w:val="24"/>
          <w:rtl/>
        </w:rPr>
        <w:t>יחסית</w:t>
      </w:r>
      <w:r>
        <w:rPr>
          <w:rFonts w:ascii="David" w:hAnsi="David" w:cs="David" w:hint="cs"/>
          <w:sz w:val="24"/>
          <w:szCs w:val="24"/>
          <w:rtl/>
        </w:rPr>
        <w:t xml:space="preserve"> של בוגרי חינוך ממלכתי</w:t>
      </w:r>
      <w:r w:rsidR="0045065E">
        <w:rPr>
          <w:rFonts w:ascii="David" w:hAnsi="David" w:cs="David" w:hint="cs"/>
          <w:sz w:val="24"/>
          <w:szCs w:val="24"/>
          <w:rtl/>
        </w:rPr>
        <w:t>-דתי</w:t>
      </w:r>
      <w:r>
        <w:rPr>
          <w:rFonts w:ascii="David" w:hAnsi="David" w:cs="David" w:hint="cs"/>
          <w:sz w:val="24"/>
          <w:szCs w:val="24"/>
          <w:rtl/>
        </w:rPr>
        <w:t xml:space="preserve"> הלומדים אותו הוא תחום החינוך: 14.7% מבוגרי החינוך הממלכתי-דתי לומדים את תחום החינוך לעומת 4.6% מבוגרי החינוך הממלכתי, כך ששיעור בוגרי החינוך הממלכתי-דתי גבוה פי 3.2</w:t>
      </w:r>
      <w:r w:rsidR="00F31C49">
        <w:rPr>
          <w:rFonts w:ascii="David" w:hAnsi="David" w:cs="David" w:hint="cs"/>
          <w:sz w:val="24"/>
          <w:szCs w:val="24"/>
          <w:rtl/>
        </w:rPr>
        <w:t xml:space="preserve">(!) </w:t>
      </w:r>
      <w:r>
        <w:rPr>
          <w:rFonts w:ascii="David" w:hAnsi="David" w:cs="David" w:hint="cs"/>
          <w:sz w:val="24"/>
          <w:szCs w:val="24"/>
          <w:rtl/>
        </w:rPr>
        <w:t xml:space="preserve">משיעור בוגרי החינוך הממלכתי דתי בתחום זה. כמו כן, 27.6% מבין הממשיכים </w:t>
      </w:r>
      <w:r w:rsidR="004A7215">
        <w:rPr>
          <w:rFonts w:ascii="David" w:hAnsi="David" w:cs="David" w:hint="cs"/>
          <w:sz w:val="24"/>
          <w:szCs w:val="24"/>
          <w:rtl/>
        </w:rPr>
        <w:t>לתואר ראשון</w:t>
      </w:r>
      <w:r>
        <w:rPr>
          <w:rFonts w:ascii="David" w:hAnsi="David" w:cs="David" w:hint="cs"/>
          <w:sz w:val="24"/>
          <w:szCs w:val="24"/>
          <w:rtl/>
        </w:rPr>
        <w:t xml:space="preserve"> מבוגרי החינוך הממלכתי-דתי עושים זאת בתחום החינוך. תחום נוסף שבו </w:t>
      </w:r>
      <w:r w:rsidR="003C6708">
        <w:rPr>
          <w:rFonts w:ascii="David" w:hAnsi="David" w:cs="David" w:hint="cs"/>
          <w:sz w:val="24"/>
          <w:szCs w:val="24"/>
          <w:rtl/>
        </w:rPr>
        <w:t>ישנה דומיננטיות</w:t>
      </w:r>
      <w:r>
        <w:rPr>
          <w:rFonts w:ascii="David" w:hAnsi="David" w:cs="David" w:hint="cs"/>
          <w:sz w:val="24"/>
          <w:szCs w:val="24"/>
          <w:rtl/>
        </w:rPr>
        <w:t xml:space="preserve"> </w:t>
      </w:r>
      <w:r w:rsidR="003C6708">
        <w:rPr>
          <w:rFonts w:ascii="David" w:hAnsi="David" w:cs="David" w:hint="cs"/>
          <w:sz w:val="24"/>
          <w:szCs w:val="24"/>
          <w:rtl/>
        </w:rPr>
        <w:t>ש</w:t>
      </w:r>
      <w:r>
        <w:rPr>
          <w:rFonts w:ascii="David" w:hAnsi="David" w:cs="David" w:hint="cs"/>
          <w:sz w:val="24"/>
          <w:szCs w:val="24"/>
          <w:rtl/>
        </w:rPr>
        <w:t>ל</w:t>
      </w:r>
      <w:r w:rsidR="003C6708">
        <w:rPr>
          <w:rFonts w:ascii="David" w:hAnsi="David" w:cs="David" w:hint="cs"/>
          <w:sz w:val="24"/>
          <w:szCs w:val="24"/>
          <w:rtl/>
        </w:rPr>
        <w:t xml:space="preserve"> </w:t>
      </w:r>
      <w:r>
        <w:rPr>
          <w:rFonts w:ascii="David" w:hAnsi="David" w:cs="David" w:hint="cs"/>
          <w:sz w:val="24"/>
          <w:szCs w:val="24"/>
          <w:rtl/>
        </w:rPr>
        <w:t xml:space="preserve">בוגרי החינוך הממלכתי-דתי הוא תחום מקצועות העזר הרפואיים (סיעוד, ריפוי </w:t>
      </w:r>
      <w:r w:rsidR="00F36CE4">
        <w:rPr>
          <w:rFonts w:ascii="David" w:hAnsi="David" w:cs="David" w:hint="cs"/>
          <w:sz w:val="24"/>
          <w:szCs w:val="24"/>
          <w:rtl/>
        </w:rPr>
        <w:t xml:space="preserve">בעיסוק </w:t>
      </w:r>
      <w:r>
        <w:rPr>
          <w:rFonts w:ascii="David" w:hAnsi="David" w:cs="David" w:hint="cs"/>
          <w:sz w:val="24"/>
          <w:szCs w:val="24"/>
          <w:rtl/>
        </w:rPr>
        <w:t>וכדומה): 3.2% מבוגרי החינוך הממלכתי-דתי לומדים מקצוע זה לעומת 1.9% מבוגרי החינוך הממלכתי (פי 1.6</w:t>
      </w:r>
      <w:r w:rsidR="00EF2A0C">
        <w:rPr>
          <w:rFonts w:ascii="David" w:hAnsi="David" w:cs="David" w:hint="cs"/>
          <w:sz w:val="24"/>
          <w:szCs w:val="24"/>
          <w:rtl/>
        </w:rPr>
        <w:t>8</w:t>
      </w:r>
      <w:r>
        <w:rPr>
          <w:rFonts w:ascii="David" w:hAnsi="David" w:cs="David" w:hint="cs"/>
          <w:sz w:val="24"/>
          <w:szCs w:val="24"/>
          <w:rtl/>
        </w:rPr>
        <w:t xml:space="preserve">). </w:t>
      </w:r>
    </w:p>
    <w:p w14:paraId="01F94A60" w14:textId="28F804F6" w:rsidR="00AD460A" w:rsidRDefault="00967BCE" w:rsidP="00AD460A">
      <w:pPr>
        <w:spacing w:line="360" w:lineRule="auto"/>
        <w:jc w:val="both"/>
        <w:rPr>
          <w:rFonts w:ascii="David" w:hAnsi="David" w:cs="David"/>
          <w:sz w:val="24"/>
          <w:szCs w:val="24"/>
          <w:rtl/>
        </w:rPr>
      </w:pPr>
      <w:r>
        <w:rPr>
          <w:rFonts w:ascii="David" w:hAnsi="David" w:cs="David" w:hint="cs"/>
          <w:sz w:val="24"/>
          <w:szCs w:val="24"/>
          <w:rtl/>
        </w:rPr>
        <w:t xml:space="preserve">מנגד, התחומים שבהם בולט שיעור </w:t>
      </w:r>
      <w:r w:rsidR="00F31C49">
        <w:rPr>
          <w:rFonts w:ascii="David" w:hAnsi="David" w:cs="David" w:hint="cs"/>
          <w:sz w:val="24"/>
          <w:szCs w:val="24"/>
          <w:rtl/>
        </w:rPr>
        <w:t>נמוך</w:t>
      </w:r>
      <w:r>
        <w:rPr>
          <w:rFonts w:ascii="David" w:hAnsi="David" w:cs="David" w:hint="cs"/>
          <w:sz w:val="24"/>
          <w:szCs w:val="24"/>
          <w:rtl/>
        </w:rPr>
        <w:t xml:space="preserve"> במיוחד של בוגרי החינוך הממלכת</w:t>
      </w:r>
      <w:r w:rsidR="00F31C49">
        <w:rPr>
          <w:rFonts w:ascii="David" w:hAnsi="David" w:cs="David" w:hint="cs"/>
          <w:sz w:val="24"/>
          <w:szCs w:val="24"/>
          <w:rtl/>
        </w:rPr>
        <w:t>י-דת</w:t>
      </w:r>
      <w:r>
        <w:rPr>
          <w:rFonts w:ascii="David" w:hAnsi="David" w:cs="David" w:hint="cs"/>
          <w:sz w:val="24"/>
          <w:szCs w:val="24"/>
          <w:rtl/>
        </w:rPr>
        <w:t xml:space="preserve">י הם </w:t>
      </w:r>
      <w:r w:rsidR="00EF2A0C">
        <w:rPr>
          <w:rFonts w:ascii="David" w:hAnsi="David" w:cs="David" w:hint="cs"/>
          <w:sz w:val="24"/>
          <w:szCs w:val="24"/>
          <w:rtl/>
        </w:rPr>
        <w:t xml:space="preserve">בעיקר </w:t>
      </w:r>
      <w:r>
        <w:rPr>
          <w:rFonts w:ascii="David" w:hAnsi="David" w:cs="David" w:hint="cs"/>
          <w:sz w:val="24"/>
          <w:szCs w:val="24"/>
          <w:rtl/>
        </w:rPr>
        <w:t>תחומי המדעים המדויקים: מתמטיקה ומדע</w:t>
      </w:r>
      <w:r w:rsidR="0045065E">
        <w:rPr>
          <w:rFonts w:ascii="David" w:hAnsi="David" w:cs="David" w:hint="cs"/>
          <w:sz w:val="24"/>
          <w:szCs w:val="24"/>
          <w:rtl/>
        </w:rPr>
        <w:t>י</w:t>
      </w:r>
      <w:r>
        <w:rPr>
          <w:rFonts w:ascii="David" w:hAnsi="David" w:cs="David" w:hint="cs"/>
          <w:sz w:val="24"/>
          <w:szCs w:val="24"/>
          <w:rtl/>
        </w:rPr>
        <w:t xml:space="preserve"> המחשב, מדעי הטבע, הנדסה ואדריכלות. </w:t>
      </w:r>
      <w:r w:rsidR="00EF2A0C">
        <w:rPr>
          <w:rFonts w:ascii="David" w:hAnsi="David" w:cs="David" w:hint="cs"/>
          <w:sz w:val="24"/>
          <w:szCs w:val="24"/>
          <w:rtl/>
        </w:rPr>
        <w:t>כך, בתחום ההנדסה והאדריכלות שיעור בוגרי החינוך הממלכתי עומד על 9.5% לעומת 7.5% מבוגרי החינוך הממלכתי-דתי (פי 1.27)</w:t>
      </w:r>
      <w:r w:rsidR="00482696">
        <w:rPr>
          <w:rFonts w:ascii="David" w:hAnsi="David" w:cs="David" w:hint="cs"/>
          <w:sz w:val="24"/>
          <w:szCs w:val="24"/>
          <w:rtl/>
        </w:rPr>
        <w:t>;</w:t>
      </w:r>
      <w:r w:rsidR="00EF2A0C">
        <w:rPr>
          <w:rFonts w:ascii="David" w:hAnsi="David" w:cs="David" w:hint="cs"/>
          <w:sz w:val="24"/>
          <w:szCs w:val="24"/>
          <w:rtl/>
        </w:rPr>
        <w:t xml:space="preserve"> בתחום מדעי הטבע שיעור בוגרי החינוך הממלכתי עומד על 3.3% לעומת 2.2% מבוגרי החינוך הממלכתי-דתי (פי 1.5)</w:t>
      </w:r>
      <w:r w:rsidR="00482696">
        <w:rPr>
          <w:rFonts w:ascii="David" w:hAnsi="David" w:cs="David" w:hint="cs"/>
          <w:sz w:val="24"/>
          <w:szCs w:val="24"/>
          <w:rtl/>
        </w:rPr>
        <w:t>; ו</w:t>
      </w:r>
      <w:r w:rsidR="00EF2A0C">
        <w:rPr>
          <w:rFonts w:ascii="David" w:hAnsi="David" w:cs="David" w:hint="cs"/>
          <w:sz w:val="24"/>
          <w:szCs w:val="24"/>
          <w:rtl/>
        </w:rPr>
        <w:t>בתחום מתמטיקה ומדעי המחשב שיעו</w:t>
      </w:r>
      <w:r w:rsidR="008431D2">
        <w:rPr>
          <w:rFonts w:ascii="David" w:hAnsi="David" w:cs="David" w:hint="cs"/>
          <w:sz w:val="24"/>
          <w:szCs w:val="24"/>
          <w:rtl/>
        </w:rPr>
        <w:t>ר</w:t>
      </w:r>
      <w:r w:rsidR="00EF2A0C">
        <w:rPr>
          <w:rFonts w:ascii="David" w:hAnsi="David" w:cs="David" w:hint="cs"/>
          <w:sz w:val="24"/>
          <w:szCs w:val="24"/>
          <w:rtl/>
        </w:rPr>
        <w:t xml:space="preserve"> בוגרי </w:t>
      </w:r>
      <w:r w:rsidR="00EF2A0C">
        <w:rPr>
          <w:rFonts w:ascii="David" w:hAnsi="David" w:cs="David" w:hint="cs"/>
          <w:sz w:val="24"/>
          <w:szCs w:val="24"/>
          <w:rtl/>
        </w:rPr>
        <w:lastRenderedPageBreak/>
        <w:t>החינוך הממלכתי עומד על 3.6% לעומת 2.4% מבוגרי החינוך הממלכתי-דתי (פי 1.</w:t>
      </w:r>
      <w:r w:rsidR="0012196F">
        <w:rPr>
          <w:rFonts w:ascii="David" w:hAnsi="David" w:cs="David" w:hint="cs"/>
          <w:sz w:val="24"/>
          <w:szCs w:val="24"/>
          <w:rtl/>
        </w:rPr>
        <w:t>5). כמו כן,</w:t>
      </w:r>
      <w:r w:rsidR="00482696">
        <w:rPr>
          <w:rFonts w:ascii="David" w:hAnsi="David" w:cs="David" w:hint="cs"/>
          <w:sz w:val="24"/>
          <w:szCs w:val="24"/>
        </w:rPr>
        <w:t xml:space="preserve"> </w:t>
      </w:r>
      <w:r w:rsidR="0012196F">
        <w:rPr>
          <w:rFonts w:ascii="David" w:hAnsi="David" w:cs="David" w:hint="cs"/>
          <w:sz w:val="24"/>
          <w:szCs w:val="24"/>
          <w:rtl/>
        </w:rPr>
        <w:t>גם בתחום האמנות ואומנויות ניתן לראות פער משמעותי</w:t>
      </w:r>
      <w:r w:rsidR="003C6708">
        <w:rPr>
          <w:rFonts w:ascii="David" w:hAnsi="David" w:cs="David" w:hint="cs"/>
          <w:sz w:val="24"/>
          <w:szCs w:val="24"/>
          <w:rtl/>
        </w:rPr>
        <w:t>:</w:t>
      </w:r>
      <w:r w:rsidR="0012196F">
        <w:rPr>
          <w:rFonts w:ascii="David" w:hAnsi="David" w:cs="David" w:hint="cs"/>
          <w:sz w:val="24"/>
          <w:szCs w:val="24"/>
          <w:rtl/>
        </w:rPr>
        <w:t xml:space="preserve"> 2.4% מבוגרי החינוך הממלכתי המשיכו ללימודים בתחום זה לעומת 1.1% מבוגרי החינוך הממלכתי-דתי (פי 2.18).</w:t>
      </w:r>
    </w:p>
    <w:p w14:paraId="3FED460E" w14:textId="0EE60595" w:rsidR="00AD460A" w:rsidRDefault="0012196F" w:rsidP="0012196F">
      <w:pPr>
        <w:spacing w:line="360" w:lineRule="auto"/>
        <w:jc w:val="both"/>
        <w:rPr>
          <w:rFonts w:ascii="David" w:hAnsi="David" w:cs="David"/>
          <w:sz w:val="24"/>
          <w:szCs w:val="24"/>
          <w:rtl/>
        </w:rPr>
      </w:pPr>
      <w:r>
        <w:rPr>
          <w:rFonts w:ascii="David" w:hAnsi="David" w:cs="David" w:hint="cs"/>
          <w:sz w:val="24"/>
          <w:szCs w:val="24"/>
          <w:rtl/>
        </w:rPr>
        <w:t>בשאר תחומי הלימוד (מדעי הרוח, מדעי החברה, עסקים וניהול, משפטים ורפואה) הפערים בין שני סוגי הפיקוח הם מינוריים יחסית, ובכולם יש שיעור גבוה במעט של בוגרי חינוך ממלכתי.</w:t>
      </w:r>
    </w:p>
    <w:p w14:paraId="2970DC0E" w14:textId="5E05AF16" w:rsidR="00DE2751" w:rsidRDefault="00DE2751" w:rsidP="008431D2">
      <w:pPr>
        <w:spacing w:line="360" w:lineRule="auto"/>
        <w:jc w:val="both"/>
        <w:rPr>
          <w:rFonts w:ascii="David" w:hAnsi="David" w:cs="David"/>
          <w:sz w:val="24"/>
          <w:szCs w:val="24"/>
          <w:rtl/>
        </w:rPr>
      </w:pPr>
      <w:r>
        <w:rPr>
          <w:rFonts w:ascii="David" w:hAnsi="David" w:cs="David" w:hint="cs"/>
          <w:sz w:val="24"/>
          <w:szCs w:val="24"/>
          <w:rtl/>
        </w:rPr>
        <w:t>בלוח הבא מוצגים נתוני המשך הלימודים בתואר ראשון</w:t>
      </w:r>
      <w:r w:rsidR="008431D2">
        <w:rPr>
          <w:rFonts w:ascii="David" w:hAnsi="David" w:cs="David" w:hint="cs"/>
          <w:sz w:val="24"/>
          <w:szCs w:val="24"/>
          <w:rtl/>
        </w:rPr>
        <w:t xml:space="preserve"> בכל אחד מתחומי הלימוד,</w:t>
      </w:r>
      <w:r>
        <w:rPr>
          <w:rFonts w:ascii="David" w:hAnsi="David" w:cs="David" w:hint="cs"/>
          <w:sz w:val="24"/>
          <w:szCs w:val="24"/>
          <w:rtl/>
        </w:rPr>
        <w:t xml:space="preserve"> </w:t>
      </w:r>
      <w:r w:rsidR="00FE18A2">
        <w:rPr>
          <w:rFonts w:ascii="David" w:hAnsi="David" w:cs="David" w:hint="cs"/>
          <w:sz w:val="24"/>
          <w:szCs w:val="24"/>
          <w:rtl/>
        </w:rPr>
        <w:t>לפי</w:t>
      </w:r>
      <w:r>
        <w:rPr>
          <w:rFonts w:ascii="David" w:hAnsi="David" w:cs="David" w:hint="cs"/>
          <w:sz w:val="24"/>
          <w:szCs w:val="24"/>
          <w:rtl/>
        </w:rPr>
        <w:t xml:space="preserve"> פיקוח </w:t>
      </w:r>
      <w:r w:rsidR="008431D2">
        <w:rPr>
          <w:rFonts w:ascii="David" w:hAnsi="David" w:cs="David" w:hint="cs"/>
          <w:sz w:val="24"/>
          <w:szCs w:val="24"/>
          <w:rtl/>
        </w:rPr>
        <w:t>ו</w:t>
      </w:r>
      <w:r>
        <w:rPr>
          <w:rFonts w:ascii="David" w:hAnsi="David" w:cs="David" w:hint="cs"/>
          <w:sz w:val="24"/>
          <w:szCs w:val="24"/>
          <w:rtl/>
        </w:rPr>
        <w:t>מגדר</w:t>
      </w:r>
      <w:r w:rsidR="008431D2">
        <w:rPr>
          <w:rFonts w:ascii="David" w:hAnsi="David" w:cs="David" w:hint="cs"/>
          <w:sz w:val="24"/>
          <w:szCs w:val="24"/>
          <w:rtl/>
        </w:rPr>
        <w:t>.</w:t>
      </w:r>
    </w:p>
    <w:p w14:paraId="309B300B" w14:textId="0D6211E5" w:rsidR="008E7FB8" w:rsidRPr="008E7FB8" w:rsidRDefault="00DE2751" w:rsidP="00DE2751">
      <w:pPr>
        <w:spacing w:line="360" w:lineRule="auto"/>
        <w:jc w:val="both"/>
        <w:rPr>
          <w:rFonts w:ascii="David" w:hAnsi="David" w:cs="David"/>
          <w:sz w:val="24"/>
          <w:szCs w:val="24"/>
          <w:rtl/>
        </w:rPr>
      </w:pPr>
      <w:r w:rsidRPr="00DE2751">
        <w:rPr>
          <w:rFonts w:ascii="David" w:hAnsi="David" w:cs="David" w:hint="cs"/>
          <w:b/>
          <w:bCs/>
          <w:sz w:val="24"/>
          <w:szCs w:val="24"/>
          <w:rtl/>
        </w:rPr>
        <w:t xml:space="preserve">לוח </w:t>
      </w:r>
      <w:r w:rsidR="000C771F">
        <w:rPr>
          <w:rFonts w:ascii="David" w:hAnsi="David" w:cs="David" w:hint="cs"/>
          <w:b/>
          <w:bCs/>
          <w:sz w:val="24"/>
          <w:szCs w:val="24"/>
          <w:rtl/>
        </w:rPr>
        <w:t>1</w:t>
      </w:r>
      <w:r w:rsidRPr="00DE2751">
        <w:rPr>
          <w:rFonts w:ascii="David" w:hAnsi="David" w:cs="David" w:hint="cs"/>
          <w:b/>
          <w:bCs/>
          <w:sz w:val="24"/>
          <w:szCs w:val="24"/>
          <w:rtl/>
        </w:rPr>
        <w:t>: שיעור מסיימי</w:t>
      </w:r>
      <w:r>
        <w:rPr>
          <w:rFonts w:ascii="David" w:hAnsi="David" w:cs="David" w:hint="cs"/>
          <w:b/>
          <w:bCs/>
          <w:sz w:val="24"/>
          <w:szCs w:val="24"/>
          <w:rtl/>
        </w:rPr>
        <w:t xml:space="preserve"> התיכון בשנים 2010-2006 שהמשיכו ללימודי תואר ראשון בטווח של שמונה שנים מסיום התיכון, </w:t>
      </w:r>
      <w:r w:rsidR="00FE18A2">
        <w:rPr>
          <w:rFonts w:ascii="David" w:hAnsi="David" w:cs="David" w:hint="cs"/>
          <w:b/>
          <w:bCs/>
          <w:sz w:val="24"/>
          <w:szCs w:val="24"/>
          <w:rtl/>
        </w:rPr>
        <w:t>לפי</w:t>
      </w:r>
      <w:r>
        <w:rPr>
          <w:rFonts w:ascii="David" w:hAnsi="David" w:cs="David" w:hint="cs"/>
          <w:b/>
          <w:bCs/>
          <w:sz w:val="24"/>
          <w:szCs w:val="24"/>
          <w:rtl/>
        </w:rPr>
        <w:t xml:space="preserve"> תחומי לימוד, פיקוח ומגדר</w:t>
      </w:r>
    </w:p>
    <w:tbl>
      <w:tblPr>
        <w:bidiVisual/>
        <w:tblW w:w="8399" w:type="dxa"/>
        <w:tblLook w:val="04A0" w:firstRow="1" w:lastRow="0" w:firstColumn="1" w:lastColumn="0" w:noHBand="0" w:noVBand="1"/>
      </w:tblPr>
      <w:tblGrid>
        <w:gridCol w:w="2783"/>
        <w:gridCol w:w="1006"/>
        <w:gridCol w:w="1356"/>
        <w:gridCol w:w="1535"/>
        <w:gridCol w:w="1719"/>
      </w:tblGrid>
      <w:tr w:rsidR="00DE2751" w:rsidRPr="00DE2751" w14:paraId="3DDA1CCB" w14:textId="77777777" w:rsidTr="005D6CD3">
        <w:trPr>
          <w:trHeight w:val="290"/>
        </w:trPr>
        <w:tc>
          <w:tcPr>
            <w:tcW w:w="278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17B179" w14:textId="77777777" w:rsidR="00DE2751" w:rsidRPr="00DE2751" w:rsidRDefault="00DE2751" w:rsidP="00DE2751">
            <w:pPr>
              <w:bidi w:val="0"/>
              <w:spacing w:after="0" w:line="240" w:lineRule="auto"/>
              <w:jc w:val="center"/>
              <w:rPr>
                <w:rFonts w:ascii="Arial" w:eastAsia="Times New Roman" w:hAnsi="Arial"/>
                <w:color w:val="000000"/>
              </w:rPr>
            </w:pPr>
            <w:r w:rsidRPr="00DE2751">
              <w:rPr>
                <w:rFonts w:ascii="Arial" w:eastAsia="Times New Roman" w:hAnsi="Arial"/>
                <w:color w:val="000000"/>
              </w:rPr>
              <w:t> </w:t>
            </w:r>
          </w:p>
        </w:tc>
        <w:tc>
          <w:tcPr>
            <w:tcW w:w="23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26B4" w14:textId="36B26983" w:rsidR="00DE2751" w:rsidRPr="00DE2751" w:rsidRDefault="00CB08F3" w:rsidP="00DE2751">
            <w:pPr>
              <w:spacing w:after="0" w:line="240" w:lineRule="auto"/>
              <w:jc w:val="center"/>
              <w:rPr>
                <w:rFonts w:ascii="Arial" w:eastAsia="Times New Roman" w:hAnsi="Arial"/>
                <w:b/>
                <w:bCs/>
                <w:color w:val="000000"/>
                <w:rtl/>
              </w:rPr>
            </w:pPr>
            <w:r>
              <w:rPr>
                <w:rFonts w:ascii="Arial" w:eastAsia="Times New Roman" w:hAnsi="Arial" w:hint="cs"/>
                <w:b/>
                <w:bCs/>
                <w:color w:val="000000"/>
                <w:rtl/>
              </w:rPr>
              <w:t>נשים</w:t>
            </w:r>
          </w:p>
        </w:tc>
        <w:tc>
          <w:tcPr>
            <w:tcW w:w="32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9A6A0" w14:textId="20236642" w:rsidR="00DE2751" w:rsidRPr="00DE2751" w:rsidRDefault="005D6CD3" w:rsidP="00DE2751">
            <w:pPr>
              <w:spacing w:after="0" w:line="240" w:lineRule="auto"/>
              <w:jc w:val="center"/>
              <w:rPr>
                <w:rFonts w:ascii="Arial" w:eastAsia="Times New Roman" w:hAnsi="Arial"/>
                <w:b/>
                <w:bCs/>
                <w:color w:val="000000"/>
                <w:rtl/>
              </w:rPr>
            </w:pPr>
            <w:r>
              <w:rPr>
                <w:rFonts w:ascii="Arial" w:eastAsia="Times New Roman" w:hAnsi="Arial" w:hint="cs"/>
                <w:b/>
                <w:bCs/>
                <w:color w:val="000000"/>
                <w:rtl/>
              </w:rPr>
              <w:t>גברים</w:t>
            </w:r>
          </w:p>
        </w:tc>
      </w:tr>
      <w:tr w:rsidR="005D6CD3" w:rsidRPr="00DE2751" w14:paraId="3E743EC9" w14:textId="77777777" w:rsidTr="005D6CD3">
        <w:trPr>
          <w:trHeight w:val="290"/>
        </w:trPr>
        <w:tc>
          <w:tcPr>
            <w:tcW w:w="2783" w:type="dxa"/>
            <w:vMerge/>
            <w:tcBorders>
              <w:top w:val="single" w:sz="4" w:space="0" w:color="auto"/>
              <w:left w:val="single" w:sz="4" w:space="0" w:color="auto"/>
              <w:bottom w:val="single" w:sz="4" w:space="0" w:color="000000"/>
              <w:right w:val="single" w:sz="4" w:space="0" w:color="auto"/>
            </w:tcBorders>
            <w:vAlign w:val="center"/>
            <w:hideMark/>
          </w:tcPr>
          <w:p w14:paraId="738F7B53" w14:textId="77777777" w:rsidR="005D6CD3" w:rsidRPr="00DE2751" w:rsidRDefault="005D6CD3" w:rsidP="005D6CD3">
            <w:pPr>
              <w:spacing w:after="0" w:line="240" w:lineRule="auto"/>
              <w:rPr>
                <w:rFonts w:ascii="Arial" w:eastAsia="Times New Roman" w:hAnsi="Arial"/>
                <w:color w:val="000000"/>
              </w:rP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627B085A" w14:textId="0A12A765" w:rsidR="005D6CD3" w:rsidRPr="00DE2751" w:rsidRDefault="005D6CD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ממלכתי</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4FC3F6F" w14:textId="5E3FF0A5" w:rsidR="005D6CD3" w:rsidRPr="00DE2751" w:rsidRDefault="005D6CD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ממלכתי-דתי</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7C1A5DE3" w14:textId="5C3CA8CB" w:rsidR="005D6CD3" w:rsidRPr="00DE2751" w:rsidRDefault="005D6CD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ממלכתי</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A90C221" w14:textId="256439F9" w:rsidR="005D6CD3" w:rsidRPr="00DE2751" w:rsidRDefault="005D6CD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ממלכתי-דתי</w:t>
            </w:r>
          </w:p>
        </w:tc>
      </w:tr>
      <w:tr w:rsidR="005D6CD3" w:rsidRPr="00DE2751" w14:paraId="1FFC5F5D"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0C9973D9" w14:textId="77777777" w:rsidR="005D6CD3" w:rsidRPr="00DE2751" w:rsidRDefault="005D6CD3" w:rsidP="005D6CD3">
            <w:pPr>
              <w:spacing w:after="0" w:line="240" w:lineRule="auto"/>
              <w:rPr>
                <w:rFonts w:ascii="Arial" w:eastAsia="Times New Roman" w:hAnsi="Arial"/>
                <w:b/>
                <w:bCs/>
                <w:color w:val="000000"/>
                <w:rtl/>
              </w:rPr>
            </w:pPr>
            <w:r w:rsidRPr="00DE2751">
              <w:rPr>
                <w:rFonts w:ascii="Arial" w:eastAsia="Times New Roman" w:hAnsi="Arial"/>
                <w:b/>
                <w:bCs/>
                <w:color w:val="000000"/>
                <w:rtl/>
              </w:rPr>
              <w:t xml:space="preserve">מדעי הרוח </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75FE029A"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3.5%</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CB6C5AF" w14:textId="6755C30F"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3.5%</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7ACA883D" w14:textId="08612788"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2.0%</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6D978CE"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1.5%</w:t>
            </w:r>
          </w:p>
        </w:tc>
      </w:tr>
      <w:tr w:rsidR="005D6CD3" w:rsidRPr="00DE2751" w14:paraId="4EC79790"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2FE3352C"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חינוך</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3A7BB047"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7.8%</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6265EB9" w14:textId="226E00D1"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19.9%</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790CAB42" w14:textId="47E41FC3"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1.2%</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612EAD3"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8.7%</w:t>
            </w:r>
          </w:p>
        </w:tc>
      </w:tr>
      <w:tr w:rsidR="005D6CD3" w:rsidRPr="00DE2751" w14:paraId="3E6A4747"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5A0E5357"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 xml:space="preserve">אמנות ואומנויות </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72A01D40"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3.2%</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38F08A1" w14:textId="452CC470"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1.5%</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214ABD04" w14:textId="373D18D2"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1.5%</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B420297"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0.6%</w:t>
            </w:r>
          </w:p>
        </w:tc>
      </w:tr>
      <w:tr w:rsidR="005D6CD3" w:rsidRPr="00DE2751" w14:paraId="03970193"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0E3D4244"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מדעי החברה</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5F23EB84"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17.2%</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00F055E" w14:textId="7432460E"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15.6%</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5B4D9587" w14:textId="70D37C7A"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7.1%</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A6E4698"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5.8%</w:t>
            </w:r>
          </w:p>
        </w:tc>
      </w:tr>
      <w:tr w:rsidR="005D6CD3" w:rsidRPr="00DE2751" w14:paraId="7E03950E"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53241B66"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עסקים וניהול</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2B3BFE55"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7.3%</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798DA65" w14:textId="41232B9D"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6.4%</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7DFF3485" w14:textId="531A74A4"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4.7%</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28EDEBB"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3.7%</w:t>
            </w:r>
          </w:p>
        </w:tc>
      </w:tr>
      <w:tr w:rsidR="005D6CD3" w:rsidRPr="00DE2751" w14:paraId="1D119A9D"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6A7A3438"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משפטים</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6D32252D"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4.0%</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7C93193" w14:textId="0B2F8683"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3.1%</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3C7FA28E" w14:textId="59F8FFC8"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2.5%</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78BE660"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2.9%</w:t>
            </w:r>
          </w:p>
        </w:tc>
      </w:tr>
      <w:tr w:rsidR="005D6CD3" w:rsidRPr="00DE2751" w14:paraId="724DA0F4"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4765332E"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רפואה</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06943C1"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0.6%</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1590700" w14:textId="1A6577F4"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0.4%</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3F6E5435" w14:textId="11BC76DC"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0.4%</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6A13A7E"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0.4%</w:t>
            </w:r>
          </w:p>
        </w:tc>
      </w:tr>
      <w:tr w:rsidR="005D6CD3" w:rsidRPr="00DE2751" w14:paraId="7BFF0AB8"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27249EC9"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מקצועות עזר רפואיים</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42EC5F75"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3.2%</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116EE90" w14:textId="3AD60E11"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5.6%</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67CAC2BB" w14:textId="5CE3D773"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0.5%</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89D7785"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0.5%</w:t>
            </w:r>
          </w:p>
        </w:tc>
      </w:tr>
      <w:tr w:rsidR="005D6CD3" w:rsidRPr="00DE2751" w14:paraId="52547A8E"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024B3A25"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מתמטיקה ומדעי המחשב</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1B025651"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1.9%</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3B60FBC" w14:textId="643F01FD"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1.4%</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3A867384" w14:textId="7A75A791"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5.3%</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30A6F16"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3.6%</w:t>
            </w:r>
          </w:p>
        </w:tc>
      </w:tr>
      <w:tr w:rsidR="005D6CD3" w:rsidRPr="00DE2751" w14:paraId="69C62899"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0DEE7214"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מדעי הטבע</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0F9B309A"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3.7%</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FA4346C" w14:textId="7DD276A4"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2.7%</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697C0114" w14:textId="38AECA86"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2.</w:t>
            </w:r>
            <w:r>
              <w:rPr>
                <w:rFonts w:ascii="Arial" w:eastAsia="Times New Roman" w:hAnsi="Arial" w:hint="cs"/>
                <w:color w:val="000000"/>
                <w:rtl/>
              </w:rPr>
              <w:t>5</w:t>
            </w:r>
            <w:r w:rsidRPr="00DE2751">
              <w:rPr>
                <w:rFonts w:ascii="Arial" w:eastAsia="Times New Roman" w:hAnsi="Arial"/>
                <w:color w:val="000000"/>
              </w:rPr>
              <w:t>%</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542410B" w14:textId="3AB7E31F" w:rsidR="005D6CD3" w:rsidRPr="00DE2751" w:rsidRDefault="005D6CD3" w:rsidP="005D6CD3">
            <w:pPr>
              <w:bidi w:val="0"/>
              <w:spacing w:after="0" w:line="240" w:lineRule="auto"/>
              <w:jc w:val="right"/>
              <w:rPr>
                <w:rFonts w:ascii="Arial" w:eastAsia="Times New Roman" w:hAnsi="Arial"/>
                <w:color w:val="000000"/>
              </w:rPr>
            </w:pPr>
            <w:r>
              <w:rPr>
                <w:rFonts w:ascii="Arial" w:eastAsia="Times New Roman" w:hAnsi="Arial" w:hint="cs"/>
                <w:color w:val="000000"/>
                <w:rtl/>
              </w:rPr>
              <w:t>1</w:t>
            </w:r>
            <w:r w:rsidRPr="00DE2751">
              <w:rPr>
                <w:rFonts w:ascii="Arial" w:eastAsia="Times New Roman" w:hAnsi="Arial"/>
                <w:color w:val="000000"/>
              </w:rPr>
              <w:t>.</w:t>
            </w:r>
            <w:r>
              <w:rPr>
                <w:rFonts w:ascii="Arial" w:eastAsia="Times New Roman" w:hAnsi="Arial" w:hint="cs"/>
                <w:color w:val="000000"/>
                <w:rtl/>
              </w:rPr>
              <w:t>8</w:t>
            </w:r>
            <w:r w:rsidRPr="00DE2751">
              <w:rPr>
                <w:rFonts w:ascii="Arial" w:eastAsia="Times New Roman" w:hAnsi="Arial"/>
                <w:color w:val="000000"/>
              </w:rPr>
              <w:t>%</w:t>
            </w:r>
          </w:p>
        </w:tc>
      </w:tr>
      <w:tr w:rsidR="005D6CD3" w:rsidRPr="00DE2751" w14:paraId="6B637B8F" w14:textId="77777777" w:rsidTr="005D6CD3">
        <w:trPr>
          <w:trHeight w:val="290"/>
        </w:trPr>
        <w:tc>
          <w:tcPr>
            <w:tcW w:w="2783" w:type="dxa"/>
            <w:tcBorders>
              <w:top w:val="nil"/>
              <w:left w:val="single" w:sz="4" w:space="0" w:color="auto"/>
              <w:bottom w:val="single" w:sz="4" w:space="0" w:color="auto"/>
              <w:right w:val="single" w:sz="4" w:space="0" w:color="auto"/>
            </w:tcBorders>
            <w:shd w:val="clear" w:color="000000" w:fill="FFFFFF"/>
            <w:hideMark/>
          </w:tcPr>
          <w:p w14:paraId="72105B1B" w14:textId="77777777" w:rsidR="005D6CD3" w:rsidRPr="00DE2751" w:rsidRDefault="005D6CD3" w:rsidP="005D6CD3">
            <w:pPr>
              <w:spacing w:after="0" w:line="240" w:lineRule="auto"/>
              <w:rPr>
                <w:rFonts w:ascii="Arial" w:eastAsia="Times New Roman" w:hAnsi="Arial"/>
                <w:b/>
                <w:bCs/>
                <w:color w:val="000000"/>
              </w:rPr>
            </w:pPr>
            <w:r w:rsidRPr="00DE2751">
              <w:rPr>
                <w:rFonts w:ascii="Arial" w:eastAsia="Times New Roman" w:hAnsi="Arial"/>
                <w:b/>
                <w:bCs/>
                <w:color w:val="000000"/>
                <w:rtl/>
              </w:rPr>
              <w:t>הנדסה ואדריכלות</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14:paraId="78841FBA" w14:textId="77777777" w:rsidR="005D6CD3" w:rsidRPr="00DE2751" w:rsidRDefault="005D6CD3" w:rsidP="005D6CD3">
            <w:pPr>
              <w:bidi w:val="0"/>
              <w:spacing w:after="0" w:line="240" w:lineRule="auto"/>
              <w:jc w:val="right"/>
              <w:rPr>
                <w:rFonts w:ascii="Arial" w:eastAsia="Times New Roman" w:hAnsi="Arial"/>
                <w:color w:val="000000"/>
                <w:rtl/>
              </w:rPr>
            </w:pPr>
            <w:r w:rsidRPr="00DE2751">
              <w:rPr>
                <w:rFonts w:ascii="Arial" w:eastAsia="Times New Roman" w:hAnsi="Arial"/>
                <w:color w:val="000000"/>
              </w:rPr>
              <w:t>5.9%</w:t>
            </w:r>
          </w:p>
        </w:tc>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FC22BC3" w14:textId="42F9C0A4"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3.9%</w:t>
            </w:r>
          </w:p>
        </w:tc>
        <w:tc>
          <w:tcPr>
            <w:tcW w:w="1535" w:type="dxa"/>
            <w:tcBorders>
              <w:top w:val="nil"/>
              <w:left w:val="single" w:sz="4" w:space="0" w:color="auto"/>
              <w:bottom w:val="single" w:sz="4" w:space="0" w:color="auto"/>
              <w:right w:val="single" w:sz="4" w:space="0" w:color="auto"/>
            </w:tcBorders>
            <w:shd w:val="clear" w:color="auto" w:fill="auto"/>
            <w:noWrap/>
            <w:vAlign w:val="bottom"/>
            <w:hideMark/>
          </w:tcPr>
          <w:p w14:paraId="5715C828" w14:textId="18DB91BF"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13.2%</w:t>
            </w:r>
          </w:p>
        </w:tc>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79AC8B28" w14:textId="77777777" w:rsidR="005D6CD3" w:rsidRPr="00DE2751" w:rsidRDefault="005D6CD3" w:rsidP="005D6CD3">
            <w:pPr>
              <w:bidi w:val="0"/>
              <w:spacing w:after="0" w:line="240" w:lineRule="auto"/>
              <w:jc w:val="right"/>
              <w:rPr>
                <w:rFonts w:ascii="Arial" w:eastAsia="Times New Roman" w:hAnsi="Arial"/>
                <w:color w:val="000000"/>
              </w:rPr>
            </w:pPr>
            <w:r w:rsidRPr="00DE2751">
              <w:rPr>
                <w:rFonts w:ascii="Arial" w:eastAsia="Times New Roman" w:hAnsi="Arial"/>
                <w:color w:val="000000"/>
              </w:rPr>
              <w:t>11.5%</w:t>
            </w:r>
          </w:p>
        </w:tc>
      </w:tr>
    </w:tbl>
    <w:p w14:paraId="1BBDD11B" w14:textId="0268C892" w:rsidR="00DE2751" w:rsidRDefault="00DE2751" w:rsidP="0012196F">
      <w:pPr>
        <w:spacing w:line="360" w:lineRule="auto"/>
        <w:jc w:val="both"/>
        <w:rPr>
          <w:rFonts w:ascii="David" w:hAnsi="David" w:cs="David"/>
          <w:sz w:val="24"/>
          <w:szCs w:val="24"/>
          <w:rtl/>
        </w:rPr>
      </w:pPr>
    </w:p>
    <w:p w14:paraId="59489B0C" w14:textId="621E22F2" w:rsidR="00E8628B" w:rsidRDefault="00E8628B" w:rsidP="00E8628B">
      <w:pPr>
        <w:spacing w:line="360" w:lineRule="auto"/>
        <w:jc w:val="both"/>
        <w:rPr>
          <w:rFonts w:ascii="David" w:hAnsi="David" w:cs="David"/>
          <w:sz w:val="24"/>
          <w:szCs w:val="24"/>
          <w:rtl/>
        </w:rPr>
      </w:pPr>
      <w:r>
        <w:rPr>
          <w:rFonts w:ascii="David" w:hAnsi="David" w:cs="David" w:hint="cs"/>
          <w:sz w:val="24"/>
          <w:szCs w:val="24"/>
          <w:rtl/>
        </w:rPr>
        <w:t>המגמות המגדריות בשני סוגי הפיקוח זהים: בכל התחומים שבקרב בוגרי החינוך הממלכתי-דתי ישנו שיעור גבוה יותר של נשים כך הדבר גם בקרב בוגרי החינוך הממלכתי, ו</w:t>
      </w:r>
      <w:r w:rsidR="000C771F">
        <w:rPr>
          <w:rFonts w:ascii="David" w:hAnsi="David" w:cs="David" w:hint="cs"/>
          <w:sz w:val="24"/>
          <w:szCs w:val="24"/>
          <w:rtl/>
        </w:rPr>
        <w:t>מאידך</w:t>
      </w:r>
      <w:r>
        <w:rPr>
          <w:rFonts w:ascii="David" w:hAnsi="David" w:cs="David" w:hint="cs"/>
          <w:sz w:val="24"/>
          <w:szCs w:val="24"/>
          <w:rtl/>
        </w:rPr>
        <w:t xml:space="preserve"> בכל התחומים שבקרב בוגרי החינוך הממלכתי</w:t>
      </w:r>
      <w:r w:rsidR="000C771F">
        <w:rPr>
          <w:rFonts w:ascii="David" w:hAnsi="David" w:cs="David" w:hint="cs"/>
          <w:sz w:val="24"/>
          <w:szCs w:val="24"/>
          <w:rtl/>
        </w:rPr>
        <w:t>-דתי</w:t>
      </w:r>
      <w:r>
        <w:rPr>
          <w:rFonts w:ascii="David" w:hAnsi="David" w:cs="David" w:hint="cs"/>
          <w:sz w:val="24"/>
          <w:szCs w:val="24"/>
          <w:rtl/>
        </w:rPr>
        <w:t xml:space="preserve"> ישנו שיעור גבוה יותר </w:t>
      </w:r>
      <w:r w:rsidR="008431D2">
        <w:rPr>
          <w:rFonts w:ascii="David" w:hAnsi="David" w:cs="David" w:hint="cs"/>
          <w:sz w:val="24"/>
          <w:szCs w:val="24"/>
          <w:rtl/>
        </w:rPr>
        <w:t>ג</w:t>
      </w:r>
      <w:r>
        <w:rPr>
          <w:rFonts w:ascii="David" w:hAnsi="David" w:cs="David" w:hint="cs"/>
          <w:sz w:val="24"/>
          <w:szCs w:val="24"/>
          <w:rtl/>
        </w:rPr>
        <w:t xml:space="preserve">ברים, כך הדבר גם בקרב בוגרי החינוך הממלכתי. עם זאת, שיעור הנשים כמובן אינה זהה בכל תחום בין שני סוגי הפיקוח. </w:t>
      </w:r>
    </w:p>
    <w:p w14:paraId="24E996CE" w14:textId="77777777" w:rsidR="008431D2" w:rsidRDefault="00E8628B" w:rsidP="00DB4A53">
      <w:pPr>
        <w:spacing w:line="360" w:lineRule="auto"/>
        <w:jc w:val="both"/>
        <w:rPr>
          <w:rFonts w:ascii="David" w:hAnsi="David" w:cs="David"/>
          <w:sz w:val="24"/>
          <w:szCs w:val="24"/>
          <w:rtl/>
        </w:rPr>
      </w:pPr>
      <w:r>
        <w:rPr>
          <w:rFonts w:ascii="David" w:hAnsi="David" w:cs="David" w:hint="cs"/>
          <w:sz w:val="24"/>
          <w:szCs w:val="24"/>
          <w:rtl/>
        </w:rPr>
        <w:t xml:space="preserve">תחום הלימוד שבו ישנם פערים משמעותיים הוא תחום החינוך: 19.9% מבוגרות החינוך הממלכתי-דתי המשיכו לתואר ראשון בתחום החינוך לעומת 7.8% מבוגרות החינוך הממלכתי. </w:t>
      </w:r>
      <w:r w:rsidR="00DB4A53">
        <w:rPr>
          <w:rFonts w:ascii="David" w:hAnsi="David" w:cs="David" w:hint="cs"/>
          <w:sz w:val="24"/>
          <w:szCs w:val="24"/>
          <w:rtl/>
        </w:rPr>
        <w:t xml:space="preserve">בקרב הגברים 8.7% מבוגרי החינוך הממלכתי-דתי המשיכו לתואר ראשון בתחום החינוך לעומת 1.2% בלבד מבוגרי החינוך הממלכתי. בהצגת הנתונים מתוך הממשיכים ללימודי תואר ראשון עולה כי 31.2% מהנשים בוגרות החינוך הממלכתי-דתי (כמעט שליש!) הלומדות לתואר ראשון עושות זאת בתחום החינוך, וכן 21.3% מהגברים בוגרי החינוך הממלכתי-דתי. </w:t>
      </w:r>
    </w:p>
    <w:p w14:paraId="51AFC403" w14:textId="0FD8B33A" w:rsidR="00DB4A53" w:rsidRDefault="00A847D8" w:rsidP="00DB4A53">
      <w:pPr>
        <w:spacing w:line="360" w:lineRule="auto"/>
        <w:jc w:val="both"/>
        <w:rPr>
          <w:rFonts w:ascii="David" w:hAnsi="David" w:cs="David"/>
          <w:sz w:val="24"/>
          <w:szCs w:val="24"/>
          <w:rtl/>
        </w:rPr>
      </w:pPr>
      <w:r>
        <w:rPr>
          <w:rFonts w:ascii="David" w:hAnsi="David" w:cs="David" w:hint="cs"/>
          <w:sz w:val="24"/>
          <w:szCs w:val="24"/>
          <w:rtl/>
        </w:rPr>
        <w:t>כמו כן, נשים בוגרות הממלכתי-דתי בולטות מאוד גם בתחום מקצועות העזר הרפואיים: 5.6% מבוגרות החינוך הממלכתי-דתי לומדות תחום זה לעומת 3.2</w:t>
      </w:r>
      <w:r w:rsidR="008431D2">
        <w:rPr>
          <w:rFonts w:ascii="David" w:hAnsi="David" w:cs="David" w:hint="cs"/>
          <w:sz w:val="24"/>
          <w:szCs w:val="24"/>
          <w:rtl/>
        </w:rPr>
        <w:t>%</w:t>
      </w:r>
      <w:r>
        <w:rPr>
          <w:rFonts w:ascii="David" w:hAnsi="David" w:cs="David" w:hint="cs"/>
          <w:sz w:val="24"/>
          <w:szCs w:val="24"/>
          <w:rtl/>
        </w:rPr>
        <w:t xml:space="preserve"> מבוגרות החינוך הממלכתי. בקרב בוגרי החינוך ה</w:t>
      </w:r>
      <w:r w:rsidR="00CE28F3">
        <w:rPr>
          <w:rFonts w:ascii="David" w:hAnsi="David" w:cs="David" w:hint="cs"/>
          <w:sz w:val="24"/>
          <w:szCs w:val="24"/>
          <w:rtl/>
        </w:rPr>
        <w:t>ממלכתי</w:t>
      </w:r>
      <w:r>
        <w:rPr>
          <w:rFonts w:ascii="David" w:hAnsi="David" w:cs="David" w:hint="cs"/>
          <w:sz w:val="24"/>
          <w:szCs w:val="24"/>
          <w:rtl/>
        </w:rPr>
        <w:t xml:space="preserve"> מקצוע זה כמעט ואינו נלמד: רק 0.5% מהגברים </w:t>
      </w:r>
      <w:r w:rsidR="008431D2">
        <w:rPr>
          <w:rFonts w:ascii="David" w:hAnsi="David" w:cs="David" w:hint="cs"/>
          <w:sz w:val="24"/>
          <w:szCs w:val="24"/>
          <w:rtl/>
        </w:rPr>
        <w:t xml:space="preserve">מסיימי התיכון </w:t>
      </w:r>
      <w:r>
        <w:rPr>
          <w:rFonts w:ascii="David" w:hAnsi="David" w:cs="David" w:hint="cs"/>
          <w:sz w:val="24"/>
          <w:szCs w:val="24"/>
          <w:rtl/>
        </w:rPr>
        <w:t xml:space="preserve">לומדים אותו, הן בקרב בוגרי החינוך הממלכתי-דתי והן בקרב בוגרי החינוך הממלכתי. </w:t>
      </w:r>
    </w:p>
    <w:p w14:paraId="1DD7647E" w14:textId="51F9FE8E" w:rsidR="00A847D8" w:rsidRDefault="00DB4A53" w:rsidP="00A935D0">
      <w:pPr>
        <w:spacing w:line="360" w:lineRule="auto"/>
        <w:jc w:val="both"/>
        <w:rPr>
          <w:rFonts w:ascii="David" w:hAnsi="David" w:cs="David"/>
          <w:sz w:val="24"/>
          <w:szCs w:val="24"/>
          <w:rtl/>
        </w:rPr>
      </w:pPr>
      <w:r>
        <w:rPr>
          <w:rFonts w:ascii="David" w:hAnsi="David" w:cs="David" w:hint="cs"/>
          <w:sz w:val="24"/>
          <w:szCs w:val="24"/>
          <w:rtl/>
        </w:rPr>
        <w:lastRenderedPageBreak/>
        <w:t>מנגד, בולט במיוחד המיעוט של נשים בוגרות החינוך הממלכתי-דתי במקצועות המדעים המדויקים: רק 3.9% מבוגרות החינוך הממלכתי-דתי המשיכו לתואר ראשון בתחום ההנדסה והאדריכלות לעומת 5.9% מהנשים בוגרות החינוך הממלכתי, 11.5% מהגברים בוגרי החינוך הממלכתי-דתי ו-13.2% מ</w:t>
      </w:r>
      <w:r w:rsidR="008431D2">
        <w:rPr>
          <w:rFonts w:ascii="David" w:hAnsi="David" w:cs="David" w:hint="cs"/>
          <w:sz w:val="24"/>
          <w:szCs w:val="24"/>
          <w:rtl/>
        </w:rPr>
        <w:t xml:space="preserve">הגברים </w:t>
      </w:r>
      <w:r>
        <w:rPr>
          <w:rFonts w:ascii="David" w:hAnsi="David" w:cs="David" w:hint="cs"/>
          <w:sz w:val="24"/>
          <w:szCs w:val="24"/>
          <w:rtl/>
        </w:rPr>
        <w:t xml:space="preserve">בוגרי החינוך הממלכתי. כך גם בתחום </w:t>
      </w:r>
      <w:r w:rsidR="00A935D0">
        <w:rPr>
          <w:rFonts w:ascii="David" w:hAnsi="David" w:cs="David" w:hint="cs"/>
          <w:sz w:val="24"/>
          <w:szCs w:val="24"/>
          <w:rtl/>
        </w:rPr>
        <w:t xml:space="preserve">מתמטיקה ומדעי המחשב ישנו מיעוט של נשים בוגרות החינוך הממלכתי-דתי, 1.4%, לעומת 1.9% מהנשים בוגרות החינוך הממלכתי, 3.6% מהגברים בוגרי החינוך הממלכתי-דתי ו-5.3% מהגברים בוגרי החינוך הממלכתי. בתחום מדעי הטבע ישנו שיעור גבוה יותר של נשים מגברים גם בחינוך הממלכתי וגם בחינוך הממלכתי-דתי. ייתכן </w:t>
      </w:r>
      <w:r w:rsidR="00A847D8">
        <w:rPr>
          <w:rFonts w:ascii="David" w:hAnsi="David" w:cs="David" w:hint="cs"/>
          <w:sz w:val="24"/>
          <w:szCs w:val="24"/>
          <w:rtl/>
        </w:rPr>
        <w:t>שהדבר נובע מכך ש</w:t>
      </w:r>
      <w:r w:rsidR="008431D2">
        <w:rPr>
          <w:rFonts w:ascii="David" w:hAnsi="David" w:cs="David" w:hint="cs"/>
          <w:sz w:val="24"/>
          <w:szCs w:val="24"/>
          <w:rtl/>
        </w:rPr>
        <w:t>מדעי הטבע</w:t>
      </w:r>
      <w:r w:rsidR="00A847D8">
        <w:rPr>
          <w:rFonts w:ascii="David" w:hAnsi="David" w:cs="David" w:hint="cs"/>
          <w:sz w:val="24"/>
          <w:szCs w:val="24"/>
          <w:rtl/>
        </w:rPr>
        <w:t xml:space="preserve"> (בניגוד למדעי המחשב, הנדסה ואדריכלות) הם תחומים שחלק מהלומדים אותם מבצעים לאחר הלימודים הסבה להוראה. </w:t>
      </w:r>
    </w:p>
    <w:p w14:paraId="3FA0EBFD" w14:textId="495C6F5E" w:rsidR="00DE2751" w:rsidRDefault="00A847D8" w:rsidP="00CC3E22">
      <w:pPr>
        <w:spacing w:line="360" w:lineRule="auto"/>
        <w:jc w:val="both"/>
        <w:rPr>
          <w:rFonts w:ascii="David" w:hAnsi="David" w:cs="David"/>
          <w:sz w:val="24"/>
          <w:szCs w:val="24"/>
          <w:rtl/>
        </w:rPr>
      </w:pPr>
      <w:r>
        <w:rPr>
          <w:rFonts w:ascii="David" w:hAnsi="David" w:cs="David" w:hint="cs"/>
          <w:sz w:val="24"/>
          <w:szCs w:val="24"/>
          <w:rtl/>
        </w:rPr>
        <w:t xml:space="preserve">מגמה מעניינת נוספת היא בתחום המשפטים: בקרב בוגרי החינוך הממלכתי הנשים הרבה יותר דומיננטיות במקצוע זה: 4% מהבוגרות לומדות אותו לעומת 2.5% מהבוגרים (פי 1.6). לעומת זאת, בקרב בוגרי החינוך הממלכתי-דתי שיעור הנשים והגברים הלומדים מקצוע זה כמעט זהה: 3.1% מהבוגרות לעומת 2.9% מהבוגרים. </w:t>
      </w:r>
    </w:p>
    <w:p w14:paraId="3C6CD873" w14:textId="4C5E05D7" w:rsidR="000E721F" w:rsidRDefault="000E721F" w:rsidP="0012196F">
      <w:pPr>
        <w:spacing w:line="360" w:lineRule="auto"/>
        <w:jc w:val="both"/>
        <w:rPr>
          <w:rFonts w:ascii="David" w:hAnsi="David" w:cs="David"/>
          <w:sz w:val="24"/>
          <w:szCs w:val="24"/>
          <w:rtl/>
        </w:rPr>
      </w:pPr>
      <w:r>
        <w:rPr>
          <w:rFonts w:ascii="David" w:hAnsi="David" w:cs="David" w:hint="cs"/>
          <w:sz w:val="24"/>
          <w:szCs w:val="24"/>
          <w:rtl/>
        </w:rPr>
        <w:t>בשני התרשימים הבאים מוצגות המגמות בשיעור הלימודים בתחומי לימוד נבחרים בשני העשורים האחרונים</w:t>
      </w:r>
      <w:r w:rsidR="003B6D3A">
        <w:rPr>
          <w:rFonts w:ascii="David" w:hAnsi="David" w:cs="David" w:hint="cs"/>
          <w:sz w:val="24"/>
          <w:szCs w:val="24"/>
          <w:rtl/>
        </w:rPr>
        <w:t>, בחינוך הממלכתי ולאחר מכן בחינוך הממלכתי-דתי</w:t>
      </w:r>
      <w:r>
        <w:rPr>
          <w:rFonts w:ascii="David" w:hAnsi="David" w:cs="David" w:hint="cs"/>
          <w:sz w:val="24"/>
          <w:szCs w:val="24"/>
          <w:rtl/>
        </w:rPr>
        <w:t xml:space="preserve">. לצורך הנוחות הנתונים מוצגים מתוך היקף הממשיכים </w:t>
      </w:r>
      <w:r w:rsidR="00474A1C">
        <w:rPr>
          <w:rFonts w:ascii="David" w:hAnsi="David" w:cs="David" w:hint="cs"/>
          <w:sz w:val="24"/>
          <w:szCs w:val="24"/>
          <w:rtl/>
        </w:rPr>
        <w:t>לתואר ראשון</w:t>
      </w:r>
      <w:r>
        <w:rPr>
          <w:rFonts w:ascii="David" w:hAnsi="David" w:cs="David" w:hint="cs"/>
          <w:sz w:val="24"/>
          <w:szCs w:val="24"/>
          <w:rtl/>
        </w:rPr>
        <w:t xml:space="preserve"> בכל פיקוח (ולא מתוך מסיימי התיכון). </w:t>
      </w:r>
    </w:p>
    <w:p w14:paraId="358C4B20" w14:textId="1A2E98CC" w:rsidR="000E721F" w:rsidRPr="000E721F" w:rsidRDefault="000E721F" w:rsidP="0012196F">
      <w:pPr>
        <w:spacing w:line="360" w:lineRule="auto"/>
        <w:jc w:val="both"/>
        <w:rPr>
          <w:rFonts w:ascii="David" w:hAnsi="David" w:cs="David"/>
          <w:b/>
          <w:bCs/>
          <w:sz w:val="24"/>
          <w:szCs w:val="24"/>
          <w:rtl/>
        </w:rPr>
      </w:pPr>
      <w:r w:rsidRPr="000E721F">
        <w:rPr>
          <w:rFonts w:ascii="David" w:hAnsi="David" w:cs="David" w:hint="cs"/>
          <w:b/>
          <w:bCs/>
          <w:sz w:val="24"/>
          <w:szCs w:val="24"/>
          <w:rtl/>
        </w:rPr>
        <w:t xml:space="preserve">תרשים </w:t>
      </w:r>
      <w:r w:rsidR="000C771F">
        <w:rPr>
          <w:rFonts w:ascii="David" w:hAnsi="David" w:cs="David" w:hint="cs"/>
          <w:b/>
          <w:bCs/>
          <w:sz w:val="24"/>
          <w:szCs w:val="24"/>
          <w:rtl/>
        </w:rPr>
        <w:t>1</w:t>
      </w:r>
      <w:r w:rsidR="00462B0F">
        <w:rPr>
          <w:rFonts w:ascii="David" w:hAnsi="David" w:cs="David" w:hint="cs"/>
          <w:b/>
          <w:bCs/>
          <w:sz w:val="24"/>
          <w:szCs w:val="24"/>
          <w:rtl/>
        </w:rPr>
        <w:t>4</w:t>
      </w:r>
      <w:r w:rsidRPr="000E721F">
        <w:rPr>
          <w:rFonts w:ascii="David" w:hAnsi="David" w:cs="David" w:hint="cs"/>
          <w:b/>
          <w:bCs/>
          <w:sz w:val="24"/>
          <w:szCs w:val="24"/>
          <w:rtl/>
        </w:rPr>
        <w:t xml:space="preserve">: </w:t>
      </w:r>
      <w:r>
        <w:rPr>
          <w:rFonts w:ascii="David" w:hAnsi="David" w:cs="David" w:hint="cs"/>
          <w:b/>
          <w:bCs/>
          <w:sz w:val="24"/>
          <w:szCs w:val="24"/>
          <w:rtl/>
        </w:rPr>
        <w:t>המשך לימודים לתואר ראשון של בוגרי החינוך הממלכתי בשנים 2010-1990 בטווח של שמונה שנים מסיום התיכון, לפי פיקוח: תחומי לימוד נבחרים</w:t>
      </w:r>
    </w:p>
    <w:p w14:paraId="3A4F6858" w14:textId="4855D86F" w:rsidR="000E721F" w:rsidRDefault="000E721F" w:rsidP="0012196F">
      <w:pPr>
        <w:spacing w:line="360" w:lineRule="auto"/>
        <w:jc w:val="both"/>
        <w:rPr>
          <w:rFonts w:ascii="David" w:hAnsi="David" w:cs="David"/>
          <w:sz w:val="24"/>
          <w:szCs w:val="24"/>
          <w:rtl/>
        </w:rPr>
      </w:pPr>
      <w:r>
        <w:rPr>
          <w:noProof/>
        </w:rPr>
        <w:drawing>
          <wp:inline distT="0" distB="0" distL="0" distR="0" wp14:anchorId="205D0027" wp14:editId="5BAC86AB">
            <wp:extent cx="5200650" cy="2736850"/>
            <wp:effectExtent l="0" t="0" r="0" b="6350"/>
            <wp:docPr id="8" name="תרשים 8">
              <a:extLst xmlns:a="http://schemas.openxmlformats.org/drawingml/2006/main">
                <a:ext uri="{FF2B5EF4-FFF2-40B4-BE49-F238E27FC236}">
                  <a16:creationId xmlns:a16="http://schemas.microsoft.com/office/drawing/2014/main" id="{629897EC-42AF-43B2-940F-FAC0046779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7B2903"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35D6A888" w14:textId="6E78B315" w:rsidR="000E721F" w:rsidRDefault="000E721F" w:rsidP="000E721F">
      <w:pPr>
        <w:spacing w:line="360" w:lineRule="auto"/>
        <w:jc w:val="both"/>
        <w:rPr>
          <w:rFonts w:ascii="David" w:hAnsi="David" w:cs="David"/>
          <w:b/>
          <w:bCs/>
          <w:sz w:val="24"/>
          <w:szCs w:val="24"/>
          <w:rtl/>
        </w:rPr>
      </w:pPr>
      <w:r w:rsidRPr="000E721F">
        <w:rPr>
          <w:rFonts w:ascii="David" w:hAnsi="David" w:cs="David" w:hint="cs"/>
          <w:b/>
          <w:bCs/>
          <w:sz w:val="24"/>
          <w:szCs w:val="24"/>
          <w:rtl/>
        </w:rPr>
        <w:lastRenderedPageBreak/>
        <w:t xml:space="preserve">תרשים </w:t>
      </w:r>
      <w:r w:rsidR="000C771F">
        <w:rPr>
          <w:rFonts w:ascii="David" w:hAnsi="David" w:cs="David" w:hint="cs"/>
          <w:b/>
          <w:bCs/>
          <w:sz w:val="24"/>
          <w:szCs w:val="24"/>
          <w:rtl/>
        </w:rPr>
        <w:t>1</w:t>
      </w:r>
      <w:r w:rsidR="00462B0F">
        <w:rPr>
          <w:rFonts w:ascii="David" w:hAnsi="David" w:cs="David" w:hint="cs"/>
          <w:b/>
          <w:bCs/>
          <w:sz w:val="24"/>
          <w:szCs w:val="24"/>
          <w:rtl/>
        </w:rPr>
        <w:t>5</w:t>
      </w:r>
      <w:r w:rsidRPr="000E721F">
        <w:rPr>
          <w:rFonts w:ascii="David" w:hAnsi="David" w:cs="David" w:hint="cs"/>
          <w:b/>
          <w:bCs/>
          <w:sz w:val="24"/>
          <w:szCs w:val="24"/>
          <w:rtl/>
        </w:rPr>
        <w:t xml:space="preserve">: </w:t>
      </w:r>
      <w:r>
        <w:rPr>
          <w:rFonts w:ascii="David" w:hAnsi="David" w:cs="David" w:hint="cs"/>
          <w:b/>
          <w:bCs/>
          <w:sz w:val="24"/>
          <w:szCs w:val="24"/>
          <w:rtl/>
        </w:rPr>
        <w:t>המשך לימודים לתואר ראשון של בוגרי החינוך הממלכתי-דתי בשנים 2010-1990 בטווח של שמונה שנים מסיום התיכון, לפי פיקוח: תחומי לימוד נבחרים</w:t>
      </w:r>
    </w:p>
    <w:p w14:paraId="75B9AED6" w14:textId="552E800A" w:rsidR="000E721F" w:rsidRDefault="000E721F" w:rsidP="000E721F">
      <w:pPr>
        <w:spacing w:line="360" w:lineRule="auto"/>
        <w:jc w:val="both"/>
        <w:rPr>
          <w:rFonts w:ascii="David" w:hAnsi="David" w:cs="David"/>
          <w:b/>
          <w:bCs/>
          <w:sz w:val="24"/>
          <w:szCs w:val="24"/>
          <w:rtl/>
        </w:rPr>
      </w:pPr>
      <w:r>
        <w:rPr>
          <w:noProof/>
        </w:rPr>
        <w:drawing>
          <wp:inline distT="0" distB="0" distL="0" distR="0" wp14:anchorId="73F2F15F" wp14:editId="04B72F62">
            <wp:extent cx="5219700" cy="2851150"/>
            <wp:effectExtent l="0" t="0" r="0" b="6350"/>
            <wp:docPr id="9" name="תרשים 9">
              <a:extLst xmlns:a="http://schemas.openxmlformats.org/drawingml/2006/main">
                <a:ext uri="{FF2B5EF4-FFF2-40B4-BE49-F238E27FC236}">
                  <a16:creationId xmlns:a16="http://schemas.microsoft.com/office/drawing/2014/main" id="{FE4158DB-75C4-42F4-8770-0005C7997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764E1F" w14:textId="31C8217A" w:rsidR="000E721F" w:rsidRDefault="000E721F" w:rsidP="000E721F">
      <w:pPr>
        <w:spacing w:line="360" w:lineRule="auto"/>
        <w:jc w:val="both"/>
        <w:rPr>
          <w:rFonts w:ascii="David" w:hAnsi="David" w:cs="David"/>
          <w:sz w:val="24"/>
          <w:szCs w:val="24"/>
          <w:rtl/>
        </w:rPr>
      </w:pPr>
      <w:r>
        <w:rPr>
          <w:rFonts w:ascii="David" w:hAnsi="David" w:cs="David" w:hint="cs"/>
          <w:sz w:val="24"/>
          <w:szCs w:val="24"/>
          <w:rtl/>
        </w:rPr>
        <w:t>ניתן לראות כי בתחום החינוך המגמה לאורך השנים בחינוך הממלכתי-דתי היא של עלייה בשיעור הלומדים, ובפרט בחמש השנים האחרונות, ואילו בחינוך הממלכתי ישנה ירידה לאורך השנים בשיעור הלומדים. באשר לתחום מדעי הרוח ניתן לראות ירידה משמעותית מאוד בשני סוגי הפיקוח, אם כי בקרב בוגרי החינוך הממלכתי-דתי היר</w:t>
      </w:r>
      <w:r w:rsidR="00556B3F">
        <w:rPr>
          <w:rFonts w:ascii="David" w:hAnsi="David" w:cs="David" w:hint="cs"/>
          <w:sz w:val="24"/>
          <w:szCs w:val="24"/>
          <w:rtl/>
        </w:rPr>
        <w:t>ידה אפילו חדה יותר. בתחום מדעי הטבע ניתן לראות כי בקרב בוגרי החינוך הממלכתי-דתי הייתה ירידה לאורך השנים (מ-5.7% מהלומדים</w:t>
      </w:r>
      <w:r w:rsidR="004A7215">
        <w:rPr>
          <w:rFonts w:ascii="David" w:hAnsi="David" w:cs="David" w:hint="cs"/>
          <w:sz w:val="24"/>
          <w:szCs w:val="24"/>
          <w:rtl/>
        </w:rPr>
        <w:t xml:space="preserve"> תואר ראשון</w:t>
      </w:r>
      <w:r w:rsidR="00556B3F">
        <w:rPr>
          <w:rFonts w:ascii="David" w:hAnsi="David" w:cs="David" w:hint="cs"/>
          <w:sz w:val="24"/>
          <w:szCs w:val="24"/>
          <w:rtl/>
        </w:rPr>
        <w:t xml:space="preserve"> ל-3.8%) בעוד שבקרב בוגרי החינוך הממלכתי ישנה יציבות (ירידה קלה מ-6.9% ל-6.4%). בתחום מקצועות העזר הרפואיים ניתן לראות בקרב שנתון 1990 כי שיעור הלומדים תחום זה מבין הממשיכים ללימודי תואר ראשון היה כמעט זהה בשני סוגי הפיקוח: 2.6% בקרב בוגרי החינוך הממלכתי-דתי לעומת 2.2% בקרב בוגרי החינוך הממלכתי. לאורך השנים הייתה עלייה בשני סוגי הפיקוח, אך בקרב בוגרי החינוך הממלכתי-דתי העלייה הייתה משמעותית בהרבה, כך שבקרב בוגרי שנתון 2010 בחינוך הממלכתי-דתי שהמשיכו לתואר ראשון 6.5% למדו בתחום זה לעומת 4% בקרב בוגרי </w:t>
      </w:r>
      <w:r w:rsidR="004A7215">
        <w:rPr>
          <w:rFonts w:ascii="David" w:hAnsi="David" w:cs="David" w:hint="cs"/>
          <w:sz w:val="24"/>
          <w:szCs w:val="24"/>
          <w:rtl/>
        </w:rPr>
        <w:t>ה</w:t>
      </w:r>
      <w:r w:rsidR="00556B3F">
        <w:rPr>
          <w:rFonts w:ascii="David" w:hAnsi="David" w:cs="David" w:hint="cs"/>
          <w:sz w:val="24"/>
          <w:szCs w:val="24"/>
          <w:rtl/>
        </w:rPr>
        <w:t xml:space="preserve">חינוך </w:t>
      </w:r>
      <w:r w:rsidR="004A7215">
        <w:rPr>
          <w:rFonts w:ascii="David" w:hAnsi="David" w:cs="David" w:hint="cs"/>
          <w:sz w:val="24"/>
          <w:szCs w:val="24"/>
          <w:rtl/>
        </w:rPr>
        <w:t>ה</w:t>
      </w:r>
      <w:r w:rsidR="00556B3F">
        <w:rPr>
          <w:rFonts w:ascii="David" w:hAnsi="David" w:cs="David" w:hint="cs"/>
          <w:sz w:val="24"/>
          <w:szCs w:val="24"/>
          <w:rtl/>
        </w:rPr>
        <w:t xml:space="preserve">ממלכתי. </w:t>
      </w:r>
    </w:p>
    <w:p w14:paraId="14BE0DED" w14:textId="77777777" w:rsidR="00547F20" w:rsidRDefault="00547F20" w:rsidP="004A7215">
      <w:pPr>
        <w:spacing w:after="120" w:line="360" w:lineRule="auto"/>
        <w:jc w:val="both"/>
        <w:rPr>
          <w:rFonts w:ascii="David" w:hAnsi="David" w:cs="David"/>
          <w:sz w:val="24"/>
          <w:szCs w:val="24"/>
          <w:rtl/>
        </w:rPr>
      </w:pPr>
    </w:p>
    <w:p w14:paraId="6E5A57D1" w14:textId="28729E81" w:rsidR="00547F20" w:rsidRPr="00141689" w:rsidRDefault="00141689" w:rsidP="004A7215">
      <w:pPr>
        <w:spacing w:after="120" w:line="360" w:lineRule="auto"/>
        <w:jc w:val="both"/>
        <w:rPr>
          <w:rFonts w:ascii="David" w:hAnsi="David" w:cs="David"/>
          <w:b/>
          <w:bCs/>
          <w:sz w:val="32"/>
          <w:szCs w:val="32"/>
          <w:rtl/>
        </w:rPr>
      </w:pPr>
      <w:r w:rsidRPr="00141689">
        <w:rPr>
          <w:rFonts w:ascii="David" w:hAnsi="David" w:cs="David" w:hint="cs"/>
          <w:b/>
          <w:bCs/>
          <w:sz w:val="32"/>
          <w:szCs w:val="32"/>
          <w:rtl/>
        </w:rPr>
        <w:t>2</w:t>
      </w:r>
      <w:r w:rsidR="00547F20" w:rsidRPr="00141689">
        <w:rPr>
          <w:rFonts w:ascii="David" w:hAnsi="David" w:cs="David" w:hint="cs"/>
          <w:b/>
          <w:bCs/>
          <w:sz w:val="32"/>
          <w:szCs w:val="32"/>
          <w:rtl/>
        </w:rPr>
        <w:t>.3. תואר שני</w:t>
      </w:r>
    </w:p>
    <w:p w14:paraId="3081F3AA" w14:textId="5A28E808" w:rsidR="004A7215" w:rsidRDefault="004A7215" w:rsidP="004A7215">
      <w:pPr>
        <w:spacing w:after="120" w:line="360" w:lineRule="auto"/>
        <w:jc w:val="both"/>
        <w:rPr>
          <w:rFonts w:ascii="David" w:hAnsi="David" w:cs="David"/>
          <w:sz w:val="24"/>
          <w:szCs w:val="24"/>
          <w:rtl/>
        </w:rPr>
      </w:pPr>
      <w:r>
        <w:rPr>
          <w:rFonts w:ascii="David" w:hAnsi="David" w:cs="David" w:hint="cs"/>
          <w:sz w:val="24"/>
          <w:szCs w:val="24"/>
          <w:rtl/>
        </w:rPr>
        <w:t>בלוח הבא מוצגים שיעורי הממשיכים לתואר שני בכל אחד מתחומי הלימוד בטווח של 12 שנים מסיום התיכון. הנתונים מוצגים כשיעור מבין מסיימי התיכון וכשיעור מבין כלל הממשיכים לתואר שני. על מנת להימנע מהטיות הנובעות מנתונים של שנה בודדת, בחרנו להציג את הנתונים המצרפיים על כלל בוגרי שנתונים 2006-2000.</w:t>
      </w:r>
    </w:p>
    <w:p w14:paraId="6987E8B0"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1182C2C8" w14:textId="3AE11FA6" w:rsidR="00474A1C" w:rsidRPr="004A7215" w:rsidRDefault="004A7215" w:rsidP="004A7215">
      <w:pPr>
        <w:spacing w:line="360" w:lineRule="auto"/>
        <w:jc w:val="both"/>
        <w:rPr>
          <w:rFonts w:ascii="David" w:hAnsi="David" w:cs="David"/>
          <w:b/>
          <w:bCs/>
          <w:sz w:val="32"/>
          <w:szCs w:val="32"/>
          <w:rtl/>
        </w:rPr>
      </w:pPr>
      <w:r w:rsidRPr="0010535C">
        <w:rPr>
          <w:rFonts w:ascii="David" w:hAnsi="David" w:cs="David" w:hint="cs"/>
          <w:b/>
          <w:bCs/>
          <w:sz w:val="24"/>
          <w:szCs w:val="24"/>
          <w:rtl/>
        </w:rPr>
        <w:lastRenderedPageBreak/>
        <w:t xml:space="preserve">לוח </w:t>
      </w:r>
      <w:r w:rsidR="000C771F">
        <w:rPr>
          <w:rFonts w:ascii="David" w:hAnsi="David" w:cs="David" w:hint="cs"/>
          <w:b/>
          <w:bCs/>
          <w:sz w:val="24"/>
          <w:szCs w:val="24"/>
          <w:rtl/>
        </w:rPr>
        <w:t>2</w:t>
      </w:r>
      <w:r>
        <w:rPr>
          <w:rFonts w:ascii="David" w:hAnsi="David" w:cs="David" w:hint="cs"/>
          <w:b/>
          <w:bCs/>
          <w:sz w:val="24"/>
          <w:szCs w:val="24"/>
          <w:rtl/>
        </w:rPr>
        <w:t xml:space="preserve">: המשך לימודים לתואר שני של מסיימי תיכון בשנים 2006-2000 בטווח של 12 מסיום התיכון, </w:t>
      </w:r>
      <w:r w:rsidR="00FE18A2">
        <w:rPr>
          <w:rFonts w:ascii="David" w:hAnsi="David" w:cs="David" w:hint="cs"/>
          <w:b/>
          <w:bCs/>
          <w:sz w:val="24"/>
          <w:szCs w:val="24"/>
          <w:rtl/>
        </w:rPr>
        <w:t>לפי</w:t>
      </w:r>
      <w:r>
        <w:rPr>
          <w:rFonts w:ascii="David" w:hAnsi="David" w:cs="David" w:hint="cs"/>
          <w:b/>
          <w:bCs/>
          <w:sz w:val="24"/>
          <w:szCs w:val="24"/>
          <w:rtl/>
        </w:rPr>
        <w:t xml:space="preserve"> תחומי לימוד </w:t>
      </w:r>
      <w:r w:rsidR="00547F20">
        <w:rPr>
          <w:rFonts w:ascii="David" w:hAnsi="David" w:cs="David" w:hint="cs"/>
          <w:b/>
          <w:bCs/>
          <w:sz w:val="24"/>
          <w:szCs w:val="24"/>
          <w:rtl/>
        </w:rPr>
        <w:t>ו</w:t>
      </w:r>
      <w:r>
        <w:rPr>
          <w:rFonts w:ascii="David" w:hAnsi="David" w:cs="David" w:hint="cs"/>
          <w:b/>
          <w:bCs/>
          <w:sz w:val="24"/>
          <w:szCs w:val="24"/>
          <w:rtl/>
        </w:rPr>
        <w:t>פיקוח</w:t>
      </w:r>
    </w:p>
    <w:tbl>
      <w:tblPr>
        <w:bidiVisual/>
        <w:tblW w:w="8296" w:type="dxa"/>
        <w:tblLook w:val="04A0" w:firstRow="1" w:lastRow="0" w:firstColumn="1" w:lastColumn="0" w:noHBand="0" w:noVBand="1"/>
      </w:tblPr>
      <w:tblGrid>
        <w:gridCol w:w="2492"/>
        <w:gridCol w:w="994"/>
        <w:gridCol w:w="1627"/>
        <w:gridCol w:w="919"/>
        <w:gridCol w:w="2264"/>
      </w:tblGrid>
      <w:tr w:rsidR="00CC3E22" w:rsidRPr="00CC3E22" w14:paraId="05EBCD2C" w14:textId="77777777" w:rsidTr="00474A1C">
        <w:trPr>
          <w:trHeight w:val="280"/>
        </w:trPr>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68DA7" w14:textId="77777777" w:rsidR="00CC3E22" w:rsidRPr="00CC3E22" w:rsidRDefault="00CC3E22" w:rsidP="00CC3E22">
            <w:pPr>
              <w:bidi w:val="0"/>
              <w:spacing w:after="0" w:line="240" w:lineRule="auto"/>
              <w:rPr>
                <w:rFonts w:ascii="Arial" w:eastAsia="Times New Roman" w:hAnsi="Arial"/>
                <w:color w:val="000000"/>
              </w:rPr>
            </w:pPr>
            <w:r w:rsidRPr="00CC3E22">
              <w:rPr>
                <w:rFonts w:ascii="Arial" w:eastAsia="Times New Roman" w:hAnsi="Arial"/>
                <w:color w:val="000000"/>
              </w:rPr>
              <w:t> </w:t>
            </w:r>
          </w:p>
        </w:tc>
        <w:tc>
          <w:tcPr>
            <w:tcW w:w="26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52D24" w14:textId="77777777" w:rsidR="00CC3E22" w:rsidRPr="00CC3E22" w:rsidRDefault="00CC3E22" w:rsidP="00CC3E22">
            <w:pPr>
              <w:spacing w:after="0" w:line="240" w:lineRule="auto"/>
              <w:jc w:val="center"/>
              <w:rPr>
                <w:rFonts w:ascii="Arial" w:eastAsia="Times New Roman" w:hAnsi="Arial"/>
                <w:b/>
                <w:bCs/>
                <w:color w:val="000000"/>
              </w:rPr>
            </w:pPr>
            <w:r w:rsidRPr="00CC3E22">
              <w:rPr>
                <w:rFonts w:ascii="Arial" w:eastAsia="Times New Roman" w:hAnsi="Arial"/>
                <w:b/>
                <w:bCs/>
                <w:color w:val="000000"/>
                <w:rtl/>
              </w:rPr>
              <w:t>מבין מסיימי התיכון</w:t>
            </w:r>
          </w:p>
        </w:tc>
        <w:tc>
          <w:tcPr>
            <w:tcW w:w="3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18017" w14:textId="2DF98DCF" w:rsidR="00CC3E22" w:rsidRPr="00CC3E22" w:rsidRDefault="00CC3E22" w:rsidP="00CC3E22">
            <w:pPr>
              <w:spacing w:after="0" w:line="240" w:lineRule="auto"/>
              <w:jc w:val="center"/>
              <w:rPr>
                <w:rFonts w:ascii="Arial" w:eastAsia="Times New Roman" w:hAnsi="Arial"/>
                <w:b/>
                <w:bCs/>
                <w:color w:val="000000"/>
                <w:rtl/>
              </w:rPr>
            </w:pPr>
            <w:r w:rsidRPr="00CC3E22">
              <w:rPr>
                <w:rFonts w:ascii="Arial" w:eastAsia="Times New Roman" w:hAnsi="Arial"/>
                <w:b/>
                <w:bCs/>
                <w:color w:val="000000"/>
                <w:rtl/>
              </w:rPr>
              <w:t xml:space="preserve">מבין הממשיכים </w:t>
            </w:r>
            <w:r w:rsidR="00474A1C">
              <w:rPr>
                <w:rFonts w:ascii="Arial" w:eastAsia="Times New Roman" w:hAnsi="Arial" w:hint="cs"/>
                <w:b/>
                <w:bCs/>
                <w:color w:val="000000"/>
                <w:rtl/>
              </w:rPr>
              <w:t>לתואר שני</w:t>
            </w:r>
          </w:p>
        </w:tc>
      </w:tr>
      <w:tr w:rsidR="00474A1C" w:rsidRPr="00CC3E22" w14:paraId="4B103EFE" w14:textId="77777777" w:rsidTr="00474A1C">
        <w:trPr>
          <w:trHeight w:val="280"/>
        </w:trPr>
        <w:tc>
          <w:tcPr>
            <w:tcW w:w="2493" w:type="dxa"/>
            <w:tcBorders>
              <w:top w:val="nil"/>
              <w:left w:val="single" w:sz="4" w:space="0" w:color="auto"/>
              <w:bottom w:val="single" w:sz="4" w:space="0" w:color="auto"/>
              <w:right w:val="single" w:sz="4" w:space="0" w:color="auto"/>
            </w:tcBorders>
            <w:shd w:val="clear" w:color="auto" w:fill="auto"/>
            <w:noWrap/>
            <w:vAlign w:val="bottom"/>
            <w:hideMark/>
          </w:tcPr>
          <w:p w14:paraId="422AD59E" w14:textId="77777777" w:rsidR="00CC3E22" w:rsidRPr="00CC3E22" w:rsidRDefault="00CC3E22" w:rsidP="00CC3E22">
            <w:pPr>
              <w:bidi w:val="0"/>
              <w:spacing w:after="0" w:line="240" w:lineRule="auto"/>
              <w:rPr>
                <w:rFonts w:ascii="Arial" w:eastAsia="Times New Roman" w:hAnsi="Arial"/>
                <w:color w:val="000000"/>
                <w:rtl/>
              </w:rPr>
            </w:pPr>
            <w:r w:rsidRPr="00CC3E22">
              <w:rPr>
                <w:rFonts w:ascii="Arial" w:eastAsia="Times New Roman" w:hAnsi="Arial"/>
                <w:color w:val="000000"/>
              </w:rPr>
              <w:t> </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0051F6ED"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ממלכתי</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637AA47B" w14:textId="77777777" w:rsidR="00CC3E22" w:rsidRPr="00CC3E22" w:rsidRDefault="00CC3E22" w:rsidP="00CC3E22">
            <w:pPr>
              <w:spacing w:after="0" w:line="240" w:lineRule="auto"/>
              <w:rPr>
                <w:rFonts w:ascii="Arial" w:eastAsia="Times New Roman" w:hAnsi="Arial"/>
                <w:b/>
                <w:bCs/>
                <w:color w:val="000000"/>
                <w:rtl/>
              </w:rPr>
            </w:pPr>
            <w:r w:rsidRPr="00CC3E22">
              <w:rPr>
                <w:rFonts w:ascii="Arial" w:eastAsia="Times New Roman" w:hAnsi="Arial"/>
                <w:b/>
                <w:bCs/>
                <w:color w:val="000000"/>
                <w:rtl/>
              </w:rPr>
              <w:t>ממלכתי-דתי</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73050056" w14:textId="77777777" w:rsidR="00CC3E22" w:rsidRPr="00CC3E22" w:rsidRDefault="00CC3E22" w:rsidP="00CC3E22">
            <w:pPr>
              <w:spacing w:after="0" w:line="240" w:lineRule="auto"/>
              <w:rPr>
                <w:rFonts w:ascii="Arial" w:eastAsia="Times New Roman" w:hAnsi="Arial"/>
                <w:b/>
                <w:bCs/>
                <w:color w:val="000000"/>
                <w:rtl/>
              </w:rPr>
            </w:pPr>
            <w:r w:rsidRPr="00CC3E22">
              <w:rPr>
                <w:rFonts w:ascii="Arial" w:eastAsia="Times New Roman" w:hAnsi="Arial"/>
                <w:b/>
                <w:bCs/>
                <w:color w:val="000000"/>
                <w:rtl/>
              </w:rPr>
              <w:t>ממלכתי</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21EAE2EC" w14:textId="77777777" w:rsidR="00CC3E22" w:rsidRPr="00CC3E22" w:rsidRDefault="00CC3E22" w:rsidP="00CC3E22">
            <w:pPr>
              <w:spacing w:after="0" w:line="240" w:lineRule="auto"/>
              <w:rPr>
                <w:rFonts w:ascii="Arial" w:eastAsia="Times New Roman" w:hAnsi="Arial"/>
                <w:b/>
                <w:bCs/>
                <w:color w:val="000000"/>
                <w:rtl/>
              </w:rPr>
            </w:pPr>
            <w:r w:rsidRPr="00CC3E22">
              <w:rPr>
                <w:rFonts w:ascii="Arial" w:eastAsia="Times New Roman" w:hAnsi="Arial"/>
                <w:b/>
                <w:bCs/>
                <w:color w:val="000000"/>
                <w:rtl/>
              </w:rPr>
              <w:t>ממלכתי-דתי</w:t>
            </w:r>
          </w:p>
        </w:tc>
      </w:tr>
      <w:tr w:rsidR="00474A1C" w:rsidRPr="00CC3E22" w14:paraId="0BFA292B" w14:textId="77777777" w:rsidTr="00474A1C">
        <w:trPr>
          <w:trHeight w:val="280"/>
        </w:trPr>
        <w:tc>
          <w:tcPr>
            <w:tcW w:w="2493" w:type="dxa"/>
            <w:tcBorders>
              <w:top w:val="nil"/>
              <w:left w:val="single" w:sz="4" w:space="0" w:color="auto"/>
              <w:bottom w:val="single" w:sz="4" w:space="0" w:color="auto"/>
              <w:right w:val="single" w:sz="4" w:space="0" w:color="auto"/>
            </w:tcBorders>
            <w:shd w:val="clear" w:color="000000" w:fill="FFFFFF"/>
            <w:hideMark/>
          </w:tcPr>
          <w:p w14:paraId="494D6626" w14:textId="77777777" w:rsidR="00CC3E22" w:rsidRPr="00CC3E22" w:rsidRDefault="00CC3E22" w:rsidP="00CC3E22">
            <w:pPr>
              <w:spacing w:after="0" w:line="240" w:lineRule="auto"/>
              <w:rPr>
                <w:rFonts w:ascii="Arial" w:eastAsia="Times New Roman" w:hAnsi="Arial"/>
                <w:b/>
                <w:bCs/>
                <w:color w:val="000000"/>
                <w:rtl/>
              </w:rPr>
            </w:pPr>
            <w:r w:rsidRPr="00CC3E22">
              <w:rPr>
                <w:rFonts w:ascii="Arial" w:eastAsia="Times New Roman" w:hAnsi="Arial"/>
                <w:b/>
                <w:bCs/>
                <w:color w:val="000000"/>
                <w:rtl/>
              </w:rPr>
              <w:t xml:space="preserve">מדעי הרוח </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39548B68"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0.7%</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7B74F92F"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1.1%</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51886933"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5.3%</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9389D5E"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8.5%</w:t>
            </w:r>
          </w:p>
        </w:tc>
      </w:tr>
      <w:tr w:rsidR="00474A1C" w:rsidRPr="00CC3E22" w14:paraId="0D2C7BFA" w14:textId="77777777" w:rsidTr="00474A1C">
        <w:trPr>
          <w:trHeight w:val="280"/>
        </w:trPr>
        <w:tc>
          <w:tcPr>
            <w:tcW w:w="2493" w:type="dxa"/>
            <w:tcBorders>
              <w:top w:val="nil"/>
              <w:left w:val="single" w:sz="4" w:space="0" w:color="auto"/>
              <w:bottom w:val="single" w:sz="4" w:space="0" w:color="auto"/>
              <w:right w:val="single" w:sz="4" w:space="0" w:color="auto"/>
            </w:tcBorders>
            <w:shd w:val="clear" w:color="000000" w:fill="FFFFFF"/>
            <w:hideMark/>
          </w:tcPr>
          <w:p w14:paraId="170A2094"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חינוך</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A908BF4"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0.9%</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165606B4"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2.0%</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7D4BF2FD"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6.6%</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5B5DEAD"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15.7%</w:t>
            </w:r>
          </w:p>
        </w:tc>
      </w:tr>
      <w:tr w:rsidR="00474A1C" w:rsidRPr="00CC3E22" w14:paraId="5CBE1538" w14:textId="77777777" w:rsidTr="00474A1C">
        <w:trPr>
          <w:trHeight w:val="248"/>
        </w:trPr>
        <w:tc>
          <w:tcPr>
            <w:tcW w:w="2493" w:type="dxa"/>
            <w:tcBorders>
              <w:top w:val="nil"/>
              <w:left w:val="single" w:sz="4" w:space="0" w:color="auto"/>
              <w:bottom w:val="single" w:sz="4" w:space="0" w:color="auto"/>
              <w:right w:val="single" w:sz="4" w:space="0" w:color="auto"/>
            </w:tcBorders>
            <w:shd w:val="clear" w:color="000000" w:fill="FFFFFF"/>
            <w:hideMark/>
          </w:tcPr>
          <w:p w14:paraId="7E9CD339"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 xml:space="preserve">אמנות ואומנויות </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16034C1"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0.2%</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42D4C47A"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0.1%</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77825987"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1.5%</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EB18EBF"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1.0%</w:t>
            </w:r>
          </w:p>
        </w:tc>
      </w:tr>
      <w:tr w:rsidR="00474A1C" w:rsidRPr="00CC3E22" w14:paraId="6B19F775" w14:textId="77777777" w:rsidTr="00474A1C">
        <w:trPr>
          <w:trHeight w:val="241"/>
        </w:trPr>
        <w:tc>
          <w:tcPr>
            <w:tcW w:w="2493" w:type="dxa"/>
            <w:tcBorders>
              <w:top w:val="nil"/>
              <w:left w:val="single" w:sz="4" w:space="0" w:color="auto"/>
              <w:bottom w:val="single" w:sz="4" w:space="0" w:color="auto"/>
              <w:right w:val="single" w:sz="4" w:space="0" w:color="auto"/>
            </w:tcBorders>
            <w:shd w:val="clear" w:color="000000" w:fill="FFFFFF"/>
            <w:hideMark/>
          </w:tcPr>
          <w:p w14:paraId="0340EB66"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מדעי החברה</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C936AAA"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2.6%</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6E6FE7F4"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2.4%</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562277A5"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19.1%</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354E676"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18.8%</w:t>
            </w:r>
          </w:p>
        </w:tc>
      </w:tr>
      <w:tr w:rsidR="00474A1C" w:rsidRPr="00CC3E22" w14:paraId="51F095CB" w14:textId="77777777" w:rsidTr="00474A1C">
        <w:trPr>
          <w:trHeight w:val="235"/>
        </w:trPr>
        <w:tc>
          <w:tcPr>
            <w:tcW w:w="2493" w:type="dxa"/>
            <w:tcBorders>
              <w:top w:val="nil"/>
              <w:left w:val="single" w:sz="4" w:space="0" w:color="auto"/>
              <w:bottom w:val="single" w:sz="4" w:space="0" w:color="auto"/>
              <w:right w:val="single" w:sz="4" w:space="0" w:color="auto"/>
            </w:tcBorders>
            <w:shd w:val="clear" w:color="000000" w:fill="FFFFFF"/>
            <w:hideMark/>
          </w:tcPr>
          <w:p w14:paraId="5E37455B"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עסקים וניהול</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096C9C96"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3.8%</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26BFE8E1"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2.6%</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2B55D708"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27.8%</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172718D6"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20.0%</w:t>
            </w:r>
          </w:p>
        </w:tc>
      </w:tr>
      <w:tr w:rsidR="00474A1C" w:rsidRPr="00CC3E22" w14:paraId="72BAF560" w14:textId="77777777" w:rsidTr="00474A1C">
        <w:trPr>
          <w:trHeight w:val="280"/>
        </w:trPr>
        <w:tc>
          <w:tcPr>
            <w:tcW w:w="2493" w:type="dxa"/>
            <w:tcBorders>
              <w:top w:val="nil"/>
              <w:left w:val="single" w:sz="4" w:space="0" w:color="auto"/>
              <w:bottom w:val="single" w:sz="4" w:space="0" w:color="auto"/>
              <w:right w:val="single" w:sz="4" w:space="0" w:color="auto"/>
            </w:tcBorders>
            <w:shd w:val="clear" w:color="000000" w:fill="FFFFFF"/>
            <w:hideMark/>
          </w:tcPr>
          <w:p w14:paraId="15AF749A"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משפטים</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0718E1FC"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0.9%</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60A23033"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1.0%</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49200272"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6.4%</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6C0ABB29"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8.0%</w:t>
            </w:r>
          </w:p>
        </w:tc>
      </w:tr>
      <w:tr w:rsidR="00474A1C" w:rsidRPr="00CC3E22" w14:paraId="6D34A9A2" w14:textId="77777777" w:rsidTr="00474A1C">
        <w:trPr>
          <w:trHeight w:val="280"/>
        </w:trPr>
        <w:tc>
          <w:tcPr>
            <w:tcW w:w="2493" w:type="dxa"/>
            <w:tcBorders>
              <w:top w:val="nil"/>
              <w:left w:val="single" w:sz="4" w:space="0" w:color="auto"/>
              <w:bottom w:val="single" w:sz="4" w:space="0" w:color="auto"/>
              <w:right w:val="single" w:sz="4" w:space="0" w:color="auto"/>
            </w:tcBorders>
            <w:shd w:val="clear" w:color="000000" w:fill="FFFFFF"/>
            <w:hideMark/>
          </w:tcPr>
          <w:p w14:paraId="096449DB"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רפואה</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67721246"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0.8%</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1E33FEB8"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0.7%</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4BBF92EA"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5.9%</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0F73EC15"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5.3%</w:t>
            </w:r>
          </w:p>
        </w:tc>
      </w:tr>
      <w:tr w:rsidR="00474A1C" w:rsidRPr="00CC3E22" w14:paraId="46583234" w14:textId="77777777" w:rsidTr="00474A1C">
        <w:trPr>
          <w:trHeight w:val="268"/>
        </w:trPr>
        <w:tc>
          <w:tcPr>
            <w:tcW w:w="2493" w:type="dxa"/>
            <w:tcBorders>
              <w:top w:val="nil"/>
              <w:left w:val="single" w:sz="4" w:space="0" w:color="auto"/>
              <w:bottom w:val="single" w:sz="4" w:space="0" w:color="auto"/>
              <w:right w:val="single" w:sz="4" w:space="0" w:color="auto"/>
            </w:tcBorders>
            <w:shd w:val="clear" w:color="000000" w:fill="FFFFFF"/>
            <w:hideMark/>
          </w:tcPr>
          <w:p w14:paraId="185C9B0C"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מקצועות עזר רפואיים</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33B4E41E"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0.5%</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3DA014B0"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0.6%</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414669D9"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3.5%</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5576F5E"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4.8%</w:t>
            </w:r>
          </w:p>
        </w:tc>
      </w:tr>
      <w:tr w:rsidR="00474A1C" w:rsidRPr="00CC3E22" w14:paraId="7828005A" w14:textId="77777777" w:rsidTr="00474A1C">
        <w:trPr>
          <w:trHeight w:val="265"/>
        </w:trPr>
        <w:tc>
          <w:tcPr>
            <w:tcW w:w="2493" w:type="dxa"/>
            <w:tcBorders>
              <w:top w:val="nil"/>
              <w:left w:val="single" w:sz="4" w:space="0" w:color="auto"/>
              <w:bottom w:val="single" w:sz="4" w:space="0" w:color="auto"/>
              <w:right w:val="single" w:sz="4" w:space="0" w:color="auto"/>
            </w:tcBorders>
            <w:shd w:val="clear" w:color="000000" w:fill="FFFFFF"/>
            <w:hideMark/>
          </w:tcPr>
          <w:p w14:paraId="408AD28D"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מתמטיקה ומדעי המחשב</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BC4703"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0.6%</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59FD051F"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0.4%</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5ABA5798"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4.3%</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39BF3A2F"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3.1%</w:t>
            </w:r>
          </w:p>
        </w:tc>
      </w:tr>
      <w:tr w:rsidR="00474A1C" w:rsidRPr="00CC3E22" w14:paraId="3420EF90" w14:textId="77777777" w:rsidTr="00474A1C">
        <w:trPr>
          <w:trHeight w:val="277"/>
        </w:trPr>
        <w:tc>
          <w:tcPr>
            <w:tcW w:w="2493" w:type="dxa"/>
            <w:tcBorders>
              <w:top w:val="nil"/>
              <w:left w:val="single" w:sz="4" w:space="0" w:color="auto"/>
              <w:bottom w:val="single" w:sz="4" w:space="0" w:color="auto"/>
              <w:right w:val="single" w:sz="4" w:space="0" w:color="auto"/>
            </w:tcBorders>
            <w:shd w:val="clear" w:color="000000" w:fill="FFFFFF"/>
            <w:hideMark/>
          </w:tcPr>
          <w:p w14:paraId="31A27063" w14:textId="6AC9AD93"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 xml:space="preserve">מדעי </w:t>
            </w:r>
            <w:r w:rsidR="002F225A">
              <w:rPr>
                <w:rFonts w:ascii="Arial" w:eastAsia="Times New Roman" w:hAnsi="Arial" w:hint="cs"/>
                <w:b/>
                <w:bCs/>
                <w:color w:val="000000"/>
                <w:rtl/>
              </w:rPr>
              <w:t>הטבע</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3FBE4AD3"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1.5%</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024957B9"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1.2%</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52B70A3B"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11.2%</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531051DA"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9.0%</w:t>
            </w:r>
          </w:p>
        </w:tc>
      </w:tr>
      <w:tr w:rsidR="00474A1C" w:rsidRPr="00CC3E22" w14:paraId="14B23608" w14:textId="77777777" w:rsidTr="00474A1C">
        <w:trPr>
          <w:trHeight w:val="271"/>
        </w:trPr>
        <w:tc>
          <w:tcPr>
            <w:tcW w:w="2493" w:type="dxa"/>
            <w:tcBorders>
              <w:top w:val="nil"/>
              <w:left w:val="single" w:sz="4" w:space="0" w:color="auto"/>
              <w:bottom w:val="single" w:sz="4" w:space="0" w:color="auto"/>
              <w:right w:val="single" w:sz="4" w:space="0" w:color="auto"/>
            </w:tcBorders>
            <w:shd w:val="clear" w:color="000000" w:fill="FFFFFF"/>
            <w:hideMark/>
          </w:tcPr>
          <w:p w14:paraId="6E933935" w14:textId="77777777" w:rsidR="00CC3E22" w:rsidRPr="00CC3E22" w:rsidRDefault="00CC3E22" w:rsidP="00CC3E22">
            <w:pPr>
              <w:spacing w:after="0" w:line="240" w:lineRule="auto"/>
              <w:rPr>
                <w:rFonts w:ascii="Arial" w:eastAsia="Times New Roman" w:hAnsi="Arial"/>
                <w:b/>
                <w:bCs/>
                <w:color w:val="000000"/>
              </w:rPr>
            </w:pPr>
            <w:r w:rsidRPr="00CC3E22">
              <w:rPr>
                <w:rFonts w:ascii="Arial" w:eastAsia="Times New Roman" w:hAnsi="Arial"/>
                <w:b/>
                <w:bCs/>
                <w:color w:val="000000"/>
                <w:rtl/>
              </w:rPr>
              <w:t>הנדסה ואדריכלות</w:t>
            </w:r>
          </w:p>
        </w:tc>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106948D" w14:textId="77777777" w:rsidR="00CC3E22" w:rsidRPr="00CC3E22" w:rsidRDefault="00CC3E22" w:rsidP="00CC3E22">
            <w:pPr>
              <w:bidi w:val="0"/>
              <w:spacing w:after="0" w:line="240" w:lineRule="auto"/>
              <w:jc w:val="right"/>
              <w:rPr>
                <w:rFonts w:ascii="Arial" w:eastAsia="Times New Roman" w:hAnsi="Arial"/>
                <w:color w:val="000000"/>
                <w:rtl/>
              </w:rPr>
            </w:pPr>
            <w:r w:rsidRPr="00CC3E22">
              <w:rPr>
                <w:rFonts w:ascii="Arial" w:eastAsia="Times New Roman" w:hAnsi="Arial"/>
                <w:color w:val="000000"/>
              </w:rPr>
              <w:t>1.1%</w:t>
            </w:r>
          </w:p>
        </w:tc>
        <w:tc>
          <w:tcPr>
            <w:tcW w:w="1627" w:type="dxa"/>
            <w:tcBorders>
              <w:top w:val="nil"/>
              <w:left w:val="single" w:sz="4" w:space="0" w:color="auto"/>
              <w:bottom w:val="single" w:sz="4" w:space="0" w:color="auto"/>
              <w:right w:val="single" w:sz="4" w:space="0" w:color="auto"/>
            </w:tcBorders>
            <w:shd w:val="clear" w:color="auto" w:fill="auto"/>
            <w:noWrap/>
            <w:vAlign w:val="bottom"/>
            <w:hideMark/>
          </w:tcPr>
          <w:p w14:paraId="147DA716"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0.7%</w:t>
            </w:r>
          </w:p>
        </w:tc>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337FC3DF"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8.3%</w:t>
            </w:r>
          </w:p>
        </w:tc>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478A036D" w14:textId="77777777" w:rsidR="00CC3E22" w:rsidRPr="00CC3E22" w:rsidRDefault="00CC3E22" w:rsidP="00CC3E22">
            <w:pPr>
              <w:bidi w:val="0"/>
              <w:spacing w:after="0" w:line="240" w:lineRule="auto"/>
              <w:jc w:val="right"/>
              <w:rPr>
                <w:rFonts w:ascii="Arial" w:eastAsia="Times New Roman" w:hAnsi="Arial"/>
                <w:color w:val="000000"/>
              </w:rPr>
            </w:pPr>
            <w:r w:rsidRPr="00CC3E22">
              <w:rPr>
                <w:rFonts w:ascii="Arial" w:eastAsia="Times New Roman" w:hAnsi="Arial"/>
                <w:color w:val="000000"/>
              </w:rPr>
              <w:t>5.7%</w:t>
            </w:r>
          </w:p>
        </w:tc>
      </w:tr>
    </w:tbl>
    <w:p w14:paraId="7B6BB1A5" w14:textId="6D8AF7B5" w:rsidR="00CC3E22" w:rsidRDefault="00CC3E22" w:rsidP="00CC3E22">
      <w:pPr>
        <w:spacing w:line="360" w:lineRule="auto"/>
        <w:jc w:val="both"/>
        <w:rPr>
          <w:rFonts w:ascii="David" w:hAnsi="David" w:cs="David"/>
          <w:sz w:val="24"/>
          <w:szCs w:val="24"/>
          <w:rtl/>
        </w:rPr>
      </w:pPr>
    </w:p>
    <w:p w14:paraId="074DC2D5" w14:textId="5D8EEE88" w:rsidR="00CC3E22" w:rsidRDefault="009C3E29" w:rsidP="000C771F">
      <w:pPr>
        <w:spacing w:line="360" w:lineRule="auto"/>
        <w:jc w:val="both"/>
        <w:rPr>
          <w:rFonts w:ascii="David" w:hAnsi="David" w:cs="David"/>
          <w:sz w:val="24"/>
          <w:szCs w:val="24"/>
          <w:rtl/>
        </w:rPr>
      </w:pPr>
      <w:r>
        <w:rPr>
          <w:rFonts w:ascii="David" w:hAnsi="David" w:cs="David" w:hint="cs"/>
          <w:sz w:val="24"/>
          <w:szCs w:val="24"/>
          <w:rtl/>
        </w:rPr>
        <w:t>בנתוני התואר השני נתמקד דווקא בשיעור הלומדים כל אחד מתחומי הלימוד מבין כלל הממשיכים לתואר שני, וזאת בשל כך שהיקף הממשיכים לתואר שני הוא נמוך באופן יחסי כך ששיעור הלומדים מבין כלל מסיימי התיכון מסתכם בשברירי אחוזים</w:t>
      </w:r>
      <w:r w:rsidR="000C771F">
        <w:rPr>
          <w:rFonts w:ascii="David" w:hAnsi="David" w:cs="David" w:hint="cs"/>
          <w:sz w:val="24"/>
          <w:szCs w:val="24"/>
          <w:rtl/>
        </w:rPr>
        <w:t>.</w:t>
      </w:r>
    </w:p>
    <w:p w14:paraId="533B7F9D" w14:textId="697AF71B" w:rsidR="009C3E29" w:rsidRDefault="009C3E29" w:rsidP="00CC3E22">
      <w:pPr>
        <w:spacing w:line="360" w:lineRule="auto"/>
        <w:jc w:val="both"/>
        <w:rPr>
          <w:rFonts w:ascii="David" w:hAnsi="David" w:cs="David"/>
          <w:sz w:val="24"/>
          <w:szCs w:val="24"/>
          <w:rtl/>
        </w:rPr>
      </w:pPr>
      <w:r>
        <w:rPr>
          <w:rFonts w:ascii="David" w:hAnsi="David" w:cs="David" w:hint="cs"/>
          <w:sz w:val="24"/>
          <w:szCs w:val="24"/>
          <w:rtl/>
        </w:rPr>
        <w:t xml:space="preserve">כמו בנתוני התואר הראשון, גם כאן ניתן לראות שיעור גבוה בהרבה של בוגרי החינוך הממלכתי-דתי בתחום החינוך: 15.7% מבין הממשיכים לתואר שני לעומת 6.6% </w:t>
      </w:r>
      <w:r w:rsidR="002F225A">
        <w:rPr>
          <w:rFonts w:ascii="David" w:hAnsi="David" w:cs="David" w:hint="cs"/>
          <w:sz w:val="24"/>
          <w:szCs w:val="24"/>
          <w:rtl/>
        </w:rPr>
        <w:t xml:space="preserve">בקרב בוגרי החינוך הממלכתי. שני תחומים נוספים שיש בהם באופן יחסי שיעור גבוה של בוגרי חינוך ממלכתי-דתי בתואר שני הם תחום מדעי הרוח ומשפטים, על אף שבתואר ראשון לא היה הבדל משמעותי בשיעור הלומדים את שני התחומים הללו בין בוגרי חינוך ממלכתי לבוגרי חינוך ממלכתי-דתי. מנגד, בתחומי המדעים המדויקים ישנו שיעור גבוה יותר של בוגרי חינוך ממלכתי, וכן בתחום </w:t>
      </w:r>
      <w:r w:rsidR="000C771F">
        <w:rPr>
          <w:rFonts w:ascii="David" w:hAnsi="David" w:cs="David" w:hint="cs"/>
          <w:sz w:val="24"/>
          <w:szCs w:val="24"/>
          <w:rtl/>
        </w:rPr>
        <w:t>ה</w:t>
      </w:r>
      <w:r w:rsidR="002F225A">
        <w:rPr>
          <w:rFonts w:ascii="David" w:hAnsi="David" w:cs="David" w:hint="cs"/>
          <w:sz w:val="24"/>
          <w:szCs w:val="24"/>
          <w:rtl/>
        </w:rPr>
        <w:t>עסקים ו</w:t>
      </w:r>
      <w:r w:rsidR="000C771F">
        <w:rPr>
          <w:rFonts w:ascii="David" w:hAnsi="David" w:cs="David" w:hint="cs"/>
          <w:sz w:val="24"/>
          <w:szCs w:val="24"/>
          <w:rtl/>
        </w:rPr>
        <w:t>ה</w:t>
      </w:r>
      <w:r w:rsidR="002F225A">
        <w:rPr>
          <w:rFonts w:ascii="David" w:hAnsi="David" w:cs="David" w:hint="cs"/>
          <w:sz w:val="24"/>
          <w:szCs w:val="24"/>
          <w:rtl/>
        </w:rPr>
        <w:t xml:space="preserve">ניהול. </w:t>
      </w:r>
    </w:p>
    <w:p w14:paraId="706B9146" w14:textId="2D915041" w:rsidR="00547F20" w:rsidRDefault="00547F20" w:rsidP="00547F20">
      <w:pPr>
        <w:spacing w:line="360" w:lineRule="auto"/>
        <w:jc w:val="both"/>
        <w:rPr>
          <w:rFonts w:ascii="David" w:hAnsi="David" w:cs="David"/>
          <w:sz w:val="24"/>
          <w:szCs w:val="24"/>
          <w:rtl/>
        </w:rPr>
      </w:pPr>
      <w:r>
        <w:rPr>
          <w:rFonts w:ascii="David" w:hAnsi="David" w:cs="David" w:hint="cs"/>
          <w:sz w:val="24"/>
          <w:szCs w:val="24"/>
          <w:rtl/>
        </w:rPr>
        <w:t xml:space="preserve">בלוח הבא מוצגים נתוני הממשיכים לתואר שני </w:t>
      </w:r>
      <w:r w:rsidR="00FE18A2">
        <w:rPr>
          <w:rFonts w:ascii="David" w:hAnsi="David" w:cs="David" w:hint="cs"/>
          <w:sz w:val="24"/>
          <w:szCs w:val="24"/>
          <w:rtl/>
        </w:rPr>
        <w:t>לפי</w:t>
      </w:r>
      <w:r>
        <w:rPr>
          <w:rFonts w:ascii="David" w:hAnsi="David" w:cs="David" w:hint="cs"/>
          <w:sz w:val="24"/>
          <w:szCs w:val="24"/>
          <w:rtl/>
        </w:rPr>
        <w:t xml:space="preserve"> תחומי הלימוד, פיקוח מגדר. </w:t>
      </w:r>
    </w:p>
    <w:p w14:paraId="1602B3C7"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70AA15FF" w14:textId="1DF6896C" w:rsidR="00547F20" w:rsidRDefault="00547F20" w:rsidP="00547F20">
      <w:pPr>
        <w:spacing w:line="360" w:lineRule="auto"/>
        <w:jc w:val="both"/>
        <w:rPr>
          <w:rFonts w:ascii="David" w:hAnsi="David" w:cs="David"/>
          <w:b/>
          <w:bCs/>
          <w:sz w:val="24"/>
          <w:szCs w:val="24"/>
          <w:rtl/>
        </w:rPr>
      </w:pPr>
      <w:r w:rsidRPr="0010535C">
        <w:rPr>
          <w:rFonts w:ascii="David" w:hAnsi="David" w:cs="David" w:hint="cs"/>
          <w:b/>
          <w:bCs/>
          <w:sz w:val="24"/>
          <w:szCs w:val="24"/>
          <w:rtl/>
        </w:rPr>
        <w:lastRenderedPageBreak/>
        <w:t xml:space="preserve">לוח </w:t>
      </w:r>
      <w:r>
        <w:rPr>
          <w:rFonts w:ascii="David" w:hAnsi="David" w:cs="David" w:hint="cs"/>
          <w:b/>
          <w:bCs/>
          <w:sz w:val="24"/>
          <w:szCs w:val="24"/>
          <w:rtl/>
        </w:rPr>
        <w:t xml:space="preserve">3: המשך לימודים לתואר שני של מסיימי תיכון בשנים 2006-2000 בטווח של 12 מסיום התיכון, </w:t>
      </w:r>
      <w:r w:rsidR="00FE18A2">
        <w:rPr>
          <w:rFonts w:ascii="David" w:hAnsi="David" w:cs="David" w:hint="cs"/>
          <w:b/>
          <w:bCs/>
          <w:sz w:val="24"/>
          <w:szCs w:val="24"/>
          <w:rtl/>
        </w:rPr>
        <w:t>לפי</w:t>
      </w:r>
      <w:r>
        <w:rPr>
          <w:rFonts w:ascii="David" w:hAnsi="David" w:cs="David" w:hint="cs"/>
          <w:b/>
          <w:bCs/>
          <w:sz w:val="24"/>
          <w:szCs w:val="24"/>
          <w:rtl/>
        </w:rPr>
        <w:t xml:space="preserve"> תחומי לימוד, פיקוח ומגדר</w:t>
      </w:r>
    </w:p>
    <w:tbl>
      <w:tblPr>
        <w:bidiVisual/>
        <w:tblW w:w="9152" w:type="dxa"/>
        <w:tblLook w:val="04A0" w:firstRow="1" w:lastRow="0" w:firstColumn="1" w:lastColumn="0" w:noHBand="0" w:noVBand="1"/>
      </w:tblPr>
      <w:tblGrid>
        <w:gridCol w:w="2343"/>
        <w:gridCol w:w="1422"/>
        <w:gridCol w:w="1556"/>
        <w:gridCol w:w="1852"/>
        <w:gridCol w:w="1979"/>
      </w:tblGrid>
      <w:tr w:rsidR="00CB08F3" w:rsidRPr="00547F20" w14:paraId="1EDB7B22" w14:textId="77777777" w:rsidTr="00141689">
        <w:trPr>
          <w:trHeight w:val="292"/>
        </w:trPr>
        <w:tc>
          <w:tcPr>
            <w:tcW w:w="2343" w:type="dxa"/>
            <w:vMerge w:val="restart"/>
            <w:tcBorders>
              <w:top w:val="single" w:sz="4" w:space="0" w:color="auto"/>
              <w:left w:val="single" w:sz="4" w:space="0" w:color="auto"/>
              <w:right w:val="single" w:sz="4" w:space="0" w:color="auto"/>
            </w:tcBorders>
            <w:shd w:val="clear" w:color="auto" w:fill="auto"/>
            <w:noWrap/>
            <w:vAlign w:val="bottom"/>
          </w:tcPr>
          <w:p w14:paraId="7C8909B0" w14:textId="0FE4D579" w:rsidR="00CB08F3" w:rsidRPr="00547F20" w:rsidRDefault="00CB08F3" w:rsidP="00547F20">
            <w:pPr>
              <w:bidi w:val="0"/>
              <w:spacing w:after="0" w:line="240" w:lineRule="auto"/>
              <w:rPr>
                <w:rFonts w:ascii="Arial" w:eastAsia="Times New Roman" w:hAnsi="Arial"/>
                <w:color w:val="000000"/>
              </w:rPr>
            </w:pPr>
            <w:r w:rsidRPr="00547F20">
              <w:rPr>
                <w:rFonts w:ascii="Arial" w:eastAsia="Times New Roman" w:hAnsi="Arial"/>
                <w:color w:val="000000"/>
              </w:rPr>
              <w:t> </w:t>
            </w:r>
          </w:p>
        </w:tc>
        <w:tc>
          <w:tcPr>
            <w:tcW w:w="29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C3747F" w14:textId="0A447F5C" w:rsidR="00CB08F3" w:rsidRPr="00547F20" w:rsidRDefault="00CB08F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נשים</w:t>
            </w:r>
          </w:p>
        </w:tc>
        <w:tc>
          <w:tcPr>
            <w:tcW w:w="38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494B53" w14:textId="1E1F2EA2" w:rsidR="00CB08F3" w:rsidRPr="00547F20" w:rsidRDefault="00CB08F3" w:rsidP="00CB08F3">
            <w:pPr>
              <w:spacing w:after="0" w:line="240" w:lineRule="auto"/>
              <w:jc w:val="center"/>
              <w:rPr>
                <w:rFonts w:ascii="Arial" w:eastAsia="Times New Roman" w:hAnsi="Arial"/>
                <w:b/>
                <w:bCs/>
                <w:color w:val="000000"/>
                <w:rtl/>
              </w:rPr>
            </w:pPr>
            <w:r>
              <w:rPr>
                <w:rFonts w:ascii="Arial" w:eastAsia="Times New Roman" w:hAnsi="Arial" w:hint="cs"/>
                <w:b/>
                <w:bCs/>
                <w:color w:val="000000"/>
                <w:rtl/>
              </w:rPr>
              <w:t>גברים</w:t>
            </w:r>
          </w:p>
        </w:tc>
      </w:tr>
      <w:tr w:rsidR="00CB08F3" w:rsidRPr="00547F20" w14:paraId="40C185DE" w14:textId="77777777" w:rsidTr="00141689">
        <w:trPr>
          <w:trHeight w:val="292"/>
        </w:trPr>
        <w:tc>
          <w:tcPr>
            <w:tcW w:w="2343" w:type="dxa"/>
            <w:vMerge/>
            <w:tcBorders>
              <w:left w:val="single" w:sz="4" w:space="0" w:color="auto"/>
              <w:bottom w:val="single" w:sz="4" w:space="0" w:color="auto"/>
              <w:right w:val="single" w:sz="4" w:space="0" w:color="auto"/>
            </w:tcBorders>
            <w:shd w:val="clear" w:color="auto" w:fill="auto"/>
            <w:noWrap/>
            <w:vAlign w:val="bottom"/>
            <w:hideMark/>
          </w:tcPr>
          <w:p w14:paraId="12703A26" w14:textId="3088EC7A" w:rsidR="00CB08F3" w:rsidRPr="00547F20" w:rsidRDefault="00CB08F3" w:rsidP="00CB08F3">
            <w:pPr>
              <w:bidi w:val="0"/>
              <w:spacing w:after="0" w:line="240" w:lineRule="auto"/>
              <w:rPr>
                <w:rFonts w:ascii="Arial" w:eastAsia="Times New Roman" w:hAnsi="Arial"/>
                <w:color w:val="000000"/>
              </w:rPr>
            </w:pP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390C1" w14:textId="2D4CC1AD"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ממלכתי</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2ADB" w14:textId="6015894F" w:rsidR="00CB08F3" w:rsidRPr="00547F20" w:rsidRDefault="00CB08F3" w:rsidP="00CB08F3">
            <w:pPr>
              <w:spacing w:after="0" w:line="240" w:lineRule="auto"/>
              <w:jc w:val="center"/>
              <w:rPr>
                <w:rFonts w:ascii="Arial" w:eastAsia="Times New Roman" w:hAnsi="Arial"/>
                <w:b/>
                <w:bCs/>
                <w:color w:val="000000"/>
                <w:rtl/>
              </w:rPr>
            </w:pPr>
            <w:r w:rsidRPr="00547F20">
              <w:rPr>
                <w:rFonts w:ascii="Arial" w:eastAsia="Times New Roman" w:hAnsi="Arial"/>
                <w:b/>
                <w:bCs/>
                <w:color w:val="000000"/>
                <w:rtl/>
              </w:rPr>
              <w:t>ממלכתי-דתי</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FF61" w14:textId="3205A173" w:rsidR="00CB08F3" w:rsidRPr="00547F20" w:rsidRDefault="00CB08F3" w:rsidP="00CB08F3">
            <w:pPr>
              <w:spacing w:after="0" w:line="240" w:lineRule="auto"/>
              <w:jc w:val="center"/>
              <w:rPr>
                <w:rFonts w:ascii="Arial" w:eastAsia="Times New Roman" w:hAnsi="Arial"/>
                <w:b/>
                <w:bCs/>
                <w:color w:val="000000"/>
                <w:rtl/>
              </w:rPr>
            </w:pPr>
            <w:r w:rsidRPr="00547F20">
              <w:rPr>
                <w:rFonts w:ascii="Arial" w:eastAsia="Times New Roman" w:hAnsi="Arial"/>
                <w:b/>
                <w:bCs/>
                <w:color w:val="000000"/>
                <w:rtl/>
              </w:rPr>
              <w:t>ממלכתי</w:t>
            </w:r>
          </w:p>
        </w:tc>
        <w:tc>
          <w:tcPr>
            <w:tcW w:w="1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14B0" w14:textId="766D8C1D" w:rsidR="00CB08F3" w:rsidRPr="00547F20" w:rsidRDefault="00CB08F3" w:rsidP="00CB08F3">
            <w:pPr>
              <w:spacing w:after="0" w:line="240" w:lineRule="auto"/>
              <w:jc w:val="center"/>
              <w:rPr>
                <w:rFonts w:ascii="Arial" w:eastAsia="Times New Roman" w:hAnsi="Arial"/>
                <w:b/>
                <w:bCs/>
                <w:color w:val="000000"/>
                <w:rtl/>
              </w:rPr>
            </w:pPr>
            <w:r w:rsidRPr="00547F20">
              <w:rPr>
                <w:rFonts w:ascii="Arial" w:eastAsia="Times New Roman" w:hAnsi="Arial"/>
                <w:b/>
                <w:bCs/>
                <w:color w:val="000000"/>
                <w:rtl/>
              </w:rPr>
              <w:t>ממלכתי-דתי</w:t>
            </w:r>
          </w:p>
        </w:tc>
      </w:tr>
      <w:tr w:rsidR="00CB08F3" w:rsidRPr="00547F20" w14:paraId="56745457" w14:textId="77777777" w:rsidTr="00547F20">
        <w:trPr>
          <w:trHeight w:val="292"/>
        </w:trPr>
        <w:tc>
          <w:tcPr>
            <w:tcW w:w="2343" w:type="dxa"/>
            <w:tcBorders>
              <w:top w:val="nil"/>
              <w:left w:val="single" w:sz="4" w:space="0" w:color="auto"/>
              <w:bottom w:val="single" w:sz="4" w:space="0" w:color="auto"/>
              <w:right w:val="single" w:sz="4" w:space="0" w:color="auto"/>
            </w:tcBorders>
            <w:shd w:val="clear" w:color="000000" w:fill="FFFFFF"/>
            <w:hideMark/>
          </w:tcPr>
          <w:p w14:paraId="5B397F12" w14:textId="77777777" w:rsidR="00CB08F3" w:rsidRPr="00547F20" w:rsidRDefault="00CB08F3" w:rsidP="00CB08F3">
            <w:pPr>
              <w:spacing w:after="0" w:line="240" w:lineRule="auto"/>
              <w:rPr>
                <w:rFonts w:ascii="Arial" w:eastAsia="Times New Roman" w:hAnsi="Arial"/>
                <w:b/>
                <w:bCs/>
                <w:color w:val="000000"/>
                <w:rtl/>
              </w:rPr>
            </w:pPr>
            <w:r w:rsidRPr="00547F20">
              <w:rPr>
                <w:rFonts w:ascii="Arial" w:eastAsia="Times New Roman" w:hAnsi="Arial"/>
                <w:b/>
                <w:bCs/>
                <w:color w:val="000000"/>
                <w:rtl/>
              </w:rPr>
              <w:t xml:space="preserve">מדעי הרוח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47CCC52F"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5.2%</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15B56847" w14:textId="3771BC43"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8.4%</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6B6E3B37" w14:textId="5C77616F"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5.5%</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7EE29B7F"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8.7%</w:t>
            </w:r>
          </w:p>
        </w:tc>
      </w:tr>
      <w:tr w:rsidR="00CB08F3" w:rsidRPr="00547F20" w14:paraId="65817C78" w14:textId="77777777" w:rsidTr="00547F20">
        <w:trPr>
          <w:trHeight w:val="292"/>
        </w:trPr>
        <w:tc>
          <w:tcPr>
            <w:tcW w:w="2343" w:type="dxa"/>
            <w:tcBorders>
              <w:top w:val="nil"/>
              <w:left w:val="single" w:sz="4" w:space="0" w:color="auto"/>
              <w:bottom w:val="single" w:sz="4" w:space="0" w:color="auto"/>
              <w:right w:val="single" w:sz="4" w:space="0" w:color="auto"/>
            </w:tcBorders>
            <w:shd w:val="clear" w:color="000000" w:fill="FFFFFF"/>
            <w:hideMark/>
          </w:tcPr>
          <w:p w14:paraId="47D47B86"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חינוך</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3D93AF6D"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9.4%</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65BDCA14" w14:textId="186FB343"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21.4%</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3CFE472B" w14:textId="732CD389"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1.8%</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01FD17AA"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6.3%</w:t>
            </w:r>
          </w:p>
        </w:tc>
      </w:tr>
      <w:tr w:rsidR="00CB08F3" w:rsidRPr="00547F20" w14:paraId="627E8423" w14:textId="77777777" w:rsidTr="00547F20">
        <w:trPr>
          <w:trHeight w:val="233"/>
        </w:trPr>
        <w:tc>
          <w:tcPr>
            <w:tcW w:w="2343" w:type="dxa"/>
            <w:tcBorders>
              <w:top w:val="nil"/>
              <w:left w:val="single" w:sz="4" w:space="0" w:color="auto"/>
              <w:bottom w:val="single" w:sz="4" w:space="0" w:color="auto"/>
              <w:right w:val="single" w:sz="4" w:space="0" w:color="auto"/>
            </w:tcBorders>
            <w:shd w:val="clear" w:color="000000" w:fill="FFFFFF"/>
            <w:hideMark/>
          </w:tcPr>
          <w:p w14:paraId="3390EBC7"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 xml:space="preserve">אמנות ואומנויות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9B1F627"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1.7%</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1B3D0D3D" w14:textId="07DB6624"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1.2%</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10319330" w14:textId="61ED2904"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1.3%</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58E84A7D"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0.6%</w:t>
            </w:r>
          </w:p>
        </w:tc>
      </w:tr>
      <w:tr w:rsidR="00CB08F3" w:rsidRPr="00547F20" w14:paraId="3141C810" w14:textId="77777777" w:rsidTr="00547F20">
        <w:trPr>
          <w:trHeight w:val="252"/>
        </w:trPr>
        <w:tc>
          <w:tcPr>
            <w:tcW w:w="2343" w:type="dxa"/>
            <w:tcBorders>
              <w:top w:val="nil"/>
              <w:left w:val="single" w:sz="4" w:space="0" w:color="auto"/>
              <w:bottom w:val="single" w:sz="4" w:space="0" w:color="auto"/>
              <w:right w:val="single" w:sz="4" w:space="0" w:color="auto"/>
            </w:tcBorders>
            <w:shd w:val="clear" w:color="000000" w:fill="FFFFFF"/>
            <w:hideMark/>
          </w:tcPr>
          <w:p w14:paraId="2AA00DAE"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מדעי החברה</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9399351"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22.4%</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10D572BB" w14:textId="62A1A70E"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20.7%</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679F1D6A" w14:textId="004D5E00"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13.6%</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5E384F29"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15.7%</w:t>
            </w:r>
          </w:p>
        </w:tc>
      </w:tr>
      <w:tr w:rsidR="00CB08F3" w:rsidRPr="00547F20" w14:paraId="4879D1A2" w14:textId="77777777" w:rsidTr="00547F20">
        <w:trPr>
          <w:trHeight w:val="269"/>
        </w:trPr>
        <w:tc>
          <w:tcPr>
            <w:tcW w:w="2343" w:type="dxa"/>
            <w:tcBorders>
              <w:top w:val="nil"/>
              <w:left w:val="single" w:sz="4" w:space="0" w:color="auto"/>
              <w:bottom w:val="single" w:sz="4" w:space="0" w:color="auto"/>
              <w:right w:val="single" w:sz="4" w:space="0" w:color="auto"/>
            </w:tcBorders>
            <w:shd w:val="clear" w:color="000000" w:fill="FFFFFF"/>
            <w:hideMark/>
          </w:tcPr>
          <w:p w14:paraId="43A4E46E"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עסקים וניהול</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27DC28E7"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26.7%</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4419F0B2" w14:textId="0B22EEDE"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16.1%</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3233C125" w14:textId="4C032B0F"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29.7%</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0685722D"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26.4%</w:t>
            </w:r>
          </w:p>
        </w:tc>
      </w:tr>
      <w:tr w:rsidR="00CB08F3" w:rsidRPr="00547F20" w14:paraId="37EDDAFF" w14:textId="77777777" w:rsidTr="00547F20">
        <w:trPr>
          <w:trHeight w:val="292"/>
        </w:trPr>
        <w:tc>
          <w:tcPr>
            <w:tcW w:w="2343" w:type="dxa"/>
            <w:tcBorders>
              <w:top w:val="nil"/>
              <w:left w:val="single" w:sz="4" w:space="0" w:color="auto"/>
              <w:bottom w:val="single" w:sz="4" w:space="0" w:color="auto"/>
              <w:right w:val="single" w:sz="4" w:space="0" w:color="auto"/>
            </w:tcBorders>
            <w:shd w:val="clear" w:color="000000" w:fill="FFFFFF"/>
            <w:hideMark/>
          </w:tcPr>
          <w:p w14:paraId="046C10EB"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משפטים</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40D1AB69"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7.1%</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46A9C325" w14:textId="666FE20A"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8.1%</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79B040C6" w14:textId="45A5B62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5.2%</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79B1E011"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7.9%</w:t>
            </w:r>
          </w:p>
        </w:tc>
      </w:tr>
      <w:tr w:rsidR="00CB08F3" w:rsidRPr="00547F20" w14:paraId="4A1B0CCA" w14:textId="77777777" w:rsidTr="00547F20">
        <w:trPr>
          <w:trHeight w:val="292"/>
        </w:trPr>
        <w:tc>
          <w:tcPr>
            <w:tcW w:w="2343" w:type="dxa"/>
            <w:tcBorders>
              <w:top w:val="nil"/>
              <w:left w:val="single" w:sz="4" w:space="0" w:color="auto"/>
              <w:bottom w:val="single" w:sz="4" w:space="0" w:color="auto"/>
              <w:right w:val="single" w:sz="4" w:space="0" w:color="auto"/>
            </w:tcBorders>
            <w:shd w:val="clear" w:color="000000" w:fill="FFFFFF"/>
            <w:hideMark/>
          </w:tcPr>
          <w:p w14:paraId="3AF734FD"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רפואה</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38B8AB46"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5.7%</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1F8F5C59" w14:textId="3796AB1C"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4.4%</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59D6737C" w14:textId="07535330"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6.2%</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13193BE2"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6.8%</w:t>
            </w:r>
          </w:p>
        </w:tc>
      </w:tr>
      <w:tr w:rsidR="00CB08F3" w:rsidRPr="00547F20" w14:paraId="624F19EA" w14:textId="77777777" w:rsidTr="00547F20">
        <w:trPr>
          <w:trHeight w:val="253"/>
        </w:trPr>
        <w:tc>
          <w:tcPr>
            <w:tcW w:w="2343" w:type="dxa"/>
            <w:tcBorders>
              <w:top w:val="nil"/>
              <w:left w:val="single" w:sz="4" w:space="0" w:color="auto"/>
              <w:bottom w:val="single" w:sz="4" w:space="0" w:color="auto"/>
              <w:right w:val="single" w:sz="4" w:space="0" w:color="auto"/>
            </w:tcBorders>
            <w:shd w:val="clear" w:color="000000" w:fill="FFFFFF"/>
            <w:hideMark/>
          </w:tcPr>
          <w:p w14:paraId="0AC68A5C"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מקצועות עזר רפואיים</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7DB6B140"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5.1%</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64BAEF8A" w14:textId="6F275D09"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7.1%</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728474BF" w14:textId="16BE4FA4"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0.9%</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5E7FA7A4"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1.0%</w:t>
            </w:r>
          </w:p>
        </w:tc>
      </w:tr>
      <w:tr w:rsidR="00CB08F3" w:rsidRPr="00547F20" w14:paraId="1A9C3DA8" w14:textId="77777777" w:rsidTr="00547F20">
        <w:trPr>
          <w:trHeight w:val="573"/>
        </w:trPr>
        <w:tc>
          <w:tcPr>
            <w:tcW w:w="2343" w:type="dxa"/>
            <w:tcBorders>
              <w:top w:val="nil"/>
              <w:left w:val="single" w:sz="4" w:space="0" w:color="auto"/>
              <w:bottom w:val="single" w:sz="4" w:space="0" w:color="auto"/>
              <w:right w:val="single" w:sz="4" w:space="0" w:color="auto"/>
            </w:tcBorders>
            <w:shd w:val="clear" w:color="000000" w:fill="FFFFFF"/>
            <w:hideMark/>
          </w:tcPr>
          <w:p w14:paraId="0FA20FF6"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מתמטיקה ומדעי המחשב</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74AFDB3"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2.0%</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72F391BE" w14:textId="45ACB54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1.8%</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052B1E70" w14:textId="4F3FD189"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8.3%</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623B5E44"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5.1%</w:t>
            </w:r>
          </w:p>
        </w:tc>
      </w:tr>
      <w:tr w:rsidR="00CB08F3" w:rsidRPr="00547F20" w14:paraId="4BEB10D9" w14:textId="77777777" w:rsidTr="00547F20">
        <w:trPr>
          <w:trHeight w:val="264"/>
        </w:trPr>
        <w:tc>
          <w:tcPr>
            <w:tcW w:w="2343" w:type="dxa"/>
            <w:tcBorders>
              <w:top w:val="nil"/>
              <w:left w:val="single" w:sz="4" w:space="0" w:color="auto"/>
              <w:bottom w:val="single" w:sz="4" w:space="0" w:color="auto"/>
              <w:right w:val="single" w:sz="4" w:space="0" w:color="auto"/>
            </w:tcBorders>
            <w:shd w:val="clear" w:color="000000" w:fill="FFFFFF"/>
            <w:hideMark/>
          </w:tcPr>
          <w:p w14:paraId="76F61F88"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מדעים מדויקים</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B24ABE0"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10.4%</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28E299CD" w14:textId="30B2FBCF"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8.5%</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183316C1" w14:textId="2F5C0085"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12.5%</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7AFCB650"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9.9%</w:t>
            </w:r>
          </w:p>
        </w:tc>
      </w:tr>
      <w:tr w:rsidR="00CB08F3" w:rsidRPr="00547F20" w14:paraId="21FF9C6B" w14:textId="77777777" w:rsidTr="00547F20">
        <w:trPr>
          <w:trHeight w:val="283"/>
        </w:trPr>
        <w:tc>
          <w:tcPr>
            <w:tcW w:w="2343" w:type="dxa"/>
            <w:tcBorders>
              <w:top w:val="nil"/>
              <w:left w:val="single" w:sz="4" w:space="0" w:color="auto"/>
              <w:bottom w:val="single" w:sz="4" w:space="0" w:color="auto"/>
              <w:right w:val="single" w:sz="4" w:space="0" w:color="auto"/>
            </w:tcBorders>
            <w:shd w:val="clear" w:color="000000" w:fill="FFFFFF"/>
            <w:hideMark/>
          </w:tcPr>
          <w:p w14:paraId="13F2435B" w14:textId="77777777" w:rsidR="00CB08F3" w:rsidRPr="00547F20" w:rsidRDefault="00CB08F3" w:rsidP="00CB08F3">
            <w:pPr>
              <w:spacing w:after="0" w:line="240" w:lineRule="auto"/>
              <w:rPr>
                <w:rFonts w:ascii="Arial" w:eastAsia="Times New Roman" w:hAnsi="Arial"/>
                <w:b/>
                <w:bCs/>
                <w:color w:val="000000"/>
              </w:rPr>
            </w:pPr>
            <w:r w:rsidRPr="00547F20">
              <w:rPr>
                <w:rFonts w:ascii="Arial" w:eastAsia="Times New Roman" w:hAnsi="Arial"/>
                <w:b/>
                <w:bCs/>
                <w:color w:val="000000"/>
                <w:rtl/>
              </w:rPr>
              <w:t>הנדסה ואדריכלות</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500EAA76" w14:textId="77777777" w:rsidR="00CB08F3" w:rsidRPr="00547F20" w:rsidRDefault="00CB08F3" w:rsidP="00CB08F3">
            <w:pPr>
              <w:bidi w:val="0"/>
              <w:spacing w:after="0" w:line="240" w:lineRule="auto"/>
              <w:jc w:val="right"/>
              <w:rPr>
                <w:rFonts w:ascii="Arial" w:eastAsia="Times New Roman" w:hAnsi="Arial"/>
                <w:color w:val="000000"/>
                <w:rtl/>
              </w:rPr>
            </w:pPr>
            <w:r w:rsidRPr="00547F20">
              <w:rPr>
                <w:rFonts w:ascii="Arial" w:eastAsia="Times New Roman" w:hAnsi="Arial"/>
                <w:color w:val="000000"/>
              </w:rPr>
              <w:t>4.3%</w:t>
            </w:r>
          </w:p>
        </w:tc>
        <w:tc>
          <w:tcPr>
            <w:tcW w:w="1556" w:type="dxa"/>
            <w:tcBorders>
              <w:top w:val="nil"/>
              <w:left w:val="single" w:sz="4" w:space="0" w:color="auto"/>
              <w:bottom w:val="single" w:sz="4" w:space="0" w:color="auto"/>
              <w:right w:val="single" w:sz="4" w:space="0" w:color="auto"/>
            </w:tcBorders>
            <w:shd w:val="clear" w:color="auto" w:fill="auto"/>
            <w:noWrap/>
            <w:vAlign w:val="bottom"/>
            <w:hideMark/>
          </w:tcPr>
          <w:p w14:paraId="5DAE57BE" w14:textId="20649906"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2.3%</w:t>
            </w:r>
          </w:p>
        </w:tc>
        <w:tc>
          <w:tcPr>
            <w:tcW w:w="1852" w:type="dxa"/>
            <w:tcBorders>
              <w:top w:val="nil"/>
              <w:left w:val="single" w:sz="4" w:space="0" w:color="auto"/>
              <w:bottom w:val="single" w:sz="4" w:space="0" w:color="auto"/>
              <w:right w:val="single" w:sz="4" w:space="0" w:color="auto"/>
            </w:tcBorders>
            <w:shd w:val="clear" w:color="auto" w:fill="auto"/>
            <w:noWrap/>
            <w:vAlign w:val="bottom"/>
            <w:hideMark/>
          </w:tcPr>
          <w:p w14:paraId="0468FCED" w14:textId="6D498AD3"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15.0%</w:t>
            </w:r>
          </w:p>
        </w:tc>
        <w:tc>
          <w:tcPr>
            <w:tcW w:w="1979" w:type="dxa"/>
            <w:tcBorders>
              <w:top w:val="nil"/>
              <w:left w:val="single" w:sz="4" w:space="0" w:color="auto"/>
              <w:bottom w:val="single" w:sz="4" w:space="0" w:color="auto"/>
              <w:right w:val="single" w:sz="4" w:space="0" w:color="auto"/>
            </w:tcBorders>
            <w:shd w:val="clear" w:color="auto" w:fill="auto"/>
            <w:noWrap/>
            <w:vAlign w:val="bottom"/>
            <w:hideMark/>
          </w:tcPr>
          <w:p w14:paraId="4ABBCEF6" w14:textId="77777777" w:rsidR="00CB08F3" w:rsidRPr="00547F20" w:rsidRDefault="00CB08F3" w:rsidP="00CB08F3">
            <w:pPr>
              <w:bidi w:val="0"/>
              <w:spacing w:after="0" w:line="240" w:lineRule="auto"/>
              <w:jc w:val="right"/>
              <w:rPr>
                <w:rFonts w:ascii="Arial" w:eastAsia="Times New Roman" w:hAnsi="Arial"/>
                <w:color w:val="000000"/>
              </w:rPr>
            </w:pPr>
            <w:r w:rsidRPr="00547F20">
              <w:rPr>
                <w:rFonts w:ascii="Arial" w:eastAsia="Times New Roman" w:hAnsi="Arial"/>
                <w:color w:val="000000"/>
              </w:rPr>
              <w:t>11.4%</w:t>
            </w:r>
          </w:p>
        </w:tc>
      </w:tr>
    </w:tbl>
    <w:p w14:paraId="6B9A067A" w14:textId="1247350C" w:rsidR="00547F20" w:rsidRDefault="00547F20" w:rsidP="00547F20">
      <w:pPr>
        <w:spacing w:line="360" w:lineRule="auto"/>
        <w:jc w:val="both"/>
        <w:rPr>
          <w:rFonts w:ascii="David" w:hAnsi="David" w:cs="David"/>
          <w:b/>
          <w:bCs/>
          <w:sz w:val="24"/>
          <w:szCs w:val="24"/>
          <w:rtl/>
        </w:rPr>
      </w:pPr>
    </w:p>
    <w:p w14:paraId="36CE2956" w14:textId="77777777" w:rsidR="00CB08F3" w:rsidRDefault="00CB08F3" w:rsidP="00547F20">
      <w:pPr>
        <w:spacing w:line="360" w:lineRule="auto"/>
        <w:jc w:val="both"/>
        <w:rPr>
          <w:rFonts w:ascii="David" w:hAnsi="David" w:cs="David"/>
          <w:b/>
          <w:bCs/>
          <w:sz w:val="24"/>
          <w:szCs w:val="24"/>
          <w:rtl/>
        </w:rPr>
      </w:pPr>
    </w:p>
    <w:p w14:paraId="56FBEE80" w14:textId="2DCFFB5F" w:rsidR="00547F20" w:rsidRDefault="00547F20" w:rsidP="00547F20">
      <w:pPr>
        <w:spacing w:line="360" w:lineRule="auto"/>
        <w:jc w:val="both"/>
        <w:rPr>
          <w:rFonts w:ascii="David" w:hAnsi="David" w:cs="David"/>
          <w:sz w:val="24"/>
          <w:szCs w:val="24"/>
          <w:rtl/>
        </w:rPr>
      </w:pPr>
      <w:r>
        <w:rPr>
          <w:rFonts w:ascii="David" w:hAnsi="David" w:cs="David" w:hint="cs"/>
          <w:sz w:val="24"/>
          <w:szCs w:val="24"/>
          <w:rtl/>
        </w:rPr>
        <w:t xml:space="preserve">בממצאי לוח זה בולט במיוחד השיעור הגבוה של נשים בוגרות החינוך הממלכתי-דתי הממשיכות ללימודי תואר שני בתחום החינוך (21.4%) לעומת השיעור הנמוך שלהן בלימודי תואר שני בהנדסה ואדריכלות (2.3%) ובמתמטיקה ומדעי המחשב (1.8%). </w:t>
      </w:r>
    </w:p>
    <w:p w14:paraId="1EEB2E80" w14:textId="77777777" w:rsidR="00547F20" w:rsidRPr="00547F20" w:rsidRDefault="00547F20" w:rsidP="00547F20">
      <w:pPr>
        <w:spacing w:line="360" w:lineRule="auto"/>
        <w:jc w:val="both"/>
        <w:rPr>
          <w:rFonts w:ascii="David" w:hAnsi="David" w:cs="David"/>
          <w:sz w:val="24"/>
          <w:szCs w:val="24"/>
          <w:rtl/>
        </w:rPr>
      </w:pPr>
    </w:p>
    <w:p w14:paraId="5A18505A" w14:textId="5D7C4445" w:rsidR="00547F20" w:rsidRPr="00141689" w:rsidRDefault="00141689" w:rsidP="0078366B">
      <w:pPr>
        <w:spacing w:after="120" w:line="360" w:lineRule="auto"/>
        <w:jc w:val="both"/>
        <w:rPr>
          <w:rFonts w:ascii="David" w:hAnsi="David" w:cs="David"/>
          <w:b/>
          <w:bCs/>
          <w:sz w:val="32"/>
          <w:szCs w:val="32"/>
          <w:rtl/>
        </w:rPr>
      </w:pPr>
      <w:r w:rsidRPr="00141689">
        <w:rPr>
          <w:rFonts w:ascii="David" w:hAnsi="David" w:cs="David" w:hint="cs"/>
          <w:b/>
          <w:bCs/>
          <w:sz w:val="32"/>
          <w:szCs w:val="32"/>
          <w:rtl/>
        </w:rPr>
        <w:t>2</w:t>
      </w:r>
      <w:r w:rsidR="00547F20" w:rsidRPr="00141689">
        <w:rPr>
          <w:rFonts w:ascii="David" w:hAnsi="David" w:cs="David" w:hint="cs"/>
          <w:b/>
          <w:bCs/>
          <w:sz w:val="32"/>
          <w:szCs w:val="32"/>
          <w:rtl/>
        </w:rPr>
        <w:t>.3. תואר שלישי</w:t>
      </w:r>
    </w:p>
    <w:p w14:paraId="18B81520" w14:textId="13C81005" w:rsidR="0078366B" w:rsidRDefault="000C771F" w:rsidP="0078366B">
      <w:pPr>
        <w:spacing w:after="120" w:line="360" w:lineRule="auto"/>
        <w:jc w:val="both"/>
        <w:rPr>
          <w:rFonts w:ascii="David" w:hAnsi="David" w:cs="David"/>
          <w:sz w:val="24"/>
          <w:szCs w:val="24"/>
          <w:rtl/>
        </w:rPr>
      </w:pPr>
      <w:r>
        <w:rPr>
          <w:rFonts w:ascii="David" w:hAnsi="David" w:cs="David" w:hint="cs"/>
          <w:sz w:val="24"/>
          <w:szCs w:val="24"/>
          <w:rtl/>
        </w:rPr>
        <w:t>בתרשים</w:t>
      </w:r>
      <w:r w:rsidR="0078366B">
        <w:rPr>
          <w:rFonts w:ascii="David" w:hAnsi="David" w:cs="David" w:hint="cs"/>
          <w:sz w:val="24"/>
          <w:szCs w:val="24"/>
          <w:rtl/>
        </w:rPr>
        <w:t xml:space="preserve"> </w:t>
      </w:r>
      <w:r w:rsidR="00547F20">
        <w:rPr>
          <w:rFonts w:ascii="David" w:hAnsi="David" w:cs="David" w:hint="cs"/>
          <w:sz w:val="24"/>
          <w:szCs w:val="24"/>
          <w:rtl/>
        </w:rPr>
        <w:t xml:space="preserve">הבא </w:t>
      </w:r>
      <w:r w:rsidR="0078366B">
        <w:rPr>
          <w:rFonts w:ascii="David" w:hAnsi="David" w:cs="David" w:hint="cs"/>
          <w:sz w:val="24"/>
          <w:szCs w:val="24"/>
          <w:rtl/>
        </w:rPr>
        <w:t>מוצגים שיעורי הממשיכים לתואר שלישי בכל אחד מתחומי הלימוד בטווח של 18 שנים מסיום התיכון. הנתונים מוצגים כשיעור מבין כלל הממשיכים לתואר ש</w:t>
      </w:r>
      <w:r>
        <w:rPr>
          <w:rFonts w:ascii="David" w:hAnsi="David" w:cs="David" w:hint="cs"/>
          <w:sz w:val="24"/>
          <w:szCs w:val="24"/>
          <w:rtl/>
        </w:rPr>
        <w:t>לישי</w:t>
      </w:r>
      <w:r w:rsidR="00CE28F3">
        <w:rPr>
          <w:rFonts w:ascii="David" w:hAnsi="David" w:cs="David" w:hint="cs"/>
          <w:sz w:val="24"/>
          <w:szCs w:val="24"/>
          <w:rtl/>
        </w:rPr>
        <w:t xml:space="preserve"> (התפלגות)</w:t>
      </w:r>
      <w:r w:rsidR="0078366B">
        <w:rPr>
          <w:rFonts w:ascii="David" w:hAnsi="David" w:cs="David" w:hint="cs"/>
          <w:sz w:val="24"/>
          <w:szCs w:val="24"/>
          <w:rtl/>
        </w:rPr>
        <w:t>. על מנת להימנע מהטיות הנובעות מנתונים של שנה בודדת, בחרנו להציג את הנתונים המצרפיים על כלל בוגרי שנתונים 200</w:t>
      </w:r>
      <w:r>
        <w:rPr>
          <w:rFonts w:ascii="David" w:hAnsi="David" w:cs="David" w:hint="cs"/>
          <w:sz w:val="24"/>
          <w:szCs w:val="24"/>
          <w:rtl/>
        </w:rPr>
        <w:t>0</w:t>
      </w:r>
      <w:r w:rsidR="0078366B">
        <w:rPr>
          <w:rFonts w:ascii="David" w:hAnsi="David" w:cs="David" w:hint="cs"/>
          <w:sz w:val="24"/>
          <w:szCs w:val="24"/>
          <w:rtl/>
        </w:rPr>
        <w:t>-</w:t>
      </w:r>
      <w:r>
        <w:rPr>
          <w:rFonts w:ascii="David" w:hAnsi="David" w:cs="David" w:hint="cs"/>
          <w:sz w:val="24"/>
          <w:szCs w:val="24"/>
          <w:rtl/>
        </w:rPr>
        <w:t>1990</w:t>
      </w:r>
      <w:r w:rsidR="0078366B">
        <w:rPr>
          <w:rFonts w:ascii="David" w:hAnsi="David" w:cs="David" w:hint="cs"/>
          <w:sz w:val="24"/>
          <w:szCs w:val="24"/>
          <w:rtl/>
        </w:rPr>
        <w:t>.</w:t>
      </w:r>
    </w:p>
    <w:p w14:paraId="1CCE312C" w14:textId="77777777" w:rsidR="00904328" w:rsidRDefault="00904328">
      <w:pPr>
        <w:bidi w:val="0"/>
        <w:spacing w:after="160" w:line="259" w:lineRule="auto"/>
        <w:rPr>
          <w:rFonts w:ascii="David" w:hAnsi="David" w:cs="David"/>
          <w:b/>
          <w:bCs/>
          <w:sz w:val="24"/>
          <w:szCs w:val="24"/>
          <w:rtl/>
        </w:rPr>
      </w:pPr>
      <w:r>
        <w:rPr>
          <w:rFonts w:ascii="David" w:hAnsi="David" w:cs="David"/>
          <w:b/>
          <w:bCs/>
          <w:sz w:val="24"/>
          <w:szCs w:val="24"/>
          <w:rtl/>
        </w:rPr>
        <w:br w:type="page"/>
      </w:r>
    </w:p>
    <w:p w14:paraId="690F37A0" w14:textId="00B78DF9" w:rsidR="0078366B" w:rsidRDefault="007C5B97" w:rsidP="0078366B">
      <w:pPr>
        <w:spacing w:line="360" w:lineRule="auto"/>
        <w:jc w:val="both"/>
        <w:rPr>
          <w:rFonts w:ascii="David" w:hAnsi="David" w:cs="David"/>
          <w:b/>
          <w:bCs/>
          <w:sz w:val="32"/>
          <w:szCs w:val="32"/>
          <w:rtl/>
        </w:rPr>
      </w:pPr>
      <w:r>
        <w:rPr>
          <w:rFonts w:ascii="David" w:hAnsi="David" w:cs="David" w:hint="cs"/>
          <w:b/>
          <w:bCs/>
          <w:sz w:val="24"/>
          <w:szCs w:val="24"/>
          <w:rtl/>
        </w:rPr>
        <w:lastRenderedPageBreak/>
        <w:t>תרשים</w:t>
      </w:r>
      <w:r w:rsidR="0078366B" w:rsidRPr="0010535C">
        <w:rPr>
          <w:rFonts w:ascii="David" w:hAnsi="David" w:cs="David" w:hint="cs"/>
          <w:b/>
          <w:bCs/>
          <w:sz w:val="24"/>
          <w:szCs w:val="24"/>
          <w:rtl/>
        </w:rPr>
        <w:t xml:space="preserve"> </w:t>
      </w:r>
      <w:r w:rsidR="000C771F">
        <w:rPr>
          <w:rFonts w:ascii="David" w:hAnsi="David" w:cs="David" w:hint="cs"/>
          <w:b/>
          <w:bCs/>
          <w:sz w:val="24"/>
          <w:szCs w:val="24"/>
          <w:rtl/>
        </w:rPr>
        <w:t>1</w:t>
      </w:r>
      <w:r w:rsidR="00462B0F">
        <w:rPr>
          <w:rFonts w:ascii="David" w:hAnsi="David" w:cs="David" w:hint="cs"/>
          <w:b/>
          <w:bCs/>
          <w:sz w:val="24"/>
          <w:szCs w:val="24"/>
          <w:rtl/>
        </w:rPr>
        <w:t>5</w:t>
      </w:r>
      <w:r w:rsidR="0078366B">
        <w:rPr>
          <w:rFonts w:ascii="David" w:hAnsi="David" w:cs="David" w:hint="cs"/>
          <w:b/>
          <w:bCs/>
          <w:sz w:val="24"/>
          <w:szCs w:val="24"/>
          <w:rtl/>
        </w:rPr>
        <w:t>: המשך לימודים לתואר שני של מסיימי תיכון בשנים 200</w:t>
      </w:r>
      <w:r w:rsidR="000C771F">
        <w:rPr>
          <w:rFonts w:ascii="David" w:hAnsi="David" w:cs="David" w:hint="cs"/>
          <w:b/>
          <w:bCs/>
          <w:sz w:val="24"/>
          <w:szCs w:val="24"/>
          <w:rtl/>
        </w:rPr>
        <w:t>0</w:t>
      </w:r>
      <w:r w:rsidR="0078366B">
        <w:rPr>
          <w:rFonts w:ascii="David" w:hAnsi="David" w:cs="David" w:hint="cs"/>
          <w:b/>
          <w:bCs/>
          <w:sz w:val="24"/>
          <w:szCs w:val="24"/>
          <w:rtl/>
        </w:rPr>
        <w:t>-</w:t>
      </w:r>
      <w:r w:rsidR="000C771F">
        <w:rPr>
          <w:rFonts w:ascii="David" w:hAnsi="David" w:cs="David" w:hint="cs"/>
          <w:b/>
          <w:bCs/>
          <w:sz w:val="24"/>
          <w:szCs w:val="24"/>
          <w:rtl/>
        </w:rPr>
        <w:t>1990</w:t>
      </w:r>
      <w:r w:rsidR="0078366B">
        <w:rPr>
          <w:rFonts w:ascii="David" w:hAnsi="David" w:cs="David" w:hint="cs"/>
          <w:b/>
          <w:bCs/>
          <w:sz w:val="24"/>
          <w:szCs w:val="24"/>
          <w:rtl/>
        </w:rPr>
        <w:t xml:space="preserve"> בטווח של 1</w:t>
      </w:r>
      <w:r w:rsidR="000C771F">
        <w:rPr>
          <w:rFonts w:ascii="David" w:hAnsi="David" w:cs="David" w:hint="cs"/>
          <w:b/>
          <w:bCs/>
          <w:sz w:val="24"/>
          <w:szCs w:val="24"/>
          <w:rtl/>
        </w:rPr>
        <w:t>8</w:t>
      </w:r>
      <w:r w:rsidR="0078366B">
        <w:rPr>
          <w:rFonts w:ascii="David" w:hAnsi="David" w:cs="David" w:hint="cs"/>
          <w:b/>
          <w:bCs/>
          <w:sz w:val="24"/>
          <w:szCs w:val="24"/>
          <w:rtl/>
        </w:rPr>
        <w:t xml:space="preserve"> מסיום התיכון, </w:t>
      </w:r>
      <w:r w:rsidR="00FE18A2">
        <w:rPr>
          <w:rFonts w:ascii="David" w:hAnsi="David" w:cs="David" w:hint="cs"/>
          <w:b/>
          <w:bCs/>
          <w:sz w:val="24"/>
          <w:szCs w:val="24"/>
          <w:rtl/>
        </w:rPr>
        <w:t>לפי</w:t>
      </w:r>
      <w:r w:rsidR="0078366B">
        <w:rPr>
          <w:rFonts w:ascii="David" w:hAnsi="David" w:cs="David" w:hint="cs"/>
          <w:b/>
          <w:bCs/>
          <w:sz w:val="24"/>
          <w:szCs w:val="24"/>
          <w:rtl/>
        </w:rPr>
        <w:t xml:space="preserve"> תחומי לימוד ופיקו</w:t>
      </w:r>
      <w:r w:rsidR="00CE28F3">
        <w:rPr>
          <w:rFonts w:ascii="David" w:hAnsi="David" w:cs="David" w:hint="cs"/>
          <w:b/>
          <w:bCs/>
          <w:sz w:val="24"/>
          <w:szCs w:val="24"/>
          <w:rtl/>
        </w:rPr>
        <w:t>ח (התפלגות)</w:t>
      </w:r>
      <w:r w:rsidR="00CE28F3">
        <w:rPr>
          <w:rFonts w:ascii="David" w:hAnsi="David" w:cs="David" w:hint="cs"/>
          <w:b/>
          <w:bCs/>
          <w:sz w:val="32"/>
          <w:szCs w:val="32"/>
          <w:rtl/>
        </w:rPr>
        <w:t xml:space="preserve"> </w:t>
      </w:r>
    </w:p>
    <w:p w14:paraId="6CFAA2C1" w14:textId="4D2883AE" w:rsidR="0078366B" w:rsidRPr="004A7215" w:rsidRDefault="00E72CEA" w:rsidP="0078366B">
      <w:pPr>
        <w:spacing w:line="360" w:lineRule="auto"/>
        <w:jc w:val="both"/>
        <w:rPr>
          <w:rFonts w:ascii="David" w:hAnsi="David" w:cs="David"/>
          <w:b/>
          <w:bCs/>
          <w:sz w:val="32"/>
          <w:szCs w:val="32"/>
          <w:rtl/>
        </w:rPr>
      </w:pPr>
      <w:r>
        <w:rPr>
          <w:noProof/>
        </w:rPr>
        <w:drawing>
          <wp:inline distT="0" distB="0" distL="0" distR="0" wp14:anchorId="265092F6" wp14:editId="657AA488">
            <wp:extent cx="5515610" cy="4572000"/>
            <wp:effectExtent l="0" t="0" r="8890" b="0"/>
            <wp:docPr id="14" name="תרשים 14">
              <a:extLst xmlns:a="http://schemas.openxmlformats.org/drawingml/2006/main">
                <a:ext uri="{FF2B5EF4-FFF2-40B4-BE49-F238E27FC236}">
                  <a16:creationId xmlns:a16="http://schemas.microsoft.com/office/drawing/2014/main" id="{92EEDAD5-2077-4DE4-9A0A-43772A9E8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2D6143" w14:textId="66AC9272" w:rsidR="00E72CEA" w:rsidRDefault="00E72CEA" w:rsidP="000E721F">
      <w:pPr>
        <w:spacing w:line="360" w:lineRule="auto"/>
        <w:jc w:val="both"/>
        <w:rPr>
          <w:rFonts w:ascii="David" w:hAnsi="David" w:cs="David"/>
          <w:sz w:val="24"/>
          <w:szCs w:val="24"/>
          <w:rtl/>
        </w:rPr>
      </w:pPr>
      <w:r>
        <w:rPr>
          <w:rFonts w:ascii="David" w:hAnsi="David" w:cs="David" w:hint="cs"/>
          <w:sz w:val="24"/>
          <w:szCs w:val="24"/>
          <w:rtl/>
        </w:rPr>
        <w:t xml:space="preserve">התחום המרכזי שבוגרי החינוך הממלכתי-דתי מעדיפים </w:t>
      </w:r>
      <w:r w:rsidR="00204DBA">
        <w:rPr>
          <w:rFonts w:ascii="David" w:hAnsi="David" w:cs="David" w:hint="cs"/>
          <w:sz w:val="24"/>
          <w:szCs w:val="24"/>
          <w:rtl/>
        </w:rPr>
        <w:t>לעשות בו</w:t>
      </w:r>
      <w:r>
        <w:rPr>
          <w:rFonts w:ascii="David" w:hAnsi="David" w:cs="David" w:hint="cs"/>
          <w:sz w:val="24"/>
          <w:szCs w:val="24"/>
          <w:rtl/>
        </w:rPr>
        <w:t xml:space="preserve"> תואר שלישי הוא מדעי הרוח: 21.6% מהממשיכים לתואר שלישי</w:t>
      </w:r>
      <w:r w:rsidR="00204DBA">
        <w:rPr>
          <w:rFonts w:ascii="David" w:hAnsi="David" w:cs="David" w:hint="cs"/>
          <w:sz w:val="24"/>
          <w:szCs w:val="24"/>
          <w:rtl/>
        </w:rPr>
        <w:t xml:space="preserve"> בקרב בוגרי החינוך הממלכתי-דתי עושים זאת בתחום זה</w:t>
      </w:r>
      <w:r w:rsidR="00A92617">
        <w:rPr>
          <w:rFonts w:ascii="David" w:hAnsi="David" w:cs="David" w:hint="cs"/>
          <w:sz w:val="24"/>
          <w:szCs w:val="24"/>
          <w:rtl/>
        </w:rPr>
        <w:t xml:space="preserve"> </w:t>
      </w:r>
      <w:r>
        <w:rPr>
          <w:rFonts w:ascii="David" w:hAnsi="David" w:cs="David" w:hint="cs"/>
          <w:sz w:val="24"/>
          <w:szCs w:val="24"/>
          <w:rtl/>
        </w:rPr>
        <w:t xml:space="preserve">לעומת 9.1% </w:t>
      </w:r>
      <w:r w:rsidR="00204DBA">
        <w:rPr>
          <w:rFonts w:ascii="David" w:hAnsi="David" w:cs="David" w:hint="cs"/>
          <w:sz w:val="24"/>
          <w:szCs w:val="24"/>
          <w:rtl/>
        </w:rPr>
        <w:t>מ</w:t>
      </w:r>
      <w:r>
        <w:rPr>
          <w:rFonts w:ascii="David" w:hAnsi="David" w:cs="David" w:hint="cs"/>
          <w:sz w:val="24"/>
          <w:szCs w:val="24"/>
          <w:rtl/>
        </w:rPr>
        <w:t>בוגרי החינוך הממלכתי</w:t>
      </w:r>
      <w:r w:rsidR="00204DBA">
        <w:rPr>
          <w:rFonts w:ascii="David" w:hAnsi="David" w:cs="David" w:hint="cs"/>
          <w:sz w:val="24"/>
          <w:szCs w:val="24"/>
          <w:rtl/>
        </w:rPr>
        <w:t xml:space="preserve">. פער משמעותי זה מתקיים על אף שבקרב הממשיכים לתואר ראשון שיעור הלומדים את תחום מדעי הרוח בקרב בוגרי החינוך הממלכתי-דתי נמוך במעט מזה של בוגרי החינוך הממלכתי. נראה שניתן להסביר זאת באמצעות השיעור הגבוה של בוגרי החינוך הממלכתי-דתי הלומדים חינוך: סביר להניח שרבים מאלו הלומדים תואר </w:t>
      </w:r>
      <w:r w:rsidR="000C771F">
        <w:rPr>
          <w:rFonts w:ascii="David" w:hAnsi="David" w:cs="David" w:hint="cs"/>
          <w:sz w:val="24"/>
          <w:szCs w:val="24"/>
          <w:rtl/>
        </w:rPr>
        <w:t>שלישי בתחום מדעי הרוח</w:t>
      </w:r>
      <w:r w:rsidR="00204DBA">
        <w:rPr>
          <w:rFonts w:ascii="David" w:hAnsi="David" w:cs="David" w:hint="cs"/>
          <w:sz w:val="24"/>
          <w:szCs w:val="24"/>
          <w:rtl/>
        </w:rPr>
        <w:t xml:space="preserve"> </w:t>
      </w:r>
      <w:r w:rsidR="000C771F">
        <w:rPr>
          <w:rFonts w:ascii="David" w:hAnsi="David" w:cs="David" w:hint="cs"/>
          <w:sz w:val="24"/>
          <w:szCs w:val="24"/>
          <w:rtl/>
        </w:rPr>
        <w:t xml:space="preserve">למדו את התואר הראשון שלהם </w:t>
      </w:r>
      <w:r w:rsidR="00CE28F3">
        <w:rPr>
          <w:rFonts w:ascii="David" w:hAnsi="David" w:cs="David" w:hint="cs"/>
          <w:sz w:val="24"/>
          <w:szCs w:val="24"/>
          <w:rtl/>
        </w:rPr>
        <w:t>במכללות להוראה.</w:t>
      </w:r>
      <w:r w:rsidR="000C771F">
        <w:rPr>
          <w:rFonts w:ascii="David" w:hAnsi="David" w:cs="David" w:hint="cs"/>
          <w:sz w:val="24"/>
          <w:szCs w:val="24"/>
          <w:rtl/>
        </w:rPr>
        <w:t xml:space="preserve"> </w:t>
      </w:r>
    </w:p>
    <w:p w14:paraId="5034AE16" w14:textId="0D064993" w:rsidR="000E721F" w:rsidRDefault="00E72CEA" w:rsidP="000E721F">
      <w:pPr>
        <w:spacing w:line="360" w:lineRule="auto"/>
        <w:jc w:val="both"/>
        <w:rPr>
          <w:rFonts w:ascii="David" w:hAnsi="David" w:cs="David"/>
          <w:sz w:val="24"/>
          <w:szCs w:val="24"/>
          <w:rtl/>
        </w:rPr>
      </w:pPr>
      <w:r>
        <w:rPr>
          <w:rFonts w:ascii="David" w:hAnsi="David" w:cs="David" w:hint="cs"/>
          <w:sz w:val="24"/>
          <w:szCs w:val="24"/>
          <w:rtl/>
        </w:rPr>
        <w:t xml:space="preserve">שני תחומים נוספים שבהם בולטים באופן יחסי בוגרי החינוך הממלכתי-דתי הם חינוך ומשפטים: 4.9% מהממשיכים לתואר שלישי מבין בוגרי החינוך הממלכתי-דתי עושים זאת בתחום החינוך לעומת 2.8% מבוגרי החינוך הממלכתי, ובתחום המשפטים 3.7% מבוגרי החינוך הממלכתי-דתי לעומת 1.9%. </w:t>
      </w:r>
      <w:r w:rsidR="00204DBA">
        <w:rPr>
          <w:rFonts w:ascii="David" w:hAnsi="David" w:cs="David" w:hint="cs"/>
          <w:sz w:val="24"/>
          <w:szCs w:val="24"/>
          <w:rtl/>
        </w:rPr>
        <w:t>בתחום המשפטים הדבר מעניין במיוח</w:t>
      </w:r>
      <w:r w:rsidR="00A06F8A">
        <w:rPr>
          <w:rFonts w:ascii="David" w:hAnsi="David" w:cs="David" w:hint="cs"/>
          <w:sz w:val="24"/>
          <w:szCs w:val="24"/>
          <w:rtl/>
        </w:rPr>
        <w:t xml:space="preserve">ד לאור העבודה שהשיעור היחסי של בוגרי החינוך הממלכתי-דתי בלימודי תואר ראשון </w:t>
      </w:r>
      <w:r w:rsidR="000C771F">
        <w:rPr>
          <w:rFonts w:ascii="David" w:hAnsi="David" w:cs="David" w:hint="cs"/>
          <w:sz w:val="24"/>
          <w:szCs w:val="24"/>
          <w:rtl/>
        </w:rPr>
        <w:t>נמוך במעט</w:t>
      </w:r>
      <w:r w:rsidR="00A06F8A">
        <w:rPr>
          <w:rFonts w:ascii="David" w:hAnsi="David" w:cs="David" w:hint="cs"/>
          <w:sz w:val="24"/>
          <w:szCs w:val="24"/>
          <w:rtl/>
        </w:rPr>
        <w:t xml:space="preserve"> מזה של בוגרי החינוך הממלכתי. </w:t>
      </w:r>
    </w:p>
    <w:p w14:paraId="30B50C28" w14:textId="31137A6F" w:rsidR="007C5B97" w:rsidRDefault="007C5B97" w:rsidP="000E721F">
      <w:pPr>
        <w:spacing w:line="360" w:lineRule="auto"/>
        <w:jc w:val="both"/>
        <w:rPr>
          <w:rFonts w:ascii="David" w:hAnsi="David" w:cs="David"/>
          <w:sz w:val="24"/>
          <w:szCs w:val="24"/>
          <w:rtl/>
        </w:rPr>
      </w:pPr>
      <w:r>
        <w:rPr>
          <w:rFonts w:ascii="David" w:hAnsi="David" w:cs="David" w:hint="cs"/>
          <w:sz w:val="24"/>
          <w:szCs w:val="24"/>
          <w:rtl/>
        </w:rPr>
        <w:t xml:space="preserve">מנגד, בתחומי המדעים המדויקים ובפרט מדעי הטבע ישנו שיעור נמוך באופן יחסי של בוגרי החינוך הממלכתי-דתי הממשיכים ללימודי תואר שלישי: 43.2% מבוגרי החינוך הממלכתי הממשיכים </w:t>
      </w:r>
      <w:r>
        <w:rPr>
          <w:rFonts w:ascii="David" w:hAnsi="David" w:cs="David" w:hint="cs"/>
          <w:sz w:val="24"/>
          <w:szCs w:val="24"/>
          <w:rtl/>
        </w:rPr>
        <w:lastRenderedPageBreak/>
        <w:t>לתואר שלישי עושים זאת בתחום מדעי הטבע לעומת 34.5% מבוגרי החינוך הממלכתי-דתי (</w:t>
      </w:r>
      <w:r w:rsidR="00D73EA8">
        <w:rPr>
          <w:rFonts w:ascii="David" w:hAnsi="David" w:cs="David" w:hint="cs"/>
          <w:sz w:val="24"/>
          <w:szCs w:val="24"/>
          <w:rtl/>
        </w:rPr>
        <w:t xml:space="preserve">בלוח להלן </w:t>
      </w:r>
      <w:r>
        <w:rPr>
          <w:rFonts w:ascii="David" w:hAnsi="David" w:cs="David" w:hint="cs"/>
          <w:sz w:val="24"/>
          <w:szCs w:val="24"/>
          <w:rtl/>
        </w:rPr>
        <w:t>מוצגים בנפרד תת</w:t>
      </w:r>
      <w:r w:rsidR="000C771F">
        <w:rPr>
          <w:rFonts w:ascii="David" w:hAnsi="David" w:cs="David" w:hint="cs"/>
          <w:sz w:val="24"/>
          <w:szCs w:val="24"/>
          <w:rtl/>
        </w:rPr>
        <w:t>י</w:t>
      </w:r>
      <w:r>
        <w:rPr>
          <w:rFonts w:ascii="David" w:hAnsi="David" w:cs="David" w:hint="cs"/>
          <w:sz w:val="24"/>
          <w:szCs w:val="24"/>
          <w:rtl/>
        </w:rPr>
        <w:t xml:space="preserve"> התחומים של מדעי הטבע). גם בתחום ההנדסה ואדריכלות ישנו פער משמעותי: 10.4% מבוגרי החינוך הממלכתי שהמשיכו לתואר שלישי לעומת 6.4% מבוגרי החינוך הממלכתי-דתי. </w:t>
      </w:r>
    </w:p>
    <w:p w14:paraId="4A959CB8" w14:textId="64DB892D" w:rsidR="002575BB" w:rsidRDefault="002575BB" w:rsidP="000E721F">
      <w:pPr>
        <w:spacing w:line="360" w:lineRule="auto"/>
        <w:jc w:val="both"/>
        <w:rPr>
          <w:rFonts w:ascii="David" w:hAnsi="David" w:cs="David"/>
          <w:sz w:val="24"/>
          <w:szCs w:val="24"/>
          <w:rtl/>
        </w:rPr>
      </w:pPr>
      <w:r>
        <w:rPr>
          <w:rFonts w:ascii="David" w:hAnsi="David" w:cs="David" w:hint="cs"/>
          <w:sz w:val="24"/>
          <w:szCs w:val="24"/>
          <w:rtl/>
        </w:rPr>
        <w:t xml:space="preserve">בלוח הבא מוצגים נתוני הממשיכים לתואר שלישי </w:t>
      </w:r>
      <w:r w:rsidR="00FE18A2">
        <w:rPr>
          <w:rFonts w:ascii="David" w:hAnsi="David" w:cs="David" w:hint="cs"/>
          <w:sz w:val="24"/>
          <w:szCs w:val="24"/>
          <w:rtl/>
        </w:rPr>
        <w:t>לפי</w:t>
      </w:r>
      <w:r w:rsidR="000C771F">
        <w:rPr>
          <w:rFonts w:ascii="David" w:hAnsi="David" w:cs="David" w:hint="cs"/>
          <w:sz w:val="24"/>
          <w:szCs w:val="24"/>
          <w:rtl/>
        </w:rPr>
        <w:t xml:space="preserve"> תחומי הלימוד, פיקוח </w:t>
      </w:r>
      <w:r>
        <w:rPr>
          <w:rFonts w:ascii="David" w:hAnsi="David" w:cs="David" w:hint="cs"/>
          <w:sz w:val="24"/>
          <w:szCs w:val="24"/>
          <w:rtl/>
        </w:rPr>
        <w:t xml:space="preserve">מגדר. </w:t>
      </w:r>
    </w:p>
    <w:p w14:paraId="7D2CD23F" w14:textId="73B7C7F2" w:rsidR="000C771F" w:rsidRDefault="000C771F" w:rsidP="000C771F">
      <w:pPr>
        <w:spacing w:line="360" w:lineRule="auto"/>
        <w:jc w:val="both"/>
        <w:rPr>
          <w:rFonts w:ascii="David" w:hAnsi="David" w:cs="David"/>
          <w:b/>
          <w:bCs/>
          <w:sz w:val="32"/>
          <w:szCs w:val="32"/>
          <w:rtl/>
        </w:rPr>
      </w:pPr>
      <w:r>
        <w:rPr>
          <w:rFonts w:ascii="David" w:hAnsi="David" w:cs="David" w:hint="cs"/>
          <w:b/>
          <w:bCs/>
          <w:sz w:val="24"/>
          <w:szCs w:val="24"/>
          <w:rtl/>
        </w:rPr>
        <w:t>לוח</w:t>
      </w:r>
      <w:r w:rsidRPr="0010535C">
        <w:rPr>
          <w:rFonts w:ascii="David" w:hAnsi="David" w:cs="David" w:hint="cs"/>
          <w:b/>
          <w:bCs/>
          <w:sz w:val="24"/>
          <w:szCs w:val="24"/>
          <w:rtl/>
        </w:rPr>
        <w:t xml:space="preserve"> </w:t>
      </w:r>
      <w:r w:rsidR="00D46970">
        <w:rPr>
          <w:rFonts w:ascii="David" w:hAnsi="David" w:cs="David" w:hint="cs"/>
          <w:b/>
          <w:bCs/>
          <w:sz w:val="24"/>
          <w:szCs w:val="24"/>
          <w:rtl/>
        </w:rPr>
        <w:t>4</w:t>
      </w:r>
      <w:r>
        <w:rPr>
          <w:rFonts w:ascii="David" w:hAnsi="David" w:cs="David" w:hint="cs"/>
          <w:b/>
          <w:bCs/>
          <w:sz w:val="24"/>
          <w:szCs w:val="24"/>
          <w:rtl/>
        </w:rPr>
        <w:t xml:space="preserve">: המשך לימודים לתואר שני של מסיימי תיכון בשנים 2000-1990 בטווח של 18 מסיום התיכון, </w:t>
      </w:r>
      <w:r w:rsidR="00FE18A2">
        <w:rPr>
          <w:rFonts w:ascii="David" w:hAnsi="David" w:cs="David" w:hint="cs"/>
          <w:b/>
          <w:bCs/>
          <w:sz w:val="24"/>
          <w:szCs w:val="24"/>
          <w:rtl/>
        </w:rPr>
        <w:t>לפי</w:t>
      </w:r>
      <w:r>
        <w:rPr>
          <w:rFonts w:ascii="David" w:hAnsi="David" w:cs="David" w:hint="cs"/>
          <w:b/>
          <w:bCs/>
          <w:sz w:val="24"/>
          <w:szCs w:val="24"/>
          <w:rtl/>
        </w:rPr>
        <w:t xml:space="preserve"> תחומי לימוד, פיקוח ומגדר</w:t>
      </w:r>
    </w:p>
    <w:tbl>
      <w:tblPr>
        <w:bidiVisual/>
        <w:tblW w:w="8927" w:type="dxa"/>
        <w:tblInd w:w="-807" w:type="dxa"/>
        <w:tblLook w:val="04A0" w:firstRow="1" w:lastRow="0" w:firstColumn="1" w:lastColumn="0" w:noHBand="0" w:noVBand="1"/>
      </w:tblPr>
      <w:tblGrid>
        <w:gridCol w:w="1987"/>
        <w:gridCol w:w="1558"/>
        <w:gridCol w:w="1559"/>
        <w:gridCol w:w="1843"/>
        <w:gridCol w:w="1980"/>
      </w:tblGrid>
      <w:tr w:rsidR="00D46970" w:rsidRPr="002575BB" w14:paraId="61E33003" w14:textId="77777777" w:rsidTr="00141689">
        <w:trPr>
          <w:trHeight w:val="280"/>
        </w:trPr>
        <w:tc>
          <w:tcPr>
            <w:tcW w:w="1987" w:type="dxa"/>
            <w:vMerge w:val="restart"/>
            <w:tcBorders>
              <w:top w:val="single" w:sz="4" w:space="0" w:color="auto"/>
              <w:left w:val="single" w:sz="4" w:space="0" w:color="auto"/>
              <w:right w:val="single" w:sz="4" w:space="0" w:color="auto"/>
            </w:tcBorders>
            <w:shd w:val="clear" w:color="auto" w:fill="auto"/>
            <w:noWrap/>
            <w:vAlign w:val="bottom"/>
          </w:tcPr>
          <w:p w14:paraId="097BCB3A" w14:textId="58DAFFF0" w:rsidR="00D46970" w:rsidRPr="002575BB" w:rsidRDefault="00D46970" w:rsidP="002575BB">
            <w:pPr>
              <w:bidi w:val="0"/>
              <w:spacing w:after="0" w:line="240" w:lineRule="auto"/>
              <w:rPr>
                <w:rFonts w:ascii="Arial" w:eastAsia="Times New Roman" w:hAnsi="Arial"/>
                <w:color w:val="000000"/>
              </w:rPr>
            </w:pPr>
            <w:r w:rsidRPr="002575BB">
              <w:rPr>
                <w:rFonts w:ascii="Arial" w:eastAsia="Times New Roman" w:hAnsi="Arial"/>
                <w:color w:val="000000"/>
              </w:rPr>
              <w:t> </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DE605A" w14:textId="3AA28E9C" w:rsidR="00D46970" w:rsidRPr="002575BB" w:rsidRDefault="00D46970" w:rsidP="00D46970">
            <w:pPr>
              <w:spacing w:after="0" w:line="240" w:lineRule="auto"/>
              <w:jc w:val="center"/>
              <w:rPr>
                <w:rFonts w:ascii="Arial" w:eastAsia="Times New Roman" w:hAnsi="Arial"/>
                <w:b/>
                <w:bCs/>
                <w:color w:val="000000"/>
                <w:rtl/>
              </w:rPr>
            </w:pPr>
            <w:r>
              <w:rPr>
                <w:rFonts w:ascii="Arial" w:eastAsia="Times New Roman" w:hAnsi="Arial" w:hint="cs"/>
                <w:b/>
                <w:bCs/>
                <w:color w:val="000000"/>
                <w:rtl/>
              </w:rPr>
              <w:t>נשים</w:t>
            </w:r>
          </w:p>
        </w:tc>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62444D" w14:textId="43C5E2EA" w:rsidR="00D46970" w:rsidRPr="002575BB" w:rsidRDefault="00D46970" w:rsidP="00D46970">
            <w:pPr>
              <w:spacing w:after="0" w:line="240" w:lineRule="auto"/>
              <w:jc w:val="center"/>
              <w:rPr>
                <w:rFonts w:ascii="Arial" w:eastAsia="Times New Roman" w:hAnsi="Arial"/>
                <w:b/>
                <w:bCs/>
                <w:color w:val="000000"/>
                <w:rtl/>
              </w:rPr>
            </w:pPr>
            <w:r>
              <w:rPr>
                <w:rFonts w:ascii="Arial" w:eastAsia="Times New Roman" w:hAnsi="Arial" w:hint="cs"/>
                <w:b/>
                <w:bCs/>
                <w:color w:val="000000"/>
                <w:rtl/>
              </w:rPr>
              <w:t>גברים</w:t>
            </w:r>
          </w:p>
        </w:tc>
      </w:tr>
      <w:tr w:rsidR="00D46970" w:rsidRPr="002575BB" w14:paraId="26184F24" w14:textId="77777777" w:rsidTr="00141689">
        <w:trPr>
          <w:trHeight w:val="280"/>
        </w:trPr>
        <w:tc>
          <w:tcPr>
            <w:tcW w:w="1987" w:type="dxa"/>
            <w:vMerge/>
            <w:tcBorders>
              <w:left w:val="single" w:sz="4" w:space="0" w:color="auto"/>
              <w:bottom w:val="single" w:sz="4" w:space="0" w:color="auto"/>
              <w:right w:val="single" w:sz="4" w:space="0" w:color="auto"/>
            </w:tcBorders>
            <w:shd w:val="clear" w:color="auto" w:fill="auto"/>
            <w:noWrap/>
            <w:vAlign w:val="bottom"/>
            <w:hideMark/>
          </w:tcPr>
          <w:p w14:paraId="6763C7A5" w14:textId="39645343" w:rsidR="00D46970" w:rsidRPr="002575BB" w:rsidRDefault="00D46970" w:rsidP="00D46970">
            <w:pPr>
              <w:bidi w:val="0"/>
              <w:spacing w:after="0" w:line="240" w:lineRule="auto"/>
              <w:rPr>
                <w:rFonts w:ascii="Arial" w:eastAsia="Times New Roman" w:hAnsi="Arial"/>
                <w:color w:val="000000"/>
              </w:rPr>
            </w:pP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EE047" w14:textId="199F0D04" w:rsidR="00D46970" w:rsidRPr="002575BB" w:rsidRDefault="00D46970" w:rsidP="00D46970">
            <w:pPr>
              <w:spacing w:after="0" w:line="240" w:lineRule="auto"/>
              <w:jc w:val="center"/>
              <w:rPr>
                <w:rFonts w:ascii="Arial" w:eastAsia="Times New Roman" w:hAnsi="Arial"/>
                <w:b/>
                <w:bCs/>
                <w:color w:val="000000"/>
              </w:rPr>
            </w:pPr>
            <w:r w:rsidRPr="002575BB">
              <w:rPr>
                <w:rFonts w:ascii="Arial" w:eastAsia="Times New Roman" w:hAnsi="Arial"/>
                <w:b/>
                <w:bCs/>
                <w:color w:val="000000"/>
                <w:rtl/>
              </w:rPr>
              <w:t>ממלכתי</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DBD" w14:textId="152B4AB4" w:rsidR="00D46970" w:rsidRPr="002575BB" w:rsidRDefault="00D46970" w:rsidP="00D46970">
            <w:pPr>
              <w:spacing w:after="0" w:line="240" w:lineRule="auto"/>
              <w:jc w:val="center"/>
              <w:rPr>
                <w:rFonts w:ascii="Arial" w:eastAsia="Times New Roman" w:hAnsi="Arial"/>
                <w:b/>
                <w:bCs/>
                <w:color w:val="000000"/>
                <w:rtl/>
              </w:rPr>
            </w:pPr>
            <w:r w:rsidRPr="002575BB">
              <w:rPr>
                <w:rFonts w:ascii="Arial" w:eastAsia="Times New Roman" w:hAnsi="Arial"/>
                <w:b/>
                <w:bCs/>
                <w:color w:val="000000"/>
                <w:rtl/>
              </w:rPr>
              <w:t>ממלכתי</w:t>
            </w:r>
            <w:r>
              <w:rPr>
                <w:rFonts w:ascii="Arial" w:eastAsia="Times New Roman" w:hAnsi="Arial" w:hint="cs"/>
                <w:b/>
                <w:bCs/>
                <w:color w:val="000000"/>
                <w:rtl/>
              </w:rPr>
              <w:t>-דתי</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65DF" w14:textId="757C1018" w:rsidR="00D46970" w:rsidRPr="002575BB" w:rsidRDefault="00D46970" w:rsidP="00D46970">
            <w:pPr>
              <w:spacing w:after="0" w:line="240" w:lineRule="auto"/>
              <w:jc w:val="center"/>
              <w:rPr>
                <w:rFonts w:ascii="Arial" w:eastAsia="Times New Roman" w:hAnsi="Arial"/>
                <w:b/>
                <w:bCs/>
                <w:color w:val="000000"/>
                <w:rtl/>
              </w:rPr>
            </w:pPr>
            <w:r w:rsidRPr="002575BB">
              <w:rPr>
                <w:rFonts w:ascii="Arial" w:eastAsia="Times New Roman" w:hAnsi="Arial"/>
                <w:b/>
                <w:bCs/>
                <w:color w:val="000000"/>
                <w:rtl/>
              </w:rPr>
              <w:t>ממלכתי</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7D94E" w14:textId="28FDC5BA" w:rsidR="00D46970" w:rsidRPr="002575BB" w:rsidRDefault="00D46970" w:rsidP="00D46970">
            <w:pPr>
              <w:spacing w:after="0" w:line="240" w:lineRule="auto"/>
              <w:jc w:val="center"/>
              <w:rPr>
                <w:rFonts w:ascii="Arial" w:eastAsia="Times New Roman" w:hAnsi="Arial"/>
                <w:b/>
                <w:bCs/>
                <w:color w:val="000000"/>
                <w:rtl/>
              </w:rPr>
            </w:pPr>
            <w:r w:rsidRPr="002575BB">
              <w:rPr>
                <w:rFonts w:ascii="Arial" w:eastAsia="Times New Roman" w:hAnsi="Arial"/>
                <w:b/>
                <w:bCs/>
                <w:color w:val="000000"/>
                <w:rtl/>
              </w:rPr>
              <w:t>ממלכתי</w:t>
            </w:r>
            <w:r>
              <w:rPr>
                <w:rFonts w:ascii="Arial" w:eastAsia="Times New Roman" w:hAnsi="Arial" w:hint="cs"/>
                <w:b/>
                <w:bCs/>
                <w:color w:val="000000"/>
                <w:rtl/>
              </w:rPr>
              <w:t>-דתי</w:t>
            </w:r>
          </w:p>
        </w:tc>
      </w:tr>
      <w:tr w:rsidR="00D46970" w:rsidRPr="002575BB" w14:paraId="7920F63C" w14:textId="77777777" w:rsidTr="002575BB">
        <w:trPr>
          <w:trHeight w:val="280"/>
        </w:trPr>
        <w:tc>
          <w:tcPr>
            <w:tcW w:w="1987" w:type="dxa"/>
            <w:tcBorders>
              <w:top w:val="nil"/>
              <w:left w:val="single" w:sz="4" w:space="0" w:color="auto"/>
              <w:bottom w:val="single" w:sz="4" w:space="0" w:color="auto"/>
              <w:right w:val="single" w:sz="4" w:space="0" w:color="auto"/>
            </w:tcBorders>
            <w:shd w:val="clear" w:color="000000" w:fill="FFFFFF"/>
            <w:hideMark/>
          </w:tcPr>
          <w:p w14:paraId="0DA0EEB3" w14:textId="77777777" w:rsidR="00D46970" w:rsidRPr="002575BB" w:rsidRDefault="00D46970" w:rsidP="00D46970">
            <w:pPr>
              <w:spacing w:after="0" w:line="240" w:lineRule="auto"/>
              <w:rPr>
                <w:rFonts w:ascii="Arial" w:eastAsia="Times New Roman" w:hAnsi="Arial"/>
                <w:b/>
                <w:bCs/>
                <w:color w:val="000000"/>
                <w:rtl/>
              </w:rPr>
            </w:pPr>
            <w:r w:rsidRPr="002575BB">
              <w:rPr>
                <w:rFonts w:ascii="Arial" w:eastAsia="Times New Roman" w:hAnsi="Arial"/>
                <w:b/>
                <w:bCs/>
                <w:color w:val="000000"/>
                <w:rtl/>
              </w:rPr>
              <w:t xml:space="preserve">מדעי הרוח </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71F1FB9A"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9.3%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6B4E3416" w14:textId="7459CE0E"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17.8%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231149F" w14:textId="6AFD9B8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8.9%</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F0EF81"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24.7%</w:t>
            </w:r>
          </w:p>
        </w:tc>
      </w:tr>
      <w:tr w:rsidR="00D46970" w:rsidRPr="002575BB" w14:paraId="3A6660B7" w14:textId="77777777" w:rsidTr="002575BB">
        <w:trPr>
          <w:trHeight w:val="280"/>
        </w:trPr>
        <w:tc>
          <w:tcPr>
            <w:tcW w:w="1987" w:type="dxa"/>
            <w:tcBorders>
              <w:top w:val="nil"/>
              <w:left w:val="single" w:sz="4" w:space="0" w:color="auto"/>
              <w:bottom w:val="single" w:sz="4" w:space="0" w:color="auto"/>
              <w:right w:val="single" w:sz="4" w:space="0" w:color="auto"/>
            </w:tcBorders>
            <w:shd w:val="clear" w:color="000000" w:fill="FFFFFF"/>
            <w:hideMark/>
          </w:tcPr>
          <w:p w14:paraId="00935BDB"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 xml:space="preserve">חינוך </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30377E02"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4.4%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BE9D4F7" w14:textId="045BF8CF"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8.5%</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49BDC96" w14:textId="42C3CF50"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1.3%</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6A4859"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1.8%</w:t>
            </w:r>
          </w:p>
        </w:tc>
      </w:tr>
      <w:tr w:rsidR="00D46970" w:rsidRPr="002575BB" w14:paraId="121BC9EF" w14:textId="77777777" w:rsidTr="002575BB">
        <w:trPr>
          <w:trHeight w:val="215"/>
        </w:trPr>
        <w:tc>
          <w:tcPr>
            <w:tcW w:w="1987" w:type="dxa"/>
            <w:tcBorders>
              <w:top w:val="nil"/>
              <w:left w:val="single" w:sz="4" w:space="0" w:color="auto"/>
              <w:bottom w:val="single" w:sz="4" w:space="0" w:color="auto"/>
              <w:right w:val="single" w:sz="4" w:space="0" w:color="auto"/>
            </w:tcBorders>
            <w:shd w:val="clear" w:color="000000" w:fill="FFFFFF"/>
            <w:hideMark/>
          </w:tcPr>
          <w:p w14:paraId="049912EB"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 xml:space="preserve">אמנות ואומנויות </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7F776AF4"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0.9%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34F0B94" w14:textId="4EE60E34"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A7BE6D6" w14:textId="0D592DD0"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0.5%</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5370D0"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0.6%</w:t>
            </w:r>
          </w:p>
        </w:tc>
      </w:tr>
      <w:tr w:rsidR="00D46970" w:rsidRPr="002575BB" w14:paraId="4B0A5C88" w14:textId="77777777" w:rsidTr="002575BB">
        <w:trPr>
          <w:trHeight w:val="247"/>
        </w:trPr>
        <w:tc>
          <w:tcPr>
            <w:tcW w:w="1987" w:type="dxa"/>
            <w:tcBorders>
              <w:top w:val="nil"/>
              <w:left w:val="single" w:sz="4" w:space="0" w:color="auto"/>
              <w:bottom w:val="single" w:sz="4" w:space="0" w:color="auto"/>
              <w:right w:val="single" w:sz="4" w:space="0" w:color="auto"/>
            </w:tcBorders>
            <w:shd w:val="clear" w:color="000000" w:fill="FFFFFF"/>
            <w:hideMark/>
          </w:tcPr>
          <w:p w14:paraId="4F1E9EBB"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מדעי החברה</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64BC3BA8"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18.8%</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4498010" w14:textId="40BAB54D"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16.3%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2C2AC19" w14:textId="60F9AD71"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9.7%</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50FD17"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10.3%</w:t>
            </w:r>
          </w:p>
        </w:tc>
      </w:tr>
      <w:tr w:rsidR="00D46970" w:rsidRPr="002575BB" w14:paraId="2F92EB38" w14:textId="77777777" w:rsidTr="002575BB">
        <w:trPr>
          <w:trHeight w:val="251"/>
        </w:trPr>
        <w:tc>
          <w:tcPr>
            <w:tcW w:w="1987" w:type="dxa"/>
            <w:tcBorders>
              <w:top w:val="nil"/>
              <w:left w:val="single" w:sz="4" w:space="0" w:color="auto"/>
              <w:bottom w:val="single" w:sz="4" w:space="0" w:color="auto"/>
              <w:right w:val="single" w:sz="4" w:space="0" w:color="auto"/>
            </w:tcBorders>
            <w:shd w:val="clear" w:color="000000" w:fill="FFFFFF"/>
            <w:hideMark/>
          </w:tcPr>
          <w:p w14:paraId="678CACF0"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עסקים וניהול</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1AD363BB"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2.5%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AA5D008" w14:textId="47A82916"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62A873F" w14:textId="6EE51D4E"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2.3%</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93222D"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1.9%</w:t>
            </w:r>
          </w:p>
        </w:tc>
      </w:tr>
      <w:tr w:rsidR="00D46970" w:rsidRPr="002575BB" w14:paraId="1259E092" w14:textId="77777777" w:rsidTr="002575BB">
        <w:trPr>
          <w:trHeight w:val="280"/>
        </w:trPr>
        <w:tc>
          <w:tcPr>
            <w:tcW w:w="1987" w:type="dxa"/>
            <w:tcBorders>
              <w:top w:val="nil"/>
              <w:left w:val="single" w:sz="4" w:space="0" w:color="auto"/>
              <w:bottom w:val="single" w:sz="4" w:space="0" w:color="auto"/>
              <w:right w:val="single" w:sz="4" w:space="0" w:color="auto"/>
            </w:tcBorders>
            <w:shd w:val="clear" w:color="000000" w:fill="FFFFFF"/>
            <w:hideMark/>
          </w:tcPr>
          <w:p w14:paraId="32569923"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משפטים</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3F3DACBB"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1.9%</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C1853AE" w14:textId="571A3070"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3.7%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0C4F1A92" w14:textId="760DD154"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1.8%</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BB1D24"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3.6%</w:t>
            </w:r>
          </w:p>
        </w:tc>
      </w:tr>
      <w:tr w:rsidR="00D46970" w:rsidRPr="002575BB" w14:paraId="260EDAE7" w14:textId="77777777" w:rsidTr="002575BB">
        <w:trPr>
          <w:trHeight w:val="280"/>
        </w:trPr>
        <w:tc>
          <w:tcPr>
            <w:tcW w:w="1987" w:type="dxa"/>
            <w:tcBorders>
              <w:top w:val="nil"/>
              <w:left w:val="single" w:sz="4" w:space="0" w:color="auto"/>
              <w:bottom w:val="single" w:sz="4" w:space="0" w:color="auto"/>
              <w:right w:val="single" w:sz="4" w:space="0" w:color="auto"/>
            </w:tcBorders>
            <w:shd w:val="clear" w:color="000000" w:fill="FFFFFF"/>
            <w:hideMark/>
          </w:tcPr>
          <w:p w14:paraId="1D09097F"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רפואה</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7EBE1969"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7.3%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DE1CDE6" w14:textId="631340AC"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4.7%</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AA4DB07" w14:textId="11BBA8BB"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4.2%</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7379A7"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2.4%</w:t>
            </w:r>
          </w:p>
        </w:tc>
      </w:tr>
      <w:tr w:rsidR="00D46970" w:rsidRPr="002575BB" w14:paraId="131F8D11" w14:textId="77777777" w:rsidTr="002575BB">
        <w:trPr>
          <w:trHeight w:val="546"/>
        </w:trPr>
        <w:tc>
          <w:tcPr>
            <w:tcW w:w="1987" w:type="dxa"/>
            <w:tcBorders>
              <w:top w:val="nil"/>
              <w:left w:val="single" w:sz="4" w:space="0" w:color="auto"/>
              <w:bottom w:val="single" w:sz="4" w:space="0" w:color="auto"/>
              <w:right w:val="single" w:sz="4" w:space="0" w:color="auto"/>
            </w:tcBorders>
            <w:shd w:val="clear" w:color="000000" w:fill="FFFFFF"/>
            <w:hideMark/>
          </w:tcPr>
          <w:p w14:paraId="22F0A497"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מקצועות עזר רפואיים</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04E6F213"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2.2%</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AE185BD" w14:textId="75BCF09F"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3.8%</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8D47E66" w14:textId="54E4BD7F"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1.0%</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01E79E"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0.9%</w:t>
            </w:r>
          </w:p>
        </w:tc>
      </w:tr>
      <w:tr w:rsidR="00D46970" w:rsidRPr="002575BB" w14:paraId="73D2BA67" w14:textId="77777777" w:rsidTr="002575BB">
        <w:trPr>
          <w:trHeight w:val="568"/>
        </w:trPr>
        <w:tc>
          <w:tcPr>
            <w:tcW w:w="1987" w:type="dxa"/>
            <w:tcBorders>
              <w:top w:val="nil"/>
              <w:left w:val="single" w:sz="4" w:space="0" w:color="auto"/>
              <w:bottom w:val="single" w:sz="4" w:space="0" w:color="auto"/>
              <w:right w:val="single" w:sz="4" w:space="0" w:color="auto"/>
            </w:tcBorders>
            <w:shd w:val="clear" w:color="000000" w:fill="FFFFFF"/>
            <w:hideMark/>
          </w:tcPr>
          <w:p w14:paraId="3C73719C"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מתמטיקה ומדעי המחשב</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33DA3C7F"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3.5%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64FB146" w14:textId="6BB80022"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5.3%</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4A509BCD" w14:textId="3ADE4F89"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12.2%</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75EB5B"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9.7%</w:t>
            </w:r>
          </w:p>
        </w:tc>
      </w:tr>
      <w:tr w:rsidR="00D46970" w:rsidRPr="002575BB" w14:paraId="638B6E20" w14:textId="77777777" w:rsidTr="002575BB">
        <w:trPr>
          <w:trHeight w:val="264"/>
        </w:trPr>
        <w:tc>
          <w:tcPr>
            <w:tcW w:w="1987" w:type="dxa"/>
            <w:tcBorders>
              <w:top w:val="nil"/>
              <w:left w:val="single" w:sz="4" w:space="0" w:color="auto"/>
              <w:bottom w:val="single" w:sz="4" w:space="0" w:color="auto"/>
              <w:right w:val="single" w:sz="4" w:space="0" w:color="auto"/>
            </w:tcBorders>
            <w:shd w:val="clear" w:color="000000" w:fill="FFFFFF"/>
            <w:hideMark/>
          </w:tcPr>
          <w:p w14:paraId="7645F208"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המדעים הפיזיקליים</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74631D68"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10.4%</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96C0C67" w14:textId="08DCF272"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9.9%</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1249B5D" w14:textId="358F0A93"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18.0%</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6937B8"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14.1%</w:t>
            </w:r>
          </w:p>
        </w:tc>
      </w:tr>
      <w:tr w:rsidR="00D46970" w:rsidRPr="002575BB" w14:paraId="56E3F5A3" w14:textId="77777777" w:rsidTr="002575BB">
        <w:trPr>
          <w:trHeight w:val="552"/>
        </w:trPr>
        <w:tc>
          <w:tcPr>
            <w:tcW w:w="1987" w:type="dxa"/>
            <w:tcBorders>
              <w:top w:val="nil"/>
              <w:left w:val="single" w:sz="4" w:space="0" w:color="auto"/>
              <w:bottom w:val="single" w:sz="4" w:space="0" w:color="auto"/>
              <w:right w:val="single" w:sz="4" w:space="0" w:color="auto"/>
            </w:tcBorders>
            <w:shd w:val="clear" w:color="000000" w:fill="FFFFFF"/>
            <w:hideMark/>
          </w:tcPr>
          <w:p w14:paraId="770CAB1F"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המדעים הביולוגיים וחקלאות</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3C0DBAE0"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32.5%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75C6EB87" w14:textId="00EEDC5C"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25.1%</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6B46972C" w14:textId="4314E4F8"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25.5%</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225A04"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20.0%</w:t>
            </w:r>
          </w:p>
        </w:tc>
      </w:tr>
      <w:tr w:rsidR="00D46970" w:rsidRPr="002575BB" w14:paraId="214236C5" w14:textId="77777777" w:rsidTr="002575BB">
        <w:trPr>
          <w:trHeight w:val="277"/>
        </w:trPr>
        <w:tc>
          <w:tcPr>
            <w:tcW w:w="1987" w:type="dxa"/>
            <w:tcBorders>
              <w:top w:val="nil"/>
              <w:left w:val="single" w:sz="4" w:space="0" w:color="auto"/>
              <w:bottom w:val="single" w:sz="4" w:space="0" w:color="auto"/>
              <w:right w:val="single" w:sz="4" w:space="0" w:color="auto"/>
            </w:tcBorders>
            <w:shd w:val="clear" w:color="000000" w:fill="FFFFFF"/>
            <w:hideMark/>
          </w:tcPr>
          <w:p w14:paraId="0253522C" w14:textId="77777777" w:rsidR="00D46970" w:rsidRPr="002575BB" w:rsidRDefault="00D46970" w:rsidP="00D46970">
            <w:pPr>
              <w:spacing w:after="0" w:line="240" w:lineRule="auto"/>
              <w:rPr>
                <w:rFonts w:ascii="Arial" w:eastAsia="Times New Roman" w:hAnsi="Arial"/>
                <w:b/>
                <w:bCs/>
                <w:color w:val="000000"/>
              </w:rPr>
            </w:pPr>
            <w:r w:rsidRPr="002575BB">
              <w:rPr>
                <w:rFonts w:ascii="Arial" w:eastAsia="Times New Roman" w:hAnsi="Arial"/>
                <w:b/>
                <w:bCs/>
                <w:color w:val="000000"/>
                <w:rtl/>
              </w:rPr>
              <w:t>הנדסה ואדריכלות</w:t>
            </w:r>
          </w:p>
        </w:tc>
        <w:tc>
          <w:tcPr>
            <w:tcW w:w="1558" w:type="dxa"/>
            <w:tcBorders>
              <w:top w:val="nil"/>
              <w:left w:val="single" w:sz="4" w:space="0" w:color="auto"/>
              <w:bottom w:val="single" w:sz="4" w:space="0" w:color="auto"/>
              <w:right w:val="single" w:sz="4" w:space="0" w:color="auto"/>
            </w:tcBorders>
            <w:shd w:val="clear" w:color="auto" w:fill="auto"/>
            <w:noWrap/>
            <w:vAlign w:val="bottom"/>
            <w:hideMark/>
          </w:tcPr>
          <w:p w14:paraId="5184214C" w14:textId="77777777" w:rsidR="00D46970" w:rsidRPr="002575BB" w:rsidRDefault="00D46970" w:rsidP="00D46970">
            <w:pPr>
              <w:bidi w:val="0"/>
              <w:spacing w:after="0" w:line="240" w:lineRule="auto"/>
              <w:jc w:val="right"/>
              <w:rPr>
                <w:rFonts w:ascii="Arial" w:eastAsia="Times New Roman" w:hAnsi="Arial"/>
                <w:color w:val="000000"/>
                <w:rtl/>
              </w:rPr>
            </w:pPr>
            <w:r w:rsidRPr="002575BB">
              <w:rPr>
                <w:rFonts w:ascii="Arial" w:eastAsia="Times New Roman" w:hAnsi="Arial"/>
                <w:color w:val="000000"/>
              </w:rPr>
              <w:t>6.3%</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4FE4D1B" w14:textId="1AFEE7CA"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2.2%</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AE0F640" w14:textId="1D85B21E"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14.6%</w:t>
            </w:r>
          </w:p>
        </w:tc>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53CF3D" w14:textId="77777777" w:rsidR="00D46970" w:rsidRPr="002575BB" w:rsidRDefault="00D46970" w:rsidP="00D46970">
            <w:pPr>
              <w:bidi w:val="0"/>
              <w:spacing w:after="0" w:line="240" w:lineRule="auto"/>
              <w:jc w:val="right"/>
              <w:rPr>
                <w:rFonts w:ascii="Arial" w:eastAsia="Times New Roman" w:hAnsi="Arial"/>
                <w:color w:val="000000"/>
              </w:rPr>
            </w:pPr>
            <w:r w:rsidRPr="002575BB">
              <w:rPr>
                <w:rFonts w:ascii="Arial" w:eastAsia="Times New Roman" w:hAnsi="Arial"/>
                <w:color w:val="000000"/>
              </w:rPr>
              <w:t>9.9%</w:t>
            </w:r>
          </w:p>
        </w:tc>
      </w:tr>
    </w:tbl>
    <w:p w14:paraId="25B6E8BA" w14:textId="77777777" w:rsidR="00D46970" w:rsidRDefault="00D46970" w:rsidP="000E721F">
      <w:pPr>
        <w:spacing w:line="360" w:lineRule="auto"/>
        <w:jc w:val="both"/>
        <w:rPr>
          <w:rFonts w:ascii="David" w:hAnsi="David" w:cs="David"/>
          <w:sz w:val="24"/>
          <w:szCs w:val="24"/>
          <w:rtl/>
        </w:rPr>
      </w:pPr>
    </w:p>
    <w:p w14:paraId="4E42C75D" w14:textId="157A3674" w:rsidR="002575BB" w:rsidRDefault="000C771F" w:rsidP="000C771F">
      <w:pPr>
        <w:spacing w:line="360" w:lineRule="auto"/>
        <w:jc w:val="both"/>
        <w:rPr>
          <w:rFonts w:ascii="David" w:hAnsi="David" w:cs="David"/>
          <w:sz w:val="24"/>
          <w:szCs w:val="24"/>
          <w:rtl/>
        </w:rPr>
      </w:pPr>
      <w:r>
        <w:rPr>
          <w:rFonts w:ascii="David" w:hAnsi="David" w:cs="David" w:hint="cs"/>
          <w:sz w:val="24"/>
          <w:szCs w:val="24"/>
          <w:rtl/>
        </w:rPr>
        <w:t xml:space="preserve">ממצאי הלוח מלמדים כי גם בתואר שלישי המגמות המגדריות בשני סוגי הפיקוח זהים: במרבית התחומים שבקרב בוגרי החינוך הממלכתי-דתי ישנו שיעור גבוה יותר של נשים כך הדבר גם בקרב בוגרי החינוך הממלכתי, ומאידך בכל התחומים שבקרב בוגרי החינוך הממלכתי-דתי ישנו שיעור גבוה יותר גברים, כך הדבר גם בקרב בוגרי החינוך הממלכתי. </w:t>
      </w:r>
      <w:r w:rsidR="005750A6">
        <w:rPr>
          <w:rFonts w:ascii="David" w:hAnsi="David" w:cs="David" w:hint="cs"/>
          <w:sz w:val="24"/>
          <w:szCs w:val="24"/>
          <w:rtl/>
        </w:rPr>
        <w:t>תחום הלימוד המרכזי שחורג מכך הוא תחום מדעי הרוח: בקרב בוגרי החינוך הממלכתי שיעור הלומדים תחום זה בתואר שלישי הוא כמעט זה</w:t>
      </w:r>
      <w:r w:rsidR="003C6708">
        <w:rPr>
          <w:rFonts w:ascii="David" w:hAnsi="David" w:cs="David" w:hint="cs"/>
          <w:sz w:val="24"/>
          <w:szCs w:val="24"/>
          <w:rtl/>
        </w:rPr>
        <w:t>ה</w:t>
      </w:r>
      <w:r w:rsidR="005750A6">
        <w:rPr>
          <w:rFonts w:ascii="David" w:hAnsi="David" w:cs="David" w:hint="cs"/>
          <w:sz w:val="24"/>
          <w:szCs w:val="24"/>
          <w:rtl/>
        </w:rPr>
        <w:t>, עם יתרון קל לנשים (9.3% לעומת 8.9%), ואילו בקרב בוגרי החינוך הממלכתי-דתי ישנה שיע</w:t>
      </w:r>
      <w:r w:rsidR="008431D2">
        <w:rPr>
          <w:rFonts w:ascii="David" w:hAnsi="David" w:cs="David" w:hint="cs"/>
          <w:sz w:val="24"/>
          <w:szCs w:val="24"/>
          <w:rtl/>
        </w:rPr>
        <w:t>ור</w:t>
      </w:r>
      <w:r w:rsidR="005750A6">
        <w:rPr>
          <w:rFonts w:ascii="David" w:hAnsi="David" w:cs="David" w:hint="cs"/>
          <w:sz w:val="24"/>
          <w:szCs w:val="24"/>
          <w:rtl/>
        </w:rPr>
        <w:t xml:space="preserve"> גבוה בהרבה של גברים בתחום זה:</w:t>
      </w:r>
      <w:r w:rsidR="005750A6">
        <w:rPr>
          <w:rFonts w:ascii="David" w:hAnsi="David" w:cs="David" w:hint="cs"/>
          <w:sz w:val="24"/>
          <w:szCs w:val="24"/>
        </w:rPr>
        <w:t xml:space="preserve"> </w:t>
      </w:r>
      <w:r w:rsidR="005750A6">
        <w:rPr>
          <w:rFonts w:ascii="David" w:hAnsi="David" w:cs="David" w:hint="cs"/>
          <w:sz w:val="24"/>
          <w:szCs w:val="24"/>
          <w:rtl/>
        </w:rPr>
        <w:t xml:space="preserve">24.7% מהגברים בוגרי החינוך הממלכתי-דתי המשיכו לתואר שלישי בתחום זה, לעומת 17.8% מהנשים. </w:t>
      </w:r>
    </w:p>
    <w:p w14:paraId="5DED7975" w14:textId="68887862" w:rsidR="005750A6" w:rsidRPr="00275748" w:rsidRDefault="005750A6" w:rsidP="000E721F">
      <w:pPr>
        <w:spacing w:line="360" w:lineRule="auto"/>
        <w:jc w:val="both"/>
        <w:rPr>
          <w:rFonts w:ascii="David" w:hAnsi="David" w:cs="David"/>
          <w:sz w:val="24"/>
          <w:szCs w:val="24"/>
          <w:rtl/>
        </w:rPr>
      </w:pPr>
      <w:r>
        <w:rPr>
          <w:rFonts w:ascii="David" w:hAnsi="David" w:cs="David" w:hint="cs"/>
          <w:sz w:val="24"/>
          <w:szCs w:val="24"/>
          <w:rtl/>
        </w:rPr>
        <w:t xml:space="preserve">ממצאים מעניינים נוספים בקרב בוגרי החינוך הממלכתי-דתי הם בתחום החינוך שבו ניתן לראות שיעור גבוה נשים הממשיכות לתואר שלישי (8.5% לעומת 1.8% בקרב הגברים בוגרי חינוך הממלכתי-דתי, 4.4% בקרב נשים בוגרות החינוך הממלכתי ו-1.3% בקרב גברים בוגרי החינוך הממלכתי), ומנגד שיעור נמוך של נשים בוגרות החינוך הממלכתי-דתי הממשיכות לתואר שלישי בתחום ההנדסה והאדריכלות (2.2% לעומת 9.9% בקרב גברים בוגרי החינוך הממלכתי-דתי, 6.3% בקרב נשים בוגרות החינוך הממלכתי ו-14.6% בקרב גברים בוגרי החינוך הממלכתי). </w:t>
      </w:r>
    </w:p>
    <w:sectPr w:rsidR="005750A6" w:rsidRPr="00275748" w:rsidSect="00AF4FDF">
      <w:footerReference w:type="default" r:id="rId2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8FAF2" w14:textId="77777777" w:rsidR="00446C35" w:rsidRDefault="00446C35" w:rsidP="000603D3">
      <w:pPr>
        <w:spacing w:after="0" w:line="240" w:lineRule="auto"/>
      </w:pPr>
      <w:r>
        <w:separator/>
      </w:r>
    </w:p>
  </w:endnote>
  <w:endnote w:type="continuationSeparator" w:id="0">
    <w:p w14:paraId="25DFD953" w14:textId="77777777" w:rsidR="00446C35" w:rsidRDefault="00446C35" w:rsidP="0006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75354907"/>
      <w:docPartObj>
        <w:docPartGallery w:val="Page Numbers (Bottom of Page)"/>
        <w:docPartUnique/>
      </w:docPartObj>
    </w:sdtPr>
    <w:sdtContent>
      <w:p w14:paraId="2DCA3299" w14:textId="4ED5F377" w:rsidR="00904328" w:rsidRDefault="00904328">
        <w:pPr>
          <w:pStyle w:val="aa"/>
          <w:jc w:val="center"/>
        </w:pPr>
        <w:r>
          <w:fldChar w:fldCharType="begin"/>
        </w:r>
        <w:r>
          <w:instrText>PAGE   \* MERGEFORMAT</w:instrText>
        </w:r>
        <w:r>
          <w:fldChar w:fldCharType="separate"/>
        </w:r>
        <w:r w:rsidRPr="00CE42CD">
          <w:rPr>
            <w:noProof/>
            <w:rtl/>
            <w:lang w:val="he-IL"/>
          </w:rPr>
          <w:t>18</w:t>
        </w:r>
        <w:r>
          <w:fldChar w:fldCharType="end"/>
        </w:r>
      </w:p>
    </w:sdtContent>
  </w:sdt>
  <w:p w14:paraId="0BC0CCC5" w14:textId="77777777" w:rsidR="00904328" w:rsidRDefault="009043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E2C6F" w14:textId="77777777" w:rsidR="00446C35" w:rsidRDefault="00446C35" w:rsidP="000603D3">
      <w:pPr>
        <w:spacing w:after="0" w:line="240" w:lineRule="auto"/>
      </w:pPr>
      <w:r>
        <w:separator/>
      </w:r>
    </w:p>
  </w:footnote>
  <w:footnote w:type="continuationSeparator" w:id="0">
    <w:p w14:paraId="5260CC9D" w14:textId="77777777" w:rsidR="00446C35" w:rsidRDefault="00446C35" w:rsidP="000603D3">
      <w:pPr>
        <w:spacing w:after="0" w:line="240" w:lineRule="auto"/>
      </w:pPr>
      <w:r>
        <w:continuationSeparator/>
      </w:r>
    </w:p>
  </w:footnote>
  <w:footnote w:id="1">
    <w:p w14:paraId="3F4C5756" w14:textId="1B9C4CD4" w:rsidR="00904328" w:rsidRDefault="00904328" w:rsidP="00D73142">
      <w:pPr>
        <w:pStyle w:val="a5"/>
        <w:jc w:val="both"/>
        <w:rPr>
          <w:rtl/>
        </w:rPr>
      </w:pPr>
      <w:r>
        <w:rPr>
          <w:rStyle w:val="a7"/>
        </w:rPr>
        <w:footnoteRef/>
      </w:r>
      <w:r>
        <w:rPr>
          <w:rtl/>
        </w:rPr>
        <w:t xml:space="preserve"> </w:t>
      </w:r>
      <w:r>
        <w:rPr>
          <w:rFonts w:hint="cs"/>
          <w:rtl/>
        </w:rPr>
        <w:t>נתוני שנת 1998 היו חריגים באופן בולט הן בקרב בוגרי החינוך הממלכתי והן בקרב בוגרי החינוך הממלכתי-דתי ולפיכך בחרנו להוציא אותם מהתרשימים. על כל פנים, עיקר העניין שלנו הוא בקו המגמה ולצורך כך אין חשיבות גבוהה לנתונים של שנה ספציפית.</w:t>
      </w:r>
    </w:p>
  </w:footnote>
  <w:footnote w:id="2">
    <w:p w14:paraId="35EA0EEC" w14:textId="2E8528F6" w:rsidR="00904328" w:rsidRDefault="00904328" w:rsidP="00D73142">
      <w:pPr>
        <w:pStyle w:val="a5"/>
        <w:jc w:val="both"/>
        <w:rPr>
          <w:rtl/>
        </w:rPr>
      </w:pPr>
      <w:r>
        <w:rPr>
          <w:rStyle w:val="a7"/>
        </w:rPr>
        <w:footnoteRef/>
      </w:r>
      <w:r>
        <w:rPr>
          <w:rtl/>
        </w:rPr>
        <w:t xml:space="preserve"> </w:t>
      </w:r>
      <w:r>
        <w:rPr>
          <w:rFonts w:hint="cs"/>
          <w:rtl/>
        </w:rPr>
        <w:t>איתן רגב, "</w:t>
      </w:r>
      <w:r>
        <w:rPr>
          <w:rtl/>
        </w:rPr>
        <w:t>אתגרים בהשתלבות חרדים בלימודים אקדמיים</w:t>
      </w:r>
      <w:r>
        <w:rPr>
          <w:rFonts w:hint="cs"/>
          <w:rtl/>
        </w:rPr>
        <w:t xml:space="preserve">", בתוך </w:t>
      </w:r>
      <w:r w:rsidRPr="008A4E54">
        <w:rPr>
          <w:b/>
          <w:bCs/>
          <w:rtl/>
        </w:rPr>
        <w:t>דוח מצב המדינה: חברה, כלכלה ומדיניות 2016</w:t>
      </w:r>
      <w:r>
        <w:rPr>
          <w:rFonts w:hint="cs"/>
          <w:b/>
          <w:bCs/>
          <w:rtl/>
        </w:rPr>
        <w:t xml:space="preserve"> </w:t>
      </w:r>
      <w:r w:rsidRPr="000062CF">
        <w:rPr>
          <w:rFonts w:hint="cs"/>
          <w:rtl/>
        </w:rPr>
        <w:t>(עורך: אבי וי</w:t>
      </w:r>
      <w:r>
        <w:rPr>
          <w:rFonts w:hint="cs"/>
          <w:rtl/>
        </w:rPr>
        <w:t>י</w:t>
      </w:r>
      <w:r w:rsidRPr="000062CF">
        <w:rPr>
          <w:rFonts w:hint="cs"/>
          <w:rtl/>
        </w:rPr>
        <w:t>ס</w:t>
      </w:r>
      <w:r>
        <w:rPr>
          <w:rFonts w:hint="cs"/>
          <w:rtl/>
        </w:rPr>
        <w:t xml:space="preserve">), ירושלים: מרכז טאוב 2016, עמ' 203. </w:t>
      </w:r>
    </w:p>
  </w:footnote>
  <w:footnote w:id="3">
    <w:p w14:paraId="0BE7459D" w14:textId="5BBF1B18" w:rsidR="00904328" w:rsidRDefault="00904328" w:rsidP="00D73142">
      <w:pPr>
        <w:pStyle w:val="a5"/>
        <w:jc w:val="both"/>
        <w:rPr>
          <w:rtl/>
        </w:rPr>
      </w:pPr>
      <w:r>
        <w:rPr>
          <w:rStyle w:val="a7"/>
        </w:rPr>
        <w:footnoteRef/>
      </w:r>
      <w:r>
        <w:rPr>
          <w:rtl/>
        </w:rPr>
        <w:t xml:space="preserve"> </w:t>
      </w:r>
      <w:r>
        <w:rPr>
          <w:rFonts w:hint="cs"/>
          <w:rtl/>
        </w:rPr>
        <w:t xml:space="preserve">הנתונים המוצגים אינם מתייחסים כאמור לאוניברסיטה הפתוחה בשל המאפיינים הייחודיים של מוסד זה ושיעורי הנשירה הגבוהים ממנו. עם זאת, במסגרת מחקר קודם בנושא מצאנו שבקרב בוגרי שנתון 1994 מבין בוגרי החינוך הממלכתי 9.5% המשיכו לתואר ראשון באוניברסיטה הפתוחה בטווח של שמונה שנים מסיום התיכון, לעומת 5.4% בקרב בוגרי החינוך הממלכתי-דתי. אם נתונים אלו נשארו על כנם הרי ששיעור המתחילים תואר ראשון בשני סוגי הפיקוח עומד על כ-55% בשני סוגי הפיקוח. </w:t>
      </w:r>
    </w:p>
  </w:footnote>
  <w:footnote w:id="4">
    <w:p w14:paraId="4A40BD58" w14:textId="44DFB5D8" w:rsidR="00904328" w:rsidRDefault="00904328" w:rsidP="00D73142">
      <w:pPr>
        <w:pStyle w:val="a5"/>
        <w:jc w:val="both"/>
        <w:rPr>
          <w:rtl/>
        </w:rPr>
      </w:pPr>
      <w:r>
        <w:rPr>
          <w:rStyle w:val="a7"/>
        </w:rPr>
        <w:footnoteRef/>
      </w:r>
      <w:r>
        <w:rPr>
          <w:rtl/>
        </w:rPr>
        <w:t xml:space="preserve"> </w:t>
      </w:r>
      <w:r>
        <w:rPr>
          <w:rFonts w:hint="cs"/>
          <w:rtl/>
        </w:rPr>
        <w:t xml:space="preserve">גם בקרב בוגרי החינוך הממלכתי ניתן אמנם לראות שיעור גבוה יותר של נשים באופן יחסי באוניברסיטת בר אילן לעומת שיעור נמוך יחסית באוניברסיטת אריאל, אך שם מדובר בהבדלים קטנים ואף מזעריים ולא בהבדלים המשמעותיים שהצגנו בנוגע לבוגרי החינוך הממלכתי-דתי. </w:t>
      </w:r>
    </w:p>
  </w:footnote>
  <w:footnote w:id="5">
    <w:p w14:paraId="59F32D94" w14:textId="5183F525" w:rsidR="00904328" w:rsidRDefault="00904328" w:rsidP="00D73142">
      <w:pPr>
        <w:pStyle w:val="a5"/>
        <w:jc w:val="both"/>
      </w:pPr>
      <w:r>
        <w:rPr>
          <w:rStyle w:val="a7"/>
        </w:rPr>
        <w:footnoteRef/>
      </w:r>
      <w:r>
        <w:rPr>
          <w:rtl/>
        </w:rPr>
        <w:t xml:space="preserve"> </w:t>
      </w:r>
      <w:r>
        <w:rPr>
          <w:rFonts w:hint="cs"/>
          <w:rtl/>
        </w:rPr>
        <w:t xml:space="preserve">ראו על כך אצל נעמי סולומון, </w:t>
      </w:r>
      <w:r w:rsidRPr="002F225A">
        <w:rPr>
          <w:b/>
          <w:bCs/>
          <w:rtl/>
        </w:rPr>
        <w:t>תכניות למניעת נשירה ממערכת ההשכלה הגבוהה בישראל</w:t>
      </w:r>
      <w:r>
        <w:rPr>
          <w:rFonts w:hint="cs"/>
          <w:rtl/>
        </w:rPr>
        <w:t xml:space="preserve">, ירושלים: האוניברסיטה העברית, 2014, עמ' 7-6. </w:t>
      </w:r>
    </w:p>
  </w:footnote>
  <w:footnote w:id="6">
    <w:p w14:paraId="24CC917A" w14:textId="5F09D72C" w:rsidR="00904328" w:rsidRPr="008A4E54" w:rsidRDefault="00904328" w:rsidP="00D73142">
      <w:pPr>
        <w:pStyle w:val="a5"/>
        <w:jc w:val="both"/>
        <w:rPr>
          <w:b/>
          <w:bCs/>
          <w:rtl/>
        </w:rPr>
      </w:pPr>
      <w:r>
        <w:rPr>
          <w:rStyle w:val="a7"/>
        </w:rPr>
        <w:footnoteRef/>
      </w:r>
      <w:r>
        <w:rPr>
          <w:rtl/>
        </w:rPr>
        <w:t xml:space="preserve"> </w:t>
      </w:r>
      <w:r>
        <w:rPr>
          <w:rFonts w:hint="cs"/>
          <w:rtl/>
        </w:rPr>
        <w:t>איתן רגב, "</w:t>
      </w:r>
      <w:r>
        <w:rPr>
          <w:rtl/>
        </w:rPr>
        <w:t>אתגרים בהשתלבות חרדים בלימודים אקדמיים</w:t>
      </w:r>
      <w:r>
        <w:rPr>
          <w:rFonts w:hint="cs"/>
          <w:rtl/>
        </w:rPr>
        <w:t xml:space="preserve">", בתוך </w:t>
      </w:r>
      <w:r w:rsidRPr="008A4E54">
        <w:rPr>
          <w:b/>
          <w:bCs/>
          <w:rtl/>
        </w:rPr>
        <w:t>דוח מצב המדינה: חברה, כלכלה ומדיניות 2016</w:t>
      </w:r>
      <w:r>
        <w:rPr>
          <w:rFonts w:hint="cs"/>
          <w:b/>
          <w:bCs/>
          <w:rtl/>
        </w:rPr>
        <w:t xml:space="preserve"> </w:t>
      </w:r>
      <w:r w:rsidRPr="000062CF">
        <w:rPr>
          <w:rFonts w:hint="cs"/>
          <w:rtl/>
        </w:rPr>
        <w:t>(עורך: אבי וי</w:t>
      </w:r>
      <w:r>
        <w:rPr>
          <w:rFonts w:hint="cs"/>
          <w:rtl/>
        </w:rPr>
        <w:t>י</w:t>
      </w:r>
      <w:r w:rsidRPr="000062CF">
        <w:rPr>
          <w:rFonts w:hint="cs"/>
          <w:rtl/>
        </w:rPr>
        <w:t>ס</w:t>
      </w:r>
      <w:r>
        <w:rPr>
          <w:rFonts w:hint="cs"/>
          <w:rtl/>
        </w:rPr>
        <w:t>), ירושלים: מרכז טאוב 2016, עמ' 226-186.</w:t>
      </w:r>
    </w:p>
  </w:footnote>
  <w:footnote w:id="7">
    <w:p w14:paraId="3B0C72DB" w14:textId="3DD4E7A6" w:rsidR="00904328" w:rsidRDefault="00904328" w:rsidP="00D73142">
      <w:pPr>
        <w:pStyle w:val="a5"/>
        <w:jc w:val="both"/>
        <w:rPr>
          <w:rtl/>
        </w:rPr>
      </w:pPr>
      <w:r>
        <w:rPr>
          <w:rStyle w:val="a7"/>
        </w:rPr>
        <w:footnoteRef/>
      </w:r>
      <w:r>
        <w:rPr>
          <w:rtl/>
        </w:rPr>
        <w:t xml:space="preserve"> </w:t>
      </w:r>
      <w:r>
        <w:rPr>
          <w:rFonts w:hint="cs"/>
          <w:rtl/>
        </w:rPr>
        <w:t xml:space="preserve">שם, עמ' 203. </w:t>
      </w:r>
    </w:p>
  </w:footnote>
  <w:footnote w:id="8">
    <w:p w14:paraId="02F55F87" w14:textId="25E3B976" w:rsidR="00904328" w:rsidRDefault="00904328" w:rsidP="00D73142">
      <w:pPr>
        <w:pStyle w:val="a5"/>
        <w:bidi w:val="0"/>
        <w:jc w:val="both"/>
      </w:pPr>
      <w:r>
        <w:rPr>
          <w:rStyle w:val="a7"/>
        </w:rPr>
        <w:footnoteRef/>
      </w:r>
      <w:r>
        <w:rPr>
          <w:rtl/>
        </w:rPr>
        <w:t xml:space="preserve"> </w:t>
      </w:r>
      <w:r>
        <w:t xml:space="preserve">OECD, </w:t>
      </w:r>
      <w:r w:rsidRPr="00534458">
        <w:rPr>
          <w:b/>
          <w:bCs/>
        </w:rPr>
        <w:t>Education at a Glance 2019</w:t>
      </w:r>
      <w:r w:rsidRPr="00534458">
        <w:t>, p. 210.</w:t>
      </w:r>
    </w:p>
  </w:footnote>
  <w:footnote w:id="9">
    <w:p w14:paraId="00E337AC" w14:textId="0A0BD7C4" w:rsidR="00904328" w:rsidRDefault="00904328" w:rsidP="00D73142">
      <w:pPr>
        <w:pStyle w:val="a5"/>
        <w:jc w:val="both"/>
        <w:rPr>
          <w:rtl/>
        </w:rPr>
      </w:pPr>
      <w:r>
        <w:rPr>
          <w:rStyle w:val="a7"/>
        </w:rPr>
        <w:footnoteRef/>
      </w:r>
      <w:r>
        <w:rPr>
          <w:rtl/>
        </w:rPr>
        <w:t xml:space="preserve"> </w:t>
      </w:r>
      <w:r>
        <w:rPr>
          <w:rFonts w:hint="cs"/>
          <w:rtl/>
        </w:rPr>
        <w:t>רגב גם הציג פירוט של נשירה לפי תחומי לימוד בפילוח פי פיקוח. ראו שם, עמ' 208-207. ככלל, אין הבדל משמעותי בין בוגרי חינוך ממלכתי-דתי לחינוך ממלכתי, כך שהתחומים שבהם ישנו ריבוי יחסי של נושרים (מדעי החברה, מדעי הרוח, מתמטיקה ומדעי המחשב) זהים.</w:t>
      </w:r>
    </w:p>
  </w:footnote>
  <w:footnote w:id="10">
    <w:p w14:paraId="26F632C4" w14:textId="5C41AD57" w:rsidR="00904328" w:rsidRDefault="00904328" w:rsidP="00D73142">
      <w:pPr>
        <w:pStyle w:val="a5"/>
        <w:jc w:val="both"/>
      </w:pPr>
      <w:r>
        <w:rPr>
          <w:rStyle w:val="a7"/>
        </w:rPr>
        <w:footnoteRef/>
      </w:r>
      <w:r>
        <w:rPr>
          <w:rtl/>
        </w:rPr>
        <w:t xml:space="preserve"> </w:t>
      </w:r>
      <w:r w:rsidRPr="000603D3">
        <w:rPr>
          <w:rtl/>
        </w:rPr>
        <w:t>במקום "אמנות, אומנויות ואמנות שימושית" נכתוב "אמנות ואומנויות", במקום</w:t>
      </w:r>
      <w:r>
        <w:rPr>
          <w:rFonts w:hint="cs"/>
          <w:rtl/>
        </w:rPr>
        <w:t xml:space="preserve"> חינוך והכשרה להוראה" נכתוב "חינוך", במקום</w:t>
      </w:r>
      <w:r w:rsidRPr="000603D3">
        <w:rPr>
          <w:rtl/>
        </w:rPr>
        <w:t xml:space="preserve"> "מתמטיקה, סטטיסטיקה ומדעי המחשב" נכתוב "מתמטיקה ומדעי המחשב" ובמקום "עסקים ומדעי הניהול" נכתוב "עסקים וניהול".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5E"/>
    <w:rsid w:val="000062CF"/>
    <w:rsid w:val="00054B65"/>
    <w:rsid w:val="000603D3"/>
    <w:rsid w:val="000651D4"/>
    <w:rsid w:val="000C771F"/>
    <w:rsid w:val="000D3373"/>
    <w:rsid w:val="000D3BEF"/>
    <w:rsid w:val="000D41F0"/>
    <w:rsid w:val="000E721F"/>
    <w:rsid w:val="0010535C"/>
    <w:rsid w:val="00113006"/>
    <w:rsid w:val="0012196F"/>
    <w:rsid w:val="0012609E"/>
    <w:rsid w:val="00137383"/>
    <w:rsid w:val="00141689"/>
    <w:rsid w:val="001478AD"/>
    <w:rsid w:val="00150467"/>
    <w:rsid w:val="0015440A"/>
    <w:rsid w:val="00194E54"/>
    <w:rsid w:val="00194FC0"/>
    <w:rsid w:val="001E736F"/>
    <w:rsid w:val="001F26A0"/>
    <w:rsid w:val="00204DBA"/>
    <w:rsid w:val="002135CD"/>
    <w:rsid w:val="00244879"/>
    <w:rsid w:val="002575BB"/>
    <w:rsid w:val="00275282"/>
    <w:rsid w:val="00275748"/>
    <w:rsid w:val="002A0ED8"/>
    <w:rsid w:val="002A47ED"/>
    <w:rsid w:val="002F225A"/>
    <w:rsid w:val="002F6858"/>
    <w:rsid w:val="0031567B"/>
    <w:rsid w:val="0034304D"/>
    <w:rsid w:val="003446B4"/>
    <w:rsid w:val="003721CE"/>
    <w:rsid w:val="003B6D3A"/>
    <w:rsid w:val="003C6708"/>
    <w:rsid w:val="00423CD3"/>
    <w:rsid w:val="0042647C"/>
    <w:rsid w:val="00437B9B"/>
    <w:rsid w:val="004436B3"/>
    <w:rsid w:val="00446C35"/>
    <w:rsid w:val="0045065E"/>
    <w:rsid w:val="00462B0F"/>
    <w:rsid w:val="00470887"/>
    <w:rsid w:val="00474A1C"/>
    <w:rsid w:val="00482696"/>
    <w:rsid w:val="004837E6"/>
    <w:rsid w:val="00493AD2"/>
    <w:rsid w:val="004A13C1"/>
    <w:rsid w:val="004A1FEE"/>
    <w:rsid w:val="004A7215"/>
    <w:rsid w:val="004D1762"/>
    <w:rsid w:val="004E0355"/>
    <w:rsid w:val="004E125E"/>
    <w:rsid w:val="004F5C28"/>
    <w:rsid w:val="00526910"/>
    <w:rsid w:val="005323B5"/>
    <w:rsid w:val="00534458"/>
    <w:rsid w:val="00535C72"/>
    <w:rsid w:val="00545FF7"/>
    <w:rsid w:val="00547F20"/>
    <w:rsid w:val="00556B3F"/>
    <w:rsid w:val="00560040"/>
    <w:rsid w:val="005750A6"/>
    <w:rsid w:val="005819E0"/>
    <w:rsid w:val="005D6CD3"/>
    <w:rsid w:val="0060778F"/>
    <w:rsid w:val="00625209"/>
    <w:rsid w:val="006270BA"/>
    <w:rsid w:val="0064310F"/>
    <w:rsid w:val="00654D44"/>
    <w:rsid w:val="006B79E7"/>
    <w:rsid w:val="006D6F5C"/>
    <w:rsid w:val="007030F1"/>
    <w:rsid w:val="007255B0"/>
    <w:rsid w:val="0076338D"/>
    <w:rsid w:val="00774C67"/>
    <w:rsid w:val="0078366B"/>
    <w:rsid w:val="007A2DD4"/>
    <w:rsid w:val="007B2FDA"/>
    <w:rsid w:val="007C4EC3"/>
    <w:rsid w:val="007C5B97"/>
    <w:rsid w:val="007D015B"/>
    <w:rsid w:val="007D35DD"/>
    <w:rsid w:val="007F17AC"/>
    <w:rsid w:val="007F4AC0"/>
    <w:rsid w:val="00801816"/>
    <w:rsid w:val="008054D4"/>
    <w:rsid w:val="0081297C"/>
    <w:rsid w:val="00815D6A"/>
    <w:rsid w:val="008431D2"/>
    <w:rsid w:val="00862F31"/>
    <w:rsid w:val="0087020A"/>
    <w:rsid w:val="00876370"/>
    <w:rsid w:val="008772C4"/>
    <w:rsid w:val="00892B75"/>
    <w:rsid w:val="008A4E54"/>
    <w:rsid w:val="008B1233"/>
    <w:rsid w:val="008B5622"/>
    <w:rsid w:val="008B5E3C"/>
    <w:rsid w:val="008E4880"/>
    <w:rsid w:val="008E7FB8"/>
    <w:rsid w:val="00904328"/>
    <w:rsid w:val="00907AAB"/>
    <w:rsid w:val="00953F80"/>
    <w:rsid w:val="00967BCE"/>
    <w:rsid w:val="0099699D"/>
    <w:rsid w:val="009B4886"/>
    <w:rsid w:val="009C3E29"/>
    <w:rsid w:val="009D3D66"/>
    <w:rsid w:val="009D4FD1"/>
    <w:rsid w:val="009F3D24"/>
    <w:rsid w:val="00A06F8A"/>
    <w:rsid w:val="00A149A7"/>
    <w:rsid w:val="00A15019"/>
    <w:rsid w:val="00A15CAE"/>
    <w:rsid w:val="00A26C20"/>
    <w:rsid w:val="00A51C46"/>
    <w:rsid w:val="00A847D8"/>
    <w:rsid w:val="00A85F7E"/>
    <w:rsid w:val="00A92617"/>
    <w:rsid w:val="00A935D0"/>
    <w:rsid w:val="00AA44FC"/>
    <w:rsid w:val="00AA567B"/>
    <w:rsid w:val="00AB75EA"/>
    <w:rsid w:val="00AC5402"/>
    <w:rsid w:val="00AD460A"/>
    <w:rsid w:val="00AE0D35"/>
    <w:rsid w:val="00AF4FDF"/>
    <w:rsid w:val="00AF575A"/>
    <w:rsid w:val="00B2462E"/>
    <w:rsid w:val="00B510E2"/>
    <w:rsid w:val="00B7149F"/>
    <w:rsid w:val="00B71712"/>
    <w:rsid w:val="00B8540E"/>
    <w:rsid w:val="00BA12B9"/>
    <w:rsid w:val="00BB7D20"/>
    <w:rsid w:val="00C02605"/>
    <w:rsid w:val="00C21891"/>
    <w:rsid w:val="00C44B5D"/>
    <w:rsid w:val="00C50004"/>
    <w:rsid w:val="00C7684C"/>
    <w:rsid w:val="00CA2155"/>
    <w:rsid w:val="00CB08F3"/>
    <w:rsid w:val="00CB3E81"/>
    <w:rsid w:val="00CC0D0A"/>
    <w:rsid w:val="00CC3E22"/>
    <w:rsid w:val="00CD275B"/>
    <w:rsid w:val="00CE1FEC"/>
    <w:rsid w:val="00CE28F3"/>
    <w:rsid w:val="00CE42CD"/>
    <w:rsid w:val="00D36707"/>
    <w:rsid w:val="00D46970"/>
    <w:rsid w:val="00D73142"/>
    <w:rsid w:val="00D73EA8"/>
    <w:rsid w:val="00D754DB"/>
    <w:rsid w:val="00D7791B"/>
    <w:rsid w:val="00DB4A53"/>
    <w:rsid w:val="00DE12E6"/>
    <w:rsid w:val="00DE2751"/>
    <w:rsid w:val="00DE3D44"/>
    <w:rsid w:val="00E000C2"/>
    <w:rsid w:val="00E01519"/>
    <w:rsid w:val="00E131EF"/>
    <w:rsid w:val="00E432EF"/>
    <w:rsid w:val="00E700E2"/>
    <w:rsid w:val="00E72CEA"/>
    <w:rsid w:val="00E75279"/>
    <w:rsid w:val="00E8628B"/>
    <w:rsid w:val="00E8660C"/>
    <w:rsid w:val="00EF2A0C"/>
    <w:rsid w:val="00F24846"/>
    <w:rsid w:val="00F31C49"/>
    <w:rsid w:val="00F36CE4"/>
    <w:rsid w:val="00F5011E"/>
    <w:rsid w:val="00F505BD"/>
    <w:rsid w:val="00FE18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CD36"/>
  <w15:docId w15:val="{2BEFF010-F10A-4ECC-8C15-6FD1E2B6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5E"/>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7D20"/>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BB7D20"/>
    <w:rPr>
      <w:rFonts w:ascii="Tahoma" w:eastAsia="Calibri" w:hAnsi="Tahoma" w:cs="Tahoma"/>
      <w:sz w:val="18"/>
      <w:szCs w:val="18"/>
    </w:rPr>
  </w:style>
  <w:style w:type="paragraph" w:styleId="a5">
    <w:name w:val="footnote text"/>
    <w:basedOn w:val="a"/>
    <w:link w:val="a6"/>
    <w:uiPriority w:val="99"/>
    <w:semiHidden/>
    <w:unhideWhenUsed/>
    <w:rsid w:val="000603D3"/>
    <w:pPr>
      <w:spacing w:after="0" w:line="240" w:lineRule="auto"/>
    </w:pPr>
    <w:rPr>
      <w:sz w:val="20"/>
      <w:szCs w:val="20"/>
    </w:rPr>
  </w:style>
  <w:style w:type="character" w:customStyle="1" w:styleId="a6">
    <w:name w:val="טקסט הערת שוליים תו"/>
    <w:basedOn w:val="a0"/>
    <w:link w:val="a5"/>
    <w:uiPriority w:val="99"/>
    <w:semiHidden/>
    <w:rsid w:val="000603D3"/>
    <w:rPr>
      <w:rFonts w:ascii="Calibri" w:eastAsia="Calibri" w:hAnsi="Calibri" w:cs="Arial"/>
      <w:sz w:val="20"/>
      <w:szCs w:val="20"/>
    </w:rPr>
  </w:style>
  <w:style w:type="character" w:styleId="a7">
    <w:name w:val="footnote reference"/>
    <w:basedOn w:val="a0"/>
    <w:uiPriority w:val="99"/>
    <w:semiHidden/>
    <w:unhideWhenUsed/>
    <w:rsid w:val="000603D3"/>
    <w:rPr>
      <w:vertAlign w:val="superscript"/>
    </w:rPr>
  </w:style>
  <w:style w:type="paragraph" w:styleId="a8">
    <w:name w:val="header"/>
    <w:basedOn w:val="a"/>
    <w:link w:val="a9"/>
    <w:uiPriority w:val="99"/>
    <w:unhideWhenUsed/>
    <w:rsid w:val="00A26C20"/>
    <w:pPr>
      <w:tabs>
        <w:tab w:val="center" w:pos="4153"/>
        <w:tab w:val="right" w:pos="8306"/>
      </w:tabs>
      <w:spacing w:after="0" w:line="240" w:lineRule="auto"/>
    </w:pPr>
  </w:style>
  <w:style w:type="character" w:customStyle="1" w:styleId="a9">
    <w:name w:val="כותרת עליונה תו"/>
    <w:basedOn w:val="a0"/>
    <w:link w:val="a8"/>
    <w:uiPriority w:val="99"/>
    <w:rsid w:val="00A26C20"/>
    <w:rPr>
      <w:rFonts w:ascii="Calibri" w:eastAsia="Calibri" w:hAnsi="Calibri" w:cs="Arial"/>
    </w:rPr>
  </w:style>
  <w:style w:type="paragraph" w:styleId="aa">
    <w:name w:val="footer"/>
    <w:basedOn w:val="a"/>
    <w:link w:val="ab"/>
    <w:uiPriority w:val="99"/>
    <w:unhideWhenUsed/>
    <w:rsid w:val="00A26C20"/>
    <w:pPr>
      <w:tabs>
        <w:tab w:val="center" w:pos="4153"/>
        <w:tab w:val="right" w:pos="8306"/>
      </w:tabs>
      <w:spacing w:after="0" w:line="240" w:lineRule="auto"/>
    </w:pPr>
  </w:style>
  <w:style w:type="character" w:customStyle="1" w:styleId="ab">
    <w:name w:val="כותרת תחתונה תו"/>
    <w:basedOn w:val="a0"/>
    <w:link w:val="aa"/>
    <w:uiPriority w:val="99"/>
    <w:rsid w:val="00A26C20"/>
    <w:rPr>
      <w:rFonts w:ascii="Calibri" w:eastAsia="Calibri" w:hAnsi="Calibri" w:cs="Arial"/>
    </w:rPr>
  </w:style>
  <w:style w:type="character" w:styleId="ac">
    <w:name w:val="annotation reference"/>
    <w:basedOn w:val="a0"/>
    <w:uiPriority w:val="99"/>
    <w:semiHidden/>
    <w:unhideWhenUsed/>
    <w:rsid w:val="00CE42CD"/>
    <w:rPr>
      <w:sz w:val="16"/>
      <w:szCs w:val="16"/>
    </w:rPr>
  </w:style>
  <w:style w:type="paragraph" w:styleId="ad">
    <w:name w:val="annotation text"/>
    <w:basedOn w:val="a"/>
    <w:link w:val="ae"/>
    <w:uiPriority w:val="99"/>
    <w:unhideWhenUsed/>
    <w:rsid w:val="00CE42CD"/>
    <w:pPr>
      <w:spacing w:line="240" w:lineRule="auto"/>
    </w:pPr>
    <w:rPr>
      <w:sz w:val="20"/>
      <w:szCs w:val="20"/>
    </w:rPr>
  </w:style>
  <w:style w:type="character" w:customStyle="1" w:styleId="ae">
    <w:name w:val="טקסט הערה תו"/>
    <w:basedOn w:val="a0"/>
    <w:link w:val="ad"/>
    <w:uiPriority w:val="99"/>
    <w:rsid w:val="00CE42CD"/>
    <w:rPr>
      <w:rFonts w:ascii="Calibri" w:eastAsia="Calibri" w:hAnsi="Calibri" w:cs="Arial"/>
      <w:sz w:val="20"/>
      <w:szCs w:val="20"/>
    </w:rPr>
  </w:style>
  <w:style w:type="paragraph" w:styleId="af">
    <w:name w:val="annotation subject"/>
    <w:basedOn w:val="ad"/>
    <w:next w:val="ad"/>
    <w:link w:val="af0"/>
    <w:uiPriority w:val="99"/>
    <w:semiHidden/>
    <w:unhideWhenUsed/>
    <w:rsid w:val="00CE42CD"/>
    <w:rPr>
      <w:b/>
      <w:bCs/>
    </w:rPr>
  </w:style>
  <w:style w:type="character" w:customStyle="1" w:styleId="af0">
    <w:name w:val="נושא הערה תו"/>
    <w:basedOn w:val="ae"/>
    <w:link w:val="af"/>
    <w:uiPriority w:val="99"/>
    <w:semiHidden/>
    <w:rsid w:val="00CE42CD"/>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11894">
      <w:bodyDiv w:val="1"/>
      <w:marLeft w:val="0"/>
      <w:marRight w:val="0"/>
      <w:marTop w:val="0"/>
      <w:marBottom w:val="0"/>
      <w:divBdr>
        <w:top w:val="none" w:sz="0" w:space="0" w:color="auto"/>
        <w:left w:val="none" w:sz="0" w:space="0" w:color="auto"/>
        <w:bottom w:val="none" w:sz="0" w:space="0" w:color="auto"/>
        <w:right w:val="none" w:sz="0" w:space="0" w:color="auto"/>
      </w:divBdr>
    </w:div>
    <w:div w:id="243036054">
      <w:bodyDiv w:val="1"/>
      <w:marLeft w:val="0"/>
      <w:marRight w:val="0"/>
      <w:marTop w:val="0"/>
      <w:marBottom w:val="0"/>
      <w:divBdr>
        <w:top w:val="none" w:sz="0" w:space="0" w:color="auto"/>
        <w:left w:val="none" w:sz="0" w:space="0" w:color="auto"/>
        <w:bottom w:val="none" w:sz="0" w:space="0" w:color="auto"/>
        <w:right w:val="none" w:sz="0" w:space="0" w:color="auto"/>
      </w:divBdr>
    </w:div>
    <w:div w:id="301816127">
      <w:bodyDiv w:val="1"/>
      <w:marLeft w:val="0"/>
      <w:marRight w:val="0"/>
      <w:marTop w:val="0"/>
      <w:marBottom w:val="0"/>
      <w:divBdr>
        <w:top w:val="none" w:sz="0" w:space="0" w:color="auto"/>
        <w:left w:val="none" w:sz="0" w:space="0" w:color="auto"/>
        <w:bottom w:val="none" w:sz="0" w:space="0" w:color="auto"/>
        <w:right w:val="none" w:sz="0" w:space="0" w:color="auto"/>
      </w:divBdr>
    </w:div>
    <w:div w:id="636380548">
      <w:bodyDiv w:val="1"/>
      <w:marLeft w:val="0"/>
      <w:marRight w:val="0"/>
      <w:marTop w:val="0"/>
      <w:marBottom w:val="0"/>
      <w:divBdr>
        <w:top w:val="none" w:sz="0" w:space="0" w:color="auto"/>
        <w:left w:val="none" w:sz="0" w:space="0" w:color="auto"/>
        <w:bottom w:val="none" w:sz="0" w:space="0" w:color="auto"/>
        <w:right w:val="none" w:sz="0" w:space="0" w:color="auto"/>
      </w:divBdr>
    </w:div>
    <w:div w:id="739451771">
      <w:bodyDiv w:val="1"/>
      <w:marLeft w:val="0"/>
      <w:marRight w:val="0"/>
      <w:marTop w:val="0"/>
      <w:marBottom w:val="0"/>
      <w:divBdr>
        <w:top w:val="none" w:sz="0" w:space="0" w:color="auto"/>
        <w:left w:val="none" w:sz="0" w:space="0" w:color="auto"/>
        <w:bottom w:val="none" w:sz="0" w:space="0" w:color="auto"/>
        <w:right w:val="none" w:sz="0" w:space="0" w:color="auto"/>
      </w:divBdr>
    </w:div>
    <w:div w:id="786510318">
      <w:bodyDiv w:val="1"/>
      <w:marLeft w:val="0"/>
      <w:marRight w:val="0"/>
      <w:marTop w:val="0"/>
      <w:marBottom w:val="0"/>
      <w:divBdr>
        <w:top w:val="none" w:sz="0" w:space="0" w:color="auto"/>
        <w:left w:val="none" w:sz="0" w:space="0" w:color="auto"/>
        <w:bottom w:val="none" w:sz="0" w:space="0" w:color="auto"/>
        <w:right w:val="none" w:sz="0" w:space="0" w:color="auto"/>
      </w:divBdr>
    </w:div>
    <w:div w:id="917983054">
      <w:bodyDiv w:val="1"/>
      <w:marLeft w:val="0"/>
      <w:marRight w:val="0"/>
      <w:marTop w:val="0"/>
      <w:marBottom w:val="0"/>
      <w:divBdr>
        <w:top w:val="none" w:sz="0" w:space="0" w:color="auto"/>
        <w:left w:val="none" w:sz="0" w:space="0" w:color="auto"/>
        <w:bottom w:val="none" w:sz="0" w:space="0" w:color="auto"/>
        <w:right w:val="none" w:sz="0" w:space="0" w:color="auto"/>
      </w:divBdr>
    </w:div>
    <w:div w:id="1200241203">
      <w:bodyDiv w:val="1"/>
      <w:marLeft w:val="0"/>
      <w:marRight w:val="0"/>
      <w:marTop w:val="0"/>
      <w:marBottom w:val="0"/>
      <w:divBdr>
        <w:top w:val="none" w:sz="0" w:space="0" w:color="auto"/>
        <w:left w:val="none" w:sz="0" w:space="0" w:color="auto"/>
        <w:bottom w:val="none" w:sz="0" w:space="0" w:color="auto"/>
        <w:right w:val="none" w:sz="0" w:space="0" w:color="auto"/>
      </w:divBdr>
    </w:div>
    <w:div w:id="1237781739">
      <w:bodyDiv w:val="1"/>
      <w:marLeft w:val="0"/>
      <w:marRight w:val="0"/>
      <w:marTop w:val="0"/>
      <w:marBottom w:val="0"/>
      <w:divBdr>
        <w:top w:val="none" w:sz="0" w:space="0" w:color="auto"/>
        <w:left w:val="none" w:sz="0" w:space="0" w:color="auto"/>
        <w:bottom w:val="none" w:sz="0" w:space="0" w:color="auto"/>
        <w:right w:val="none" w:sz="0" w:space="0" w:color="auto"/>
      </w:divBdr>
    </w:div>
    <w:div w:id="1438788705">
      <w:bodyDiv w:val="1"/>
      <w:marLeft w:val="0"/>
      <w:marRight w:val="0"/>
      <w:marTop w:val="0"/>
      <w:marBottom w:val="0"/>
      <w:divBdr>
        <w:top w:val="none" w:sz="0" w:space="0" w:color="auto"/>
        <w:left w:val="none" w:sz="0" w:space="0" w:color="auto"/>
        <w:bottom w:val="none" w:sz="0" w:space="0" w:color="auto"/>
        <w:right w:val="none" w:sz="0" w:space="0" w:color="auto"/>
      </w:divBdr>
    </w:div>
    <w:div w:id="1613440283">
      <w:bodyDiv w:val="1"/>
      <w:marLeft w:val="0"/>
      <w:marRight w:val="0"/>
      <w:marTop w:val="0"/>
      <w:marBottom w:val="0"/>
      <w:divBdr>
        <w:top w:val="none" w:sz="0" w:space="0" w:color="auto"/>
        <w:left w:val="none" w:sz="0" w:space="0" w:color="auto"/>
        <w:bottom w:val="none" w:sz="0" w:space="0" w:color="auto"/>
        <w:right w:val="none" w:sz="0" w:space="0" w:color="auto"/>
      </w:divBdr>
    </w:div>
    <w:div w:id="1742633529">
      <w:bodyDiv w:val="1"/>
      <w:marLeft w:val="0"/>
      <w:marRight w:val="0"/>
      <w:marTop w:val="0"/>
      <w:marBottom w:val="0"/>
      <w:divBdr>
        <w:top w:val="none" w:sz="0" w:space="0" w:color="auto"/>
        <w:left w:val="none" w:sz="0" w:space="0" w:color="auto"/>
        <w:bottom w:val="none" w:sz="0" w:space="0" w:color="auto"/>
        <w:right w:val="none" w:sz="0" w:space="0" w:color="auto"/>
      </w:divBdr>
    </w:div>
    <w:div w:id="1809857740">
      <w:bodyDiv w:val="1"/>
      <w:marLeft w:val="0"/>
      <w:marRight w:val="0"/>
      <w:marTop w:val="0"/>
      <w:marBottom w:val="0"/>
      <w:divBdr>
        <w:top w:val="none" w:sz="0" w:space="0" w:color="auto"/>
        <w:left w:val="none" w:sz="0" w:space="0" w:color="auto"/>
        <w:bottom w:val="none" w:sz="0" w:space="0" w:color="auto"/>
        <w:right w:val="none" w:sz="0" w:space="0" w:color="auto"/>
      </w:divBdr>
    </w:div>
    <w:div w:id="181209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502;&#1513;&#1514;&#1502;&#1513;\AppData\Roaming\Microsoft\Excel\&#1514;&#1495;&#1493;&#1502;&#1497;%20&#1500;&#1497;&#1502;&#1493;&#1491;&#1497;&#1501;%20&#1489;&#1492;&#1513;&#1499;&#1500;&#1492;%20&#1490;&#1489;&#1493;&#1492;&#1492;%20-%20&#1511;&#1493;&#1489;&#1509;%20&#1506;&#1489;&#1493;&#1491;&#1492;%20(version%201).xlsb"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502;&#1513;&#1514;&#1502;&#1513;\AppData\Roaming\Microsoft\Excel\&#1514;&#1495;&#1493;&#1502;&#1497;%20&#1500;&#1497;&#1502;&#1493;&#1491;&#1497;&#1501;%20&#1489;&#1492;&#1513;&#1499;&#1500;&#1492;%20&#1490;&#1489;&#1493;&#1492;&#1492;%20-%20&#1511;&#1493;&#1489;&#1509;%20&#1506;&#1489;&#1493;&#1491;&#1492;%20(version%201).xlsb"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502;&#1513;&#1514;&#1502;&#1513;\AppData\Roaming\Microsoft\Excel\&#1514;&#1495;&#1493;&#1502;&#1497;%20&#1500;&#1497;&#1502;&#1493;&#1491;&#1497;&#1501;%20&#1489;&#1492;&#1513;&#1499;&#1500;&#1492;%20&#1490;&#1489;&#1493;&#1492;&#1492;%20-%20&#1511;&#1493;&#1489;&#1509;%20&#1506;&#1489;&#1493;&#1491;&#1492;%20(version%201).xlsb"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502;&#1513;&#1514;&#1502;&#1513;\AppData\Roaming\Microsoft\Excel\&#1514;&#1495;&#1493;&#1502;&#1497;%20&#1500;&#1497;&#1502;&#1493;&#1491;&#1497;&#1501;%20&#1489;&#1492;&#1513;&#1499;&#1500;&#1492;%20&#1490;&#1489;&#1493;&#1492;&#1492;%20-%20&#1511;&#1493;&#1489;&#1509;%20&#1506;&#1489;&#1493;&#1491;&#1492;%20(version%201).xlsb"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6;&#1512;&#1497;&#1510;&#1493;&#1514;%20&#1492;&#1513;&#1499;&#1500;&#1492;%20&#1490;&#1489;&#1493;&#1492;&#1492;%20-%20&#1511;&#1493;&#1489;&#1509;%20&#1506;&#1489;&#1493;&#1491;&#1492;.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502;&#1513;&#1514;&#1502;&#1513;\Desktop\&#1502;&#1495;&#1511;&#1512;%20&#1492;&#1510;&#1497;&#1493;&#1504;&#1493;&#1514;%20&#1492;&#1491;&#1514;&#1497;&#1514;%202020\&#1492;&#1513;&#1499;&#1500;&#1492;%20&#1490;&#1489;&#1493;&#1492;&#1492;\&#1502;&#1493;&#1505;&#1491;&#1493;&#1514;%20&#1500;&#1497;&#1502;&#1493;&#1491;%20-%20&#1511;&#1493;&#1489;&#1509;%20&#1506;&#1489;&#1493;&#1491;&#1492;.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02;&#1513;&#1514;&#1502;&#1513;\AppData\Roaming\Microsoft\Excel\&#1514;&#1495;&#1493;&#1502;&#1497;%20&#1500;&#1497;&#1502;&#1493;&#1491;&#1497;&#1501;%20&#1489;&#1492;&#1513;&#1499;&#1500;&#1492;%20&#1490;&#1489;&#1493;&#1492;&#1492;%20-%20&#1511;&#1493;&#1489;&#1509;%20&#1506;&#1489;&#1493;&#1491;&#1492;%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עיבודים!$F$3</c:f>
              <c:strCache>
                <c:ptCount val="1"/>
                <c:pt idx="0">
                  <c:v>ממלכתי</c:v>
                </c:pt>
              </c:strCache>
            </c:strRef>
          </c:tx>
          <c:spPr>
            <a:ln w="28575" cap="rnd">
              <a:solidFill>
                <a:schemeClr val="accent1"/>
              </a:solidFill>
              <a:round/>
            </a:ln>
            <a:effectLst/>
          </c:spPr>
          <c:marker>
            <c:symbol val="none"/>
          </c:marker>
          <c:cat>
            <c:numRef>
              <c:f>עיבודים!$E$4:$E$22</c:f>
              <c:numCache>
                <c:formatCode>0</c:formatCode>
                <c:ptCount val="19"/>
                <c:pt idx="0">
                  <c:v>1989</c:v>
                </c:pt>
                <c:pt idx="1">
                  <c:v>1990</c:v>
                </c:pt>
                <c:pt idx="2">
                  <c:v>1991</c:v>
                </c:pt>
                <c:pt idx="3">
                  <c:v>1992</c:v>
                </c:pt>
                <c:pt idx="4">
                  <c:v>1993</c:v>
                </c:pt>
                <c:pt idx="5">
                  <c:v>1994</c:v>
                </c:pt>
                <c:pt idx="6">
                  <c:v>1995</c:v>
                </c:pt>
                <c:pt idx="7">
                  <c:v>1996</c:v>
                </c:pt>
                <c:pt idx="8">
                  <c:v>1997</c:v>
                </c:pt>
                <c:pt idx="9">
                  <c:v>1999</c:v>
                </c:pt>
                <c:pt idx="10">
                  <c:v>2000</c:v>
                </c:pt>
                <c:pt idx="11">
                  <c:v>2001</c:v>
                </c:pt>
                <c:pt idx="12">
                  <c:v>2002</c:v>
                </c:pt>
                <c:pt idx="13">
                  <c:v>2003</c:v>
                </c:pt>
                <c:pt idx="14">
                  <c:v>2004</c:v>
                </c:pt>
                <c:pt idx="15">
                  <c:v>2005</c:v>
                </c:pt>
                <c:pt idx="16">
                  <c:v>2006</c:v>
                </c:pt>
                <c:pt idx="17">
                  <c:v>2007</c:v>
                </c:pt>
                <c:pt idx="18">
                  <c:v>2008</c:v>
                </c:pt>
              </c:numCache>
            </c:numRef>
          </c:cat>
          <c:val>
            <c:numRef>
              <c:f>עיבודים!$F$4:$F$22</c:f>
              <c:numCache>
                <c:formatCode>0%</c:formatCode>
                <c:ptCount val="19"/>
                <c:pt idx="0">
                  <c:v>0.34829999999999989</c:v>
                </c:pt>
                <c:pt idx="1">
                  <c:v>0.35919999999999996</c:v>
                </c:pt>
                <c:pt idx="2">
                  <c:v>0.37160000000000004</c:v>
                </c:pt>
                <c:pt idx="3">
                  <c:v>0.39130000000000004</c:v>
                </c:pt>
                <c:pt idx="4">
                  <c:v>0.40729999999999988</c:v>
                </c:pt>
                <c:pt idx="5">
                  <c:v>0.41989999999999994</c:v>
                </c:pt>
                <c:pt idx="6">
                  <c:v>0.43199999999999994</c:v>
                </c:pt>
                <c:pt idx="7">
                  <c:v>0.43259999999999998</c:v>
                </c:pt>
                <c:pt idx="8">
                  <c:v>0.42340000000000005</c:v>
                </c:pt>
                <c:pt idx="9">
                  <c:v>0.43890000000000007</c:v>
                </c:pt>
                <c:pt idx="10">
                  <c:v>0.41310000000000008</c:v>
                </c:pt>
                <c:pt idx="11">
                  <c:v>0.42770000000000002</c:v>
                </c:pt>
                <c:pt idx="12">
                  <c:v>0.44109999999999999</c:v>
                </c:pt>
                <c:pt idx="13">
                  <c:v>0.43259999999999998</c:v>
                </c:pt>
                <c:pt idx="14">
                  <c:v>0.4289</c:v>
                </c:pt>
                <c:pt idx="15">
                  <c:v>0.46089999999999998</c:v>
                </c:pt>
                <c:pt idx="16">
                  <c:v>0.45919999999999994</c:v>
                </c:pt>
                <c:pt idx="17">
                  <c:v>0.46130000000000004</c:v>
                </c:pt>
                <c:pt idx="18">
                  <c:v>0.46299999999999991</c:v>
                </c:pt>
              </c:numCache>
            </c:numRef>
          </c:val>
          <c:smooth val="0"/>
          <c:extLst>
            <c:ext xmlns:c16="http://schemas.microsoft.com/office/drawing/2014/chart" uri="{C3380CC4-5D6E-409C-BE32-E72D297353CC}">
              <c16:uniqueId val="{00000000-9BAA-4253-B732-44F2B29A1C79}"/>
            </c:ext>
          </c:extLst>
        </c:ser>
        <c:ser>
          <c:idx val="1"/>
          <c:order val="1"/>
          <c:tx>
            <c:strRef>
              <c:f>עיבודים!$G$3</c:f>
              <c:strCache>
                <c:ptCount val="1"/>
                <c:pt idx="0">
                  <c:v>ממלכתי-דתי</c:v>
                </c:pt>
              </c:strCache>
            </c:strRef>
          </c:tx>
          <c:spPr>
            <a:ln w="28575" cap="rnd">
              <a:solidFill>
                <a:schemeClr val="accent2"/>
              </a:solidFill>
              <a:round/>
            </a:ln>
            <a:effectLst/>
          </c:spPr>
          <c:marker>
            <c:symbol val="none"/>
          </c:marker>
          <c:cat>
            <c:numRef>
              <c:f>עיבודים!$E$4:$E$22</c:f>
              <c:numCache>
                <c:formatCode>0</c:formatCode>
                <c:ptCount val="19"/>
                <c:pt idx="0">
                  <c:v>1989</c:v>
                </c:pt>
                <c:pt idx="1">
                  <c:v>1990</c:v>
                </c:pt>
                <c:pt idx="2">
                  <c:v>1991</c:v>
                </c:pt>
                <c:pt idx="3">
                  <c:v>1992</c:v>
                </c:pt>
                <c:pt idx="4">
                  <c:v>1993</c:v>
                </c:pt>
                <c:pt idx="5">
                  <c:v>1994</c:v>
                </c:pt>
                <c:pt idx="6">
                  <c:v>1995</c:v>
                </c:pt>
                <c:pt idx="7">
                  <c:v>1996</c:v>
                </c:pt>
                <c:pt idx="8">
                  <c:v>1997</c:v>
                </c:pt>
                <c:pt idx="9">
                  <c:v>1999</c:v>
                </c:pt>
                <c:pt idx="10">
                  <c:v>2000</c:v>
                </c:pt>
                <c:pt idx="11">
                  <c:v>2001</c:v>
                </c:pt>
                <c:pt idx="12">
                  <c:v>2002</c:v>
                </c:pt>
                <c:pt idx="13">
                  <c:v>2003</c:v>
                </c:pt>
                <c:pt idx="14">
                  <c:v>2004</c:v>
                </c:pt>
                <c:pt idx="15">
                  <c:v>2005</c:v>
                </c:pt>
                <c:pt idx="16">
                  <c:v>2006</c:v>
                </c:pt>
                <c:pt idx="17">
                  <c:v>2007</c:v>
                </c:pt>
                <c:pt idx="18">
                  <c:v>2008</c:v>
                </c:pt>
              </c:numCache>
            </c:numRef>
          </c:cat>
          <c:val>
            <c:numRef>
              <c:f>עיבודים!$G$4:$G$22</c:f>
              <c:numCache>
                <c:formatCode>0%</c:formatCode>
                <c:ptCount val="19"/>
                <c:pt idx="0">
                  <c:v>0.2823</c:v>
                </c:pt>
                <c:pt idx="1">
                  <c:v>0.29620000000000002</c:v>
                </c:pt>
                <c:pt idx="2">
                  <c:v>0.33200000000000002</c:v>
                </c:pt>
                <c:pt idx="3">
                  <c:v>0.34359999999999991</c:v>
                </c:pt>
                <c:pt idx="4">
                  <c:v>0.3644</c:v>
                </c:pt>
                <c:pt idx="5">
                  <c:v>0.38250000000000001</c:v>
                </c:pt>
                <c:pt idx="6">
                  <c:v>0.4118</c:v>
                </c:pt>
                <c:pt idx="7">
                  <c:v>0.4143</c:v>
                </c:pt>
                <c:pt idx="8">
                  <c:v>0.41149999999999992</c:v>
                </c:pt>
                <c:pt idx="9">
                  <c:v>0.44179999999999997</c:v>
                </c:pt>
                <c:pt idx="10">
                  <c:v>0.41409999999999997</c:v>
                </c:pt>
                <c:pt idx="11">
                  <c:v>0.43959999999999999</c:v>
                </c:pt>
                <c:pt idx="12">
                  <c:v>0.45800000000000002</c:v>
                </c:pt>
                <c:pt idx="13">
                  <c:v>0.45129999999999998</c:v>
                </c:pt>
                <c:pt idx="14">
                  <c:v>0.45500000000000007</c:v>
                </c:pt>
                <c:pt idx="15">
                  <c:v>0.46779999999999999</c:v>
                </c:pt>
                <c:pt idx="16">
                  <c:v>0.4788</c:v>
                </c:pt>
                <c:pt idx="17">
                  <c:v>0.48320000000000002</c:v>
                </c:pt>
                <c:pt idx="18">
                  <c:v>0.4955</c:v>
                </c:pt>
              </c:numCache>
            </c:numRef>
          </c:val>
          <c:smooth val="0"/>
          <c:extLst>
            <c:ext xmlns:c16="http://schemas.microsoft.com/office/drawing/2014/chart" uri="{C3380CC4-5D6E-409C-BE32-E72D297353CC}">
              <c16:uniqueId val="{00000001-9BAA-4253-B732-44F2B29A1C79}"/>
            </c:ext>
          </c:extLst>
        </c:ser>
        <c:dLbls>
          <c:showLegendKey val="0"/>
          <c:showVal val="0"/>
          <c:showCatName val="0"/>
          <c:showSerName val="0"/>
          <c:showPercent val="0"/>
          <c:showBubbleSize val="0"/>
        </c:dLbls>
        <c:smooth val="0"/>
        <c:axId val="88766896"/>
        <c:axId val="88763944"/>
      </c:lineChart>
      <c:catAx>
        <c:axId val="8876689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88763944"/>
        <c:crosses val="autoZero"/>
        <c:auto val="1"/>
        <c:lblAlgn val="ctr"/>
        <c:lblOffset val="100"/>
        <c:noMultiLvlLbl val="0"/>
      </c:catAx>
      <c:valAx>
        <c:axId val="88763944"/>
        <c:scaling>
          <c:orientation val="minMax"/>
          <c:min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8876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סהכ!$A$78</c:f>
              <c:strCache>
                <c:ptCount val="1"/>
                <c:pt idx="0">
                  <c:v>העברית</c:v>
                </c:pt>
              </c:strCache>
            </c:strRef>
          </c:tx>
          <c:spPr>
            <a:ln w="28575" cap="rnd">
              <a:solidFill>
                <a:schemeClr val="accent1"/>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סהכ!$B$78:$U$78</c:f>
              <c:numCache>
                <c:formatCode>0.0%</c:formatCode>
                <c:ptCount val="20"/>
                <c:pt idx="0">
                  <c:v>4.1972097422558523E-2</c:v>
                </c:pt>
                <c:pt idx="1">
                  <c:v>5.0816279604506784E-2</c:v>
                </c:pt>
                <c:pt idx="2">
                  <c:v>5.1313583007266628E-2</c:v>
                </c:pt>
                <c:pt idx="3">
                  <c:v>4.9876847290640396E-2</c:v>
                </c:pt>
                <c:pt idx="4">
                  <c:v>5.282056127752055E-2</c:v>
                </c:pt>
                <c:pt idx="5">
                  <c:v>5.5865921787709494E-2</c:v>
                </c:pt>
                <c:pt idx="6">
                  <c:v>5.7658491439148543E-2</c:v>
                </c:pt>
                <c:pt idx="7">
                  <c:v>6.2281664836810059E-2</c:v>
                </c:pt>
                <c:pt idx="8">
                  <c:v>5.8428932529651957E-2</c:v>
                </c:pt>
                <c:pt idx="9">
                  <c:v>5.0470777843752652E-2</c:v>
                </c:pt>
                <c:pt idx="10">
                  <c:v>5.2100700233411137E-2</c:v>
                </c:pt>
                <c:pt idx="11">
                  <c:v>4.4023161735543742E-2</c:v>
                </c:pt>
                <c:pt idx="12">
                  <c:v>4.1299117882919005E-2</c:v>
                </c:pt>
                <c:pt idx="13">
                  <c:v>3.7788295394786266E-2</c:v>
                </c:pt>
                <c:pt idx="14">
                  <c:v>3.9437504910047924E-2</c:v>
                </c:pt>
                <c:pt idx="15">
                  <c:v>4.1109969167523124E-2</c:v>
                </c:pt>
                <c:pt idx="16">
                  <c:v>3.5323609845031904E-2</c:v>
                </c:pt>
                <c:pt idx="17">
                  <c:v>3.6315590788976976E-2</c:v>
                </c:pt>
                <c:pt idx="18">
                  <c:v>3.5804486703313029E-2</c:v>
                </c:pt>
                <c:pt idx="19">
                  <c:v>3.4972299168975068E-2</c:v>
                </c:pt>
              </c:numCache>
            </c:numRef>
          </c:val>
          <c:smooth val="0"/>
          <c:extLst>
            <c:ext xmlns:c16="http://schemas.microsoft.com/office/drawing/2014/chart" uri="{C3380CC4-5D6E-409C-BE32-E72D297353CC}">
              <c16:uniqueId val="{00000000-CF66-4168-8071-5EAA97E95121}"/>
            </c:ext>
          </c:extLst>
        </c:ser>
        <c:ser>
          <c:idx val="1"/>
          <c:order val="1"/>
          <c:tx>
            <c:strRef>
              <c:f>סהכ!$A$79</c:f>
              <c:strCache>
                <c:ptCount val="1"/>
                <c:pt idx="0">
                  <c:v>הטכניון</c:v>
                </c:pt>
              </c:strCache>
            </c:strRef>
          </c:tx>
          <c:spPr>
            <a:ln w="28575" cap="rnd">
              <a:solidFill>
                <a:schemeClr val="accent2"/>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סהכ!$B$79:$U$79</c:f>
              <c:numCache>
                <c:formatCode>0.0%</c:formatCode>
                <c:ptCount val="20"/>
                <c:pt idx="0">
                  <c:v>1.028611965003547E-2</c:v>
                </c:pt>
                <c:pt idx="1">
                  <c:v>1.0232237295930098E-2</c:v>
                </c:pt>
                <c:pt idx="2">
                  <c:v>1.2968138624930129E-2</c:v>
                </c:pt>
                <c:pt idx="3">
                  <c:v>1.2623152709359606E-2</c:v>
                </c:pt>
                <c:pt idx="4">
                  <c:v>1.0677501653595389E-2</c:v>
                </c:pt>
                <c:pt idx="5">
                  <c:v>1.0402619919090734E-2</c:v>
                </c:pt>
                <c:pt idx="6">
                  <c:v>9.7177232762609908E-3</c:v>
                </c:pt>
                <c:pt idx="7">
                  <c:v>1.0480087833117078E-2</c:v>
                </c:pt>
                <c:pt idx="8">
                  <c:v>9.6247326463153801E-3</c:v>
                </c:pt>
                <c:pt idx="9">
                  <c:v>8.9914326914920691E-3</c:v>
                </c:pt>
                <c:pt idx="10">
                  <c:v>1.1837279093031011E-2</c:v>
                </c:pt>
                <c:pt idx="11">
                  <c:v>1.0073768541286587E-2</c:v>
                </c:pt>
                <c:pt idx="12">
                  <c:v>1.1226944667201283E-2</c:v>
                </c:pt>
                <c:pt idx="13">
                  <c:v>1.029223950116445E-2</c:v>
                </c:pt>
                <c:pt idx="14">
                  <c:v>1.3826694948542698E-2</c:v>
                </c:pt>
                <c:pt idx="15">
                  <c:v>1.2016760218199068E-2</c:v>
                </c:pt>
                <c:pt idx="16">
                  <c:v>1.3293831662108782E-2</c:v>
                </c:pt>
                <c:pt idx="17">
                  <c:v>1.124952812382031E-2</c:v>
                </c:pt>
                <c:pt idx="18">
                  <c:v>1.1439607784875946E-2</c:v>
                </c:pt>
                <c:pt idx="19">
                  <c:v>1.0180055401662049E-2</c:v>
                </c:pt>
              </c:numCache>
            </c:numRef>
          </c:val>
          <c:smooth val="0"/>
          <c:extLst>
            <c:ext xmlns:c16="http://schemas.microsoft.com/office/drawing/2014/chart" uri="{C3380CC4-5D6E-409C-BE32-E72D297353CC}">
              <c16:uniqueId val="{00000001-CF66-4168-8071-5EAA97E95121}"/>
            </c:ext>
          </c:extLst>
        </c:ser>
        <c:ser>
          <c:idx val="2"/>
          <c:order val="2"/>
          <c:tx>
            <c:strRef>
              <c:f>סהכ!$A$80</c:f>
              <c:strCache>
                <c:ptCount val="1"/>
                <c:pt idx="0">
                  <c:v>תל אביב</c:v>
                </c:pt>
              </c:strCache>
            </c:strRef>
          </c:tx>
          <c:spPr>
            <a:ln w="28575" cap="rnd">
              <a:solidFill>
                <a:schemeClr val="accent3"/>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סהכ!$B$80:$U$80</c:f>
              <c:numCache>
                <c:formatCode>0.0%</c:formatCode>
                <c:ptCount val="20"/>
                <c:pt idx="0">
                  <c:v>1.7971151572475762E-2</c:v>
                </c:pt>
                <c:pt idx="1">
                  <c:v>1.7360312715566796E-2</c:v>
                </c:pt>
                <c:pt idx="2">
                  <c:v>1.8222470653996646E-2</c:v>
                </c:pt>
                <c:pt idx="3">
                  <c:v>1.8165024630541871E-2</c:v>
                </c:pt>
                <c:pt idx="4">
                  <c:v>1.5685533402626853E-2</c:v>
                </c:pt>
                <c:pt idx="5">
                  <c:v>1.8397225968021576E-2</c:v>
                </c:pt>
                <c:pt idx="6">
                  <c:v>1.9250347061545582E-2</c:v>
                </c:pt>
                <c:pt idx="7">
                  <c:v>1.9363209901187742E-2</c:v>
                </c:pt>
                <c:pt idx="8">
                  <c:v>2.1193855726229827E-2</c:v>
                </c:pt>
                <c:pt idx="9">
                  <c:v>1.8661464076681653E-2</c:v>
                </c:pt>
                <c:pt idx="10">
                  <c:v>1.8256085361787262E-2</c:v>
                </c:pt>
                <c:pt idx="11">
                  <c:v>1.681605457285635E-2</c:v>
                </c:pt>
                <c:pt idx="12">
                  <c:v>1.6599839615076183E-2</c:v>
                </c:pt>
                <c:pt idx="13">
                  <c:v>1.5776425512733828E-2</c:v>
                </c:pt>
                <c:pt idx="14">
                  <c:v>1.6890564851912954E-2</c:v>
                </c:pt>
                <c:pt idx="15">
                  <c:v>1.7471736896197326E-2</c:v>
                </c:pt>
                <c:pt idx="16">
                  <c:v>1.5800668489820723E-2</c:v>
                </c:pt>
                <c:pt idx="17">
                  <c:v>1.5402038505096263E-2</c:v>
                </c:pt>
                <c:pt idx="18">
                  <c:v>1.470806715198336E-2</c:v>
                </c:pt>
                <c:pt idx="19">
                  <c:v>1.2880886426592797E-2</c:v>
                </c:pt>
              </c:numCache>
            </c:numRef>
          </c:val>
          <c:smooth val="0"/>
          <c:extLst>
            <c:ext xmlns:c16="http://schemas.microsoft.com/office/drawing/2014/chart" uri="{C3380CC4-5D6E-409C-BE32-E72D297353CC}">
              <c16:uniqueId val="{00000002-CF66-4168-8071-5EAA97E95121}"/>
            </c:ext>
          </c:extLst>
        </c:ser>
        <c:ser>
          <c:idx val="3"/>
          <c:order val="3"/>
          <c:tx>
            <c:strRef>
              <c:f>סהכ!$A$81</c:f>
              <c:strCache>
                <c:ptCount val="1"/>
                <c:pt idx="0">
                  <c:v>בר-אילן</c:v>
                </c:pt>
              </c:strCache>
            </c:strRef>
          </c:tx>
          <c:spPr>
            <a:ln w="28575" cap="rnd">
              <a:solidFill>
                <a:schemeClr val="accent4"/>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סהכ!$B$81:$U$81</c:f>
              <c:numCache>
                <c:formatCode>0.0%</c:formatCode>
                <c:ptCount val="20"/>
                <c:pt idx="0">
                  <c:v>0.14246866871600852</c:v>
                </c:pt>
                <c:pt idx="1">
                  <c:v>0.1507243044378018</c:v>
                </c:pt>
                <c:pt idx="2">
                  <c:v>0.14980435997764113</c:v>
                </c:pt>
                <c:pt idx="3">
                  <c:v>0.15034893267651889</c:v>
                </c:pt>
                <c:pt idx="4">
                  <c:v>0.14372106208069546</c:v>
                </c:pt>
                <c:pt idx="5">
                  <c:v>0.15016374494317086</c:v>
                </c:pt>
                <c:pt idx="6">
                  <c:v>0.14752429430819064</c:v>
                </c:pt>
                <c:pt idx="7">
                  <c:v>0.14452540173670028</c:v>
                </c:pt>
                <c:pt idx="8">
                  <c:v>0.13805172078553374</c:v>
                </c:pt>
                <c:pt idx="9">
                  <c:v>0.1328356942912885</c:v>
                </c:pt>
                <c:pt idx="10">
                  <c:v>0.12070690230076692</c:v>
                </c:pt>
                <c:pt idx="11">
                  <c:v>0.11596731974299992</c:v>
                </c:pt>
                <c:pt idx="12">
                  <c:v>0.10729751403368083</c:v>
                </c:pt>
                <c:pt idx="13">
                  <c:v>9.8264593193599273E-2</c:v>
                </c:pt>
                <c:pt idx="14">
                  <c:v>8.6573964961898023E-2</c:v>
                </c:pt>
                <c:pt idx="15">
                  <c:v>8.4196379160407939E-2</c:v>
                </c:pt>
                <c:pt idx="16">
                  <c:v>7.9079307201458518E-2</c:v>
                </c:pt>
                <c:pt idx="17">
                  <c:v>7.5047187617969038E-2</c:v>
                </c:pt>
                <c:pt idx="18">
                  <c:v>6.9974743723072358E-2</c:v>
                </c:pt>
                <c:pt idx="19">
                  <c:v>6.2049861495844877E-2</c:v>
                </c:pt>
              </c:numCache>
            </c:numRef>
          </c:val>
          <c:smooth val="0"/>
          <c:extLst>
            <c:ext xmlns:c16="http://schemas.microsoft.com/office/drawing/2014/chart" uri="{C3380CC4-5D6E-409C-BE32-E72D297353CC}">
              <c16:uniqueId val="{00000003-CF66-4168-8071-5EAA97E95121}"/>
            </c:ext>
          </c:extLst>
        </c:ser>
        <c:ser>
          <c:idx val="4"/>
          <c:order val="4"/>
          <c:tx>
            <c:strRef>
              <c:f>סהכ!$A$82</c:f>
              <c:strCache>
                <c:ptCount val="1"/>
                <c:pt idx="0">
                  <c:v>חיפה</c:v>
                </c:pt>
              </c:strCache>
            </c:strRef>
          </c:tx>
          <c:spPr>
            <a:ln w="28575" cap="rnd">
              <a:solidFill>
                <a:schemeClr val="accent5"/>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סהכ!$B$82:$U$82</c:f>
              <c:numCache>
                <c:formatCode>0.0%</c:formatCode>
                <c:ptCount val="20"/>
                <c:pt idx="0">
                  <c:v>1.0995507212106881E-2</c:v>
                </c:pt>
                <c:pt idx="1">
                  <c:v>9.4274545872614392E-3</c:v>
                </c:pt>
                <c:pt idx="2">
                  <c:v>1.2744550027948574E-2</c:v>
                </c:pt>
                <c:pt idx="3">
                  <c:v>1.036535303776683E-2</c:v>
                </c:pt>
                <c:pt idx="4">
                  <c:v>1.0299536993291128E-2</c:v>
                </c:pt>
                <c:pt idx="5">
                  <c:v>1.2040069350799461E-2</c:v>
                </c:pt>
                <c:pt idx="6">
                  <c:v>9.99537251272559E-3</c:v>
                </c:pt>
                <c:pt idx="7">
                  <c:v>7.2861563030242535E-3</c:v>
                </c:pt>
                <c:pt idx="8">
                  <c:v>1.1666342601594401E-2</c:v>
                </c:pt>
                <c:pt idx="9">
                  <c:v>1.0603104589023667E-2</c:v>
                </c:pt>
                <c:pt idx="10">
                  <c:v>1.0253417805935312E-2</c:v>
                </c:pt>
                <c:pt idx="11">
                  <c:v>1.2453398905370033E-2</c:v>
                </c:pt>
                <c:pt idx="12">
                  <c:v>1.3151563753007217E-2</c:v>
                </c:pt>
                <c:pt idx="13">
                  <c:v>1.3522650439486139E-2</c:v>
                </c:pt>
                <c:pt idx="14">
                  <c:v>1.1626993479456359E-2</c:v>
                </c:pt>
                <c:pt idx="15">
                  <c:v>1.0119377025851846E-2</c:v>
                </c:pt>
                <c:pt idx="16">
                  <c:v>9.4196292920085082E-3</c:v>
                </c:pt>
                <c:pt idx="17">
                  <c:v>6.7950169875424689E-3</c:v>
                </c:pt>
                <c:pt idx="18">
                  <c:v>6.9083345713861237E-3</c:v>
                </c:pt>
                <c:pt idx="19">
                  <c:v>5.5401662049861496E-3</c:v>
                </c:pt>
              </c:numCache>
            </c:numRef>
          </c:val>
          <c:smooth val="0"/>
          <c:extLst>
            <c:ext xmlns:c16="http://schemas.microsoft.com/office/drawing/2014/chart" uri="{C3380CC4-5D6E-409C-BE32-E72D297353CC}">
              <c16:uniqueId val="{00000004-CF66-4168-8071-5EAA97E95121}"/>
            </c:ext>
          </c:extLst>
        </c:ser>
        <c:ser>
          <c:idx val="5"/>
          <c:order val="5"/>
          <c:tx>
            <c:strRef>
              <c:f>סהכ!$A$83</c:f>
              <c:strCache>
                <c:ptCount val="1"/>
                <c:pt idx="0">
                  <c:v>בן-גוריון</c:v>
                </c:pt>
              </c:strCache>
            </c:strRef>
          </c:tx>
          <c:spPr>
            <a:ln w="28575" cap="rnd">
              <a:solidFill>
                <a:schemeClr val="accent6"/>
              </a:solidFill>
              <a:round/>
            </a:ln>
            <a:effectLst/>
          </c:spPr>
          <c:marker>
            <c:symbol val="none"/>
          </c:marker>
          <c:cat>
            <c:numRef>
              <c:f>סהכ!$B$77:$U$77</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סהכ!$B$83:$U$83</c:f>
              <c:numCache>
                <c:formatCode>0.0%</c:formatCode>
                <c:ptCount val="20"/>
                <c:pt idx="0">
                  <c:v>2.1636320643178057E-2</c:v>
                </c:pt>
                <c:pt idx="1">
                  <c:v>2.3108760634628651E-2</c:v>
                </c:pt>
                <c:pt idx="2">
                  <c:v>2.5824482951369479E-2</c:v>
                </c:pt>
                <c:pt idx="3">
                  <c:v>2.5964696223316912E-2</c:v>
                </c:pt>
                <c:pt idx="4">
                  <c:v>2.5796088065765849E-2</c:v>
                </c:pt>
                <c:pt idx="5">
                  <c:v>2.8703525332305913E-2</c:v>
                </c:pt>
                <c:pt idx="6">
                  <c:v>2.9060620083294773E-2</c:v>
                </c:pt>
                <c:pt idx="7">
                  <c:v>2.6050504042319594E-2</c:v>
                </c:pt>
                <c:pt idx="8">
                  <c:v>2.6346490375267352E-2</c:v>
                </c:pt>
                <c:pt idx="9">
                  <c:v>2.7228772584612773E-2</c:v>
                </c:pt>
                <c:pt idx="10">
                  <c:v>2.600866955651884E-2</c:v>
                </c:pt>
                <c:pt idx="11">
                  <c:v>2.6889823114142935E-2</c:v>
                </c:pt>
                <c:pt idx="12">
                  <c:v>2.7746591820368885E-2</c:v>
                </c:pt>
                <c:pt idx="13">
                  <c:v>2.4941777477274434E-2</c:v>
                </c:pt>
                <c:pt idx="14">
                  <c:v>2.2389818524628801E-2</c:v>
                </c:pt>
                <c:pt idx="15">
                  <c:v>2.9409439481381926E-2</c:v>
                </c:pt>
                <c:pt idx="16">
                  <c:v>2.4992403524764509E-2</c:v>
                </c:pt>
                <c:pt idx="17">
                  <c:v>2.453756134390336E-2</c:v>
                </c:pt>
                <c:pt idx="18">
                  <c:v>2.2582082900014858E-2</c:v>
                </c:pt>
                <c:pt idx="19">
                  <c:v>2.3545706371191136E-2</c:v>
                </c:pt>
              </c:numCache>
            </c:numRef>
          </c:val>
          <c:smooth val="0"/>
          <c:extLst>
            <c:ext xmlns:c16="http://schemas.microsoft.com/office/drawing/2014/chart" uri="{C3380CC4-5D6E-409C-BE32-E72D297353CC}">
              <c16:uniqueId val="{00000005-CF66-4168-8071-5EAA97E95121}"/>
            </c:ext>
          </c:extLst>
        </c:ser>
        <c:dLbls>
          <c:showLegendKey val="0"/>
          <c:showVal val="0"/>
          <c:showCatName val="0"/>
          <c:showSerName val="0"/>
          <c:showPercent val="0"/>
          <c:showBubbleSize val="0"/>
        </c:dLbls>
        <c:smooth val="0"/>
        <c:axId val="529509864"/>
        <c:axId val="529505928"/>
      </c:lineChart>
      <c:catAx>
        <c:axId val="529509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9505928"/>
        <c:crosses val="autoZero"/>
        <c:auto val="1"/>
        <c:lblAlgn val="ctr"/>
        <c:lblOffset val="100"/>
        <c:noMultiLvlLbl val="0"/>
      </c:catAx>
      <c:valAx>
        <c:axId val="5295059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29509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בוגרי</a:t>
            </a:r>
            <a:r>
              <a:rPr lang="he-IL" baseline="0"/>
              <a:t> ממלכתי-דתי 2010-2009</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סהכ!$AB$50</c:f>
              <c:strCache>
                <c:ptCount val="1"/>
                <c:pt idx="0">
                  <c:v>2010-2009</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D77-42EB-ABE5-1E09305A17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D77-42EB-ABE5-1E09305A17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D77-42EB-ABE5-1E09305A17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D77-42EB-ABE5-1E09305A178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D77-42EB-ABE5-1E09305A178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D77-42EB-ABE5-1E09305A178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D77-42EB-ABE5-1E09305A17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סהכ!$Z$51:$Z$57</c:f>
              <c:strCache>
                <c:ptCount val="7"/>
                <c:pt idx="0">
                  <c:v>העברית</c:v>
                </c:pt>
                <c:pt idx="1">
                  <c:v>הטכניון</c:v>
                </c:pt>
                <c:pt idx="2">
                  <c:v>תל אביב</c:v>
                </c:pt>
                <c:pt idx="3">
                  <c:v>בר-אילן</c:v>
                </c:pt>
                <c:pt idx="4">
                  <c:v>חיפה</c:v>
                </c:pt>
                <c:pt idx="5">
                  <c:v>בן-גוריון</c:v>
                </c:pt>
                <c:pt idx="6">
                  <c:v>אריאל</c:v>
                </c:pt>
              </c:strCache>
            </c:strRef>
          </c:cat>
          <c:val>
            <c:numRef>
              <c:f>סהכ!$AB$51:$AB$57</c:f>
              <c:numCache>
                <c:formatCode>General</c:formatCode>
                <c:ptCount val="7"/>
                <c:pt idx="0">
                  <c:v>987</c:v>
                </c:pt>
                <c:pt idx="1">
                  <c:v>301</c:v>
                </c:pt>
                <c:pt idx="2">
                  <c:v>384</c:v>
                </c:pt>
                <c:pt idx="3">
                  <c:v>1838</c:v>
                </c:pt>
                <c:pt idx="4">
                  <c:v>173</c:v>
                </c:pt>
                <c:pt idx="5">
                  <c:v>644</c:v>
                </c:pt>
                <c:pt idx="6">
                  <c:v>1715</c:v>
                </c:pt>
              </c:numCache>
            </c:numRef>
          </c:val>
          <c:extLst>
            <c:ext xmlns:c16="http://schemas.microsoft.com/office/drawing/2014/chart" uri="{C3380CC4-5D6E-409C-BE32-E72D297353CC}">
              <c16:uniqueId val="{0000000E-9D77-42EB-ABE5-1E09305A1781}"/>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בוגרי ממלכתי 2010-2009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סהכ!$AB$10</c:f>
              <c:strCache>
                <c:ptCount val="1"/>
                <c:pt idx="0">
                  <c:v>2009-2010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1A-40BF-BDEE-6C3A45586B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1A-40BF-BDEE-6C3A45586B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1A-40BF-BDEE-6C3A45586B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1A-40BF-BDEE-6C3A45586BC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71A-40BF-BDEE-6C3A45586BC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71A-40BF-BDEE-6C3A45586BC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71A-40BF-BDEE-6C3A45586B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סהכ!$Z$11:$Z$17</c:f>
              <c:strCache>
                <c:ptCount val="7"/>
                <c:pt idx="0">
                  <c:v>העברית</c:v>
                </c:pt>
                <c:pt idx="1">
                  <c:v>הטכניון</c:v>
                </c:pt>
                <c:pt idx="2">
                  <c:v>תל אביב</c:v>
                </c:pt>
                <c:pt idx="3">
                  <c:v>בר-אילן</c:v>
                </c:pt>
                <c:pt idx="4">
                  <c:v>חיפה</c:v>
                </c:pt>
                <c:pt idx="5">
                  <c:v>בן-גוריון</c:v>
                </c:pt>
                <c:pt idx="6">
                  <c:v>אריאל</c:v>
                </c:pt>
              </c:strCache>
            </c:strRef>
          </c:cat>
          <c:val>
            <c:numRef>
              <c:f>סהכ!$AB$11:$AB$17</c:f>
              <c:numCache>
                <c:formatCode>General</c:formatCode>
                <c:ptCount val="7"/>
                <c:pt idx="0">
                  <c:v>3579</c:v>
                </c:pt>
                <c:pt idx="1">
                  <c:v>2265</c:v>
                </c:pt>
                <c:pt idx="2">
                  <c:v>4965</c:v>
                </c:pt>
                <c:pt idx="3">
                  <c:v>2509</c:v>
                </c:pt>
                <c:pt idx="4">
                  <c:v>1320</c:v>
                </c:pt>
                <c:pt idx="5">
                  <c:v>5035</c:v>
                </c:pt>
                <c:pt idx="6">
                  <c:v>2325</c:v>
                </c:pt>
              </c:numCache>
            </c:numRef>
          </c:val>
          <c:extLst>
            <c:ext xmlns:c16="http://schemas.microsoft.com/office/drawing/2014/chart" uri="{C3380CC4-5D6E-409C-BE32-E72D297353CC}">
              <c16:uniqueId val="{0000000E-671A-40BF-BDEE-6C3A45586BCD}"/>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בוגרי</a:t>
            </a:r>
            <a:r>
              <a:rPr lang="he-IL" baseline="0"/>
              <a:t> ממלכתי-דתי 1995-1990</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סהכ!$AA$58</c:f>
              <c:strCache>
                <c:ptCount val="1"/>
                <c:pt idx="0">
                  <c:v>1995-1990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12-4AC4-A217-E8A7DAF87EF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12-4AC4-A217-E8A7DAF87EF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12-4AC4-A217-E8A7DAF87EF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12-4AC4-A217-E8A7DAF87EF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E12-4AC4-A217-E8A7DAF87EF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E12-4AC4-A217-E8A7DAF87E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סהכ!$Z$59:$Z$64</c:f>
              <c:strCache>
                <c:ptCount val="6"/>
                <c:pt idx="0">
                  <c:v>העברית</c:v>
                </c:pt>
                <c:pt idx="1">
                  <c:v>הטכניון</c:v>
                </c:pt>
                <c:pt idx="2">
                  <c:v>תל אביב</c:v>
                </c:pt>
                <c:pt idx="3">
                  <c:v>בר-אילן</c:v>
                </c:pt>
                <c:pt idx="4">
                  <c:v>חיפה</c:v>
                </c:pt>
                <c:pt idx="5">
                  <c:v>בן-גוריון</c:v>
                </c:pt>
              </c:strCache>
            </c:strRef>
          </c:cat>
          <c:val>
            <c:numRef>
              <c:f>סהכ!$AA$59:$AA$64</c:f>
              <c:numCache>
                <c:formatCode>General</c:formatCode>
                <c:ptCount val="6"/>
                <c:pt idx="0">
                  <c:v>2881</c:v>
                </c:pt>
                <c:pt idx="1">
                  <c:v>636</c:v>
                </c:pt>
                <c:pt idx="2">
                  <c:v>1000</c:v>
                </c:pt>
                <c:pt idx="3">
                  <c:v>8401</c:v>
                </c:pt>
                <c:pt idx="4">
                  <c:v>624</c:v>
                </c:pt>
                <c:pt idx="5">
                  <c:v>1439</c:v>
                </c:pt>
              </c:numCache>
            </c:numRef>
          </c:val>
          <c:extLst>
            <c:ext xmlns:c16="http://schemas.microsoft.com/office/drawing/2014/chart" uri="{C3380CC4-5D6E-409C-BE32-E72D297353CC}">
              <c16:uniqueId val="{0000000C-6E12-4AC4-A217-E8A7DAF87EF8}"/>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בוגרי ממלכתי 1995-1990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pieChart>
        <c:varyColors val="1"/>
        <c:ser>
          <c:idx val="0"/>
          <c:order val="0"/>
          <c:tx>
            <c:strRef>
              <c:f>סהכ!$AA$19</c:f>
              <c:strCache>
                <c:ptCount val="1"/>
                <c:pt idx="0">
                  <c:v>1995-1990</c:v>
                </c:pt>
              </c:strCache>
            </c:strRef>
          </c:tx>
          <c:explosion val="3"/>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C7-42C4-ABE6-402CBDF83D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C7-42C4-ABE6-402CBDF83D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C7-42C4-ABE6-402CBDF83D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9C7-42C4-ABE6-402CBDF83D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9C7-42C4-ABE6-402CBDF83D5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9C7-42C4-ABE6-402CBDF83D5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סהכ!$Z$20:$Z$25</c:f>
              <c:strCache>
                <c:ptCount val="6"/>
                <c:pt idx="0">
                  <c:v>העברית</c:v>
                </c:pt>
                <c:pt idx="1">
                  <c:v>הטכניון</c:v>
                </c:pt>
                <c:pt idx="2">
                  <c:v>תל אביב</c:v>
                </c:pt>
                <c:pt idx="3">
                  <c:v>בר-אילן</c:v>
                </c:pt>
                <c:pt idx="4">
                  <c:v>חיפה</c:v>
                </c:pt>
                <c:pt idx="5">
                  <c:v>בן-גוריון</c:v>
                </c:pt>
              </c:strCache>
            </c:strRef>
          </c:cat>
          <c:val>
            <c:numRef>
              <c:f>סהכ!$AA$20:$AA$25</c:f>
              <c:numCache>
                <c:formatCode>General</c:formatCode>
                <c:ptCount val="6"/>
                <c:pt idx="0">
                  <c:v>13964</c:v>
                </c:pt>
                <c:pt idx="1">
                  <c:v>8299</c:v>
                </c:pt>
                <c:pt idx="2">
                  <c:v>19118</c:v>
                </c:pt>
                <c:pt idx="3">
                  <c:v>8011</c:v>
                </c:pt>
                <c:pt idx="4">
                  <c:v>8837</c:v>
                </c:pt>
                <c:pt idx="5">
                  <c:v>14066</c:v>
                </c:pt>
              </c:numCache>
            </c:numRef>
          </c:val>
          <c:extLst>
            <c:ext xmlns:c16="http://schemas.microsoft.com/office/drawing/2014/chart" uri="{C3380CC4-5D6E-409C-BE32-E72D297353CC}">
              <c16:uniqueId val="{0000000C-59C7-42C4-ABE6-402CBDF83D50}"/>
            </c:ext>
          </c:extLst>
        </c:ser>
        <c:dLbls>
          <c:showLegendKey val="0"/>
          <c:showVal val="0"/>
          <c:showCatName val="0"/>
          <c:showSerName val="0"/>
          <c:showPercent val="0"/>
          <c:showBubbleSize val="0"/>
          <c:showLeaderLines val="1"/>
        </c:dLbls>
        <c:firstSliceAng val="36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נשירה!$A$5</c:f>
              <c:strCache>
                <c:ptCount val="1"/>
                <c:pt idx="0">
                  <c:v>האוניברסיטה הפתוחה</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נשירה!$B$4:$E$4</c:f>
              <c:strCache>
                <c:ptCount val="4"/>
                <c:pt idx="0">
                  <c:v>נשים ממלכתי</c:v>
                </c:pt>
                <c:pt idx="1">
                  <c:v>גברים ממלכתי</c:v>
                </c:pt>
                <c:pt idx="2">
                  <c:v>נשים ממלכתי-דתי</c:v>
                </c:pt>
                <c:pt idx="3">
                  <c:v>גברים ממלכתי-דתי</c:v>
                </c:pt>
              </c:strCache>
            </c:strRef>
          </c:cat>
          <c:val>
            <c:numRef>
              <c:f>נשירה!$B$5:$E$5</c:f>
              <c:numCache>
                <c:formatCode>0%</c:formatCode>
                <c:ptCount val="4"/>
                <c:pt idx="0">
                  <c:v>0.67</c:v>
                </c:pt>
                <c:pt idx="1">
                  <c:v>0.75</c:v>
                </c:pt>
                <c:pt idx="2">
                  <c:v>0.68</c:v>
                </c:pt>
                <c:pt idx="3">
                  <c:v>0.73</c:v>
                </c:pt>
              </c:numCache>
            </c:numRef>
          </c:val>
          <c:extLst>
            <c:ext xmlns:c16="http://schemas.microsoft.com/office/drawing/2014/chart" uri="{C3380CC4-5D6E-409C-BE32-E72D297353CC}">
              <c16:uniqueId val="{00000000-ED83-4643-95DB-5D8D1025660F}"/>
            </c:ext>
          </c:extLst>
        </c:ser>
        <c:ser>
          <c:idx val="1"/>
          <c:order val="1"/>
          <c:tx>
            <c:strRef>
              <c:f>נשירה!$A$6</c:f>
              <c:strCache>
                <c:ptCount val="1"/>
                <c:pt idx="0">
                  <c:v>מכללות להוראה</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נשירה!$B$4:$E$4</c:f>
              <c:strCache>
                <c:ptCount val="4"/>
                <c:pt idx="0">
                  <c:v>נשים ממלכתי</c:v>
                </c:pt>
                <c:pt idx="1">
                  <c:v>גברים ממלכתי</c:v>
                </c:pt>
                <c:pt idx="2">
                  <c:v>נשים ממלכתי-דתי</c:v>
                </c:pt>
                <c:pt idx="3">
                  <c:v>גברים ממלכתי-דתי</c:v>
                </c:pt>
              </c:strCache>
            </c:strRef>
          </c:cat>
          <c:val>
            <c:numRef>
              <c:f>נשירה!$B$6:$E$6</c:f>
              <c:numCache>
                <c:formatCode>0%</c:formatCode>
                <c:ptCount val="4"/>
                <c:pt idx="0">
                  <c:v>0.19</c:v>
                </c:pt>
                <c:pt idx="1">
                  <c:v>0.35</c:v>
                </c:pt>
                <c:pt idx="2">
                  <c:v>0.25</c:v>
                </c:pt>
                <c:pt idx="3">
                  <c:v>0.49</c:v>
                </c:pt>
              </c:numCache>
            </c:numRef>
          </c:val>
          <c:extLst>
            <c:ext xmlns:c16="http://schemas.microsoft.com/office/drawing/2014/chart" uri="{C3380CC4-5D6E-409C-BE32-E72D297353CC}">
              <c16:uniqueId val="{00000001-ED83-4643-95DB-5D8D1025660F}"/>
            </c:ext>
          </c:extLst>
        </c:ser>
        <c:ser>
          <c:idx val="2"/>
          <c:order val="2"/>
          <c:tx>
            <c:strRef>
              <c:f>נשירה!$A$7</c:f>
              <c:strCache>
                <c:ptCount val="1"/>
                <c:pt idx="0">
                  <c:v>מכללות אקדמיות</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נשירה!$B$4:$E$4</c:f>
              <c:strCache>
                <c:ptCount val="4"/>
                <c:pt idx="0">
                  <c:v>נשים ממלכתי</c:v>
                </c:pt>
                <c:pt idx="1">
                  <c:v>גברים ממלכתי</c:v>
                </c:pt>
                <c:pt idx="2">
                  <c:v>נשים ממלכתי-דתי</c:v>
                </c:pt>
                <c:pt idx="3">
                  <c:v>גברים ממלכתי-דתי</c:v>
                </c:pt>
              </c:strCache>
            </c:strRef>
          </c:cat>
          <c:val>
            <c:numRef>
              <c:f>נשירה!$B$7:$E$7</c:f>
              <c:numCache>
                <c:formatCode>0%</c:formatCode>
                <c:ptCount val="4"/>
                <c:pt idx="0">
                  <c:v>0.1</c:v>
                </c:pt>
                <c:pt idx="1">
                  <c:v>0.17</c:v>
                </c:pt>
                <c:pt idx="2">
                  <c:v>0.15</c:v>
                </c:pt>
                <c:pt idx="3">
                  <c:v>0.21</c:v>
                </c:pt>
              </c:numCache>
            </c:numRef>
          </c:val>
          <c:extLst>
            <c:ext xmlns:c16="http://schemas.microsoft.com/office/drawing/2014/chart" uri="{C3380CC4-5D6E-409C-BE32-E72D297353CC}">
              <c16:uniqueId val="{00000002-ED83-4643-95DB-5D8D1025660F}"/>
            </c:ext>
          </c:extLst>
        </c:ser>
        <c:ser>
          <c:idx val="3"/>
          <c:order val="3"/>
          <c:tx>
            <c:strRef>
              <c:f>נשירה!$A$8</c:f>
              <c:strCache>
                <c:ptCount val="1"/>
                <c:pt idx="0">
                  <c:v>אוניברסיטאות</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נשירה!$B$4:$E$4</c:f>
              <c:strCache>
                <c:ptCount val="4"/>
                <c:pt idx="0">
                  <c:v>נשים ממלכתי</c:v>
                </c:pt>
                <c:pt idx="1">
                  <c:v>גברים ממלכתי</c:v>
                </c:pt>
                <c:pt idx="2">
                  <c:v>נשים ממלכתי-דתי</c:v>
                </c:pt>
                <c:pt idx="3">
                  <c:v>גברים ממלכתי-דתי</c:v>
                </c:pt>
              </c:strCache>
            </c:strRef>
          </c:cat>
          <c:val>
            <c:numRef>
              <c:f>נשירה!$B$8:$E$8</c:f>
              <c:numCache>
                <c:formatCode>0%</c:formatCode>
                <c:ptCount val="4"/>
                <c:pt idx="0">
                  <c:v>0.06</c:v>
                </c:pt>
                <c:pt idx="1">
                  <c:v>0.1</c:v>
                </c:pt>
                <c:pt idx="2">
                  <c:v>0.08</c:v>
                </c:pt>
                <c:pt idx="3">
                  <c:v>0.11</c:v>
                </c:pt>
              </c:numCache>
            </c:numRef>
          </c:val>
          <c:extLst>
            <c:ext xmlns:c16="http://schemas.microsoft.com/office/drawing/2014/chart" uri="{C3380CC4-5D6E-409C-BE32-E72D297353CC}">
              <c16:uniqueId val="{00000003-ED83-4643-95DB-5D8D1025660F}"/>
            </c:ext>
          </c:extLst>
        </c:ser>
        <c:dLbls>
          <c:showLegendKey val="0"/>
          <c:showVal val="0"/>
          <c:showCatName val="0"/>
          <c:showSerName val="0"/>
          <c:showPercent val="0"/>
          <c:showBubbleSize val="0"/>
        </c:dLbls>
        <c:gapWidth val="219"/>
        <c:overlap val="-27"/>
        <c:axId val="172702720"/>
        <c:axId val="173112064"/>
      </c:barChart>
      <c:catAx>
        <c:axId val="17270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112064"/>
        <c:crosses val="autoZero"/>
        <c:auto val="1"/>
        <c:lblAlgn val="ctr"/>
        <c:lblOffset val="100"/>
        <c:noMultiLvlLbl val="0"/>
      </c:catAx>
      <c:valAx>
        <c:axId val="173112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70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'נתונים - ראשון'!$V$3</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ראשון'!$U$4:$U$14</c:f>
              <c:strCache>
                <c:ptCount val="11"/>
                <c:pt idx="0">
                  <c:v>מדעי הרוח </c:v>
                </c:pt>
                <c:pt idx="1">
                  <c:v>חינוך</c:v>
                </c:pt>
                <c:pt idx="2">
                  <c:v>אמנות ואומנויות </c:v>
                </c:pt>
                <c:pt idx="3">
                  <c:v>מדעי החברה</c:v>
                </c:pt>
                <c:pt idx="4">
                  <c:v>עסקים וניהול</c:v>
                </c:pt>
                <c:pt idx="5">
                  <c:v>משפטים</c:v>
                </c:pt>
                <c:pt idx="6">
                  <c:v>רפואה</c:v>
                </c:pt>
                <c:pt idx="7">
                  <c:v>מקצועות עזר רפואיים</c:v>
                </c:pt>
                <c:pt idx="8">
                  <c:v>מתמטיקה ומדעי המחשב</c:v>
                </c:pt>
                <c:pt idx="9">
                  <c:v>מדעי הטבע</c:v>
                </c:pt>
                <c:pt idx="10">
                  <c:v>הנדסה ואדריכלות</c:v>
                </c:pt>
              </c:strCache>
            </c:strRef>
          </c:cat>
          <c:val>
            <c:numRef>
              <c:f>'נתונים - ראשון'!$V$4:$V$14</c:f>
              <c:numCache>
                <c:formatCode>0.0%</c:formatCode>
                <c:ptCount val="11"/>
                <c:pt idx="0">
                  <c:v>2.7597272055416636E-2</c:v>
                </c:pt>
                <c:pt idx="1">
                  <c:v>4.5548709740416388E-2</c:v>
                </c:pt>
                <c:pt idx="2">
                  <c:v>2.3599554277443147E-2</c:v>
                </c:pt>
                <c:pt idx="3">
                  <c:v>0.12194570915454396</c:v>
                </c:pt>
                <c:pt idx="4">
                  <c:v>5.9747500469080866E-2</c:v>
                </c:pt>
                <c:pt idx="5">
                  <c:v>3.2414445393242938E-2</c:v>
                </c:pt>
                <c:pt idx="6">
                  <c:v>5.2460472756931864E-3</c:v>
                </c:pt>
                <c:pt idx="7">
                  <c:v>1.8816844023909721E-2</c:v>
                </c:pt>
                <c:pt idx="8">
                  <c:v>3.584160766458995E-2</c:v>
                </c:pt>
                <c:pt idx="9">
                  <c:v>3.2533151572473953E-2</c:v>
                </c:pt>
                <c:pt idx="10">
                  <c:v>9.5160234195803925E-2</c:v>
                </c:pt>
              </c:numCache>
            </c:numRef>
          </c:val>
          <c:extLst>
            <c:ext xmlns:c16="http://schemas.microsoft.com/office/drawing/2014/chart" uri="{C3380CC4-5D6E-409C-BE32-E72D297353CC}">
              <c16:uniqueId val="{00000000-EFD3-4683-BEFC-5A07074AD704}"/>
            </c:ext>
          </c:extLst>
        </c:ser>
        <c:ser>
          <c:idx val="1"/>
          <c:order val="1"/>
          <c:tx>
            <c:strRef>
              <c:f>'נתונים - ראשון'!$W$3</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ראשון'!$U$4:$U$14</c:f>
              <c:strCache>
                <c:ptCount val="11"/>
                <c:pt idx="0">
                  <c:v>מדעי הרוח </c:v>
                </c:pt>
                <c:pt idx="1">
                  <c:v>חינוך</c:v>
                </c:pt>
                <c:pt idx="2">
                  <c:v>אמנות ואומנויות </c:v>
                </c:pt>
                <c:pt idx="3">
                  <c:v>מדעי החברה</c:v>
                </c:pt>
                <c:pt idx="4">
                  <c:v>עסקים וניהול</c:v>
                </c:pt>
                <c:pt idx="5">
                  <c:v>משפטים</c:v>
                </c:pt>
                <c:pt idx="6">
                  <c:v>רפואה</c:v>
                </c:pt>
                <c:pt idx="7">
                  <c:v>מקצועות עזר רפואיים</c:v>
                </c:pt>
                <c:pt idx="8">
                  <c:v>מתמטיקה ומדעי המחשב</c:v>
                </c:pt>
                <c:pt idx="9">
                  <c:v>מדעי הטבע</c:v>
                </c:pt>
                <c:pt idx="10">
                  <c:v>הנדסה ואדריכלות</c:v>
                </c:pt>
              </c:strCache>
            </c:strRef>
          </c:cat>
          <c:val>
            <c:numRef>
              <c:f>'נתונים - ראשון'!$W$4:$W$14</c:f>
              <c:numCache>
                <c:formatCode>0.0%</c:formatCode>
                <c:ptCount val="11"/>
                <c:pt idx="0">
                  <c:v>2.5321087216248504E-2</c:v>
                </c:pt>
                <c:pt idx="1">
                  <c:v>0.14671445639187575</c:v>
                </c:pt>
                <c:pt idx="2">
                  <c:v>1.0573476702508961E-2</c:v>
                </c:pt>
                <c:pt idx="3">
                  <c:v>0.11009557945041816</c:v>
                </c:pt>
                <c:pt idx="4">
                  <c:v>5.1179808841099163E-2</c:v>
                </c:pt>
                <c:pt idx="5">
                  <c:v>2.9793906810035842E-2</c:v>
                </c:pt>
                <c:pt idx="6">
                  <c:v>3.8231780167264037E-3</c:v>
                </c:pt>
                <c:pt idx="7">
                  <c:v>3.2452210274790921E-2</c:v>
                </c:pt>
                <c:pt idx="8">
                  <c:v>2.4417562724014338E-2</c:v>
                </c:pt>
                <c:pt idx="9">
                  <c:v>2.1744324970131422E-2</c:v>
                </c:pt>
                <c:pt idx="10">
                  <c:v>7.485065710872163E-2</c:v>
                </c:pt>
              </c:numCache>
            </c:numRef>
          </c:val>
          <c:extLst>
            <c:ext xmlns:c16="http://schemas.microsoft.com/office/drawing/2014/chart" uri="{C3380CC4-5D6E-409C-BE32-E72D297353CC}">
              <c16:uniqueId val="{00000001-EFD3-4683-BEFC-5A07074AD704}"/>
            </c:ext>
          </c:extLst>
        </c:ser>
        <c:dLbls>
          <c:showLegendKey val="0"/>
          <c:showVal val="0"/>
          <c:showCatName val="0"/>
          <c:showSerName val="0"/>
          <c:showPercent val="0"/>
          <c:showBubbleSize val="0"/>
        </c:dLbls>
        <c:gapWidth val="182"/>
        <c:axId val="200381952"/>
        <c:axId val="173597248"/>
      </c:barChart>
      <c:catAx>
        <c:axId val="200381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597248"/>
        <c:crosses val="autoZero"/>
        <c:auto val="1"/>
        <c:lblAlgn val="ctr"/>
        <c:lblOffset val="100"/>
        <c:noMultiLvlLbl val="0"/>
      </c:catAx>
      <c:valAx>
        <c:axId val="17359724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20038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'נתונים - ראשון'!$B$33</c:f>
              <c:strCache>
                <c:ptCount val="1"/>
                <c:pt idx="0">
                  <c:v>מדעי הרוח </c:v>
                </c:pt>
              </c:strCache>
            </c:strRef>
          </c:tx>
          <c:spPr>
            <a:ln w="28575" cap="rnd">
              <a:solidFill>
                <a:schemeClr val="accent1"/>
              </a:solidFill>
              <a:round/>
            </a:ln>
            <a:effectLst/>
          </c:spPr>
          <c:marker>
            <c:symbol val="none"/>
          </c:marker>
          <c:cat>
            <c:numRef>
              <c:f>'נתונים - ראשון'!$C$32:$W$32</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ראשון'!$C$33:$W$33</c:f>
              <c:numCache>
                <c:formatCode>0%</c:formatCode>
                <c:ptCount val="21"/>
                <c:pt idx="0">
                  <c:v>0.14678959068915914</c:v>
                </c:pt>
                <c:pt idx="1">
                  <c:v>0.13689969604863222</c:v>
                </c:pt>
                <c:pt idx="2">
                  <c:v>0.12751895991332612</c:v>
                </c:pt>
                <c:pt idx="3">
                  <c:v>0.11535083439055333</c:v>
                </c:pt>
                <c:pt idx="4">
                  <c:v>0.10816777041942605</c:v>
                </c:pt>
                <c:pt idx="5">
                  <c:v>9.8117850795242212E-2</c:v>
                </c:pt>
                <c:pt idx="6">
                  <c:v>9.3951749915052674E-2</c:v>
                </c:pt>
                <c:pt idx="7">
                  <c:v>9.6700317816414277E-2</c:v>
                </c:pt>
                <c:pt idx="8">
                  <c:v>9.4066570188133136E-2</c:v>
                </c:pt>
                <c:pt idx="9">
                  <c:v>9.3189128711948163E-2</c:v>
                </c:pt>
                <c:pt idx="10">
                  <c:v>8.424356048255624E-2</c:v>
                </c:pt>
                <c:pt idx="11">
                  <c:v>8.0808080808080801E-2</c:v>
                </c:pt>
                <c:pt idx="12">
                  <c:v>7.1676089731898596E-2</c:v>
                </c:pt>
                <c:pt idx="13">
                  <c:v>6.6136413161908908E-2</c:v>
                </c:pt>
                <c:pt idx="14">
                  <c:v>6.1558728237262786E-2</c:v>
                </c:pt>
                <c:pt idx="15">
                  <c:v>5.9773060029282579E-2</c:v>
                </c:pt>
                <c:pt idx="16">
                  <c:v>6.046408676725569E-2</c:v>
                </c:pt>
                <c:pt idx="17">
                  <c:v>5.9925093632958802E-2</c:v>
                </c:pt>
                <c:pt idx="18">
                  <c:v>5.4905315550025272E-2</c:v>
                </c:pt>
                <c:pt idx="19">
                  <c:v>5.2677822596749073E-2</c:v>
                </c:pt>
                <c:pt idx="20">
                  <c:v>4.8184688239936865E-2</c:v>
                </c:pt>
              </c:numCache>
            </c:numRef>
          </c:val>
          <c:smooth val="0"/>
          <c:extLst>
            <c:ext xmlns:c16="http://schemas.microsoft.com/office/drawing/2014/chart" uri="{C3380CC4-5D6E-409C-BE32-E72D297353CC}">
              <c16:uniqueId val="{00000000-AEBE-4430-84AF-626B2E41E263}"/>
            </c:ext>
          </c:extLst>
        </c:ser>
        <c:ser>
          <c:idx val="1"/>
          <c:order val="1"/>
          <c:tx>
            <c:strRef>
              <c:f>'נתונים - ראשון'!$B$34</c:f>
              <c:strCache>
                <c:ptCount val="1"/>
                <c:pt idx="0">
                  <c:v>חינוך</c:v>
                </c:pt>
              </c:strCache>
            </c:strRef>
          </c:tx>
          <c:spPr>
            <a:ln w="28575" cap="rnd">
              <a:solidFill>
                <a:schemeClr val="accent2"/>
              </a:solidFill>
              <a:round/>
            </a:ln>
            <a:effectLst/>
          </c:spPr>
          <c:marker>
            <c:symbol val="none"/>
          </c:marker>
          <c:cat>
            <c:numRef>
              <c:f>'נתונים - ראשון'!$C$32:$W$32</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ראשון'!$C$34:$W$34</c:f>
              <c:numCache>
                <c:formatCode>0%</c:formatCode>
                <c:ptCount val="21"/>
                <c:pt idx="0">
                  <c:v>0.12678174447495749</c:v>
                </c:pt>
                <c:pt idx="1">
                  <c:v>0.117629179331307</c:v>
                </c:pt>
                <c:pt idx="2">
                  <c:v>0.11224268689057422</c:v>
                </c:pt>
                <c:pt idx="3">
                  <c:v>0.12018151654142675</c:v>
                </c:pt>
                <c:pt idx="4">
                  <c:v>0.1184394287516331</c:v>
                </c:pt>
                <c:pt idx="5">
                  <c:v>0.10809825456865516</c:v>
                </c:pt>
                <c:pt idx="6">
                  <c:v>9.1955487597689428E-2</c:v>
                </c:pt>
                <c:pt idx="7">
                  <c:v>8.4455038324920545E-2</c:v>
                </c:pt>
                <c:pt idx="8">
                  <c:v>8.0871711926449305E-2</c:v>
                </c:pt>
                <c:pt idx="9">
                  <c:v>7.9530091837210382E-2</c:v>
                </c:pt>
                <c:pt idx="10">
                  <c:v>7.6418324095207046E-2</c:v>
                </c:pt>
                <c:pt idx="11">
                  <c:v>6.9386169386169386E-2</c:v>
                </c:pt>
                <c:pt idx="12">
                  <c:v>6.3724238555535287E-2</c:v>
                </c:pt>
                <c:pt idx="13">
                  <c:v>6.2395583642042562E-2</c:v>
                </c:pt>
                <c:pt idx="14">
                  <c:v>6.7611350446825938E-2</c:v>
                </c:pt>
                <c:pt idx="15">
                  <c:v>6.8740849194729142E-2</c:v>
                </c:pt>
                <c:pt idx="16">
                  <c:v>7.6253366289150401E-2</c:v>
                </c:pt>
                <c:pt idx="17">
                  <c:v>8.5660251418400266E-2</c:v>
                </c:pt>
                <c:pt idx="18">
                  <c:v>9.262355640237975E-2</c:v>
                </c:pt>
                <c:pt idx="19">
                  <c:v>0.100083869164104</c:v>
                </c:pt>
                <c:pt idx="20">
                  <c:v>0.10378847671665352</c:v>
                </c:pt>
              </c:numCache>
            </c:numRef>
          </c:val>
          <c:smooth val="0"/>
          <c:extLst>
            <c:ext xmlns:c16="http://schemas.microsoft.com/office/drawing/2014/chart" uri="{C3380CC4-5D6E-409C-BE32-E72D297353CC}">
              <c16:uniqueId val="{00000001-AEBE-4430-84AF-626B2E41E263}"/>
            </c:ext>
          </c:extLst>
        </c:ser>
        <c:ser>
          <c:idx val="2"/>
          <c:order val="2"/>
          <c:tx>
            <c:strRef>
              <c:f>'נתונים - ראשון'!$B$35</c:f>
              <c:strCache>
                <c:ptCount val="1"/>
                <c:pt idx="0">
                  <c:v>מקצועות עזר רפואיים</c:v>
                </c:pt>
              </c:strCache>
            </c:strRef>
          </c:tx>
          <c:spPr>
            <a:ln w="28575" cap="rnd">
              <a:solidFill>
                <a:schemeClr val="accent3"/>
              </a:solidFill>
              <a:round/>
            </a:ln>
            <a:effectLst/>
          </c:spPr>
          <c:marker>
            <c:symbol val="none"/>
          </c:marker>
          <c:cat>
            <c:numRef>
              <c:f>'נתונים - ראשון'!$C$32:$W$32</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ראשון'!$C$35:$W$35</c:f>
              <c:numCache>
                <c:formatCode>0%</c:formatCode>
                <c:ptCount val="21"/>
                <c:pt idx="0">
                  <c:v>2.2427095593043022E-2</c:v>
                </c:pt>
                <c:pt idx="1">
                  <c:v>2.4954407294832826E-2</c:v>
                </c:pt>
                <c:pt idx="2">
                  <c:v>2.4431202600216684E-2</c:v>
                </c:pt>
                <c:pt idx="3">
                  <c:v>2.7276275983214599E-2</c:v>
                </c:pt>
                <c:pt idx="4">
                  <c:v>3.2436815785917013E-2</c:v>
                </c:pt>
                <c:pt idx="5">
                  <c:v>3.4680763797110693E-2</c:v>
                </c:pt>
                <c:pt idx="6">
                  <c:v>3.6017669045191984E-2</c:v>
                </c:pt>
                <c:pt idx="7">
                  <c:v>3.4539166199289588E-2</c:v>
                </c:pt>
                <c:pt idx="8">
                  <c:v>3.6434834425810844E-2</c:v>
                </c:pt>
                <c:pt idx="9">
                  <c:v>3.7946948860193001E-2</c:v>
                </c:pt>
                <c:pt idx="10">
                  <c:v>3.7903488751222694E-2</c:v>
                </c:pt>
                <c:pt idx="11">
                  <c:v>3.5547785547785545E-2</c:v>
                </c:pt>
                <c:pt idx="12">
                  <c:v>3.4105416742659128E-2</c:v>
                </c:pt>
                <c:pt idx="13">
                  <c:v>3.3086365947555749E-2</c:v>
                </c:pt>
                <c:pt idx="14">
                  <c:v>3.2007690390572149E-2</c:v>
                </c:pt>
                <c:pt idx="15">
                  <c:v>3.2064421669106884E-2</c:v>
                </c:pt>
                <c:pt idx="16">
                  <c:v>3.5931678164311802E-2</c:v>
                </c:pt>
                <c:pt idx="17">
                  <c:v>3.6563206882486002E-2</c:v>
                </c:pt>
                <c:pt idx="18">
                  <c:v>3.8379282186880276E-2</c:v>
                </c:pt>
                <c:pt idx="19">
                  <c:v>3.8420064699069452E-2</c:v>
                </c:pt>
                <c:pt idx="20">
                  <c:v>3.9660615627466457E-2</c:v>
                </c:pt>
              </c:numCache>
            </c:numRef>
          </c:val>
          <c:smooth val="0"/>
          <c:extLst>
            <c:ext xmlns:c16="http://schemas.microsoft.com/office/drawing/2014/chart" uri="{C3380CC4-5D6E-409C-BE32-E72D297353CC}">
              <c16:uniqueId val="{00000002-AEBE-4430-84AF-626B2E41E263}"/>
            </c:ext>
          </c:extLst>
        </c:ser>
        <c:ser>
          <c:idx val="3"/>
          <c:order val="3"/>
          <c:tx>
            <c:strRef>
              <c:f>'נתונים - ראשון'!$B$36</c:f>
              <c:strCache>
                <c:ptCount val="1"/>
                <c:pt idx="0">
                  <c:v>מדעי הטבע</c:v>
                </c:pt>
              </c:strCache>
            </c:strRef>
          </c:tx>
          <c:spPr>
            <a:ln w="28575" cap="rnd">
              <a:solidFill>
                <a:schemeClr val="accent4"/>
              </a:solidFill>
              <a:round/>
            </a:ln>
            <a:effectLst/>
          </c:spPr>
          <c:marker>
            <c:symbol val="none"/>
          </c:marker>
          <c:cat>
            <c:numRef>
              <c:f>'נתונים - ראשון'!$C$32:$W$32</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ראשון'!$C$36:$W$36</c:f>
              <c:numCache>
                <c:formatCode>0%</c:formatCode>
                <c:ptCount val="21"/>
                <c:pt idx="0">
                  <c:v>6.9112070092846867E-2</c:v>
                </c:pt>
                <c:pt idx="1">
                  <c:v>6.4741641337386024E-2</c:v>
                </c:pt>
                <c:pt idx="2">
                  <c:v>6.2676056338028169E-2</c:v>
                </c:pt>
                <c:pt idx="3">
                  <c:v>6.4262711037376796E-2</c:v>
                </c:pt>
                <c:pt idx="4">
                  <c:v>7.0685227733477504E-2</c:v>
                </c:pt>
                <c:pt idx="5">
                  <c:v>7.3144055051724916E-2</c:v>
                </c:pt>
                <c:pt idx="6">
                  <c:v>8.1506965681277604E-2</c:v>
                </c:pt>
                <c:pt idx="7">
                  <c:v>8.2492054589642927E-2</c:v>
                </c:pt>
                <c:pt idx="8">
                  <c:v>8.7511705116199878E-2</c:v>
                </c:pt>
                <c:pt idx="9">
                  <c:v>8.4751293645983869E-2</c:v>
                </c:pt>
                <c:pt idx="10">
                  <c:v>8.1268340397782857E-2</c:v>
                </c:pt>
                <c:pt idx="11">
                  <c:v>7.6612276612276611E-2</c:v>
                </c:pt>
                <c:pt idx="12">
                  <c:v>7.0144081707094658E-2</c:v>
                </c:pt>
                <c:pt idx="13">
                  <c:v>7.0603617345826986E-2</c:v>
                </c:pt>
                <c:pt idx="14">
                  <c:v>6.4727453982269367E-2</c:v>
                </c:pt>
                <c:pt idx="15">
                  <c:v>6.4494875549048314E-2</c:v>
                </c:pt>
                <c:pt idx="16">
                  <c:v>6.6477293687977279E-2</c:v>
                </c:pt>
                <c:pt idx="17">
                  <c:v>6.3967070864389811E-2</c:v>
                </c:pt>
                <c:pt idx="18">
                  <c:v>6.4898705136680016E-2</c:v>
                </c:pt>
                <c:pt idx="19">
                  <c:v>6.6775829705659179E-2</c:v>
                </c:pt>
                <c:pt idx="20">
                  <c:v>6.4246250986582473E-2</c:v>
                </c:pt>
              </c:numCache>
            </c:numRef>
          </c:val>
          <c:smooth val="0"/>
          <c:extLst>
            <c:ext xmlns:c16="http://schemas.microsoft.com/office/drawing/2014/chart" uri="{C3380CC4-5D6E-409C-BE32-E72D297353CC}">
              <c16:uniqueId val="{00000003-AEBE-4430-84AF-626B2E41E263}"/>
            </c:ext>
          </c:extLst>
        </c:ser>
        <c:dLbls>
          <c:showLegendKey val="0"/>
          <c:showVal val="0"/>
          <c:showCatName val="0"/>
          <c:showSerName val="0"/>
          <c:showPercent val="0"/>
          <c:showBubbleSize val="0"/>
        </c:dLbls>
        <c:smooth val="0"/>
        <c:axId val="172701184"/>
        <c:axId val="173598976"/>
      </c:lineChart>
      <c:catAx>
        <c:axId val="17270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598976"/>
        <c:crosses val="autoZero"/>
        <c:auto val="1"/>
        <c:lblAlgn val="ctr"/>
        <c:lblOffset val="100"/>
        <c:noMultiLvlLbl val="0"/>
      </c:catAx>
      <c:valAx>
        <c:axId val="17359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70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'נתונים - ראשון'!$B$48</c:f>
              <c:strCache>
                <c:ptCount val="1"/>
                <c:pt idx="0">
                  <c:v>מדעי הרוח </c:v>
                </c:pt>
              </c:strCache>
            </c:strRef>
          </c:tx>
          <c:spPr>
            <a:ln w="28575" cap="rnd">
              <a:solidFill>
                <a:schemeClr val="accent1"/>
              </a:solidFill>
              <a:round/>
            </a:ln>
            <a:effectLst/>
          </c:spPr>
          <c:marker>
            <c:symbol val="none"/>
          </c:marker>
          <c:cat>
            <c:numRef>
              <c:f>'נתונים - ראשון'!$C$47:$W$47</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ראשון'!$C$48:$W$48</c:f>
              <c:numCache>
                <c:formatCode>0%</c:formatCode>
                <c:ptCount val="21"/>
                <c:pt idx="0">
                  <c:v>0.16331569664902998</c:v>
                </c:pt>
                <c:pt idx="1">
                  <c:v>0.15431918008784773</c:v>
                </c:pt>
                <c:pt idx="2">
                  <c:v>0.15140650854936569</c:v>
                </c:pt>
                <c:pt idx="3">
                  <c:v>0.14329995231282786</c:v>
                </c:pt>
                <c:pt idx="4">
                  <c:v>0.12928647497337592</c:v>
                </c:pt>
                <c:pt idx="5">
                  <c:v>0.11863887185775598</c:v>
                </c:pt>
                <c:pt idx="6">
                  <c:v>0.1154878282537857</c:v>
                </c:pt>
                <c:pt idx="7">
                  <c:v>0.10289323553382233</c:v>
                </c:pt>
                <c:pt idx="8">
                  <c:v>0.10820305638503426</c:v>
                </c:pt>
                <c:pt idx="9">
                  <c:v>0.1020986954055587</c:v>
                </c:pt>
                <c:pt idx="10">
                  <c:v>0.10192243950944646</c:v>
                </c:pt>
                <c:pt idx="11">
                  <c:v>8.8881706528765356E-2</c:v>
                </c:pt>
                <c:pt idx="12">
                  <c:v>7.7419354838709681E-2</c:v>
                </c:pt>
                <c:pt idx="13">
                  <c:v>6.8457802064359446E-2</c:v>
                </c:pt>
                <c:pt idx="14">
                  <c:v>6.1756698667430859E-2</c:v>
                </c:pt>
                <c:pt idx="15">
                  <c:v>5.0437934158864391E-2</c:v>
                </c:pt>
                <c:pt idx="16">
                  <c:v>5.4056058134361561E-2</c:v>
                </c:pt>
                <c:pt idx="17">
                  <c:v>4.8645582186923837E-2</c:v>
                </c:pt>
                <c:pt idx="18">
                  <c:v>4.5332957905110521E-2</c:v>
                </c:pt>
                <c:pt idx="19">
                  <c:v>4.4469621866591133E-2</c:v>
                </c:pt>
                <c:pt idx="20">
                  <c:v>4.6346280447662938E-2</c:v>
                </c:pt>
              </c:numCache>
            </c:numRef>
          </c:val>
          <c:smooth val="0"/>
          <c:extLst>
            <c:ext xmlns:c16="http://schemas.microsoft.com/office/drawing/2014/chart" uri="{C3380CC4-5D6E-409C-BE32-E72D297353CC}">
              <c16:uniqueId val="{00000000-1C2F-4570-AF83-5C39F00D4F2A}"/>
            </c:ext>
          </c:extLst>
        </c:ser>
        <c:ser>
          <c:idx val="1"/>
          <c:order val="1"/>
          <c:tx>
            <c:strRef>
              <c:f>'נתונים - ראשון'!$B$49</c:f>
              <c:strCache>
                <c:ptCount val="1"/>
                <c:pt idx="0">
                  <c:v>חינוך</c:v>
                </c:pt>
              </c:strCache>
            </c:strRef>
          </c:tx>
          <c:spPr>
            <a:ln w="28575" cap="rnd">
              <a:solidFill>
                <a:schemeClr val="accent2"/>
              </a:solidFill>
              <a:round/>
            </a:ln>
            <a:effectLst/>
          </c:spPr>
          <c:marker>
            <c:symbol val="none"/>
          </c:marker>
          <c:cat>
            <c:numRef>
              <c:f>'נתונים - ראשון'!$C$47:$W$47</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ראשון'!$C$49:$W$49</c:f>
              <c:numCache>
                <c:formatCode>0%</c:formatCode>
                <c:ptCount val="21"/>
                <c:pt idx="0">
                  <c:v>0.23298059964726631</c:v>
                </c:pt>
                <c:pt idx="1">
                  <c:v>0.2679355783308931</c:v>
                </c:pt>
                <c:pt idx="2">
                  <c:v>0.24420849420849422</c:v>
                </c:pt>
                <c:pt idx="3">
                  <c:v>0.27610872675250359</c:v>
                </c:pt>
                <c:pt idx="4">
                  <c:v>0.28253461128860491</c:v>
                </c:pt>
                <c:pt idx="5">
                  <c:v>0.29184549356223177</c:v>
                </c:pt>
                <c:pt idx="6">
                  <c:v>0.2806210465784934</c:v>
                </c:pt>
                <c:pt idx="7">
                  <c:v>0.27546862265688671</c:v>
                </c:pt>
                <c:pt idx="8">
                  <c:v>0.256806604602143</c:v>
                </c:pt>
                <c:pt idx="9">
                  <c:v>0.25846095670259028</c:v>
                </c:pt>
                <c:pt idx="10">
                  <c:v>0.24859131587669872</c:v>
                </c:pt>
                <c:pt idx="11">
                  <c:v>0.23998060762766646</c:v>
                </c:pt>
                <c:pt idx="12">
                  <c:v>0.23900975243810954</c:v>
                </c:pt>
                <c:pt idx="13">
                  <c:v>0.23679417122040072</c:v>
                </c:pt>
                <c:pt idx="14">
                  <c:v>0.24115202751110473</c:v>
                </c:pt>
                <c:pt idx="15">
                  <c:v>0.23920265780730898</c:v>
                </c:pt>
                <c:pt idx="16">
                  <c:v>0.25493103959661872</c:v>
                </c:pt>
                <c:pt idx="17">
                  <c:v>0.26620337540774358</c:v>
                </c:pt>
                <c:pt idx="18">
                  <c:v>0.27917781219203153</c:v>
                </c:pt>
                <c:pt idx="19">
                  <c:v>0.28494547514516355</c:v>
                </c:pt>
                <c:pt idx="20">
                  <c:v>0.29400921658986173</c:v>
                </c:pt>
              </c:numCache>
            </c:numRef>
          </c:val>
          <c:smooth val="0"/>
          <c:extLst>
            <c:ext xmlns:c16="http://schemas.microsoft.com/office/drawing/2014/chart" uri="{C3380CC4-5D6E-409C-BE32-E72D297353CC}">
              <c16:uniqueId val="{00000001-1C2F-4570-AF83-5C39F00D4F2A}"/>
            </c:ext>
          </c:extLst>
        </c:ser>
        <c:ser>
          <c:idx val="2"/>
          <c:order val="2"/>
          <c:tx>
            <c:strRef>
              <c:f>'נתונים - ראשון'!$B$50</c:f>
              <c:strCache>
                <c:ptCount val="1"/>
                <c:pt idx="0">
                  <c:v>מקצועות עזר רפואיים</c:v>
                </c:pt>
              </c:strCache>
            </c:strRef>
          </c:tx>
          <c:spPr>
            <a:ln w="28575" cap="rnd">
              <a:solidFill>
                <a:schemeClr val="accent3"/>
              </a:solidFill>
              <a:round/>
            </a:ln>
            <a:effectLst/>
          </c:spPr>
          <c:marker>
            <c:symbol val="none"/>
          </c:marker>
          <c:cat>
            <c:numRef>
              <c:f>'נתונים - ראשון'!$C$47:$W$47</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ראשון'!$C$50:$W$50</c:f>
              <c:numCache>
                <c:formatCode>0%</c:formatCode>
                <c:ptCount val="21"/>
                <c:pt idx="0">
                  <c:v>2.6278659611992945E-2</c:v>
                </c:pt>
                <c:pt idx="1">
                  <c:v>3.1332357247437777E-2</c:v>
                </c:pt>
                <c:pt idx="2">
                  <c:v>2.9784886927744069E-2</c:v>
                </c:pt>
                <c:pt idx="3">
                  <c:v>3.5288507391511681E-2</c:v>
                </c:pt>
                <c:pt idx="4">
                  <c:v>3.301384451544196E-2</c:v>
                </c:pt>
                <c:pt idx="5">
                  <c:v>3.7195994277539342E-2</c:v>
                </c:pt>
                <c:pt idx="6">
                  <c:v>3.8911251677209123E-2</c:v>
                </c:pt>
                <c:pt idx="7">
                  <c:v>3.8508557457212711E-2</c:v>
                </c:pt>
                <c:pt idx="8">
                  <c:v>4.1981380642894785E-2</c:v>
                </c:pt>
                <c:pt idx="9">
                  <c:v>4.4809982983550767E-2</c:v>
                </c:pt>
                <c:pt idx="10">
                  <c:v>4.839244282399735E-2</c:v>
                </c:pt>
                <c:pt idx="11">
                  <c:v>4.8157724628312866E-2</c:v>
                </c:pt>
                <c:pt idx="12">
                  <c:v>5.056264066016504E-2</c:v>
                </c:pt>
                <c:pt idx="13">
                  <c:v>4.9635701275045539E-2</c:v>
                </c:pt>
                <c:pt idx="14">
                  <c:v>5.3875913454649663E-2</c:v>
                </c:pt>
                <c:pt idx="15">
                  <c:v>5.9045605557233462E-2</c:v>
                </c:pt>
                <c:pt idx="16">
                  <c:v>5.2202283849918436E-2</c:v>
                </c:pt>
                <c:pt idx="17">
                  <c:v>5.9282371294851796E-2</c:v>
                </c:pt>
                <c:pt idx="18">
                  <c:v>6.4339011685203437E-2</c:v>
                </c:pt>
                <c:pt idx="19">
                  <c:v>6.4438464806684609E-2</c:v>
                </c:pt>
                <c:pt idx="20">
                  <c:v>6.4647794601711647E-2</c:v>
                </c:pt>
              </c:numCache>
            </c:numRef>
          </c:val>
          <c:smooth val="0"/>
          <c:extLst>
            <c:ext xmlns:c16="http://schemas.microsoft.com/office/drawing/2014/chart" uri="{C3380CC4-5D6E-409C-BE32-E72D297353CC}">
              <c16:uniqueId val="{00000002-1C2F-4570-AF83-5C39F00D4F2A}"/>
            </c:ext>
          </c:extLst>
        </c:ser>
        <c:ser>
          <c:idx val="3"/>
          <c:order val="3"/>
          <c:tx>
            <c:strRef>
              <c:f>'נתונים - ראשון'!$B$51</c:f>
              <c:strCache>
                <c:ptCount val="1"/>
                <c:pt idx="0">
                  <c:v>מדעי הטבע</c:v>
                </c:pt>
              </c:strCache>
            </c:strRef>
          </c:tx>
          <c:spPr>
            <a:ln w="28575" cap="rnd">
              <a:solidFill>
                <a:schemeClr val="accent4"/>
              </a:solidFill>
              <a:round/>
            </a:ln>
            <a:effectLst/>
          </c:spPr>
          <c:marker>
            <c:symbol val="none"/>
          </c:marker>
          <c:cat>
            <c:numRef>
              <c:f>'נתונים - ראשון'!$C$47:$W$47</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'נתונים - ראשון'!$C$51:$W$51</c:f>
              <c:numCache>
                <c:formatCode>0%</c:formatCode>
                <c:ptCount val="21"/>
                <c:pt idx="0">
                  <c:v>5.7142857142857141E-2</c:v>
                </c:pt>
                <c:pt idx="1">
                  <c:v>5.1830161054172763E-2</c:v>
                </c:pt>
                <c:pt idx="2">
                  <c:v>3.3921676778819632E-2</c:v>
                </c:pt>
                <c:pt idx="3">
                  <c:v>4.2322365283738672E-2</c:v>
                </c:pt>
                <c:pt idx="4">
                  <c:v>4.4621938232161873E-2</c:v>
                </c:pt>
                <c:pt idx="5">
                  <c:v>4.8334355201307994E-2</c:v>
                </c:pt>
                <c:pt idx="6">
                  <c:v>5.2233084147977768E-2</c:v>
                </c:pt>
                <c:pt idx="7">
                  <c:v>5.6030969845150776E-2</c:v>
                </c:pt>
                <c:pt idx="8">
                  <c:v>5.6560688564904267E-2</c:v>
                </c:pt>
                <c:pt idx="9">
                  <c:v>5.9368500661750798E-2</c:v>
                </c:pt>
                <c:pt idx="10">
                  <c:v>5.336426914153132E-2</c:v>
                </c:pt>
                <c:pt idx="11">
                  <c:v>5.1712992889463474E-2</c:v>
                </c:pt>
                <c:pt idx="12">
                  <c:v>4.6811702925731433E-2</c:v>
                </c:pt>
                <c:pt idx="13">
                  <c:v>4.6599878567091683E-2</c:v>
                </c:pt>
                <c:pt idx="14">
                  <c:v>4.2986101160624728E-2</c:v>
                </c:pt>
                <c:pt idx="15">
                  <c:v>4.3491392328601636E-2</c:v>
                </c:pt>
                <c:pt idx="16">
                  <c:v>4.3304167284591431E-2</c:v>
                </c:pt>
                <c:pt idx="17">
                  <c:v>4.1128917883988085E-2</c:v>
                </c:pt>
                <c:pt idx="18">
                  <c:v>4.1813318316204426E-2</c:v>
                </c:pt>
                <c:pt idx="19">
                  <c:v>4.0929046877212862E-2</c:v>
                </c:pt>
                <c:pt idx="20">
                  <c:v>3.7919684002633312E-2</c:v>
                </c:pt>
              </c:numCache>
            </c:numRef>
          </c:val>
          <c:smooth val="0"/>
          <c:extLst>
            <c:ext xmlns:c16="http://schemas.microsoft.com/office/drawing/2014/chart" uri="{C3380CC4-5D6E-409C-BE32-E72D297353CC}">
              <c16:uniqueId val="{00000003-1C2F-4570-AF83-5C39F00D4F2A}"/>
            </c:ext>
          </c:extLst>
        </c:ser>
        <c:dLbls>
          <c:showLegendKey val="0"/>
          <c:showVal val="0"/>
          <c:showCatName val="0"/>
          <c:showSerName val="0"/>
          <c:showPercent val="0"/>
          <c:showBubbleSize val="0"/>
        </c:dLbls>
        <c:smooth val="0"/>
        <c:axId val="172936704"/>
        <c:axId val="173601280"/>
      </c:lineChart>
      <c:catAx>
        <c:axId val="17293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601280"/>
        <c:crosses val="autoZero"/>
        <c:auto val="1"/>
        <c:lblAlgn val="ctr"/>
        <c:lblOffset val="100"/>
        <c:noMultiLvlLbl val="0"/>
      </c:catAx>
      <c:valAx>
        <c:axId val="173601280"/>
        <c:scaling>
          <c:orientation val="minMax"/>
          <c:max val="0.30000000000000004"/>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93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'נתונים - שלישי'!$C$18</c:f>
              <c:strCache>
                <c:ptCount val="1"/>
                <c:pt idx="0">
                  <c:v>ממלכתי</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שלישי'!$B$19:$B$30</c:f>
              <c:strCache>
                <c:ptCount val="12"/>
                <c:pt idx="0">
                  <c:v>מדעי הרוח </c:v>
                </c:pt>
                <c:pt idx="1">
                  <c:v>חינוך </c:v>
                </c:pt>
                <c:pt idx="2">
                  <c:v>אמנות ואומנויות </c:v>
                </c:pt>
                <c:pt idx="3">
                  <c:v>מדעי החברה</c:v>
                </c:pt>
                <c:pt idx="4">
                  <c:v>עסקים וניהול</c:v>
                </c:pt>
                <c:pt idx="5">
                  <c:v>משפטים</c:v>
                </c:pt>
                <c:pt idx="6">
                  <c:v>רפואה</c:v>
                </c:pt>
                <c:pt idx="7">
                  <c:v>מקצועות עזר רפואיים</c:v>
                </c:pt>
                <c:pt idx="8">
                  <c:v>מתמטיקה ומדעי המחשב</c:v>
                </c:pt>
                <c:pt idx="9">
                  <c:v>המדעים הפיזיקליים</c:v>
                </c:pt>
                <c:pt idx="10">
                  <c:v>המדעים הביולוגיים וחקלאות</c:v>
                </c:pt>
                <c:pt idx="11">
                  <c:v>הנדסה ואדריכלות</c:v>
                </c:pt>
              </c:strCache>
            </c:strRef>
          </c:cat>
          <c:val>
            <c:numRef>
              <c:f>'נתונים - שלישי'!$C$19:$C$30</c:f>
              <c:numCache>
                <c:formatCode>0.0%</c:formatCode>
                <c:ptCount val="12"/>
                <c:pt idx="0">
                  <c:v>9.0828454851871562E-2</c:v>
                </c:pt>
                <c:pt idx="1">
                  <c:v>2.8472591804151143E-2</c:v>
                </c:pt>
                <c:pt idx="2">
                  <c:v>7.2733723611850274E-3</c:v>
                </c:pt>
                <c:pt idx="3">
                  <c:v>0.142451658683697</c:v>
                </c:pt>
                <c:pt idx="4">
                  <c:v>2.3948908994145823E-2</c:v>
                </c:pt>
                <c:pt idx="5">
                  <c:v>1.8538229554727691E-2</c:v>
                </c:pt>
                <c:pt idx="6">
                  <c:v>5.7122582934184853E-2</c:v>
                </c:pt>
                <c:pt idx="7">
                  <c:v>1.6143338655313109E-2</c:v>
                </c:pt>
                <c:pt idx="8">
                  <c:v>7.8587901365974808E-2</c:v>
                </c:pt>
                <c:pt idx="9">
                  <c:v>0.14218555969487315</c:v>
                </c:pt>
                <c:pt idx="10">
                  <c:v>0.289959198155047</c:v>
                </c:pt>
                <c:pt idx="11">
                  <c:v>0.10448820294482881</c:v>
                </c:pt>
              </c:numCache>
            </c:numRef>
          </c:val>
          <c:extLst>
            <c:ext xmlns:c16="http://schemas.microsoft.com/office/drawing/2014/chart" uri="{C3380CC4-5D6E-409C-BE32-E72D297353CC}">
              <c16:uniqueId val="{00000000-5DB3-4606-BAF8-6E9593B14580}"/>
            </c:ext>
          </c:extLst>
        </c:ser>
        <c:ser>
          <c:idx val="1"/>
          <c:order val="1"/>
          <c:tx>
            <c:strRef>
              <c:f>'נתונים - שלישי'!$D$18</c:f>
              <c:strCache>
                <c:ptCount val="1"/>
                <c:pt idx="0">
                  <c:v>ממלכתי-דתי</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שלישי'!$B$19:$B$30</c:f>
              <c:strCache>
                <c:ptCount val="12"/>
                <c:pt idx="0">
                  <c:v>מדעי הרוח </c:v>
                </c:pt>
                <c:pt idx="1">
                  <c:v>חינוך </c:v>
                </c:pt>
                <c:pt idx="2">
                  <c:v>אמנות ואומנויות </c:v>
                </c:pt>
                <c:pt idx="3">
                  <c:v>מדעי החברה</c:v>
                </c:pt>
                <c:pt idx="4">
                  <c:v>עסקים וניהול</c:v>
                </c:pt>
                <c:pt idx="5">
                  <c:v>משפטים</c:v>
                </c:pt>
                <c:pt idx="6">
                  <c:v>רפואה</c:v>
                </c:pt>
                <c:pt idx="7">
                  <c:v>מקצועות עזר רפואיים</c:v>
                </c:pt>
                <c:pt idx="8">
                  <c:v>מתמטיקה ומדעי המחשב</c:v>
                </c:pt>
                <c:pt idx="9">
                  <c:v>המדעים הפיזיקליים</c:v>
                </c:pt>
                <c:pt idx="10">
                  <c:v>המדעים הביולוגיים וחקלאות</c:v>
                </c:pt>
                <c:pt idx="11">
                  <c:v>הנדסה ואדריכלות</c:v>
                </c:pt>
              </c:strCache>
            </c:strRef>
          </c:cat>
          <c:val>
            <c:numRef>
              <c:f>'נתונים - שלישי'!$D$19:$D$30</c:f>
              <c:numCache>
                <c:formatCode>0.0%</c:formatCode>
                <c:ptCount val="12"/>
                <c:pt idx="0">
                  <c:v>0.2155895411938826</c:v>
                </c:pt>
                <c:pt idx="1">
                  <c:v>4.8840651208682785E-2</c:v>
                </c:pt>
                <c:pt idx="2">
                  <c:v>8.3867784903798714E-3</c:v>
                </c:pt>
                <c:pt idx="3">
                  <c:v>0.13073507646768623</c:v>
                </c:pt>
                <c:pt idx="4">
                  <c:v>1.8253576714356193E-2</c:v>
                </c:pt>
                <c:pt idx="5">
                  <c:v>3.6507153428712386E-2</c:v>
                </c:pt>
                <c:pt idx="6">
                  <c:v>3.4533793783917119E-2</c:v>
                </c:pt>
                <c:pt idx="7">
                  <c:v>2.2200296003946719E-2</c:v>
                </c:pt>
                <c:pt idx="8">
                  <c:v>7.6467686235816484E-2</c:v>
                </c:pt>
                <c:pt idx="9">
                  <c:v>0.12185495806610755</c:v>
                </c:pt>
                <c:pt idx="10">
                  <c:v>0.22298963986186482</c:v>
                </c:pt>
                <c:pt idx="11">
                  <c:v>6.3640848544647258E-2</c:v>
                </c:pt>
              </c:numCache>
            </c:numRef>
          </c:val>
          <c:extLst>
            <c:ext xmlns:c16="http://schemas.microsoft.com/office/drawing/2014/chart" uri="{C3380CC4-5D6E-409C-BE32-E72D297353CC}">
              <c16:uniqueId val="{00000001-5DB3-4606-BAF8-6E9593B14580}"/>
            </c:ext>
          </c:extLst>
        </c:ser>
        <c:dLbls>
          <c:showLegendKey val="0"/>
          <c:showVal val="0"/>
          <c:showCatName val="0"/>
          <c:showSerName val="0"/>
          <c:showPercent val="0"/>
          <c:showBubbleSize val="0"/>
        </c:dLbls>
        <c:gapWidth val="182"/>
        <c:axId val="172702208"/>
        <c:axId val="173603008"/>
      </c:barChart>
      <c:catAx>
        <c:axId val="172702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603008"/>
        <c:crosses val="autoZero"/>
        <c:auto val="1"/>
        <c:lblAlgn val="ctr"/>
        <c:lblOffset val="100"/>
        <c:noMultiLvlLbl val="0"/>
      </c:catAx>
      <c:valAx>
        <c:axId val="17360300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70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עיבודים!$F$26</c:f>
              <c:strCache>
                <c:ptCount val="1"/>
                <c:pt idx="0">
                  <c:v>ממלכתי</c:v>
                </c:pt>
              </c:strCache>
            </c:strRef>
          </c:tx>
          <c:spPr>
            <a:ln w="28575" cap="rnd">
              <a:solidFill>
                <a:schemeClr val="accent1"/>
              </a:solidFill>
              <a:round/>
            </a:ln>
            <a:effectLst/>
          </c:spPr>
          <c:marker>
            <c:symbol val="none"/>
          </c:marker>
          <c:cat>
            <c:numRef>
              <c:f>עיבודים!$E$27:$E$39</c:f>
              <c:numCache>
                <c:formatCode>General</c:formatCode>
                <c:ptCount val="13"/>
                <c:pt idx="0">
                  <c:v>1989</c:v>
                </c:pt>
                <c:pt idx="1">
                  <c:v>1990</c:v>
                </c:pt>
                <c:pt idx="2">
                  <c:v>1991</c:v>
                </c:pt>
                <c:pt idx="3">
                  <c:v>1992</c:v>
                </c:pt>
                <c:pt idx="4">
                  <c:v>1993</c:v>
                </c:pt>
                <c:pt idx="5">
                  <c:v>1994</c:v>
                </c:pt>
                <c:pt idx="6">
                  <c:v>1995</c:v>
                </c:pt>
                <c:pt idx="7">
                  <c:v>1996</c:v>
                </c:pt>
                <c:pt idx="8">
                  <c:v>1997</c:v>
                </c:pt>
                <c:pt idx="9">
                  <c:v>1999</c:v>
                </c:pt>
                <c:pt idx="10">
                  <c:v>2000</c:v>
                </c:pt>
                <c:pt idx="11">
                  <c:v>2001</c:v>
                </c:pt>
                <c:pt idx="12">
                  <c:v>2002</c:v>
                </c:pt>
              </c:numCache>
            </c:numRef>
          </c:cat>
          <c:val>
            <c:numRef>
              <c:f>עיבודים!$F$27:$F$39</c:f>
              <c:numCache>
                <c:formatCode>0%</c:formatCode>
                <c:ptCount val="13"/>
                <c:pt idx="0">
                  <c:v>0.12990000000000002</c:v>
                </c:pt>
                <c:pt idx="1">
                  <c:v>0.13289999999999996</c:v>
                </c:pt>
                <c:pt idx="2">
                  <c:v>0.13520000000000001</c:v>
                </c:pt>
                <c:pt idx="3">
                  <c:v>0.14079999999999998</c:v>
                </c:pt>
                <c:pt idx="4">
                  <c:v>0.14559999999999998</c:v>
                </c:pt>
                <c:pt idx="5">
                  <c:v>0.15060000000000001</c:v>
                </c:pt>
                <c:pt idx="6">
                  <c:v>0.15509999999999999</c:v>
                </c:pt>
                <c:pt idx="7">
                  <c:v>0.15579999999999999</c:v>
                </c:pt>
                <c:pt idx="8">
                  <c:v>0.15629999999999999</c:v>
                </c:pt>
                <c:pt idx="9">
                  <c:v>0.16100000000000006</c:v>
                </c:pt>
                <c:pt idx="10">
                  <c:v>0.15260000000000004</c:v>
                </c:pt>
                <c:pt idx="11">
                  <c:v>0.15559999999999996</c:v>
                </c:pt>
                <c:pt idx="12">
                  <c:v>0.15509999999999999</c:v>
                </c:pt>
              </c:numCache>
            </c:numRef>
          </c:val>
          <c:smooth val="0"/>
          <c:extLst>
            <c:ext xmlns:c16="http://schemas.microsoft.com/office/drawing/2014/chart" uri="{C3380CC4-5D6E-409C-BE32-E72D297353CC}">
              <c16:uniqueId val="{00000000-243F-41FF-AB63-ACF666DE927A}"/>
            </c:ext>
          </c:extLst>
        </c:ser>
        <c:ser>
          <c:idx val="1"/>
          <c:order val="1"/>
          <c:tx>
            <c:strRef>
              <c:f>עיבודים!$G$26</c:f>
              <c:strCache>
                <c:ptCount val="1"/>
                <c:pt idx="0">
                  <c:v>ממלכתי-דתי</c:v>
                </c:pt>
              </c:strCache>
            </c:strRef>
          </c:tx>
          <c:spPr>
            <a:ln w="28575" cap="rnd">
              <a:solidFill>
                <a:schemeClr val="accent2"/>
              </a:solidFill>
              <a:round/>
            </a:ln>
            <a:effectLst/>
          </c:spPr>
          <c:marker>
            <c:symbol val="none"/>
          </c:marker>
          <c:cat>
            <c:numRef>
              <c:f>עיבודים!$E$27:$E$39</c:f>
              <c:numCache>
                <c:formatCode>General</c:formatCode>
                <c:ptCount val="13"/>
                <c:pt idx="0">
                  <c:v>1989</c:v>
                </c:pt>
                <c:pt idx="1">
                  <c:v>1990</c:v>
                </c:pt>
                <c:pt idx="2">
                  <c:v>1991</c:v>
                </c:pt>
                <c:pt idx="3">
                  <c:v>1992</c:v>
                </c:pt>
                <c:pt idx="4">
                  <c:v>1993</c:v>
                </c:pt>
                <c:pt idx="5">
                  <c:v>1994</c:v>
                </c:pt>
                <c:pt idx="6">
                  <c:v>1995</c:v>
                </c:pt>
                <c:pt idx="7">
                  <c:v>1996</c:v>
                </c:pt>
                <c:pt idx="8">
                  <c:v>1997</c:v>
                </c:pt>
                <c:pt idx="9">
                  <c:v>1999</c:v>
                </c:pt>
                <c:pt idx="10">
                  <c:v>2000</c:v>
                </c:pt>
                <c:pt idx="11">
                  <c:v>2001</c:v>
                </c:pt>
                <c:pt idx="12">
                  <c:v>2002</c:v>
                </c:pt>
              </c:numCache>
            </c:numRef>
          </c:cat>
          <c:val>
            <c:numRef>
              <c:f>עיבודים!$G$27:$G$39</c:f>
              <c:numCache>
                <c:formatCode>0%</c:formatCode>
                <c:ptCount val="13"/>
                <c:pt idx="0">
                  <c:v>0.10070000000000003</c:v>
                </c:pt>
                <c:pt idx="1">
                  <c:v>0.10129999999999997</c:v>
                </c:pt>
                <c:pt idx="2">
                  <c:v>0.11359999999999999</c:v>
                </c:pt>
                <c:pt idx="3">
                  <c:v>0.1153</c:v>
                </c:pt>
                <c:pt idx="4">
                  <c:v>0.11859999999999998</c:v>
                </c:pt>
                <c:pt idx="5">
                  <c:v>0.12809999999999999</c:v>
                </c:pt>
                <c:pt idx="6">
                  <c:v>0.1401</c:v>
                </c:pt>
                <c:pt idx="7">
                  <c:v>0.13439999999999999</c:v>
                </c:pt>
                <c:pt idx="8">
                  <c:v>0.14050000000000001</c:v>
                </c:pt>
                <c:pt idx="9">
                  <c:v>0.14899999999999999</c:v>
                </c:pt>
                <c:pt idx="10">
                  <c:v>0.1404</c:v>
                </c:pt>
                <c:pt idx="11">
                  <c:v>0.14930000000000002</c:v>
                </c:pt>
                <c:pt idx="12">
                  <c:v>0.16250000000000003</c:v>
                </c:pt>
              </c:numCache>
            </c:numRef>
          </c:val>
          <c:smooth val="0"/>
          <c:extLst>
            <c:ext xmlns:c16="http://schemas.microsoft.com/office/drawing/2014/chart" uri="{C3380CC4-5D6E-409C-BE32-E72D297353CC}">
              <c16:uniqueId val="{00000001-243F-41FF-AB63-ACF666DE927A}"/>
            </c:ext>
          </c:extLst>
        </c:ser>
        <c:dLbls>
          <c:showLegendKey val="0"/>
          <c:showVal val="0"/>
          <c:showCatName val="0"/>
          <c:showSerName val="0"/>
          <c:showPercent val="0"/>
          <c:showBubbleSize val="0"/>
        </c:dLbls>
        <c:smooth val="0"/>
        <c:axId val="555051720"/>
        <c:axId val="555058280"/>
      </c:lineChart>
      <c:catAx>
        <c:axId val="55505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5058280"/>
        <c:crosses val="autoZero"/>
        <c:auto val="1"/>
        <c:lblAlgn val="ctr"/>
        <c:lblOffset val="100"/>
        <c:noMultiLvlLbl val="0"/>
      </c:catAx>
      <c:valAx>
        <c:axId val="555058280"/>
        <c:scaling>
          <c:orientation val="minMax"/>
          <c:min val="4.0000000000000008E-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505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עיבודים!$B$46</c:f>
              <c:strCache>
                <c:ptCount val="1"/>
                <c:pt idx="0">
                  <c:v>ממלכתי</c:v>
                </c:pt>
              </c:strCache>
            </c:strRef>
          </c:tx>
          <c:spPr>
            <a:ln w="28575" cap="rnd">
              <a:solidFill>
                <a:schemeClr val="accent1"/>
              </a:solidFill>
              <a:round/>
            </a:ln>
            <a:effectLst/>
          </c:spPr>
          <c:marker>
            <c:symbol val="none"/>
          </c:marker>
          <c:cat>
            <c:numRef>
              <c:f>עיבודים!$A$47:$A$58</c:f>
              <c:numCache>
                <c:formatCode>General</c:formatCode>
                <c:ptCount val="12"/>
                <c:pt idx="0">
                  <c:v>1989</c:v>
                </c:pt>
                <c:pt idx="1">
                  <c:v>1990</c:v>
                </c:pt>
                <c:pt idx="2">
                  <c:v>1991</c:v>
                </c:pt>
                <c:pt idx="3">
                  <c:v>1992</c:v>
                </c:pt>
                <c:pt idx="4">
                  <c:v>1993</c:v>
                </c:pt>
                <c:pt idx="5">
                  <c:v>1994</c:v>
                </c:pt>
                <c:pt idx="6">
                  <c:v>1995</c:v>
                </c:pt>
                <c:pt idx="7">
                  <c:v>1996</c:v>
                </c:pt>
                <c:pt idx="8">
                  <c:v>1997</c:v>
                </c:pt>
                <c:pt idx="9">
                  <c:v>1998</c:v>
                </c:pt>
                <c:pt idx="10">
                  <c:v>1999</c:v>
                </c:pt>
                <c:pt idx="11">
                  <c:v>2000</c:v>
                </c:pt>
              </c:numCache>
            </c:numRef>
          </c:cat>
          <c:val>
            <c:numRef>
              <c:f>עיבודים!$B$47:$B$58</c:f>
              <c:numCache>
                <c:formatCode>0.0%</c:formatCode>
                <c:ptCount val="12"/>
                <c:pt idx="0">
                  <c:v>1.6900000000000002E-2</c:v>
                </c:pt>
                <c:pt idx="1">
                  <c:v>1.6199999999999999E-2</c:v>
                </c:pt>
                <c:pt idx="2">
                  <c:v>1.6300000000000002E-2</c:v>
                </c:pt>
                <c:pt idx="3">
                  <c:v>1.8600000000000002E-2</c:v>
                </c:pt>
                <c:pt idx="4">
                  <c:v>1.9600000000000003E-2</c:v>
                </c:pt>
                <c:pt idx="5">
                  <c:v>2.0100000000000003E-2</c:v>
                </c:pt>
                <c:pt idx="6">
                  <c:v>2.0399999999999995E-2</c:v>
                </c:pt>
                <c:pt idx="7">
                  <c:v>2.1499999999999998E-2</c:v>
                </c:pt>
                <c:pt idx="8">
                  <c:v>1.9700000000000002E-2</c:v>
                </c:pt>
                <c:pt idx="9">
                  <c:v>2.2499999999999996E-2</c:v>
                </c:pt>
                <c:pt idx="10">
                  <c:v>1.8500000000000003E-2</c:v>
                </c:pt>
                <c:pt idx="11">
                  <c:v>1.6500000000000001E-2</c:v>
                </c:pt>
              </c:numCache>
            </c:numRef>
          </c:val>
          <c:smooth val="0"/>
          <c:extLst>
            <c:ext xmlns:c16="http://schemas.microsoft.com/office/drawing/2014/chart" uri="{C3380CC4-5D6E-409C-BE32-E72D297353CC}">
              <c16:uniqueId val="{00000000-6DC3-4D58-A553-B28C4824ADDD}"/>
            </c:ext>
          </c:extLst>
        </c:ser>
        <c:ser>
          <c:idx val="1"/>
          <c:order val="1"/>
          <c:tx>
            <c:strRef>
              <c:f>עיבודים!$C$46</c:f>
              <c:strCache>
                <c:ptCount val="1"/>
                <c:pt idx="0">
                  <c:v>ממלכתי-דתי</c:v>
                </c:pt>
              </c:strCache>
            </c:strRef>
          </c:tx>
          <c:spPr>
            <a:ln w="28575" cap="rnd">
              <a:solidFill>
                <a:schemeClr val="accent2"/>
              </a:solidFill>
              <a:round/>
            </a:ln>
            <a:effectLst/>
          </c:spPr>
          <c:marker>
            <c:symbol val="none"/>
          </c:marker>
          <c:cat>
            <c:numRef>
              <c:f>עיבודים!$A$47:$A$58</c:f>
              <c:numCache>
                <c:formatCode>General</c:formatCode>
                <c:ptCount val="12"/>
                <c:pt idx="0">
                  <c:v>1989</c:v>
                </c:pt>
                <c:pt idx="1">
                  <c:v>1990</c:v>
                </c:pt>
                <c:pt idx="2">
                  <c:v>1991</c:v>
                </c:pt>
                <c:pt idx="3">
                  <c:v>1992</c:v>
                </c:pt>
                <c:pt idx="4">
                  <c:v>1993</c:v>
                </c:pt>
                <c:pt idx="5">
                  <c:v>1994</c:v>
                </c:pt>
                <c:pt idx="6">
                  <c:v>1995</c:v>
                </c:pt>
                <c:pt idx="7">
                  <c:v>1996</c:v>
                </c:pt>
                <c:pt idx="8">
                  <c:v>1997</c:v>
                </c:pt>
                <c:pt idx="9">
                  <c:v>1998</c:v>
                </c:pt>
                <c:pt idx="10">
                  <c:v>1999</c:v>
                </c:pt>
                <c:pt idx="11">
                  <c:v>2000</c:v>
                </c:pt>
              </c:numCache>
            </c:numRef>
          </c:cat>
          <c:val>
            <c:numRef>
              <c:f>עיבודים!$C$47:$C$58</c:f>
              <c:numCache>
                <c:formatCode>0.0%</c:formatCode>
                <c:ptCount val="12"/>
                <c:pt idx="0">
                  <c:v>1.4600000000000002E-2</c:v>
                </c:pt>
                <c:pt idx="1">
                  <c:v>1.2500000000000002E-2</c:v>
                </c:pt>
                <c:pt idx="2">
                  <c:v>1.5100000000000001E-2</c:v>
                </c:pt>
                <c:pt idx="3">
                  <c:v>1.4300000000000004E-2</c:v>
                </c:pt>
                <c:pt idx="4">
                  <c:v>1.4600000000000004E-2</c:v>
                </c:pt>
                <c:pt idx="5">
                  <c:v>1.6E-2</c:v>
                </c:pt>
                <c:pt idx="6">
                  <c:v>1.5700000000000002E-2</c:v>
                </c:pt>
                <c:pt idx="7">
                  <c:v>1.5000000000000003E-2</c:v>
                </c:pt>
                <c:pt idx="8">
                  <c:v>1.4100000000000003E-2</c:v>
                </c:pt>
                <c:pt idx="9">
                  <c:v>1.6799999999999999E-2</c:v>
                </c:pt>
                <c:pt idx="10">
                  <c:v>1.4400000000000001E-2</c:v>
                </c:pt>
                <c:pt idx="11">
                  <c:v>1.4300000000000004E-2</c:v>
                </c:pt>
              </c:numCache>
            </c:numRef>
          </c:val>
          <c:smooth val="0"/>
          <c:extLst>
            <c:ext xmlns:c16="http://schemas.microsoft.com/office/drawing/2014/chart" uri="{C3380CC4-5D6E-409C-BE32-E72D297353CC}">
              <c16:uniqueId val="{00000001-6DC3-4D58-A553-B28C4824ADDD}"/>
            </c:ext>
          </c:extLst>
        </c:ser>
        <c:dLbls>
          <c:showLegendKey val="0"/>
          <c:showVal val="0"/>
          <c:showCatName val="0"/>
          <c:showSerName val="0"/>
          <c:showPercent val="0"/>
          <c:showBubbleSize val="0"/>
        </c:dLbls>
        <c:smooth val="0"/>
        <c:axId val="172700160"/>
        <c:axId val="166220288"/>
      </c:lineChart>
      <c:catAx>
        <c:axId val="17270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66220288"/>
        <c:crosses val="autoZero"/>
        <c:auto val="1"/>
        <c:lblAlgn val="ctr"/>
        <c:lblOffset val="100"/>
        <c:noMultiLvlLbl val="0"/>
      </c:catAx>
      <c:valAx>
        <c:axId val="166220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70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עיבודים!$A$64</c:f>
              <c:strCache>
                <c:ptCount val="1"/>
                <c:pt idx="0">
                  <c:v>גברים ממלכתי</c:v>
                </c:pt>
              </c:strCache>
            </c:strRef>
          </c:tx>
          <c:spPr>
            <a:ln w="28575" cap="rnd">
              <a:solidFill>
                <a:schemeClr val="accent1"/>
              </a:solidFill>
              <a:round/>
            </a:ln>
            <a:effectLst/>
          </c:spPr>
          <c:marker>
            <c:symbol val="none"/>
          </c:marker>
          <c:cat>
            <c:numRef>
              <c:f>עיבודים!$B$63:$U$63</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עיבודים!$B$64:$U$64</c:f>
              <c:numCache>
                <c:formatCode>0%</c:formatCode>
                <c:ptCount val="20"/>
                <c:pt idx="0">
                  <c:v>0.36711424933441378</c:v>
                </c:pt>
                <c:pt idx="1">
                  <c:v>0.39520605550883092</c:v>
                </c:pt>
                <c:pt idx="2">
                  <c:v>0.40903848170284146</c:v>
                </c:pt>
                <c:pt idx="3">
                  <c:v>0.41805850550299284</c:v>
                </c:pt>
                <c:pt idx="4">
                  <c:v>0.42244916362324714</c:v>
                </c:pt>
                <c:pt idx="5">
                  <c:v>0.43617663447251115</c:v>
                </c:pt>
                <c:pt idx="6">
                  <c:v>0.44472229534087915</c:v>
                </c:pt>
                <c:pt idx="7">
                  <c:v>0.44400676655389071</c:v>
                </c:pt>
                <c:pt idx="8">
                  <c:v>0.4487148516764905</c:v>
                </c:pt>
                <c:pt idx="9">
                  <c:v>0.43648303844062408</c:v>
                </c:pt>
                <c:pt idx="10">
                  <c:v>0.44431423260324904</c:v>
                </c:pt>
                <c:pt idx="11">
                  <c:v>0.44640465347671349</c:v>
                </c:pt>
                <c:pt idx="12">
                  <c:v>0.45586052000456811</c:v>
                </c:pt>
                <c:pt idx="13">
                  <c:v>0.44509505985249975</c:v>
                </c:pt>
                <c:pt idx="14">
                  <c:v>0.45152727552512117</c:v>
                </c:pt>
                <c:pt idx="15">
                  <c:v>0.44003679429688392</c:v>
                </c:pt>
                <c:pt idx="16">
                  <c:v>0.42932521953474045</c:v>
                </c:pt>
                <c:pt idx="17">
                  <c:v>0.41281420981682659</c:v>
                </c:pt>
                <c:pt idx="18">
                  <c:v>0.39782513791324364</c:v>
                </c:pt>
                <c:pt idx="19">
                  <c:v>0.38118367956957111</c:v>
                </c:pt>
              </c:numCache>
            </c:numRef>
          </c:val>
          <c:smooth val="0"/>
          <c:extLst>
            <c:ext xmlns:c16="http://schemas.microsoft.com/office/drawing/2014/chart" uri="{C3380CC4-5D6E-409C-BE32-E72D297353CC}">
              <c16:uniqueId val="{00000000-2B0A-4448-A368-441E1B42B7F4}"/>
            </c:ext>
          </c:extLst>
        </c:ser>
        <c:ser>
          <c:idx val="1"/>
          <c:order val="1"/>
          <c:tx>
            <c:strRef>
              <c:f>עיבודים!$A$65</c:f>
              <c:strCache>
                <c:ptCount val="1"/>
                <c:pt idx="0">
                  <c:v>גברים ממלכתי-דתי</c:v>
                </c:pt>
              </c:strCache>
            </c:strRef>
          </c:tx>
          <c:spPr>
            <a:ln w="28575" cap="rnd">
              <a:solidFill>
                <a:schemeClr val="accent2"/>
              </a:solidFill>
              <a:round/>
            </a:ln>
            <a:effectLst/>
          </c:spPr>
          <c:marker>
            <c:symbol val="none"/>
          </c:marker>
          <c:cat>
            <c:numRef>
              <c:f>עיבודים!$B$63:$U$63</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עיבודים!$B$65:$U$65</c:f>
              <c:numCache>
                <c:formatCode>0%</c:formatCode>
                <c:ptCount val="20"/>
                <c:pt idx="0">
                  <c:v>0.28215926493108734</c:v>
                </c:pt>
                <c:pt idx="1">
                  <c:v>0.32067510548523204</c:v>
                </c:pt>
                <c:pt idx="2">
                  <c:v>0.35336481700118061</c:v>
                </c:pt>
                <c:pt idx="3">
                  <c:v>0.35934426229508198</c:v>
                </c:pt>
                <c:pt idx="4">
                  <c:v>0.3727620197143432</c:v>
                </c:pt>
                <c:pt idx="5">
                  <c:v>0.39085934333198225</c:v>
                </c:pt>
                <c:pt idx="6">
                  <c:v>0.4137860503170383</c:v>
                </c:pt>
                <c:pt idx="7">
                  <c:v>0.41248404934070604</c:v>
                </c:pt>
                <c:pt idx="8">
                  <c:v>0.43336101307867969</c:v>
                </c:pt>
                <c:pt idx="9">
                  <c:v>0.43484547261883255</c:v>
                </c:pt>
                <c:pt idx="10">
                  <c:v>0.42338848672871432</c:v>
                </c:pt>
                <c:pt idx="11">
                  <c:v>0.44995780590717305</c:v>
                </c:pt>
                <c:pt idx="12">
                  <c:v>0.44413793103448279</c:v>
                </c:pt>
                <c:pt idx="13">
                  <c:v>0.43202319587628862</c:v>
                </c:pt>
                <c:pt idx="14">
                  <c:v>0.42027744476793971</c:v>
                </c:pt>
                <c:pt idx="15">
                  <c:v>0.43069727891156462</c:v>
                </c:pt>
                <c:pt idx="16">
                  <c:v>0.42250409165302788</c:v>
                </c:pt>
                <c:pt idx="17">
                  <c:v>0.40413169786959324</c:v>
                </c:pt>
                <c:pt idx="18">
                  <c:v>0.39257503949447081</c:v>
                </c:pt>
                <c:pt idx="19">
                  <c:v>0.39904988123515439</c:v>
                </c:pt>
              </c:numCache>
            </c:numRef>
          </c:val>
          <c:smooth val="0"/>
          <c:extLst>
            <c:ext xmlns:c16="http://schemas.microsoft.com/office/drawing/2014/chart" uri="{C3380CC4-5D6E-409C-BE32-E72D297353CC}">
              <c16:uniqueId val="{00000001-2B0A-4448-A368-441E1B42B7F4}"/>
            </c:ext>
          </c:extLst>
        </c:ser>
        <c:ser>
          <c:idx val="2"/>
          <c:order val="2"/>
          <c:tx>
            <c:strRef>
              <c:f>עיבודים!$A$66</c:f>
              <c:strCache>
                <c:ptCount val="1"/>
                <c:pt idx="0">
                  <c:v>נשים ממלכתי</c:v>
                </c:pt>
              </c:strCache>
            </c:strRef>
          </c:tx>
          <c:spPr>
            <a:ln w="28575" cap="rnd">
              <a:solidFill>
                <a:schemeClr val="accent3"/>
              </a:solidFill>
              <a:round/>
            </a:ln>
            <a:effectLst/>
          </c:spPr>
          <c:marker>
            <c:symbol val="none"/>
          </c:marker>
          <c:cat>
            <c:numRef>
              <c:f>עיבודים!$B$63:$U$63</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עיבודים!$B$66:$U$66</c:f>
              <c:numCache>
                <c:formatCode>0%</c:formatCode>
                <c:ptCount val="20"/>
                <c:pt idx="0">
                  <c:v>0.43939393939393939</c:v>
                </c:pt>
                <c:pt idx="1">
                  <c:v>0.4479625023914291</c:v>
                </c:pt>
                <c:pt idx="2">
                  <c:v>0.47759518678160917</c:v>
                </c:pt>
                <c:pt idx="3">
                  <c:v>0.49100764246552586</c:v>
                </c:pt>
                <c:pt idx="4">
                  <c:v>0.50191938579654505</c:v>
                </c:pt>
                <c:pt idx="5">
                  <c:v>0.51604344070097496</c:v>
                </c:pt>
                <c:pt idx="6">
                  <c:v>0.52771217131160442</c:v>
                </c:pt>
                <c:pt idx="7">
                  <c:v>0.53738996478873235</c:v>
                </c:pt>
                <c:pt idx="8">
                  <c:v>0.54211793020457277</c:v>
                </c:pt>
                <c:pt idx="9">
                  <c:v>0.54513472764526216</c:v>
                </c:pt>
                <c:pt idx="10">
                  <c:v>0.55442752397067119</c:v>
                </c:pt>
                <c:pt idx="11">
                  <c:v>0.56927024975602702</c:v>
                </c:pt>
                <c:pt idx="12">
                  <c:v>0.56303828616921192</c:v>
                </c:pt>
                <c:pt idx="13">
                  <c:v>0.56929886685552411</c:v>
                </c:pt>
                <c:pt idx="14">
                  <c:v>0.58444286089337294</c:v>
                </c:pt>
                <c:pt idx="15">
                  <c:v>0.58312497667649377</c:v>
                </c:pt>
                <c:pt idx="16">
                  <c:v>0.58906761989871925</c:v>
                </c:pt>
                <c:pt idx="17">
                  <c:v>0.5956643574375341</c:v>
                </c:pt>
                <c:pt idx="18">
                  <c:v>0.58069381598793357</c:v>
                </c:pt>
                <c:pt idx="19">
                  <c:v>0.56681768824652712</c:v>
                </c:pt>
              </c:numCache>
            </c:numRef>
          </c:val>
          <c:smooth val="0"/>
          <c:extLst>
            <c:ext xmlns:c16="http://schemas.microsoft.com/office/drawing/2014/chart" uri="{C3380CC4-5D6E-409C-BE32-E72D297353CC}">
              <c16:uniqueId val="{00000002-2B0A-4448-A368-441E1B42B7F4}"/>
            </c:ext>
          </c:extLst>
        </c:ser>
        <c:ser>
          <c:idx val="3"/>
          <c:order val="3"/>
          <c:tx>
            <c:strRef>
              <c:f>עיבודים!$A$67</c:f>
              <c:strCache>
                <c:ptCount val="1"/>
                <c:pt idx="0">
                  <c:v>נשים ממלכתי-דתי</c:v>
                </c:pt>
              </c:strCache>
            </c:strRef>
          </c:tx>
          <c:spPr>
            <a:ln w="28575" cap="rnd">
              <a:solidFill>
                <a:schemeClr val="accent4"/>
              </a:solidFill>
              <a:round/>
            </a:ln>
            <a:effectLst/>
          </c:spPr>
          <c:marker>
            <c:symbol val="none"/>
          </c:marker>
          <c:cat>
            <c:numRef>
              <c:f>עיבודים!$B$63:$U$63</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עיבודים!$B$67:$U$67</c:f>
              <c:numCache>
                <c:formatCode>0%</c:formatCode>
                <c:ptCount val="20"/>
                <c:pt idx="0">
                  <c:v>0.37918502202643173</c:v>
                </c:pt>
                <c:pt idx="1">
                  <c:v>0.45427286356821583</c:v>
                </c:pt>
                <c:pt idx="2">
                  <c:v>0.45095541401273881</c:v>
                </c:pt>
                <c:pt idx="3">
                  <c:v>0.49284194234861678</c:v>
                </c:pt>
                <c:pt idx="4">
                  <c:v>0.50588025659301505</c:v>
                </c:pt>
                <c:pt idx="5">
                  <c:v>0.5437775330396476</c:v>
                </c:pt>
                <c:pt idx="6">
                  <c:v>0.54006085192697784</c:v>
                </c:pt>
                <c:pt idx="7">
                  <c:v>0.55830355463607284</c:v>
                </c:pt>
                <c:pt idx="8">
                  <c:v>0.58539038215395856</c:v>
                </c:pt>
                <c:pt idx="9">
                  <c:v>0.57992327365728902</c:v>
                </c:pt>
                <c:pt idx="10">
                  <c:v>0.60243784307394255</c:v>
                </c:pt>
                <c:pt idx="11">
                  <c:v>0.59847351092487278</c:v>
                </c:pt>
                <c:pt idx="12">
                  <c:v>0.60149925037481267</c:v>
                </c:pt>
                <c:pt idx="13">
                  <c:v>0.60495565254117978</c:v>
                </c:pt>
                <c:pt idx="14">
                  <c:v>0.60493468795355587</c:v>
                </c:pt>
                <c:pt idx="15">
                  <c:v>0.62210075343477611</c:v>
                </c:pt>
                <c:pt idx="16">
                  <c:v>0.63361213495888868</c:v>
                </c:pt>
                <c:pt idx="17">
                  <c:v>0.65243296921549154</c:v>
                </c:pt>
                <c:pt idx="18">
                  <c:v>0.64161525518788565</c:v>
                </c:pt>
                <c:pt idx="19">
                  <c:v>0.63694184839044643</c:v>
                </c:pt>
              </c:numCache>
            </c:numRef>
          </c:val>
          <c:smooth val="0"/>
          <c:extLst>
            <c:ext xmlns:c16="http://schemas.microsoft.com/office/drawing/2014/chart" uri="{C3380CC4-5D6E-409C-BE32-E72D297353CC}">
              <c16:uniqueId val="{00000003-2B0A-4448-A368-441E1B42B7F4}"/>
            </c:ext>
          </c:extLst>
        </c:ser>
        <c:dLbls>
          <c:showLegendKey val="0"/>
          <c:showVal val="0"/>
          <c:showCatName val="0"/>
          <c:showSerName val="0"/>
          <c:showPercent val="0"/>
          <c:showBubbleSize val="0"/>
        </c:dLbls>
        <c:smooth val="0"/>
        <c:axId val="543652432"/>
        <c:axId val="543650792"/>
      </c:lineChart>
      <c:catAx>
        <c:axId val="54365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3650792"/>
        <c:crosses val="autoZero"/>
        <c:auto val="1"/>
        <c:lblAlgn val="ctr"/>
        <c:lblOffset val="100"/>
        <c:noMultiLvlLbl val="0"/>
      </c:catAx>
      <c:valAx>
        <c:axId val="543650792"/>
        <c:scaling>
          <c:orientation val="minMax"/>
          <c:min val="0.2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365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עיבודים!$A$87</c:f>
              <c:strCache>
                <c:ptCount val="1"/>
                <c:pt idx="0">
                  <c:v>גברים ממלכתי</c:v>
                </c:pt>
              </c:strCache>
            </c:strRef>
          </c:tx>
          <c:spPr>
            <a:ln w="28575" cap="rnd">
              <a:solidFill>
                <a:schemeClr val="accent1"/>
              </a:solidFill>
              <a:round/>
            </a:ln>
            <a:effectLst/>
          </c:spPr>
          <c:marker>
            <c:symbol val="none"/>
          </c:marker>
          <c:cat>
            <c:numRef>
              <c:f>עיבודים!$B$86:$Q$86</c:f>
              <c:numCache>
                <c:formatCode>General</c:formatCode>
                <c:ptCount val="16"/>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numCache>
            </c:numRef>
          </c:cat>
          <c:val>
            <c:numRef>
              <c:f>עיבודים!$B$87:$Q$87</c:f>
              <c:numCache>
                <c:formatCode>0%</c:formatCode>
                <c:ptCount val="16"/>
                <c:pt idx="0">
                  <c:v>0.11354717624978673</c:v>
                </c:pt>
                <c:pt idx="1">
                  <c:v>0.11937184274104985</c:v>
                </c:pt>
                <c:pt idx="2">
                  <c:v>0.12322335676535481</c:v>
                </c:pt>
                <c:pt idx="3">
                  <c:v>0.12088380015140046</c:v>
                </c:pt>
                <c:pt idx="4">
                  <c:v>0.11675473359753413</c:v>
                </c:pt>
                <c:pt idx="5">
                  <c:v>0.11649315815793063</c:v>
                </c:pt>
                <c:pt idx="6">
                  <c:v>0.11639846412701152</c:v>
                </c:pt>
                <c:pt idx="7">
                  <c:v>0.1200903471231574</c:v>
                </c:pt>
                <c:pt idx="8">
                  <c:v>0.12006624988336287</c:v>
                </c:pt>
                <c:pt idx="9">
                  <c:v>0.11339833875045141</c:v>
                </c:pt>
                <c:pt idx="10">
                  <c:v>0.11297946532351802</c:v>
                </c:pt>
                <c:pt idx="11">
                  <c:v>0.10702230701496918</c:v>
                </c:pt>
                <c:pt idx="12">
                  <c:v>0.10314812128246048</c:v>
                </c:pt>
                <c:pt idx="13">
                  <c:v>9.8623934345042269E-2</c:v>
                </c:pt>
                <c:pt idx="14">
                  <c:v>9.9450629411336686E-2</c:v>
                </c:pt>
                <c:pt idx="15">
                  <c:v>9.2629302577040912E-2</c:v>
                </c:pt>
              </c:numCache>
            </c:numRef>
          </c:val>
          <c:smooth val="0"/>
          <c:extLst>
            <c:ext xmlns:c16="http://schemas.microsoft.com/office/drawing/2014/chart" uri="{C3380CC4-5D6E-409C-BE32-E72D297353CC}">
              <c16:uniqueId val="{00000000-8ABC-4A79-A597-EF73128DC237}"/>
            </c:ext>
          </c:extLst>
        </c:ser>
        <c:ser>
          <c:idx val="1"/>
          <c:order val="1"/>
          <c:tx>
            <c:strRef>
              <c:f>עיבודים!$A$88</c:f>
              <c:strCache>
                <c:ptCount val="1"/>
                <c:pt idx="0">
                  <c:v>גברים ממלכתי-דתי</c:v>
                </c:pt>
              </c:strCache>
            </c:strRef>
          </c:tx>
          <c:spPr>
            <a:ln w="28575" cap="rnd">
              <a:solidFill>
                <a:schemeClr val="accent2"/>
              </a:solidFill>
              <a:round/>
            </a:ln>
            <a:effectLst/>
          </c:spPr>
          <c:marker>
            <c:symbol val="none"/>
          </c:marker>
          <c:cat>
            <c:numRef>
              <c:f>עיבודים!$B$86:$Q$86</c:f>
              <c:numCache>
                <c:formatCode>General</c:formatCode>
                <c:ptCount val="16"/>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numCache>
            </c:numRef>
          </c:cat>
          <c:val>
            <c:numRef>
              <c:f>עיבודים!$B$88:$Q$88</c:f>
              <c:numCache>
                <c:formatCode>0%</c:formatCode>
                <c:ptCount val="16"/>
                <c:pt idx="0">
                  <c:v>7.9382716049382712E-2</c:v>
                </c:pt>
                <c:pt idx="1">
                  <c:v>9.2565597667638486E-2</c:v>
                </c:pt>
                <c:pt idx="2">
                  <c:v>9.9163957268927086E-2</c:v>
                </c:pt>
                <c:pt idx="3">
                  <c:v>9.8121761658031104E-2</c:v>
                </c:pt>
                <c:pt idx="4">
                  <c:v>0.10690268987341775</c:v>
                </c:pt>
                <c:pt idx="5">
                  <c:v>0.10528942115768462</c:v>
                </c:pt>
                <c:pt idx="6">
                  <c:v>0.10772438443208898</c:v>
                </c:pt>
                <c:pt idx="7">
                  <c:v>0.10439105219552609</c:v>
                </c:pt>
                <c:pt idx="8">
                  <c:v>0.11422240128928283</c:v>
                </c:pt>
                <c:pt idx="9">
                  <c:v>0.11184668989547041</c:v>
                </c:pt>
                <c:pt idx="10">
                  <c:v>9.7938144329896892E-2</c:v>
                </c:pt>
                <c:pt idx="11">
                  <c:v>0.10564516129032259</c:v>
                </c:pt>
                <c:pt idx="12">
                  <c:v>9.897942653491007E-2</c:v>
                </c:pt>
                <c:pt idx="13">
                  <c:v>9.8682217509845502E-2</c:v>
                </c:pt>
                <c:pt idx="14">
                  <c:v>9.4545454545454558E-2</c:v>
                </c:pt>
                <c:pt idx="15">
                  <c:v>9.5051060487038486E-2</c:v>
                </c:pt>
              </c:numCache>
            </c:numRef>
          </c:val>
          <c:smooth val="0"/>
          <c:extLst>
            <c:ext xmlns:c16="http://schemas.microsoft.com/office/drawing/2014/chart" uri="{C3380CC4-5D6E-409C-BE32-E72D297353CC}">
              <c16:uniqueId val="{00000001-8ABC-4A79-A597-EF73128DC237}"/>
            </c:ext>
          </c:extLst>
        </c:ser>
        <c:ser>
          <c:idx val="2"/>
          <c:order val="2"/>
          <c:tx>
            <c:strRef>
              <c:f>עיבודים!$A$89</c:f>
              <c:strCache>
                <c:ptCount val="1"/>
                <c:pt idx="0">
                  <c:v>נשים ממלכתי</c:v>
                </c:pt>
              </c:strCache>
            </c:strRef>
          </c:tx>
          <c:spPr>
            <a:ln w="28575" cap="rnd">
              <a:solidFill>
                <a:schemeClr val="accent3"/>
              </a:solidFill>
              <a:round/>
            </a:ln>
            <a:effectLst/>
          </c:spPr>
          <c:marker>
            <c:symbol val="none"/>
          </c:marker>
          <c:cat>
            <c:numRef>
              <c:f>עיבודים!$B$86:$Q$86</c:f>
              <c:numCache>
                <c:formatCode>General</c:formatCode>
                <c:ptCount val="16"/>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numCache>
            </c:numRef>
          </c:cat>
          <c:val>
            <c:numRef>
              <c:f>עיבודים!$B$89:$Q$89</c:f>
              <c:numCache>
                <c:formatCode>0%</c:formatCode>
                <c:ptCount val="16"/>
                <c:pt idx="0">
                  <c:v>0.14097368286051404</c:v>
                </c:pt>
                <c:pt idx="1">
                  <c:v>0.14207514307041552</c:v>
                </c:pt>
                <c:pt idx="2">
                  <c:v>0.15029519780577377</c:v>
                </c:pt>
                <c:pt idx="3">
                  <c:v>0.15549320094970862</c:v>
                </c:pt>
                <c:pt idx="4">
                  <c:v>0.15895906859762277</c:v>
                </c:pt>
                <c:pt idx="5">
                  <c:v>0.16438589035274115</c:v>
                </c:pt>
                <c:pt idx="6">
                  <c:v>0.16714580718305866</c:v>
                </c:pt>
                <c:pt idx="7">
                  <c:v>0.16740506329113924</c:v>
                </c:pt>
                <c:pt idx="8">
                  <c:v>0.17287197859507503</c:v>
                </c:pt>
                <c:pt idx="9">
                  <c:v>0.17742061324802993</c:v>
                </c:pt>
                <c:pt idx="10">
                  <c:v>0.17858487724054822</c:v>
                </c:pt>
                <c:pt idx="11">
                  <c:v>0.17531551730372832</c:v>
                </c:pt>
                <c:pt idx="12">
                  <c:v>0.16743185078909614</c:v>
                </c:pt>
                <c:pt idx="13">
                  <c:v>0.16945140629351155</c:v>
                </c:pt>
                <c:pt idx="14">
                  <c:v>0.16547262226770962</c:v>
                </c:pt>
                <c:pt idx="15">
                  <c:v>0.16107189165826247</c:v>
                </c:pt>
              </c:numCache>
            </c:numRef>
          </c:val>
          <c:smooth val="0"/>
          <c:extLst>
            <c:ext xmlns:c16="http://schemas.microsoft.com/office/drawing/2014/chart" uri="{C3380CC4-5D6E-409C-BE32-E72D297353CC}">
              <c16:uniqueId val="{00000002-8ABC-4A79-A597-EF73128DC237}"/>
            </c:ext>
          </c:extLst>
        </c:ser>
        <c:ser>
          <c:idx val="3"/>
          <c:order val="3"/>
          <c:tx>
            <c:strRef>
              <c:f>עיבודים!$A$90</c:f>
              <c:strCache>
                <c:ptCount val="1"/>
                <c:pt idx="0">
                  <c:v>נשים ממלכתי-דתי</c:v>
                </c:pt>
              </c:strCache>
            </c:strRef>
          </c:tx>
          <c:spPr>
            <a:ln w="28575" cap="rnd">
              <a:solidFill>
                <a:schemeClr val="accent4"/>
              </a:solidFill>
              <a:round/>
            </a:ln>
            <a:effectLst/>
          </c:spPr>
          <c:marker>
            <c:symbol val="none"/>
          </c:marker>
          <c:cat>
            <c:numRef>
              <c:f>עיבודים!$B$86:$Q$86</c:f>
              <c:numCache>
                <c:formatCode>General</c:formatCode>
                <c:ptCount val="16"/>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numCache>
            </c:numRef>
          </c:cat>
          <c:val>
            <c:numRef>
              <c:f>עיבודים!$B$90:$Q$90</c:f>
              <c:numCache>
                <c:formatCode>0%</c:formatCode>
                <c:ptCount val="16"/>
                <c:pt idx="0">
                  <c:v>0.10583030852994556</c:v>
                </c:pt>
                <c:pt idx="1">
                  <c:v>0.13046417305092384</c:v>
                </c:pt>
                <c:pt idx="2">
                  <c:v>0.12718812319964545</c:v>
                </c:pt>
                <c:pt idx="3">
                  <c:v>0.12502551541130844</c:v>
                </c:pt>
                <c:pt idx="4">
                  <c:v>0.13442376386538821</c:v>
                </c:pt>
                <c:pt idx="5">
                  <c:v>0.14771840873634945</c:v>
                </c:pt>
                <c:pt idx="6">
                  <c:v>0.14122885129118432</c:v>
                </c:pt>
                <c:pt idx="7">
                  <c:v>0.15068897637795275</c:v>
                </c:pt>
                <c:pt idx="8">
                  <c:v>0.1489200454717696</c:v>
                </c:pt>
                <c:pt idx="9">
                  <c:v>0.14669726274381251</c:v>
                </c:pt>
                <c:pt idx="10">
                  <c:v>0.1599868593955322</c:v>
                </c:pt>
                <c:pt idx="11">
                  <c:v>0.1547312641937926</c:v>
                </c:pt>
                <c:pt idx="12">
                  <c:v>0.15057246158481469</c:v>
                </c:pt>
                <c:pt idx="13">
                  <c:v>0.15075376884422109</c:v>
                </c:pt>
                <c:pt idx="14">
                  <c:v>0.15079590676520746</c:v>
                </c:pt>
                <c:pt idx="15">
                  <c:v>0.16232278390376631</c:v>
                </c:pt>
              </c:numCache>
            </c:numRef>
          </c:val>
          <c:smooth val="0"/>
          <c:extLst>
            <c:ext xmlns:c16="http://schemas.microsoft.com/office/drawing/2014/chart" uri="{C3380CC4-5D6E-409C-BE32-E72D297353CC}">
              <c16:uniqueId val="{00000003-8ABC-4A79-A597-EF73128DC237}"/>
            </c:ext>
          </c:extLst>
        </c:ser>
        <c:dLbls>
          <c:showLegendKey val="0"/>
          <c:showVal val="0"/>
          <c:showCatName val="0"/>
          <c:showSerName val="0"/>
          <c:showPercent val="0"/>
          <c:showBubbleSize val="0"/>
        </c:dLbls>
        <c:smooth val="0"/>
        <c:axId val="108084480"/>
        <c:axId val="108082840"/>
      </c:lineChart>
      <c:catAx>
        <c:axId val="10808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8082840"/>
        <c:crosses val="autoZero"/>
        <c:auto val="1"/>
        <c:lblAlgn val="ctr"/>
        <c:lblOffset val="100"/>
        <c:noMultiLvlLbl val="0"/>
      </c:catAx>
      <c:valAx>
        <c:axId val="108082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08084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סהכ!$Z$3</c:f>
              <c:strCache>
                <c:ptCount val="1"/>
                <c:pt idx="0">
                  <c:v>ממלכתי</c:v>
                </c:pt>
              </c:strCache>
            </c:strRef>
          </c:tx>
          <c:spPr>
            <a:ln w="28575" cap="rnd">
              <a:solidFill>
                <a:schemeClr val="accent1"/>
              </a:solidFill>
              <a:round/>
            </a:ln>
            <a:effectLst/>
          </c:spPr>
          <c:marker>
            <c:symbol val="none"/>
          </c:marker>
          <c:cat>
            <c:numRef>
              <c:f>סהכ!$AA$2:$AT$2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סהכ!$AA$3:$AT$3</c:f>
              <c:numCache>
                <c:formatCode>0.0%</c:formatCode>
                <c:ptCount val="20"/>
                <c:pt idx="0">
                  <c:v>0.28654768247202983</c:v>
                </c:pt>
                <c:pt idx="1">
                  <c:v>0.28797460186356244</c:v>
                </c:pt>
                <c:pt idx="2">
                  <c:v>0.28851642238668795</c:v>
                </c:pt>
                <c:pt idx="3">
                  <c:v>0.28134488301482408</c:v>
                </c:pt>
                <c:pt idx="4">
                  <c:v>0.2773748637545066</c:v>
                </c:pt>
                <c:pt idx="5">
                  <c:v>0.27520994655905767</c:v>
                </c:pt>
                <c:pt idx="6">
                  <c:v>0.27826880783434998</c:v>
                </c:pt>
                <c:pt idx="7">
                  <c:v>0.27816171389080857</c:v>
                </c:pt>
                <c:pt idx="8">
                  <c:v>0.2770140257331633</c:v>
                </c:pt>
                <c:pt idx="9">
                  <c:v>0.26144171655884596</c:v>
                </c:pt>
                <c:pt idx="10">
                  <c:v>0.25796147328645724</c:v>
                </c:pt>
                <c:pt idx="11">
                  <c:v>0.25080858024461877</c:v>
                </c:pt>
                <c:pt idx="12">
                  <c:v>0.24173051592675732</c:v>
                </c:pt>
                <c:pt idx="13">
                  <c:v>0.2327834416819079</c:v>
                </c:pt>
                <c:pt idx="14">
                  <c:v>0.23337827829158517</c:v>
                </c:pt>
                <c:pt idx="15">
                  <c:v>0.2274050824383603</c:v>
                </c:pt>
                <c:pt idx="16">
                  <c:v>0.22463082165846271</c:v>
                </c:pt>
                <c:pt idx="17">
                  <c:v>0.22334825987901641</c:v>
                </c:pt>
                <c:pt idx="18">
                  <c:v>0.21396952246640813</c:v>
                </c:pt>
                <c:pt idx="19">
                  <c:v>0.20304464102036618</c:v>
                </c:pt>
              </c:numCache>
            </c:numRef>
          </c:val>
          <c:smooth val="0"/>
          <c:extLst>
            <c:ext xmlns:c16="http://schemas.microsoft.com/office/drawing/2014/chart" uri="{C3380CC4-5D6E-409C-BE32-E72D297353CC}">
              <c16:uniqueId val="{00000000-5116-4F1D-95E2-EDA46935507E}"/>
            </c:ext>
          </c:extLst>
        </c:ser>
        <c:ser>
          <c:idx val="1"/>
          <c:order val="1"/>
          <c:tx>
            <c:strRef>
              <c:f>סהכ!$Z$4</c:f>
              <c:strCache>
                <c:ptCount val="1"/>
                <c:pt idx="0">
                  <c:v>ממלכתי-דתי</c:v>
                </c:pt>
              </c:strCache>
            </c:strRef>
          </c:tx>
          <c:spPr>
            <a:ln w="28575" cap="rnd">
              <a:solidFill>
                <a:schemeClr val="accent2"/>
              </a:solidFill>
              <a:round/>
            </a:ln>
            <a:effectLst/>
          </c:spPr>
          <c:marker>
            <c:symbol val="none"/>
          </c:marker>
          <c:cat>
            <c:numRef>
              <c:f>סהכ!$AA$2:$AT$2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סהכ!$AA$4:$AT$4</c:f>
              <c:numCache>
                <c:formatCode>0.0%</c:formatCode>
                <c:ptCount val="20"/>
                <c:pt idx="0">
                  <c:v>0.24532986521636321</c:v>
                </c:pt>
                <c:pt idx="1">
                  <c:v>0.26166934927569557</c:v>
                </c:pt>
                <c:pt idx="2">
                  <c:v>0.27087758524315259</c:v>
                </c:pt>
                <c:pt idx="3">
                  <c:v>0.2673440065681445</c:v>
                </c:pt>
                <c:pt idx="4">
                  <c:v>0.25900028347349524</c:v>
                </c:pt>
                <c:pt idx="5">
                  <c:v>0.27557310730109807</c:v>
                </c:pt>
                <c:pt idx="6">
                  <c:v>0.27320684868116613</c:v>
                </c:pt>
                <c:pt idx="7">
                  <c:v>0.26998702465315899</c:v>
                </c:pt>
                <c:pt idx="8">
                  <c:v>0.26531207466459267</c:v>
                </c:pt>
                <c:pt idx="9">
                  <c:v>0.2487912460768513</c:v>
                </c:pt>
                <c:pt idx="10">
                  <c:v>0.23916305435145049</c:v>
                </c:pt>
                <c:pt idx="11">
                  <c:v>0.22622352661219958</c:v>
                </c:pt>
                <c:pt idx="12">
                  <c:v>0.21732157177225342</c:v>
                </c:pt>
                <c:pt idx="13">
                  <c:v>0.20058598151904439</c:v>
                </c:pt>
                <c:pt idx="14">
                  <c:v>0.19074554167648677</c:v>
                </c:pt>
                <c:pt idx="15">
                  <c:v>0.20001581152660289</c:v>
                </c:pt>
                <c:pt idx="16">
                  <c:v>0.19469766028562746</c:v>
                </c:pt>
                <c:pt idx="17">
                  <c:v>0.19924499811249527</c:v>
                </c:pt>
                <c:pt idx="18">
                  <c:v>0.19633041152874758</c:v>
                </c:pt>
                <c:pt idx="19">
                  <c:v>0.20069252077562327</c:v>
                </c:pt>
              </c:numCache>
            </c:numRef>
          </c:val>
          <c:smooth val="0"/>
          <c:extLst>
            <c:ext xmlns:c16="http://schemas.microsoft.com/office/drawing/2014/chart" uri="{C3380CC4-5D6E-409C-BE32-E72D297353CC}">
              <c16:uniqueId val="{00000001-5116-4F1D-95E2-EDA46935507E}"/>
            </c:ext>
          </c:extLst>
        </c:ser>
        <c:dLbls>
          <c:showLegendKey val="0"/>
          <c:showVal val="0"/>
          <c:showCatName val="0"/>
          <c:showSerName val="0"/>
          <c:showPercent val="0"/>
          <c:showBubbleSize val="0"/>
        </c:dLbls>
        <c:smooth val="0"/>
        <c:axId val="536427104"/>
        <c:axId val="536423496"/>
      </c:lineChart>
      <c:catAx>
        <c:axId val="53642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36423496"/>
        <c:crosses val="autoZero"/>
        <c:auto val="1"/>
        <c:lblAlgn val="ctr"/>
        <c:lblOffset val="100"/>
        <c:noMultiLvlLbl val="0"/>
      </c:catAx>
      <c:valAx>
        <c:axId val="536423496"/>
        <c:scaling>
          <c:orientation val="minMax"/>
          <c:min val="0.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3642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סהכ!$AV$3</c:f>
              <c:strCache>
                <c:ptCount val="1"/>
                <c:pt idx="0">
                  <c:v>מכללות אקדמיות - ממלכתי</c:v>
                </c:pt>
              </c:strCache>
            </c:strRef>
          </c:tx>
          <c:spPr>
            <a:ln w="28575" cap="rnd">
              <a:solidFill>
                <a:schemeClr val="accent1"/>
              </a:solidFill>
              <a:round/>
            </a:ln>
            <a:effectLst/>
          </c:spPr>
          <c:marker>
            <c:symbol val="none"/>
          </c:marker>
          <c:cat>
            <c:numRef>
              <c:f>סהכ!$AW$2:$BP$2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סהכ!$AW$3:$BP$3</c:f>
              <c:numCache>
                <c:formatCode>0.0%</c:formatCode>
                <c:ptCount val="20"/>
                <c:pt idx="0">
                  <c:v>7.6691529035695261E-2</c:v>
                </c:pt>
                <c:pt idx="1">
                  <c:v>9.4236378184446218E-2</c:v>
                </c:pt>
                <c:pt idx="2">
                  <c:v>0.11563391863783679</c:v>
                </c:pt>
                <c:pt idx="3">
                  <c:v>0.12948740846579745</c:v>
                </c:pt>
                <c:pt idx="4">
                  <c:v>0.14177915653559151</c:v>
                </c:pt>
                <c:pt idx="5">
                  <c:v>0.16043189006434724</c:v>
                </c:pt>
                <c:pt idx="6">
                  <c:v>0.17280800033196397</c:v>
                </c:pt>
                <c:pt idx="7">
                  <c:v>0.1796821008984105</c:v>
                </c:pt>
                <c:pt idx="8">
                  <c:v>0.18325603265864449</c:v>
                </c:pt>
                <c:pt idx="9">
                  <c:v>0.18722615045786484</c:v>
                </c:pt>
                <c:pt idx="10">
                  <c:v>0.19976292843653312</c:v>
                </c:pt>
                <c:pt idx="11">
                  <c:v>0.21470170039539549</c:v>
                </c:pt>
                <c:pt idx="12">
                  <c:v>0.23251793746979441</c:v>
                </c:pt>
                <c:pt idx="13">
                  <c:v>0.24330742259243457</c:v>
                </c:pt>
                <c:pt idx="14">
                  <c:v>0.24821179580971697</c:v>
                </c:pt>
                <c:pt idx="15">
                  <c:v>0.25761057409271321</c:v>
                </c:pt>
                <c:pt idx="16">
                  <c:v>0.25410301013462411</c:v>
                </c:pt>
                <c:pt idx="17">
                  <c:v>0.25153351003407798</c:v>
                </c:pt>
                <c:pt idx="18">
                  <c:v>0.24618980281247546</c:v>
                </c:pt>
                <c:pt idx="19">
                  <c:v>0.23892349277235869</c:v>
                </c:pt>
              </c:numCache>
            </c:numRef>
          </c:val>
          <c:smooth val="0"/>
          <c:extLst>
            <c:ext xmlns:c16="http://schemas.microsoft.com/office/drawing/2014/chart" uri="{C3380CC4-5D6E-409C-BE32-E72D297353CC}">
              <c16:uniqueId val="{00000000-2C43-4EB1-909A-B43A31B2D9D9}"/>
            </c:ext>
          </c:extLst>
        </c:ser>
        <c:ser>
          <c:idx val="1"/>
          <c:order val="1"/>
          <c:tx>
            <c:strRef>
              <c:f>סהכ!$AV$4</c:f>
              <c:strCache>
                <c:ptCount val="1"/>
                <c:pt idx="0">
                  <c:v>מכללות להוראה - ממלכתי</c:v>
                </c:pt>
              </c:strCache>
            </c:strRef>
          </c:tx>
          <c:spPr>
            <a:ln w="28575" cap="rnd">
              <a:solidFill>
                <a:schemeClr val="accent2"/>
              </a:solidFill>
              <a:round/>
            </a:ln>
            <a:effectLst/>
          </c:spPr>
          <c:marker>
            <c:symbol val="none"/>
          </c:marker>
          <c:cat>
            <c:numRef>
              <c:f>סהכ!$AW$2:$BP$2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סהכ!$AW$4:$BP$4</c:f>
              <c:numCache>
                <c:formatCode>0.0%</c:formatCode>
                <c:ptCount val="20"/>
                <c:pt idx="0">
                  <c:v>4.4166222695791159E-2</c:v>
                </c:pt>
                <c:pt idx="1">
                  <c:v>4.2381849624448284E-2</c:v>
                </c:pt>
                <c:pt idx="2">
                  <c:v>4.2325738886470274E-2</c:v>
                </c:pt>
                <c:pt idx="3">
                  <c:v>4.6704768708697983E-2</c:v>
                </c:pt>
                <c:pt idx="4">
                  <c:v>4.6113859310807415E-2</c:v>
                </c:pt>
                <c:pt idx="5">
                  <c:v>4.2992692769113314E-2</c:v>
                </c:pt>
                <c:pt idx="6">
                  <c:v>3.7408191211253577E-2</c:v>
                </c:pt>
                <c:pt idx="7">
                  <c:v>3.5038009675190052E-2</c:v>
                </c:pt>
                <c:pt idx="8">
                  <c:v>3.4047919293820936E-2</c:v>
                </c:pt>
                <c:pt idx="9">
                  <c:v>3.3059000811406052E-2</c:v>
                </c:pt>
                <c:pt idx="10">
                  <c:v>3.174348053200466E-2</c:v>
                </c:pt>
                <c:pt idx="11">
                  <c:v>2.86905202469761E-2</c:v>
                </c:pt>
                <c:pt idx="12">
                  <c:v>2.6264916911409347E-2</c:v>
                </c:pt>
                <c:pt idx="13">
                  <c:v>2.576851010147858E-2</c:v>
                </c:pt>
                <c:pt idx="14">
                  <c:v>2.7615305217029137E-2</c:v>
                </c:pt>
                <c:pt idx="15">
                  <c:v>2.7840553012894773E-2</c:v>
                </c:pt>
                <c:pt idx="16">
                  <c:v>3.1027832400544547E-2</c:v>
                </c:pt>
                <c:pt idx="17">
                  <c:v>3.4380916319575919E-2</c:v>
                </c:pt>
                <c:pt idx="18">
                  <c:v>3.5548746955770288E-2</c:v>
                </c:pt>
                <c:pt idx="19">
                  <c:v>3.7548478082030788E-2</c:v>
                </c:pt>
              </c:numCache>
            </c:numRef>
          </c:val>
          <c:smooth val="0"/>
          <c:extLst>
            <c:ext xmlns:c16="http://schemas.microsoft.com/office/drawing/2014/chart" uri="{C3380CC4-5D6E-409C-BE32-E72D297353CC}">
              <c16:uniqueId val="{00000001-2C43-4EB1-909A-B43A31B2D9D9}"/>
            </c:ext>
          </c:extLst>
        </c:ser>
        <c:ser>
          <c:idx val="2"/>
          <c:order val="2"/>
          <c:tx>
            <c:strRef>
              <c:f>סהכ!$AV$5</c:f>
              <c:strCache>
                <c:ptCount val="1"/>
                <c:pt idx="0">
                  <c:v>מכללות אקדמיות - ממלכתי-דתי</c:v>
                </c:pt>
              </c:strCache>
            </c:strRef>
          </c:tx>
          <c:spPr>
            <a:ln w="28575" cap="rnd">
              <a:solidFill>
                <a:schemeClr val="accent3"/>
              </a:solidFill>
              <a:round/>
            </a:ln>
            <a:effectLst/>
          </c:spPr>
          <c:marker>
            <c:symbol val="none"/>
          </c:marker>
          <c:cat>
            <c:numRef>
              <c:f>סהכ!$AW$2:$BP$2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סהכ!$AW$5:$BP$5</c:f>
              <c:numCache>
                <c:formatCode>0.0%</c:formatCode>
                <c:ptCount val="20"/>
                <c:pt idx="0">
                  <c:v>2.8257271222511232E-2</c:v>
                </c:pt>
                <c:pt idx="1">
                  <c:v>4.3458266268107608E-2</c:v>
                </c:pt>
                <c:pt idx="2">
                  <c:v>5.3214086081609838E-2</c:v>
                </c:pt>
                <c:pt idx="3">
                  <c:v>6.5065681444991794E-2</c:v>
                </c:pt>
                <c:pt idx="4">
                  <c:v>7.7388264197297552E-2</c:v>
                </c:pt>
                <c:pt idx="5">
                  <c:v>8.0909266037372377E-2</c:v>
                </c:pt>
                <c:pt idx="6">
                  <c:v>9.125404905136511E-2</c:v>
                </c:pt>
                <c:pt idx="7">
                  <c:v>0.10250524004391656</c:v>
                </c:pt>
                <c:pt idx="8">
                  <c:v>0.12379376895505928</c:v>
                </c:pt>
                <c:pt idx="9">
                  <c:v>0.1325102080497764</c:v>
                </c:pt>
                <c:pt idx="10">
                  <c:v>0.15064891000084824</c:v>
                </c:pt>
                <c:pt idx="11">
                  <c:v>0.16630543514504834</c:v>
                </c:pt>
                <c:pt idx="12">
                  <c:v>0.18902197192036171</c:v>
                </c:pt>
                <c:pt idx="13">
                  <c:v>0.19735364875701683</c:v>
                </c:pt>
                <c:pt idx="14">
                  <c:v>0.20749755841033732</c:v>
                </c:pt>
                <c:pt idx="15">
                  <c:v>0.21462801476942414</c:v>
                </c:pt>
                <c:pt idx="16">
                  <c:v>0.2085540358921654</c:v>
                </c:pt>
                <c:pt idx="17">
                  <c:v>0.20890306897599514</c:v>
                </c:pt>
                <c:pt idx="18">
                  <c:v>0.20218950547376369</c:v>
                </c:pt>
                <c:pt idx="19">
                  <c:v>0.19187342148269201</c:v>
                </c:pt>
              </c:numCache>
            </c:numRef>
          </c:val>
          <c:smooth val="0"/>
          <c:extLst>
            <c:ext xmlns:c16="http://schemas.microsoft.com/office/drawing/2014/chart" uri="{C3380CC4-5D6E-409C-BE32-E72D297353CC}">
              <c16:uniqueId val="{00000002-2C43-4EB1-909A-B43A31B2D9D9}"/>
            </c:ext>
          </c:extLst>
        </c:ser>
        <c:ser>
          <c:idx val="3"/>
          <c:order val="3"/>
          <c:tx>
            <c:strRef>
              <c:f>סהכ!$AV$6</c:f>
              <c:strCache>
                <c:ptCount val="1"/>
                <c:pt idx="0">
                  <c:v>מכללות להוראה - ממלכתי-דתי</c:v>
                </c:pt>
              </c:strCache>
            </c:strRef>
          </c:tx>
          <c:spPr>
            <a:ln w="28575" cap="rnd">
              <a:solidFill>
                <a:schemeClr val="accent4"/>
              </a:solidFill>
              <a:round/>
            </a:ln>
            <a:effectLst/>
          </c:spPr>
          <c:marker>
            <c:symbol val="none"/>
          </c:marker>
          <c:cat>
            <c:numRef>
              <c:f>סהכ!$AW$2:$BP$2</c:f>
              <c:numCache>
                <c:formatCode>General</c:formatCode>
                <c:ptCount val="20"/>
                <c:pt idx="0">
                  <c:v>1990</c:v>
                </c:pt>
                <c:pt idx="1">
                  <c:v>1991</c:v>
                </c:pt>
                <c:pt idx="2">
                  <c:v>1992</c:v>
                </c:pt>
                <c:pt idx="3">
                  <c:v>1993</c:v>
                </c:pt>
                <c:pt idx="4">
                  <c:v>1994</c:v>
                </c:pt>
                <c:pt idx="5">
                  <c:v>1995</c:v>
                </c:pt>
                <c:pt idx="6">
                  <c:v>1996</c:v>
                </c:pt>
                <c:pt idx="7">
                  <c:v>1997</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numCache>
            </c:numRef>
          </c:cat>
          <c:val>
            <c:numRef>
              <c:f>סהכ!$AW$6:$BP$6</c:f>
              <c:numCache>
                <c:formatCode>0.0%</c:formatCode>
                <c:ptCount val="20"/>
                <c:pt idx="0">
                  <c:v>6.1598486639867583E-2</c:v>
                </c:pt>
                <c:pt idx="1">
                  <c:v>8.7491377328121414E-2</c:v>
                </c:pt>
                <c:pt idx="2">
                  <c:v>8.1274455002794857E-2</c:v>
                </c:pt>
                <c:pt idx="3">
                  <c:v>9.8009031198686369E-2</c:v>
                </c:pt>
                <c:pt idx="4">
                  <c:v>0.10724747236133421</c:v>
                </c:pt>
                <c:pt idx="5">
                  <c:v>0.11481410132922365</c:v>
                </c:pt>
                <c:pt idx="6">
                  <c:v>0.11837112447940769</c:v>
                </c:pt>
                <c:pt idx="7">
                  <c:v>0.11737698373091127</c:v>
                </c:pt>
                <c:pt idx="8">
                  <c:v>0.11570627699659958</c:v>
                </c:pt>
                <c:pt idx="9">
                  <c:v>0.11637176745090415</c:v>
                </c:pt>
                <c:pt idx="10">
                  <c:v>0.11239290864365085</c:v>
                </c:pt>
                <c:pt idx="11">
                  <c:v>0.11037012337445816</c:v>
                </c:pt>
                <c:pt idx="12">
                  <c:v>0.11342904735464425</c:v>
                </c:pt>
                <c:pt idx="13">
                  <c:v>0.11363271852445871</c:v>
                </c:pt>
                <c:pt idx="14">
                  <c:v>0.11621966794380588</c:v>
                </c:pt>
                <c:pt idx="15">
                  <c:v>0.11485584099300809</c:v>
                </c:pt>
                <c:pt idx="16">
                  <c:v>0.12451577199778639</c:v>
                </c:pt>
                <c:pt idx="17">
                  <c:v>0.13202673959282893</c:v>
                </c:pt>
                <c:pt idx="18">
                  <c:v>0.13484333710834276</c:v>
                </c:pt>
                <c:pt idx="19">
                  <c:v>0.136309612241866</c:v>
                </c:pt>
              </c:numCache>
            </c:numRef>
          </c:val>
          <c:smooth val="0"/>
          <c:extLst>
            <c:ext xmlns:c16="http://schemas.microsoft.com/office/drawing/2014/chart" uri="{C3380CC4-5D6E-409C-BE32-E72D297353CC}">
              <c16:uniqueId val="{00000003-2C43-4EB1-909A-B43A31B2D9D9}"/>
            </c:ext>
          </c:extLst>
        </c:ser>
        <c:dLbls>
          <c:showLegendKey val="0"/>
          <c:showVal val="0"/>
          <c:showCatName val="0"/>
          <c:showSerName val="0"/>
          <c:showPercent val="0"/>
          <c:showBubbleSize val="0"/>
        </c:dLbls>
        <c:smooth val="0"/>
        <c:axId val="458476392"/>
        <c:axId val="458484920"/>
      </c:lineChart>
      <c:catAx>
        <c:axId val="458476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58484920"/>
        <c:crosses val="autoZero"/>
        <c:auto val="1"/>
        <c:lblAlgn val="ctr"/>
        <c:lblOffset val="100"/>
        <c:noMultiLvlLbl val="0"/>
      </c:catAx>
      <c:valAx>
        <c:axId val="4584849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58476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נשים!$C$70</c:f>
              <c:strCache>
                <c:ptCount val="1"/>
                <c:pt idx="0">
                  <c:v>אוניברסיטאות</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נשים!$B$71:$B$74</c:f>
              <c:strCache>
                <c:ptCount val="4"/>
                <c:pt idx="0">
                  <c:v>גברים ממלכתי</c:v>
                </c:pt>
                <c:pt idx="1">
                  <c:v>גברים ממלכתי-דתי</c:v>
                </c:pt>
                <c:pt idx="2">
                  <c:v>נשים ממלכתי</c:v>
                </c:pt>
                <c:pt idx="3">
                  <c:v>נשים ממלכתי-דתי</c:v>
                </c:pt>
              </c:strCache>
            </c:strRef>
          </c:cat>
          <c:val>
            <c:numRef>
              <c:f>נשים!$C$71:$C$74</c:f>
              <c:numCache>
                <c:formatCode>0.0%</c:formatCode>
                <c:ptCount val="4"/>
                <c:pt idx="0">
                  <c:v>0.19875733143502686</c:v>
                </c:pt>
                <c:pt idx="1">
                  <c:v>0.16888519134775373</c:v>
                </c:pt>
                <c:pt idx="2">
                  <c:v>0.23772088756813306</c:v>
                </c:pt>
                <c:pt idx="3">
                  <c:v>0.223899406295508</c:v>
                </c:pt>
              </c:numCache>
            </c:numRef>
          </c:val>
          <c:extLst>
            <c:ext xmlns:c16="http://schemas.microsoft.com/office/drawing/2014/chart" uri="{C3380CC4-5D6E-409C-BE32-E72D297353CC}">
              <c16:uniqueId val="{00000000-DD12-40F3-9102-D9CE6482CF56}"/>
            </c:ext>
          </c:extLst>
        </c:ser>
        <c:ser>
          <c:idx val="1"/>
          <c:order val="1"/>
          <c:tx>
            <c:strRef>
              <c:f>נשים!$D$70</c:f>
              <c:strCache>
                <c:ptCount val="1"/>
                <c:pt idx="0">
                  <c:v>מכללות אקדמיות</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נשים!$B$71:$B$74</c:f>
              <c:strCache>
                <c:ptCount val="4"/>
                <c:pt idx="0">
                  <c:v>גברים ממלכתי</c:v>
                </c:pt>
                <c:pt idx="1">
                  <c:v>גברים ממלכתי-דתי</c:v>
                </c:pt>
                <c:pt idx="2">
                  <c:v>נשים ממלכתי</c:v>
                </c:pt>
                <c:pt idx="3">
                  <c:v>נשים ממלכתי-דתי</c:v>
                </c:pt>
              </c:strCache>
            </c:strRef>
          </c:cat>
          <c:val>
            <c:numRef>
              <c:f>נשים!$D$71:$D$74</c:f>
              <c:numCache>
                <c:formatCode>0.0%</c:formatCode>
                <c:ptCount val="4"/>
                <c:pt idx="0">
                  <c:v>0.20411179374487379</c:v>
                </c:pt>
                <c:pt idx="1">
                  <c:v>0.15579802892614872</c:v>
                </c:pt>
                <c:pt idx="2">
                  <c:v>0.28523777395365058</c:v>
                </c:pt>
                <c:pt idx="3">
                  <c:v>0.23832194466226056</c:v>
                </c:pt>
              </c:numCache>
            </c:numRef>
          </c:val>
          <c:extLst>
            <c:ext xmlns:c16="http://schemas.microsoft.com/office/drawing/2014/chart" uri="{C3380CC4-5D6E-409C-BE32-E72D297353CC}">
              <c16:uniqueId val="{00000001-DD12-40F3-9102-D9CE6482CF56}"/>
            </c:ext>
          </c:extLst>
        </c:ser>
        <c:ser>
          <c:idx val="2"/>
          <c:order val="2"/>
          <c:tx>
            <c:strRef>
              <c:f>נשים!$E$70</c:f>
              <c:strCache>
                <c:ptCount val="1"/>
                <c:pt idx="0">
                  <c:v>מכללות להוראה</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נשים!$B$71:$B$74</c:f>
              <c:strCache>
                <c:ptCount val="4"/>
                <c:pt idx="0">
                  <c:v>גברים ממלכתי</c:v>
                </c:pt>
                <c:pt idx="1">
                  <c:v>גברים ממלכתי-דתי</c:v>
                </c:pt>
                <c:pt idx="2">
                  <c:v>נשים ממלכתי</c:v>
                </c:pt>
                <c:pt idx="3">
                  <c:v>נשים ממלכתי-דתי</c:v>
                </c:pt>
              </c:strCache>
            </c:strRef>
          </c:cat>
          <c:val>
            <c:numRef>
              <c:f>נשים!$E$71:$E$74</c:f>
              <c:numCache>
                <c:formatCode>0.0%</c:formatCode>
                <c:ptCount val="4"/>
                <c:pt idx="0">
                  <c:v>9.2851947569600277E-3</c:v>
                </c:pt>
                <c:pt idx="1">
                  <c:v>8.4570587482401122E-2</c:v>
                </c:pt>
                <c:pt idx="2">
                  <c:v>6.0040481840028505E-2</c:v>
                </c:pt>
                <c:pt idx="3">
                  <c:v>0.17525484485269407</c:v>
                </c:pt>
              </c:numCache>
            </c:numRef>
          </c:val>
          <c:extLst>
            <c:ext xmlns:c16="http://schemas.microsoft.com/office/drawing/2014/chart" uri="{C3380CC4-5D6E-409C-BE32-E72D297353CC}">
              <c16:uniqueId val="{00000002-DD12-40F3-9102-D9CE6482CF56}"/>
            </c:ext>
          </c:extLst>
        </c:ser>
        <c:dLbls>
          <c:showLegendKey val="0"/>
          <c:showVal val="0"/>
          <c:showCatName val="0"/>
          <c:showSerName val="0"/>
          <c:showPercent val="0"/>
          <c:showBubbleSize val="0"/>
        </c:dLbls>
        <c:gapWidth val="219"/>
        <c:overlap val="-27"/>
        <c:axId val="684757808"/>
        <c:axId val="684756824"/>
      </c:barChart>
      <c:catAx>
        <c:axId val="68475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84756824"/>
        <c:crosses val="autoZero"/>
        <c:auto val="1"/>
        <c:lblAlgn val="ctr"/>
        <c:lblOffset val="100"/>
        <c:noMultiLvlLbl val="0"/>
      </c:catAx>
      <c:valAx>
        <c:axId val="684756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68475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'נתונים - ראשון'!$I$76</c:f>
              <c:strCache>
                <c:ptCount val="1"/>
                <c:pt idx="0">
                  <c:v>אוניברסיטאות</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ראשון'!$J$75:$M$75</c:f>
              <c:strCache>
                <c:ptCount val="4"/>
                <c:pt idx="0">
                  <c:v>נשים ממלכתי</c:v>
                </c:pt>
                <c:pt idx="1">
                  <c:v>גברים ממלכתי</c:v>
                </c:pt>
                <c:pt idx="2">
                  <c:v>נשים ממלכתי-דתי</c:v>
                </c:pt>
                <c:pt idx="3">
                  <c:v>גברים ממלכתי-דתי</c:v>
                </c:pt>
              </c:strCache>
            </c:strRef>
          </c:cat>
          <c:val>
            <c:numRef>
              <c:f>'נתונים - ראשון'!$J$76:$M$76</c:f>
              <c:numCache>
                <c:formatCode>0.0%</c:formatCode>
                <c:ptCount val="4"/>
                <c:pt idx="0">
                  <c:v>0.40775512327057112</c:v>
                </c:pt>
                <c:pt idx="1">
                  <c:v>0.48224007809859948</c:v>
                </c:pt>
                <c:pt idx="2">
                  <c:v>0.3512355848434926</c:v>
                </c:pt>
                <c:pt idx="3">
                  <c:v>0.41263388319912436</c:v>
                </c:pt>
              </c:numCache>
            </c:numRef>
          </c:val>
          <c:extLst>
            <c:ext xmlns:c16="http://schemas.microsoft.com/office/drawing/2014/chart" uri="{C3380CC4-5D6E-409C-BE32-E72D297353CC}">
              <c16:uniqueId val="{00000000-9D3D-4192-94B0-7A95F0BB252D}"/>
            </c:ext>
          </c:extLst>
        </c:ser>
        <c:ser>
          <c:idx val="1"/>
          <c:order val="1"/>
          <c:tx>
            <c:strRef>
              <c:f>'נתונים - ראשון'!$I$77</c:f>
              <c:strCache>
                <c:ptCount val="1"/>
                <c:pt idx="0">
                  <c:v>מכללות אקדמיות</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ראשון'!$J$75:$M$75</c:f>
              <c:strCache>
                <c:ptCount val="4"/>
                <c:pt idx="0">
                  <c:v>נשים ממלכתי</c:v>
                </c:pt>
                <c:pt idx="1">
                  <c:v>גברים ממלכתי</c:v>
                </c:pt>
                <c:pt idx="2">
                  <c:v>נשים ממלכתי-דתי</c:v>
                </c:pt>
                <c:pt idx="3">
                  <c:v>גברים ממלכתי-דתי</c:v>
                </c:pt>
              </c:strCache>
            </c:strRef>
          </c:cat>
          <c:val>
            <c:numRef>
              <c:f>'נתונים - ראשון'!$J$77:$M$77</c:f>
              <c:numCache>
                <c:formatCode>0.0%</c:formatCode>
                <c:ptCount val="4"/>
                <c:pt idx="0">
                  <c:v>0.48925933631540625</c:v>
                </c:pt>
                <c:pt idx="1">
                  <c:v>0.49523147974317577</c:v>
                </c:pt>
                <c:pt idx="2">
                  <c:v>0.37383855024711699</c:v>
                </c:pt>
                <c:pt idx="3">
                  <c:v>0.38073645532014699</c:v>
                </c:pt>
              </c:numCache>
            </c:numRef>
          </c:val>
          <c:extLst>
            <c:ext xmlns:c16="http://schemas.microsoft.com/office/drawing/2014/chart" uri="{C3380CC4-5D6E-409C-BE32-E72D297353CC}">
              <c16:uniqueId val="{00000001-9D3D-4192-94B0-7A95F0BB252D}"/>
            </c:ext>
          </c:extLst>
        </c:ser>
        <c:ser>
          <c:idx val="2"/>
          <c:order val="2"/>
          <c:tx>
            <c:strRef>
              <c:f>'נתונים - ראשון'!$I$78</c:f>
              <c:strCache>
                <c:ptCount val="1"/>
                <c:pt idx="0">
                  <c:v>מכללות להוראה</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'נתונים - ראשון'!$J$75:$M$75</c:f>
              <c:strCache>
                <c:ptCount val="4"/>
                <c:pt idx="0">
                  <c:v>נשים ממלכתי</c:v>
                </c:pt>
                <c:pt idx="1">
                  <c:v>גברים ממלכתי</c:v>
                </c:pt>
                <c:pt idx="2">
                  <c:v>נשים ממלכתי-דתי</c:v>
                </c:pt>
                <c:pt idx="3">
                  <c:v>גברים ממלכתי-דתי</c:v>
                </c:pt>
              </c:strCache>
            </c:strRef>
          </c:cat>
          <c:val>
            <c:numRef>
              <c:f>'נתונים - ראשון'!$J$78:$M$78</c:f>
              <c:numCache>
                <c:formatCode>0.0%</c:formatCode>
                <c:ptCount val="4"/>
                <c:pt idx="0">
                  <c:v>0.10298554041402268</c:v>
                </c:pt>
                <c:pt idx="1">
                  <c:v>2.2528442158224759E-2</c:v>
                </c:pt>
                <c:pt idx="2">
                  <c:v>0.27492586490939047</c:v>
                </c:pt>
                <c:pt idx="3">
                  <c:v>0.20662966148072864</c:v>
                </c:pt>
              </c:numCache>
            </c:numRef>
          </c:val>
          <c:extLst>
            <c:ext xmlns:c16="http://schemas.microsoft.com/office/drawing/2014/chart" uri="{C3380CC4-5D6E-409C-BE32-E72D297353CC}">
              <c16:uniqueId val="{00000002-9D3D-4192-94B0-7A95F0BB252D}"/>
            </c:ext>
          </c:extLst>
        </c:ser>
        <c:dLbls>
          <c:showLegendKey val="0"/>
          <c:showVal val="0"/>
          <c:showCatName val="0"/>
          <c:showSerName val="0"/>
          <c:showPercent val="0"/>
          <c:showBubbleSize val="0"/>
        </c:dLbls>
        <c:gapWidth val="219"/>
        <c:overlap val="-27"/>
        <c:axId val="172936192"/>
        <c:axId val="173110336"/>
      </c:barChart>
      <c:catAx>
        <c:axId val="17293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3110336"/>
        <c:crosses val="autoZero"/>
        <c:auto val="1"/>
        <c:lblAlgn val="ctr"/>
        <c:lblOffset val="100"/>
        <c:noMultiLvlLbl val="0"/>
      </c:catAx>
      <c:valAx>
        <c:axId val="1731103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17293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6DF88-B899-4F37-927C-671F254B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6598</Words>
  <Characters>32991</Characters>
  <Application>Microsoft Office Word</Application>
  <DocSecurity>0</DocSecurity>
  <Lines>274</Lines>
  <Paragraphs>79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אריאל פינקלשטיין</cp:lastModifiedBy>
  <cp:revision>3</cp:revision>
  <cp:lastPrinted>2020-08-23T06:53:00Z</cp:lastPrinted>
  <dcterms:created xsi:type="dcterms:W3CDTF">2020-10-04T12:07:00Z</dcterms:created>
  <dcterms:modified xsi:type="dcterms:W3CDTF">2020-10-04T12:29:00Z</dcterms:modified>
</cp:coreProperties>
</file>