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1"/>
        </w:rPr>
        <w:t xml:space="preserve">בס</w:t>
      </w:r>
      <w:r w:rsidDel="00000000" w:rsidR="00000000" w:rsidRPr="00000000">
        <w:rPr>
          <w:sz w:val="16"/>
          <w:szCs w:val="16"/>
          <w:rtl w:val="1"/>
        </w:rPr>
        <w:t xml:space="preserve">"</w:t>
      </w:r>
      <w:r w:rsidDel="00000000" w:rsidR="00000000" w:rsidRPr="00000000">
        <w:rPr>
          <w:sz w:val="16"/>
          <w:szCs w:val="16"/>
          <w:rtl w:val="1"/>
        </w:rPr>
        <w:t xml:space="preserve">ד</w:t>
      </w:r>
    </w:p>
    <w:p w:rsidR="00000000" w:rsidDel="00000000" w:rsidP="00000000" w:rsidRDefault="00000000" w:rsidRPr="00000000" w14:paraId="00000002">
      <w:pPr>
        <w:bidi w:val="1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1"/>
        </w:rPr>
        <w:t xml:space="preserve">תפילה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וביטחון</w:t>
      </w:r>
    </w:p>
    <w:p w:rsidR="00000000" w:rsidDel="00000000" w:rsidP="00000000" w:rsidRDefault="00000000" w:rsidRPr="00000000" w14:paraId="00000003">
      <w:pPr>
        <w:bidi w:val="1"/>
        <w:jc w:val="both"/>
        <w:rPr/>
      </w:pPr>
      <w:r w:rsidDel="00000000" w:rsidR="00000000" w:rsidRPr="00000000">
        <w:rPr>
          <w:rtl w:val="1"/>
        </w:rPr>
        <w:t xml:space="preserve">בתפילה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מבקשים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שימלא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משאלות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ליבנו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בזמנים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וצריכים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ישועה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התקדמו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jc w:val="both"/>
        <w:rPr/>
      </w:pP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לעיניים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התפילה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והפניה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אינן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שתתמלא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jc w:val="both"/>
        <w:rPr/>
      </w:pPr>
      <w:r w:rsidDel="00000000" w:rsidR="00000000" w:rsidRPr="00000000">
        <w:rPr>
          <w:rtl w:val="1"/>
        </w:rPr>
        <w:t xml:space="preserve">הנביא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ישעיה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') </w:t>
      </w:r>
      <w:r w:rsidDel="00000000" w:rsidR="00000000" w:rsidRPr="00000000">
        <w:rPr>
          <w:rtl w:val="1"/>
        </w:rPr>
        <w:t xml:space="preserve">מביא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תלונת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שומע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ורואה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תפילתם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ותעניתם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ועונה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שהסיבה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ושומע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רוצה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עצמם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בחיצוניות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שהמביאים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מתקן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דרכיו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תפילה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בתיקון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שמתבטא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חרטה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אמיתי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והנכון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jc w:val="both"/>
        <w:rPr/>
      </w:pPr>
      <w:r w:rsidDel="00000000" w:rsidR="00000000" w:rsidRPr="00000000">
        <w:rPr>
          <w:rtl w:val="1"/>
        </w:rPr>
        <w:t xml:space="preserve">הרב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זצ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ברכות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מימרת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הגמ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ששלושה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ומסביר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החידוש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הראשון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חלום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מסביר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שהחלום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זניח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תפילה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להרגיש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בזבוז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משאבים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חשובים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ואומר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נכון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עלינו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והרגשתנו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להתפלל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לאדם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שמביאה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הגמ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ומבאר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המאורעות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והקורות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מגלגל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וזוהי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בכללותה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להתפלל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המכלול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המביאים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ומגלגלים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ועכשיו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מתפתחים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ומתקדמים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במדרגה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נס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ינהיג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להתפלל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המהלכים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שיובילו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ויביאו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ומכאן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השלישי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מלך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חופשית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להתפלל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המלך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שישתנה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שבידו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הבחירה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החופשית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שבחירתו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מושפעת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מהקורות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והמאורעות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שסביבו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בתפילתו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שהמאורעות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יועילו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שישתנה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לטובה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jc w:val="both"/>
        <w:rPr/>
      </w:pP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להתפלל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זניחים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בכוחם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להטיב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להתפלל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תהליך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להמתין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לקרות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שיביא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בדרך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יקרו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ועכשיו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נס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בכוחו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המאורעות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המאפשרים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רצוננו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jc w:val="both"/>
        <w:rPr/>
      </w:pP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להתפלל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שיתקיים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הביטחון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jc w:val="both"/>
        <w:rPr/>
      </w:pP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שתפילה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לעיתים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מתפללים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בכוונה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מאוד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ובכ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תפילתנו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נענית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בתהילים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): "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ֵּ֗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֫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ָ֥-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ֲ֭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ֵ֣</w:t>
      </w:r>
      <w:r w:rsidDel="00000000" w:rsidR="00000000" w:rsidRPr="00000000">
        <w:rPr>
          <w:rtl w:val="1"/>
        </w:rPr>
        <w:t xml:space="preserve">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ֶּ֑</w:t>
      </w:r>
      <w:r w:rsidDel="00000000" w:rsidR="00000000" w:rsidRPr="00000000">
        <w:rPr>
          <w:rtl w:val="1"/>
        </w:rPr>
        <w:t xml:space="preserve">ך</w:t>
      </w:r>
      <w:r w:rsidDel="00000000" w:rsidR="00000000" w:rsidRPr="00000000">
        <w:rPr>
          <w:rtl w:val="1"/>
        </w:rPr>
        <w:t xml:space="preserve">ָ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ְ֝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ֵּ֗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הו</w:t>
      </w:r>
      <w:r w:rsidDel="00000000" w:rsidR="00000000" w:rsidRPr="00000000">
        <w:rPr>
          <w:rtl w:val="1"/>
        </w:rPr>
        <w:t xml:space="preserve">ָֽ-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1"/>
        </w:rPr>
        <w:t xml:space="preserve">ומסביר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וקוה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'. </w:t>
      </w:r>
      <w:r w:rsidDel="00000000" w:rsidR="00000000" w:rsidRPr="00000000">
        <w:rPr>
          <w:rtl w:val="1"/>
        </w:rPr>
        <w:t xml:space="preserve">ואם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תפלתך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וקוה</w:t>
      </w:r>
      <w:r w:rsidDel="00000000" w:rsidR="00000000" w:rsidRPr="00000000">
        <w:rPr>
          <w:rtl w:val="1"/>
        </w:rPr>
        <w:t xml:space="preserve">".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להתייאש</w:t>
      </w:r>
      <w:r w:rsidDel="00000000" w:rsidR="00000000" w:rsidRPr="00000000">
        <w:rPr>
          <w:rtl w:val="1"/>
        </w:rPr>
        <w:t xml:space="preserve">!! </w:t>
      </w:r>
      <w:r w:rsidDel="00000000" w:rsidR="00000000" w:rsidRPr="00000000">
        <w:rPr>
          <w:rtl w:val="1"/>
        </w:rPr>
        <w:t xml:space="preserve">תפילה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חשבונות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עלינו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להתאמץ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ולעיתים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בכוחות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ולעמוד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בתפילה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ושוב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ושוב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תפילתנו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ואהובה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0A">
      <w:pPr>
        <w:bidi w:val="1"/>
        <w:jc w:val="both"/>
        <w:rPr/>
      </w:pPr>
      <w:r w:rsidDel="00000000" w:rsidR="00000000" w:rsidRPr="00000000">
        <w:rPr>
          <w:rtl w:val="1"/>
        </w:rPr>
        <w:t xml:space="preserve">הרב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זצ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ראי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עמ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מסביר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הפס</w:t>
      </w:r>
      <w:r w:rsidDel="00000000" w:rsidR="00000000" w:rsidRPr="00000000">
        <w:rPr>
          <w:rtl w:val="1"/>
        </w:rPr>
        <w:t xml:space="preserve">' "</w:t>
      </w:r>
      <w:r w:rsidDel="00000000" w:rsidR="00000000" w:rsidRPr="00000000">
        <w:rPr>
          <w:rtl w:val="1"/>
        </w:rPr>
        <w:t xml:space="preserve">ואני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בחסדך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בטחתי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שביטחון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פרושו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להאמין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שודאי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ימלא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שחושב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שדרוש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שהרי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זצ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יתכן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רצונו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וודאי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לקב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לאדם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מסביר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שהביטחון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המוחלטת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התקבלה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תפילתו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לטובה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jc w:val="both"/>
        <w:rPr/>
      </w:pPr>
      <w:r w:rsidDel="00000000" w:rsidR="00000000" w:rsidRPr="00000000">
        <w:rPr>
          <w:rtl w:val="1"/>
        </w:rPr>
        <w:t xml:space="preserve">וזהו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הביטחון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להאמין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לטובה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ואם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התקבלה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תפילתו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שבודאי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עתה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1"/>
        </w:rPr>
        <w:t xml:space="preserve">הנתיבות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הביטחון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בחג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וקשיים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גדולים</w:t>
      </w:r>
      <w:r w:rsidDel="00000000" w:rsidR="00000000" w:rsidRPr="00000000">
        <w:rPr>
          <w:rtl w:val="1"/>
        </w:rPr>
        <w:t xml:space="preserve"> – "</w:t>
      </w:r>
      <w:r w:rsidDel="00000000" w:rsidR="00000000" w:rsidRPr="00000000">
        <w:rPr>
          <w:rtl w:val="1"/>
        </w:rPr>
        <w:t xml:space="preserve">אסתר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מנין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הסתר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אסתיר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1"/>
        </w:rPr>
        <w:t xml:space="preserve">הסתרה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הסתרה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בכוחה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הביטחון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המוחלט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בנים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אלוקיכם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1"/>
        </w:rPr>
        <w:t xml:space="preserve">להאיר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ולבקוע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מחסומים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ההסתר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מצידנו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ריחוקנו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'. </w:t>
      </w:r>
      <w:r w:rsidDel="00000000" w:rsidR="00000000" w:rsidRPr="00000000">
        <w:rPr>
          <w:rtl w:val="1"/>
        </w:rPr>
        <w:t xml:space="preserve">וברגע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ומפנים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ההסתר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הגמור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ומכוח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מאפילה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בביטחון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מוחלט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ומניעות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ובזכות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ביטחון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לחופשי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הנעים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jc w:val="both"/>
        <w:rPr/>
      </w:pPr>
      <w:bookmarkStart w:colFirst="0" w:colLast="0" w:name="_heading=h.m332mpyikt8" w:id="1"/>
      <w:bookmarkEnd w:id="1"/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זצ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ראי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שהגדר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מנוחת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הגמורה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בקבלה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מבלי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שיסתער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". </w:t>
      </w:r>
      <w:r w:rsidDel="00000000" w:rsidR="00000000" w:rsidRPr="00000000">
        <w:rPr>
          <w:rtl w:val="1"/>
        </w:rPr>
        <w:t xml:space="preserve">האמונה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ההרגשה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הרוגע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המנוחה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הידיעה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מסעירה</w:t>
      </w:r>
      <w:r w:rsidDel="00000000" w:rsidR="00000000" w:rsidRPr="00000000">
        <w:rPr>
          <w:rtl w:val="1"/>
        </w:rPr>
        <w:t xml:space="preserve">.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Lu+gVIwB+6L5SDe5SJzRa+jlRw==">AMUW2mWgUrvmoV1aAAwJkya/WsuJ15bwAcSZdud1aencf1/mpyBrvVNqq7//EDvVDJ6MplUeNSg0ITOTV70zo7DiuZJhSRStgwTCwMlAFT0lfpO2GCHG418FO1BgfAwhh0qGrYjUq0wxsCI140cmW+G+Kn54R3GOvg==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2021-02-25T19:32:00Z</dcterms:created>
  <dc:creator>DELL</dc:creator>
</cp:coreProperties>
</file>