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0BD7" w14:textId="07DC59AC" w:rsidR="00E9083F" w:rsidRDefault="00E9083F" w:rsidP="00C6672A">
      <w:pPr>
        <w:pStyle w:val="1"/>
        <w:rPr>
          <w:rtl/>
        </w:rPr>
      </w:pPr>
      <w:r w:rsidRPr="00E9083F">
        <w:rPr>
          <w:rFonts w:hint="cs"/>
          <w:rtl/>
        </w:rPr>
        <w:t>הלכות פגישות</w:t>
      </w:r>
    </w:p>
    <w:p w14:paraId="2B68C5E5" w14:textId="6D7CB4AF" w:rsidR="00C6672A" w:rsidRPr="00C6672A" w:rsidRDefault="00C6672A" w:rsidP="00C6672A">
      <w:pPr>
        <w:pStyle w:val="2"/>
        <w:rPr>
          <w:rtl/>
        </w:rPr>
      </w:pPr>
      <w:r>
        <w:rPr>
          <w:rFonts w:hint="cs"/>
          <w:rtl/>
        </w:rPr>
        <w:t>הרב אלי סדן</w:t>
      </w:r>
    </w:p>
    <w:p w14:paraId="27692CDF" w14:textId="77777777" w:rsidR="00E9083F" w:rsidRPr="00E9083F" w:rsidRDefault="00E9083F" w:rsidP="00E9083F">
      <w:pPr>
        <w:pStyle w:val="4"/>
      </w:pPr>
      <w:r w:rsidRPr="00E9083F">
        <w:rPr>
          <w:rtl/>
        </w:rPr>
        <w:t>הסתכלות</w:t>
      </w:r>
    </w:p>
    <w:p w14:paraId="08EB1D6A" w14:textId="77777777" w:rsidR="00E9083F" w:rsidRPr="00E9083F" w:rsidRDefault="00E9083F" w:rsidP="00E9083F">
      <w:pPr>
        <w:rPr>
          <w:rtl/>
        </w:rPr>
      </w:pPr>
      <w:r w:rsidRPr="00E9083F">
        <w:rPr>
          <w:rtl/>
        </w:rPr>
        <w:t>השולחן ערוך</w:t>
      </w:r>
      <w:r w:rsidRPr="00E9083F">
        <w:rPr>
          <w:rFonts w:ascii="Cambria" w:hAnsi="Cambria" w:cs="Cambria" w:hint="cs"/>
          <w:rtl/>
        </w:rPr>
        <w:t> </w:t>
      </w:r>
      <w:r w:rsidRPr="00E9083F">
        <w:rPr>
          <w:rtl/>
        </w:rPr>
        <w:t>(</w:t>
      </w:r>
      <w:r w:rsidRPr="00E9083F">
        <w:rPr>
          <w:rFonts w:ascii="Hadassah Friedlaender" w:hAnsi="Hadassah Friedlaender" w:hint="cs"/>
          <w:rtl/>
        </w:rPr>
        <w:t>אבן</w:t>
      </w:r>
      <w:r w:rsidRPr="00E9083F">
        <w:rPr>
          <w:rtl/>
        </w:rPr>
        <w:t xml:space="preserve"> </w:t>
      </w:r>
      <w:r w:rsidRPr="00E9083F">
        <w:rPr>
          <w:rFonts w:ascii="Hadassah Friedlaender" w:hAnsi="Hadassah Friedlaender" w:hint="cs"/>
          <w:rtl/>
        </w:rPr>
        <w:t>העזר</w:t>
      </w:r>
      <w:r w:rsidRPr="00E9083F">
        <w:rPr>
          <w:rtl/>
        </w:rPr>
        <w:t xml:space="preserve"> </w:t>
      </w:r>
      <w:r w:rsidRPr="00E9083F">
        <w:rPr>
          <w:rFonts w:ascii="Hadassah Friedlaender" w:hAnsi="Hadassah Friedlaender" w:hint="cs"/>
          <w:rtl/>
        </w:rPr>
        <w:t>סימן</w:t>
      </w:r>
      <w:r w:rsidRPr="00E9083F">
        <w:rPr>
          <w:rtl/>
        </w:rPr>
        <w:t xml:space="preserve"> </w:t>
      </w:r>
      <w:proofErr w:type="spellStart"/>
      <w:r w:rsidRPr="00E9083F">
        <w:rPr>
          <w:rFonts w:ascii="Hadassah Friedlaender" w:hAnsi="Hadassah Friedlaender" w:hint="cs"/>
          <w:rtl/>
        </w:rPr>
        <w:t>כא</w:t>
      </w:r>
      <w:proofErr w:type="spellEnd"/>
      <w:r w:rsidRPr="00E9083F">
        <w:rPr>
          <w:rtl/>
        </w:rPr>
        <w:t xml:space="preserve"> </w:t>
      </w:r>
      <w:r w:rsidRPr="00E9083F">
        <w:rPr>
          <w:rFonts w:ascii="Hadassah Friedlaender" w:hAnsi="Hadassah Friedlaender" w:hint="cs"/>
          <w:rtl/>
        </w:rPr>
        <w:t>סעיף</w:t>
      </w:r>
      <w:r w:rsidRPr="00E9083F">
        <w:rPr>
          <w:rtl/>
        </w:rPr>
        <w:t xml:space="preserve"> </w:t>
      </w:r>
      <w:r w:rsidRPr="00E9083F">
        <w:rPr>
          <w:rFonts w:ascii="Hadassah Friedlaender" w:hAnsi="Hadassah Friedlaender" w:hint="cs"/>
          <w:rtl/>
        </w:rPr>
        <w:t>א</w:t>
      </w:r>
      <w:r w:rsidRPr="00E9083F">
        <w:rPr>
          <w:rtl/>
        </w:rPr>
        <w:t>)</w:t>
      </w:r>
      <w:r w:rsidRPr="00E9083F">
        <w:rPr>
          <w:rFonts w:ascii="Cambria" w:hAnsi="Cambria" w:cs="Cambria" w:hint="cs"/>
          <w:rtl/>
        </w:rPr>
        <w:t> </w:t>
      </w:r>
      <w:r w:rsidRPr="00E9083F">
        <w:rPr>
          <w:rtl/>
        </w:rPr>
        <w:t xml:space="preserve">מונה רשימה של איסורים אשר נועדו לשמור על מרחק ראוי בין גבר ואישה ובהם נמנה האיסור להסתכל באישה ולהביט ביופייה לשם הנאה: "אסור להביט ביופייה... אפילו באצבע קטנה ונתכוון ליהנות ממנה...". </w:t>
      </w:r>
      <w:r w:rsidRPr="000E76FA">
        <w:rPr>
          <w:b/>
          <w:bCs/>
          <w:rtl/>
        </w:rPr>
        <w:t>יש לציין</w:t>
      </w:r>
      <w:r w:rsidRPr="00E9083F">
        <w:rPr>
          <w:rtl/>
        </w:rPr>
        <w:t xml:space="preserve"> כי הפוסקים</w:t>
      </w:r>
      <w:r w:rsidRPr="00E9083F">
        <w:rPr>
          <w:rFonts w:ascii="Cambria" w:hAnsi="Cambria" w:cs="Cambria" w:hint="cs"/>
          <w:rtl/>
        </w:rPr>
        <w:t> </w:t>
      </w:r>
      <w:r w:rsidRPr="00E9083F">
        <w:rPr>
          <w:rtl/>
        </w:rPr>
        <w:t>(</w:t>
      </w:r>
      <w:r w:rsidRPr="00E9083F">
        <w:rPr>
          <w:rFonts w:ascii="Hadassah Friedlaender" w:hAnsi="Hadassah Friedlaender" w:hint="cs"/>
          <w:rtl/>
        </w:rPr>
        <w:t>משנה</w:t>
      </w:r>
      <w:r w:rsidRPr="00E9083F">
        <w:rPr>
          <w:rtl/>
        </w:rPr>
        <w:t xml:space="preserve"> </w:t>
      </w:r>
      <w:r w:rsidRPr="00E9083F">
        <w:rPr>
          <w:rFonts w:ascii="Hadassah Friedlaender" w:hAnsi="Hadassah Friedlaender" w:hint="cs"/>
          <w:rtl/>
        </w:rPr>
        <w:t>ברורה</w:t>
      </w:r>
      <w:r w:rsidRPr="00E9083F">
        <w:rPr>
          <w:rtl/>
        </w:rPr>
        <w:t xml:space="preserve"> </w:t>
      </w:r>
      <w:proofErr w:type="spellStart"/>
      <w:r w:rsidRPr="00E9083F">
        <w:rPr>
          <w:rFonts w:ascii="Hadassah Friedlaender" w:hAnsi="Hadassah Friedlaender" w:hint="cs"/>
          <w:rtl/>
        </w:rPr>
        <w:t>עה</w:t>
      </w:r>
      <w:proofErr w:type="spellEnd"/>
      <w:r w:rsidRPr="00E9083F">
        <w:rPr>
          <w:rtl/>
        </w:rPr>
        <w:t xml:space="preserve"> </w:t>
      </w:r>
      <w:r w:rsidRPr="00E9083F">
        <w:rPr>
          <w:rFonts w:ascii="Hadassah Friedlaender" w:hAnsi="Hadassah Friedlaender" w:hint="cs"/>
          <w:rtl/>
        </w:rPr>
        <w:t>ז</w:t>
      </w:r>
      <w:r w:rsidRPr="00E9083F">
        <w:rPr>
          <w:rtl/>
        </w:rPr>
        <w:t>)</w:t>
      </w:r>
      <w:r w:rsidRPr="00E9083F">
        <w:rPr>
          <w:rFonts w:ascii="Cambria" w:hAnsi="Cambria" w:cs="Cambria" w:hint="cs"/>
          <w:rtl/>
        </w:rPr>
        <w:t> </w:t>
      </w:r>
      <w:r w:rsidRPr="00E9083F">
        <w:rPr>
          <w:rFonts w:ascii="Hadassah Friedlaender" w:hAnsi="Hadassah Friedlaender" w:hint="cs"/>
          <w:rtl/>
        </w:rPr>
        <w:t>עושים</w:t>
      </w:r>
      <w:r w:rsidRPr="00E9083F">
        <w:rPr>
          <w:rtl/>
        </w:rPr>
        <w:t xml:space="preserve"> </w:t>
      </w:r>
      <w:r w:rsidRPr="00E9083F">
        <w:rPr>
          <w:rFonts w:ascii="Hadassah Friedlaender" w:hAnsi="Hadassah Friedlaender" w:hint="cs"/>
          <w:rtl/>
        </w:rPr>
        <w:t>אבחנה</w:t>
      </w:r>
      <w:r w:rsidRPr="00E9083F">
        <w:rPr>
          <w:rtl/>
        </w:rPr>
        <w:t xml:space="preserve"> </w:t>
      </w:r>
      <w:r w:rsidRPr="00E9083F">
        <w:rPr>
          <w:rFonts w:ascii="Hadassah Friedlaender" w:hAnsi="Hadassah Friedlaender" w:hint="cs"/>
          <w:rtl/>
        </w:rPr>
        <w:t>בין</w:t>
      </w:r>
      <w:r w:rsidRPr="00E9083F">
        <w:rPr>
          <w:rtl/>
        </w:rPr>
        <w:t xml:space="preserve"> </w:t>
      </w:r>
      <w:r w:rsidRPr="00E9083F">
        <w:rPr>
          <w:rFonts w:ascii="Hadassah Friedlaender" w:hAnsi="Hadassah Friedlaender" w:hint="cs"/>
          <w:rtl/>
        </w:rPr>
        <w:t>ראייה</w:t>
      </w:r>
      <w:r w:rsidRPr="00E9083F">
        <w:rPr>
          <w:rtl/>
        </w:rPr>
        <w:t xml:space="preserve"> </w:t>
      </w:r>
      <w:r w:rsidRPr="00E9083F">
        <w:rPr>
          <w:rFonts w:ascii="Hadassah Friedlaender" w:hAnsi="Hadassah Friedlaender" w:hint="cs"/>
          <w:rtl/>
        </w:rPr>
        <w:t>ובין</w:t>
      </w:r>
      <w:r w:rsidRPr="00E9083F">
        <w:rPr>
          <w:rtl/>
        </w:rPr>
        <w:t xml:space="preserve"> </w:t>
      </w:r>
      <w:r w:rsidRPr="00E9083F">
        <w:rPr>
          <w:rFonts w:ascii="Hadassah Friedlaender" w:hAnsi="Hadassah Friedlaender" w:hint="cs"/>
          <w:rtl/>
        </w:rPr>
        <w:t>הסתכלו</w:t>
      </w:r>
      <w:r w:rsidRPr="00E9083F">
        <w:rPr>
          <w:rtl/>
        </w:rPr>
        <w:t>ת. בהסתכלות ישנו ממד מיני, ולכן נאסרה התבוננות ממושכת שבה האדם נהנה לראות את יופייה של האישה שעמה הוא נפגש. לעומתה, הראייה היא טכנית לחלוטין וחסרת כל ממד מיני, ולכן לא נאסרה (למעט במקומות שחובה על האישה לכסותם, שבהם נאסרה גם ראייה אגבית).</w:t>
      </w:r>
    </w:p>
    <w:p w14:paraId="3ED41A0A" w14:textId="16EC9437" w:rsidR="00E9083F" w:rsidRDefault="00E9083F" w:rsidP="00E9083F">
      <w:pPr>
        <w:rPr>
          <w:rtl/>
        </w:rPr>
      </w:pPr>
      <w:r w:rsidRPr="00E9083F">
        <w:rPr>
          <w:rtl/>
        </w:rPr>
        <w:t xml:space="preserve">כאשר מדובר בבני זוג המבקשים להכיר למטרות נישואין, הדין שונה. שם </w:t>
      </w:r>
      <w:r w:rsidRPr="000E76FA">
        <w:rPr>
          <w:u w:val="single"/>
          <w:rtl/>
        </w:rPr>
        <w:t>לא זו בלבד שההסתכלות מותרת, היא אף מצווה</w:t>
      </w:r>
      <w:r w:rsidRPr="00E9083F">
        <w:rPr>
          <w:rtl/>
        </w:rPr>
        <w:t>; וכפי שפוסק השולחן ערוך</w:t>
      </w:r>
      <w:r w:rsidRPr="00E9083F">
        <w:rPr>
          <w:rFonts w:ascii="Cambria" w:hAnsi="Cambria" w:cs="Cambria" w:hint="cs"/>
          <w:rtl/>
        </w:rPr>
        <w:t> </w:t>
      </w:r>
      <w:r w:rsidRPr="00E9083F">
        <w:rPr>
          <w:rtl/>
        </w:rPr>
        <w:t>(</w:t>
      </w:r>
      <w:r w:rsidRPr="00E9083F">
        <w:rPr>
          <w:rFonts w:ascii="Hadassah Friedlaender" w:hAnsi="Hadassah Friedlaender" w:hint="cs"/>
          <w:rtl/>
        </w:rPr>
        <w:t>שם</w:t>
      </w:r>
      <w:r w:rsidRPr="00E9083F">
        <w:rPr>
          <w:rtl/>
        </w:rPr>
        <w:t xml:space="preserve"> </w:t>
      </w:r>
      <w:r w:rsidRPr="00E9083F">
        <w:rPr>
          <w:rFonts w:ascii="Hadassah Friedlaender" w:hAnsi="Hadassah Friedlaender" w:hint="cs"/>
          <w:rtl/>
        </w:rPr>
        <w:t>סעיף</w:t>
      </w:r>
      <w:r w:rsidRPr="00E9083F">
        <w:rPr>
          <w:rtl/>
        </w:rPr>
        <w:t xml:space="preserve"> </w:t>
      </w:r>
      <w:r w:rsidRPr="00E9083F">
        <w:rPr>
          <w:rFonts w:ascii="Hadassah Friedlaender" w:hAnsi="Hadassah Friedlaender" w:hint="cs"/>
          <w:rtl/>
        </w:rPr>
        <w:t>ג</w:t>
      </w:r>
      <w:r w:rsidRPr="00E9083F">
        <w:rPr>
          <w:rtl/>
        </w:rPr>
        <w:t>)</w:t>
      </w:r>
      <w:r w:rsidRPr="00E9083F">
        <w:rPr>
          <w:rFonts w:ascii="Cambria" w:hAnsi="Cambria" w:cs="Cambria" w:hint="cs"/>
          <w:rtl/>
        </w:rPr>
        <w:t> </w:t>
      </w:r>
      <w:r w:rsidRPr="00E9083F">
        <w:rPr>
          <w:rtl/>
        </w:rPr>
        <w:t>"</w:t>
      </w:r>
      <w:r w:rsidRPr="00E9083F">
        <w:rPr>
          <w:rFonts w:ascii="Hadassah Friedlaender" w:hAnsi="Hadassah Friedlaender" w:hint="cs"/>
          <w:rtl/>
        </w:rPr>
        <w:t>מותר</w:t>
      </w:r>
      <w:r w:rsidRPr="00E9083F">
        <w:rPr>
          <w:rtl/>
        </w:rPr>
        <w:t xml:space="preserve"> </w:t>
      </w:r>
      <w:r w:rsidRPr="00E9083F">
        <w:rPr>
          <w:rFonts w:ascii="Hadassah Friedlaender" w:hAnsi="Hadassah Friedlaender" w:hint="cs"/>
          <w:rtl/>
        </w:rPr>
        <w:t>להסתכל</w:t>
      </w:r>
      <w:r w:rsidRPr="00E9083F">
        <w:rPr>
          <w:rtl/>
        </w:rPr>
        <w:t xml:space="preserve"> </w:t>
      </w:r>
      <w:r w:rsidRPr="00E9083F">
        <w:rPr>
          <w:rFonts w:ascii="Hadassah Friedlaender" w:hAnsi="Hadassah Friedlaender" w:hint="cs"/>
          <w:rtl/>
        </w:rPr>
        <w:t>בפנויה</w:t>
      </w:r>
      <w:r w:rsidRPr="00E9083F">
        <w:rPr>
          <w:rtl/>
        </w:rPr>
        <w:t xml:space="preserve">, </w:t>
      </w:r>
      <w:r w:rsidRPr="00E9083F">
        <w:rPr>
          <w:rFonts w:ascii="Hadassah Friedlaender" w:hAnsi="Hadassah Friedlaender" w:hint="cs"/>
          <w:rtl/>
        </w:rPr>
        <w:t>לבודקה</w:t>
      </w:r>
      <w:r w:rsidRPr="00E9083F">
        <w:rPr>
          <w:rtl/>
        </w:rPr>
        <w:t xml:space="preserve"> </w:t>
      </w:r>
      <w:r w:rsidRPr="00E9083F">
        <w:rPr>
          <w:rFonts w:ascii="Hadassah Friedlaender" w:hAnsi="Hadassah Friedlaender" w:hint="cs"/>
          <w:rtl/>
        </w:rPr>
        <w:t>אם</w:t>
      </w:r>
      <w:r w:rsidRPr="00E9083F">
        <w:rPr>
          <w:rtl/>
        </w:rPr>
        <w:t xml:space="preserve"> </w:t>
      </w:r>
      <w:r w:rsidRPr="00E9083F">
        <w:rPr>
          <w:rFonts w:ascii="Hadassah Friedlaender" w:hAnsi="Hadassah Friedlaender" w:hint="cs"/>
          <w:rtl/>
        </w:rPr>
        <w:t>היא</w:t>
      </w:r>
      <w:r w:rsidRPr="00E9083F">
        <w:rPr>
          <w:rtl/>
        </w:rPr>
        <w:t xml:space="preserve"> </w:t>
      </w:r>
      <w:r w:rsidRPr="00E9083F">
        <w:rPr>
          <w:rFonts w:ascii="Hadassah Friedlaender" w:hAnsi="Hadassah Friedlaender" w:hint="cs"/>
          <w:rtl/>
        </w:rPr>
        <w:t>יפה</w:t>
      </w:r>
      <w:r w:rsidRPr="00E9083F">
        <w:rPr>
          <w:rtl/>
        </w:rPr>
        <w:t xml:space="preserve"> </w:t>
      </w:r>
      <w:proofErr w:type="spellStart"/>
      <w:r w:rsidRPr="00E9083F">
        <w:rPr>
          <w:rFonts w:ascii="Hadassah Friedlaender" w:hAnsi="Hadassah Friedlaender" w:hint="cs"/>
          <w:rtl/>
        </w:rPr>
        <w:t>שיישאנה</w:t>
      </w:r>
      <w:proofErr w:type="spellEnd"/>
      <w:r w:rsidRPr="00E9083F">
        <w:rPr>
          <w:rtl/>
        </w:rPr>
        <w:t xml:space="preserve">, </w:t>
      </w:r>
      <w:r w:rsidRPr="00E9083F">
        <w:rPr>
          <w:rFonts w:ascii="Hadassah Friedlaender" w:hAnsi="Hadassah Friedlaender" w:hint="cs"/>
          <w:rtl/>
        </w:rPr>
        <w:t>ולא</w:t>
      </w:r>
      <w:r w:rsidRPr="00E9083F">
        <w:rPr>
          <w:rtl/>
        </w:rPr>
        <w:t xml:space="preserve"> </w:t>
      </w:r>
      <w:r w:rsidRPr="00E9083F">
        <w:rPr>
          <w:rFonts w:ascii="Hadassah Friedlaender" w:hAnsi="Hadassah Friedlaender" w:hint="cs"/>
          <w:rtl/>
        </w:rPr>
        <w:t>עוד</w:t>
      </w:r>
      <w:r w:rsidRPr="00E9083F">
        <w:rPr>
          <w:rtl/>
        </w:rPr>
        <w:t xml:space="preserve"> </w:t>
      </w:r>
      <w:r w:rsidRPr="00E9083F">
        <w:rPr>
          <w:rFonts w:ascii="Hadassah Friedlaender" w:hAnsi="Hadassah Friedlaender" w:hint="cs"/>
          <w:rtl/>
        </w:rPr>
        <w:t>אלא</w:t>
      </w:r>
      <w:r w:rsidRPr="00E9083F">
        <w:rPr>
          <w:rtl/>
        </w:rPr>
        <w:t xml:space="preserve"> </w:t>
      </w:r>
      <w:r w:rsidRPr="00E9083F">
        <w:rPr>
          <w:rFonts w:ascii="Hadassah Friedlaender" w:hAnsi="Hadassah Friedlaender" w:hint="cs"/>
          <w:rtl/>
        </w:rPr>
        <w:t>שראוי</w:t>
      </w:r>
      <w:r w:rsidRPr="00E9083F">
        <w:rPr>
          <w:rtl/>
        </w:rPr>
        <w:t xml:space="preserve"> </w:t>
      </w:r>
      <w:r w:rsidRPr="00E9083F">
        <w:rPr>
          <w:rFonts w:ascii="Hadassah Friedlaender" w:hAnsi="Hadassah Friedlaender" w:hint="cs"/>
          <w:rtl/>
        </w:rPr>
        <w:t>לעשות</w:t>
      </w:r>
      <w:r w:rsidRPr="00E9083F">
        <w:rPr>
          <w:rtl/>
        </w:rPr>
        <w:t xml:space="preserve"> </w:t>
      </w:r>
      <w:r w:rsidRPr="00E9083F">
        <w:rPr>
          <w:rFonts w:ascii="Hadassah Friedlaender" w:hAnsi="Hadassah Friedlaender" w:hint="cs"/>
          <w:rtl/>
        </w:rPr>
        <w:t>כן</w:t>
      </w:r>
      <w:r w:rsidRPr="00E9083F">
        <w:rPr>
          <w:rtl/>
        </w:rPr>
        <w:t xml:space="preserve">". </w:t>
      </w:r>
      <w:r w:rsidRPr="00E9083F">
        <w:rPr>
          <w:rFonts w:ascii="Hadassah Friedlaender" w:hAnsi="Hadassah Friedlaender" w:hint="cs"/>
          <w:rtl/>
        </w:rPr>
        <w:t>למראה</w:t>
      </w:r>
      <w:r w:rsidRPr="00E9083F">
        <w:rPr>
          <w:rtl/>
        </w:rPr>
        <w:t xml:space="preserve"> </w:t>
      </w:r>
      <w:r w:rsidRPr="00E9083F">
        <w:rPr>
          <w:rFonts w:ascii="Hadassah Friedlaender" w:hAnsi="Hadassah Friedlaender" w:hint="cs"/>
          <w:rtl/>
        </w:rPr>
        <w:t>החיצוני</w:t>
      </w:r>
      <w:r w:rsidRPr="00E9083F">
        <w:rPr>
          <w:rtl/>
        </w:rPr>
        <w:t xml:space="preserve"> </w:t>
      </w:r>
      <w:r w:rsidRPr="00E9083F">
        <w:rPr>
          <w:rFonts w:ascii="Hadassah Friedlaender" w:hAnsi="Hadassah Friedlaender" w:hint="cs"/>
          <w:rtl/>
        </w:rPr>
        <w:t>ישנה</w:t>
      </w:r>
      <w:r w:rsidRPr="00E9083F">
        <w:rPr>
          <w:rtl/>
        </w:rPr>
        <w:t xml:space="preserve"> </w:t>
      </w:r>
      <w:r w:rsidRPr="00E9083F">
        <w:rPr>
          <w:rFonts w:ascii="Hadassah Friedlaender" w:hAnsi="Hadassah Friedlaender" w:hint="cs"/>
          <w:rtl/>
        </w:rPr>
        <w:t>משמעות</w:t>
      </w:r>
      <w:r w:rsidRPr="00E9083F">
        <w:rPr>
          <w:rtl/>
        </w:rPr>
        <w:t xml:space="preserve"> </w:t>
      </w:r>
      <w:r w:rsidRPr="00E9083F">
        <w:rPr>
          <w:rFonts w:ascii="Hadassah Friedlaender" w:hAnsi="Hadassah Friedlaender" w:hint="cs"/>
          <w:rtl/>
        </w:rPr>
        <w:t>בבניית</w:t>
      </w:r>
      <w:r w:rsidRPr="00E9083F">
        <w:rPr>
          <w:rtl/>
        </w:rPr>
        <w:t xml:space="preserve"> </w:t>
      </w:r>
      <w:r w:rsidRPr="00E9083F">
        <w:rPr>
          <w:rFonts w:ascii="Hadassah Friedlaender" w:hAnsi="Hadassah Friedlaender" w:hint="cs"/>
          <w:rtl/>
        </w:rPr>
        <w:t>קשר</w:t>
      </w:r>
      <w:r w:rsidRPr="00E9083F">
        <w:rPr>
          <w:rtl/>
        </w:rPr>
        <w:t xml:space="preserve"> </w:t>
      </w:r>
      <w:r w:rsidRPr="00E9083F">
        <w:rPr>
          <w:rFonts w:ascii="Hadassah Friedlaender" w:hAnsi="Hadassah Friedlaender" w:hint="cs"/>
          <w:rtl/>
        </w:rPr>
        <w:t>זוגי</w:t>
      </w:r>
      <w:r w:rsidRPr="00E9083F">
        <w:rPr>
          <w:rtl/>
        </w:rPr>
        <w:t xml:space="preserve">, </w:t>
      </w:r>
      <w:r w:rsidRPr="00E9083F">
        <w:rPr>
          <w:rFonts w:ascii="Hadassah Friedlaender" w:hAnsi="Hadassah Friedlaender" w:hint="cs"/>
          <w:rtl/>
        </w:rPr>
        <w:t>שכן</w:t>
      </w:r>
      <w:r w:rsidRPr="00E9083F">
        <w:rPr>
          <w:rtl/>
        </w:rPr>
        <w:t xml:space="preserve"> </w:t>
      </w:r>
      <w:r w:rsidRPr="00E9083F">
        <w:rPr>
          <w:rFonts w:ascii="Hadassah Friedlaender" w:hAnsi="Hadassah Friedlaender" w:hint="cs"/>
          <w:rtl/>
        </w:rPr>
        <w:t>המשיכה</w:t>
      </w:r>
      <w:r w:rsidRPr="00E9083F">
        <w:rPr>
          <w:rtl/>
        </w:rPr>
        <w:t xml:space="preserve"> </w:t>
      </w:r>
      <w:r w:rsidRPr="00E9083F">
        <w:rPr>
          <w:rFonts w:ascii="Hadassah Friedlaender" w:hAnsi="Hadassah Friedlaender" w:hint="cs"/>
          <w:rtl/>
        </w:rPr>
        <w:t>ש</w:t>
      </w:r>
      <w:r w:rsidRPr="00E9083F">
        <w:rPr>
          <w:rtl/>
        </w:rPr>
        <w:t xml:space="preserve">בין בני הזוג מושפעת גם ממנו, ולפיכך פוסק </w:t>
      </w:r>
      <w:proofErr w:type="spellStart"/>
      <w:r w:rsidRPr="00E9083F">
        <w:rPr>
          <w:rtl/>
        </w:rPr>
        <w:t>השו"ע</w:t>
      </w:r>
      <w:proofErr w:type="spellEnd"/>
      <w:r w:rsidRPr="00E9083F">
        <w:rPr>
          <w:rtl/>
        </w:rPr>
        <w:t xml:space="preserve"> כי חובה לאפשר אותה בזמן בניית הקשר, זאת תוך הסתייגות אחת והיא שעל הבחור להקפיד שההסתכלות העדינה אינה הופכת להתבוננות </w:t>
      </w:r>
      <w:proofErr w:type="spellStart"/>
      <w:r w:rsidRPr="00E9083F">
        <w:rPr>
          <w:rtl/>
        </w:rPr>
        <w:t>המחפיצה</w:t>
      </w:r>
      <w:proofErr w:type="spellEnd"/>
      <w:r w:rsidRPr="00E9083F">
        <w:rPr>
          <w:rtl/>
        </w:rPr>
        <w:t xml:space="preserve"> את גוף האישה, ובלשון </w:t>
      </w:r>
      <w:proofErr w:type="spellStart"/>
      <w:r w:rsidRPr="00E9083F">
        <w:rPr>
          <w:rtl/>
        </w:rPr>
        <w:t>השו"ע</w:t>
      </w:r>
      <w:proofErr w:type="spellEnd"/>
      <w:r w:rsidRPr="00E9083F">
        <w:rPr>
          <w:rtl/>
        </w:rPr>
        <w:t xml:space="preserve"> "אבל לא יסתכל בה דרך זנות". </w:t>
      </w:r>
      <w:r w:rsidRPr="000E76FA">
        <w:rPr>
          <w:u w:val="single"/>
          <w:rtl/>
        </w:rPr>
        <w:t>היתר זה עומד בתוקפו עד לחופה</w:t>
      </w:r>
      <w:r w:rsidRPr="00E9083F">
        <w:rPr>
          <w:rFonts w:ascii="Cambria" w:hAnsi="Cambria" w:cs="Cambria" w:hint="cs"/>
          <w:rtl/>
        </w:rPr>
        <w:t> </w:t>
      </w:r>
      <w:r w:rsidRPr="00E9083F">
        <w:rPr>
          <w:rtl/>
        </w:rPr>
        <w:t>(</w:t>
      </w:r>
      <w:r w:rsidRPr="000E76FA">
        <w:rPr>
          <w:b/>
          <w:bCs/>
          <w:rtl/>
        </w:rPr>
        <w:t>שו"ת אז נדברו ז</w:t>
      </w:r>
      <w:r w:rsidR="000E76FA">
        <w:rPr>
          <w:rFonts w:hint="cs"/>
          <w:b/>
          <w:bCs/>
          <w:rtl/>
        </w:rPr>
        <w:t>,</w:t>
      </w:r>
      <w:r w:rsidRPr="000E76FA">
        <w:rPr>
          <w:b/>
          <w:bCs/>
          <w:rtl/>
        </w:rPr>
        <w:t xml:space="preserve"> עט</w:t>
      </w:r>
      <w:r w:rsidRPr="00E9083F">
        <w:rPr>
          <w:rtl/>
        </w:rPr>
        <w:t>).</w:t>
      </w:r>
    </w:p>
    <w:p w14:paraId="75C5E1F0" w14:textId="6B337CCB" w:rsidR="00C6672A" w:rsidRDefault="00C6672A" w:rsidP="00C6672A">
      <w:pPr>
        <w:pStyle w:val="2"/>
        <w:rPr>
          <w:rtl/>
        </w:rPr>
      </w:pPr>
      <w:r>
        <w:rPr>
          <w:rFonts w:hint="cs"/>
          <w:rtl/>
        </w:rPr>
        <w:t>הרב עזריה אריאל</w:t>
      </w:r>
    </w:p>
    <w:p w14:paraId="6E4B083D" w14:textId="1A233DDE" w:rsidR="00034B38" w:rsidRDefault="00C6672A" w:rsidP="00034B38">
      <w:pPr>
        <w:pStyle w:val="4"/>
        <w:rPr>
          <w:rtl/>
        </w:rPr>
      </w:pPr>
      <w:r w:rsidRPr="00C6672A">
        <w:rPr>
          <w:rtl/>
        </w:rPr>
        <w:t xml:space="preserve">ג. </w:t>
      </w:r>
      <w:r w:rsidRPr="003527FE">
        <w:rPr>
          <w:rtl/>
        </w:rPr>
        <w:t>סגנון הדיבור</w:t>
      </w:r>
    </w:p>
    <w:p w14:paraId="0B5EAD24" w14:textId="56469EE8" w:rsidR="003527FE" w:rsidRDefault="00C6672A" w:rsidP="00C6672A">
      <w:pPr>
        <w:rPr>
          <w:rtl/>
        </w:rPr>
      </w:pPr>
      <w:r w:rsidRPr="00C6672A">
        <w:rPr>
          <w:rtl/>
        </w:rPr>
        <w:t>כללית ניתן לחלק את אוצר המילים לשלושה: ביטויי נימוס; ביטויי ידידות (המקובלים גם בין חברים מאותו מין, ובאותו טון שבו הם נאמרים בין חברים); וביטויי אהבה וקשר מיוחד בין איש לאשתו (</w:t>
      </w:r>
      <w:proofErr w:type="spellStart"/>
      <w:r w:rsidRPr="00C6672A">
        <w:rPr>
          <w:rtl/>
        </w:rPr>
        <w:t>יחודיים</w:t>
      </w:r>
      <w:proofErr w:type="spellEnd"/>
      <w:r w:rsidRPr="00C6672A">
        <w:rPr>
          <w:rtl/>
        </w:rPr>
        <w:t xml:space="preserve"> בשפה וגם בצליל האמירה)</w:t>
      </w:r>
      <w:r w:rsidRPr="00C6672A">
        <w:t xml:space="preserve">. </w:t>
      </w:r>
      <w:r w:rsidRPr="00C852D5">
        <w:rPr>
          <w:u w:val="single"/>
          <w:rtl/>
        </w:rPr>
        <w:t>כלפי אישה זרה הותר רק הסוג הראשון</w:t>
      </w:r>
      <w:r w:rsidRPr="00C6672A">
        <w:rPr>
          <w:rtl/>
        </w:rPr>
        <w:t xml:space="preserve">. </w:t>
      </w:r>
    </w:p>
    <w:p w14:paraId="09AC3FB9" w14:textId="77777777" w:rsidR="003527FE" w:rsidRDefault="00C6672A" w:rsidP="00C6672A">
      <w:pPr>
        <w:rPr>
          <w:rtl/>
        </w:rPr>
      </w:pPr>
      <w:r w:rsidRPr="00C6672A">
        <w:rPr>
          <w:rtl/>
        </w:rPr>
        <w:t>אמנם בשולחן ערוך (</w:t>
      </w:r>
      <w:proofErr w:type="spellStart"/>
      <w:r w:rsidRPr="00C6672A">
        <w:rPr>
          <w:rtl/>
        </w:rPr>
        <w:t>אה"ע</w:t>
      </w:r>
      <w:proofErr w:type="spellEnd"/>
      <w:r w:rsidRPr="00C6672A">
        <w:rPr>
          <w:rtl/>
        </w:rPr>
        <w:t xml:space="preserve"> סי' </w:t>
      </w:r>
      <w:proofErr w:type="spellStart"/>
      <w:r w:rsidRPr="00C6672A">
        <w:rPr>
          <w:rtl/>
        </w:rPr>
        <w:t>כא</w:t>
      </w:r>
      <w:proofErr w:type="spellEnd"/>
      <w:r w:rsidRPr="00C6672A">
        <w:rPr>
          <w:rtl/>
        </w:rPr>
        <w:t xml:space="preserve"> ס"ו) נאמר ש"אין שואלים בשלום </w:t>
      </w:r>
      <w:proofErr w:type="spellStart"/>
      <w:r w:rsidRPr="00C6672A">
        <w:rPr>
          <w:rtl/>
        </w:rPr>
        <w:t>אשה</w:t>
      </w:r>
      <w:proofErr w:type="spellEnd"/>
      <w:r w:rsidRPr="00C6672A">
        <w:rPr>
          <w:rtl/>
        </w:rPr>
        <w:t xml:space="preserve"> כלל", מכיוון שהדבר נחשב כמחווה של ידידות. אך בעניין זה כתב דודי </w:t>
      </w:r>
      <w:r w:rsidRPr="00F453CD">
        <w:rPr>
          <w:b/>
          <w:bCs/>
          <w:rtl/>
        </w:rPr>
        <w:t>הרב יעקב אריאל</w:t>
      </w:r>
      <w:r w:rsidRPr="00C6672A">
        <w:rPr>
          <w:rtl/>
        </w:rPr>
        <w:t xml:space="preserve"> שליט"א ('</w:t>
      </w:r>
      <w:proofErr w:type="spellStart"/>
      <w:r w:rsidRPr="00C6672A">
        <w:rPr>
          <w:rtl/>
        </w:rPr>
        <w:t>באהלה</w:t>
      </w:r>
      <w:proofErr w:type="spellEnd"/>
      <w:r w:rsidRPr="00C6672A">
        <w:rPr>
          <w:rtl/>
        </w:rPr>
        <w:t xml:space="preserve"> של תורה' </w:t>
      </w:r>
      <w:proofErr w:type="spellStart"/>
      <w:r w:rsidRPr="00C6672A">
        <w:rPr>
          <w:rtl/>
        </w:rPr>
        <w:t>ח"ה</w:t>
      </w:r>
      <w:proofErr w:type="spellEnd"/>
      <w:r w:rsidRPr="00C6672A">
        <w:rPr>
          <w:rtl/>
        </w:rPr>
        <w:t xml:space="preserve"> סי' ט עמ' 105): "אמירת 'מה שלומך' בימינו לא נחשבת לכלום אלא התעניינות נימוסית בלבד</w:t>
      </w:r>
      <w:r w:rsidRPr="00C6672A">
        <w:t xml:space="preserve">". </w:t>
      </w:r>
    </w:p>
    <w:p w14:paraId="3C7C3FCC" w14:textId="77777777" w:rsidR="003527FE" w:rsidRDefault="00C6672A" w:rsidP="00C6672A">
      <w:pPr>
        <w:rPr>
          <w:rtl/>
        </w:rPr>
      </w:pPr>
      <w:r w:rsidRPr="00C852D5">
        <w:rPr>
          <w:u w:val="single"/>
          <w:rtl/>
        </w:rPr>
        <w:t>בתקופת השידוכים ראוי לענ"ד להשתמש גם בסוג השני</w:t>
      </w:r>
      <w:r w:rsidRPr="00C6672A">
        <w:rPr>
          <w:rtl/>
        </w:rPr>
        <w:t xml:space="preserve">, אך את הסוג השלישי יש לשמור לאחרי החתונה. הדברים לא מוחלטים, ויתכן שיש פער ציפיות בין הצדדים ואולי הצד השני מצפה להתבטאות יותר "נועזת", ואם מתברר שזה תוקע את הקשר אפשר להתקדם בעדינות. לעניין זה אציין מכתב מאת הרב אריה לוין זצ"ל (התפרסם ב'המעין' ניסן תשע"א עמ' 5) שנכתב לגיסו לעתיד, אחי ארוסתו, ובו כינה את ארוסתו "אהובתי". אין לי מקור כתוב לציין להנהגות אלו. זהו השכל הישר שנגזר מהיתרם של חז"ל להתבונן בפני </w:t>
      </w:r>
      <w:proofErr w:type="spellStart"/>
      <w:r w:rsidRPr="00C6672A">
        <w:rPr>
          <w:rtl/>
        </w:rPr>
        <w:t>האשה</w:t>
      </w:r>
      <w:proofErr w:type="spellEnd"/>
      <w:r w:rsidRPr="00C6672A">
        <w:rPr>
          <w:rtl/>
        </w:rPr>
        <w:t xml:space="preserve"> כדי להשיג את מטרות הפגישה, כדלקמן. </w:t>
      </w:r>
    </w:p>
    <w:p w14:paraId="2681BF96" w14:textId="62908211" w:rsidR="003527FE" w:rsidRDefault="00C6672A" w:rsidP="00C6672A">
      <w:pPr>
        <w:rPr>
          <w:rtl/>
        </w:rPr>
      </w:pPr>
      <w:r w:rsidRPr="00C6672A">
        <w:rPr>
          <w:rtl/>
        </w:rPr>
        <w:t xml:space="preserve">אציין </w:t>
      </w:r>
      <w:r w:rsidRPr="00C852D5">
        <w:rPr>
          <w:u w:val="single"/>
          <w:rtl/>
        </w:rPr>
        <w:t>שבשיח בין הרבה תלמידי חכמים שהייתי שותף לו הייתה הסכמה כמעט גורפת לעניין זה</w:t>
      </w:r>
      <w:r w:rsidR="00C852D5">
        <w:rPr>
          <w:rFonts w:hint="cs"/>
          <w:rtl/>
        </w:rPr>
        <w:t>.</w:t>
      </w:r>
    </w:p>
    <w:p w14:paraId="7BA17E9F" w14:textId="55091FED" w:rsidR="00034B38" w:rsidRDefault="00C6672A" w:rsidP="00034B38">
      <w:pPr>
        <w:pStyle w:val="4"/>
        <w:rPr>
          <w:rtl/>
        </w:rPr>
      </w:pPr>
      <w:r w:rsidRPr="00C6672A">
        <w:rPr>
          <w:rtl/>
        </w:rPr>
        <w:t xml:space="preserve">ד. </w:t>
      </w:r>
      <w:r w:rsidRPr="003527FE">
        <w:rPr>
          <w:rtl/>
        </w:rPr>
        <w:t>הסתכלות</w:t>
      </w:r>
    </w:p>
    <w:p w14:paraId="484D8F6B" w14:textId="34B0BF23" w:rsidR="0097390A" w:rsidRDefault="00C6672A" w:rsidP="00C6672A">
      <w:pPr>
        <w:rPr>
          <w:rtl/>
        </w:rPr>
      </w:pPr>
      <w:r w:rsidRPr="00C6672A">
        <w:rPr>
          <w:rtl/>
        </w:rPr>
        <w:t xml:space="preserve">ידועים דברי הגמרא (קידושין </w:t>
      </w:r>
      <w:proofErr w:type="spellStart"/>
      <w:r w:rsidRPr="00C6672A">
        <w:rPr>
          <w:rtl/>
        </w:rPr>
        <w:t>מא</w:t>
      </w:r>
      <w:proofErr w:type="spellEnd"/>
      <w:r w:rsidRPr="00C6672A">
        <w:rPr>
          <w:rtl/>
        </w:rPr>
        <w:t xml:space="preserve"> ע"א): "אסור לאדם שיקדש את </w:t>
      </w:r>
      <w:proofErr w:type="spellStart"/>
      <w:r w:rsidRPr="00C6672A">
        <w:rPr>
          <w:rtl/>
        </w:rPr>
        <w:t>האשה</w:t>
      </w:r>
      <w:proofErr w:type="spellEnd"/>
      <w:r w:rsidRPr="00C6672A">
        <w:rPr>
          <w:rtl/>
        </w:rPr>
        <w:t xml:space="preserve"> עד </w:t>
      </w:r>
      <w:proofErr w:type="spellStart"/>
      <w:r w:rsidRPr="00C6672A">
        <w:rPr>
          <w:rtl/>
        </w:rPr>
        <w:t>שיראנה</w:t>
      </w:r>
      <w:proofErr w:type="spellEnd"/>
      <w:r w:rsidRPr="00C6672A">
        <w:rPr>
          <w:rtl/>
        </w:rPr>
        <w:t xml:space="preserve">, שמא יראה בה דבר מגונה ותתגנה עליו, ורחמנא אמר: ואהבת לרעך כמוך". כלומר, </w:t>
      </w:r>
      <w:r w:rsidRPr="0097390A">
        <w:rPr>
          <w:u w:val="single"/>
          <w:rtl/>
        </w:rPr>
        <w:t>חובה לוודא לפני הנישואין שבני הזוג יאהבו זה את זה אחריהם</w:t>
      </w:r>
      <w:r w:rsidRPr="00C6672A">
        <w:rPr>
          <w:rtl/>
        </w:rPr>
        <w:t xml:space="preserve">, ולשם כך צריך לראותה. </w:t>
      </w:r>
    </w:p>
    <w:p w14:paraId="6D9E07BC" w14:textId="77777777" w:rsidR="009303B7" w:rsidRDefault="00C6672A" w:rsidP="00C6672A">
      <w:pPr>
        <w:rPr>
          <w:u w:val="single"/>
          <w:rtl/>
        </w:rPr>
      </w:pPr>
      <w:r w:rsidRPr="0097390A">
        <w:rPr>
          <w:u w:val="single"/>
          <w:rtl/>
        </w:rPr>
        <w:t>מן הגמרא ניתן להבין שדי בראיה חטופה</w:t>
      </w:r>
      <w:r w:rsidRPr="00C6672A">
        <w:rPr>
          <w:rtl/>
        </w:rPr>
        <w:t xml:space="preserve">, שמותרת מן הדין בכל </w:t>
      </w:r>
      <w:proofErr w:type="spellStart"/>
      <w:r w:rsidRPr="00C6672A">
        <w:rPr>
          <w:rtl/>
        </w:rPr>
        <w:t>אשה</w:t>
      </w:r>
      <w:proofErr w:type="spellEnd"/>
      <w:r w:rsidRPr="00C6672A">
        <w:rPr>
          <w:rtl/>
        </w:rPr>
        <w:t xml:space="preserve">, ומה שהתחדש כאן הוא הציווי לראות. </w:t>
      </w:r>
      <w:r w:rsidRPr="0097390A">
        <w:rPr>
          <w:b/>
          <w:bCs/>
          <w:rtl/>
        </w:rPr>
        <w:t>אך הרמב"ם</w:t>
      </w:r>
      <w:r w:rsidRPr="00C6672A">
        <w:rPr>
          <w:rtl/>
        </w:rPr>
        <w:t xml:space="preserve"> (הל' איסורי ביאה </w:t>
      </w:r>
      <w:proofErr w:type="spellStart"/>
      <w:r w:rsidRPr="00C6672A">
        <w:rPr>
          <w:rtl/>
        </w:rPr>
        <w:t>פכ"א</w:t>
      </w:r>
      <w:proofErr w:type="spellEnd"/>
      <w:r w:rsidRPr="00C6672A">
        <w:rPr>
          <w:rtl/>
        </w:rPr>
        <w:t xml:space="preserve"> הל' ב-ג) כותב שבדרך כלל אסור "להביט </w:t>
      </w:r>
      <w:proofErr w:type="spellStart"/>
      <w:r w:rsidRPr="00C6672A">
        <w:rPr>
          <w:rtl/>
        </w:rPr>
        <w:t>ביפיה</w:t>
      </w:r>
      <w:proofErr w:type="spellEnd"/>
      <w:r w:rsidRPr="00C6672A">
        <w:rPr>
          <w:rtl/>
        </w:rPr>
        <w:t xml:space="preserve">" </w:t>
      </w:r>
      <w:r w:rsidRPr="00C6672A">
        <w:rPr>
          <w:rtl/>
        </w:rPr>
        <w:lastRenderedPageBreak/>
        <w:t xml:space="preserve">של </w:t>
      </w:r>
      <w:proofErr w:type="spellStart"/>
      <w:r w:rsidRPr="00C6672A">
        <w:rPr>
          <w:rtl/>
        </w:rPr>
        <w:t>אשה</w:t>
      </w:r>
      <w:proofErr w:type="spellEnd"/>
      <w:r w:rsidRPr="00C6672A">
        <w:rPr>
          <w:rtl/>
        </w:rPr>
        <w:t xml:space="preserve">, ובכל זאת "מותר להסתכל בפני הפנויה ולבדקה... כדי שיראה אם היא נאה בעיניו </w:t>
      </w:r>
      <w:proofErr w:type="spellStart"/>
      <w:r w:rsidRPr="00C6672A">
        <w:rPr>
          <w:rtl/>
        </w:rPr>
        <w:t>ישאנה</w:t>
      </w:r>
      <w:proofErr w:type="spellEnd"/>
      <w:r w:rsidRPr="00C6672A">
        <w:rPr>
          <w:rtl/>
        </w:rPr>
        <w:t xml:space="preserve">, ואין בזה צד איסור, ולא עוד אלא שראוי לעשות כן; אבל לא יסתכל דרך זנות". ובפירושו למשנה (סנהדרין פ"ז מ"ד) כתב: "אבל אם נסתכל בה לידע אם היא יפת מראה כדי </w:t>
      </w:r>
      <w:proofErr w:type="spellStart"/>
      <w:r w:rsidRPr="00C6672A">
        <w:rPr>
          <w:rtl/>
        </w:rPr>
        <w:t>שישא</w:t>
      </w:r>
      <w:proofErr w:type="spellEnd"/>
      <w:r w:rsidRPr="00C6672A">
        <w:rPr>
          <w:rtl/>
        </w:rPr>
        <w:t xml:space="preserve"> אותה... הרי זה חובה והתורה זירזה על כך, ואנשי הצניעות מן התורניים עושים כן</w:t>
      </w:r>
      <w:r w:rsidR="0079551D" w:rsidRPr="0079551D">
        <w:rPr>
          <w:rFonts w:hint="cs"/>
          <w:rtl/>
        </w:rPr>
        <w:t xml:space="preserve">". </w:t>
      </w:r>
    </w:p>
    <w:p w14:paraId="22B1FD21" w14:textId="459B3070" w:rsidR="00F453CD" w:rsidRDefault="00C6672A" w:rsidP="00C6672A">
      <w:pPr>
        <w:rPr>
          <w:rtl/>
        </w:rPr>
      </w:pPr>
      <w:r w:rsidRPr="0079551D">
        <w:rPr>
          <w:u w:val="single"/>
          <w:rtl/>
        </w:rPr>
        <w:t>האם יש גבול למשך ההסתכלות המותרת? זהו דבר המסור ללב ולשיקול הדעת</w:t>
      </w:r>
      <w:r w:rsidRPr="00C6672A">
        <w:rPr>
          <w:rtl/>
        </w:rPr>
        <w:t xml:space="preserve">: </w:t>
      </w:r>
    </w:p>
    <w:p w14:paraId="08BC33C5" w14:textId="77777777" w:rsidR="009303B7" w:rsidRDefault="00C6672A" w:rsidP="00C6672A">
      <w:pPr>
        <w:rPr>
          <w:rtl/>
        </w:rPr>
      </w:pPr>
      <w:r w:rsidRPr="0097390A">
        <w:rPr>
          <w:b/>
          <w:bCs/>
          <w:rtl/>
        </w:rPr>
        <w:t>יש ציבורים</w:t>
      </w:r>
      <w:r w:rsidRPr="00C6672A">
        <w:rPr>
          <w:rtl/>
        </w:rPr>
        <w:t xml:space="preserve"> שבהם מספיק מפגש חד פעמי כדי להחליט; ויש ציבורים שבהם לא מבשילה החלטה עד להיכרות מעמיקה בין בני הזוג. כל עוד מקפידים לחלוטין על איסור יחוד ונגיעה, </w:t>
      </w:r>
      <w:r w:rsidRPr="0097390A">
        <w:rPr>
          <w:u w:val="single"/>
          <w:rtl/>
        </w:rPr>
        <w:t>היכרות זו מותרת ונצרכת, גם אם היא מצריכה הסתכלות ממושכת זה על זו</w:t>
      </w:r>
      <w:r w:rsidRPr="00C6672A">
        <w:rPr>
          <w:rtl/>
        </w:rPr>
        <w:t xml:space="preserve">. </w:t>
      </w:r>
      <w:r w:rsidRPr="0097390A">
        <w:rPr>
          <w:b/>
          <w:bCs/>
          <w:rtl/>
        </w:rPr>
        <w:t>מטרת הפגישות</w:t>
      </w:r>
      <w:r w:rsidRPr="00C6672A">
        <w:rPr>
          <w:rtl/>
        </w:rPr>
        <w:t xml:space="preserve"> איננה רק היכרות רשמית וקרירה, מעין ראיון עבודה: </w:t>
      </w:r>
      <w:r w:rsidRPr="0097390A">
        <w:rPr>
          <w:u w:val="single"/>
          <w:rtl/>
        </w:rPr>
        <w:t>ההיכרות נועדה לבדוק התאמה רגשית ו"כימיה"</w:t>
      </w:r>
      <w:r w:rsidRPr="00C6672A">
        <w:rPr>
          <w:rtl/>
        </w:rPr>
        <w:t xml:space="preserve"> והאם מתפתח רגש של חיבה, ולשם כך יתכן שהבחור זקוק להסתכלות ממושכת שוב ושוב. </w:t>
      </w:r>
    </w:p>
    <w:p w14:paraId="77AAC00F" w14:textId="629BA956" w:rsidR="00F453CD" w:rsidRDefault="00C6672A" w:rsidP="00C6672A">
      <w:pPr>
        <w:rPr>
          <w:b/>
          <w:bCs/>
          <w:u w:val="single"/>
          <w:rtl/>
        </w:rPr>
      </w:pPr>
      <w:r w:rsidRPr="00C6672A">
        <w:rPr>
          <w:rtl/>
        </w:rPr>
        <w:t xml:space="preserve">ראיה מסוימת להיתר זה מדברי בעל האור שמח (השמטות </w:t>
      </w:r>
      <w:r w:rsidRPr="0097390A">
        <w:rPr>
          <w:b/>
          <w:bCs/>
          <w:rtl/>
        </w:rPr>
        <w:t>לאור שמח</w:t>
      </w:r>
      <w:r w:rsidRPr="00C6672A">
        <w:rPr>
          <w:rtl/>
        </w:rPr>
        <w:t xml:space="preserve">, </w:t>
      </w:r>
      <w:proofErr w:type="spellStart"/>
      <w:r w:rsidRPr="00C6672A">
        <w:rPr>
          <w:rtl/>
        </w:rPr>
        <w:t>ח"ב</w:t>
      </w:r>
      <w:proofErr w:type="spellEnd"/>
      <w:r w:rsidRPr="00C6672A">
        <w:rPr>
          <w:rtl/>
        </w:rPr>
        <w:t xml:space="preserve"> סי' </w:t>
      </w:r>
      <w:proofErr w:type="spellStart"/>
      <w:r w:rsidRPr="00C6672A">
        <w:rPr>
          <w:rtl/>
        </w:rPr>
        <w:t>סא</w:t>
      </w:r>
      <w:proofErr w:type="spellEnd"/>
      <w:r w:rsidRPr="00C6672A">
        <w:rPr>
          <w:rtl/>
        </w:rPr>
        <w:t xml:space="preserve">) שחידש שגם מי שראה </w:t>
      </w:r>
      <w:proofErr w:type="spellStart"/>
      <w:r w:rsidRPr="00C6672A">
        <w:rPr>
          <w:rtl/>
        </w:rPr>
        <w:t>אשה</w:t>
      </w:r>
      <w:proofErr w:type="spellEnd"/>
      <w:r w:rsidRPr="00C6672A">
        <w:rPr>
          <w:rtl/>
        </w:rPr>
        <w:t xml:space="preserve"> פנויה, אם בשעת הראייה לא הייתה דעתו לבודקה לשם נישואין לא יצא ידי חובת "עד </w:t>
      </w:r>
      <w:proofErr w:type="spellStart"/>
      <w:r w:rsidRPr="00C6672A">
        <w:rPr>
          <w:rtl/>
        </w:rPr>
        <w:t>שיראנה</w:t>
      </w:r>
      <w:proofErr w:type="spellEnd"/>
      <w:r w:rsidRPr="00C6672A">
        <w:rPr>
          <w:rtl/>
        </w:rPr>
        <w:t xml:space="preserve">", כי רק ראייה מכוונת למטרה זו משיגה את מטרתה. </w:t>
      </w:r>
      <w:r w:rsidRPr="0097390A">
        <w:rPr>
          <w:u w:val="single"/>
          <w:rtl/>
        </w:rPr>
        <w:t>בפשטות כוונתו שהראייה המדוברת איננה רק להיכרות שטחית אלא לבירור רגש החיבה</w:t>
      </w:r>
      <w:r w:rsidRPr="00C6672A">
        <w:t xml:space="preserve">. </w:t>
      </w:r>
      <w:r w:rsidRPr="00C6672A">
        <w:rPr>
          <w:rtl/>
        </w:rPr>
        <w:t xml:space="preserve">גם לאחר שהבשילה אצל הבחור ההחלטה החיובית, או שלפחות מבחינת המראה החיצוני הוא "סימן וי" והם ממשיכים להיפגש כדי להעמיק את ההיכרות ולבדוק צדדים נוספים באישיותם של הצדדים, </w:t>
      </w:r>
      <w:r w:rsidRPr="0097390A">
        <w:rPr>
          <w:u w:val="single"/>
          <w:rtl/>
        </w:rPr>
        <w:t>מותר לו להסתכל עליה תוך כדי השיחות במידה הנדרשת לשם נימוס, על פי תחושתו למה היא מצפה ושלא תיעלב</w:t>
      </w:r>
      <w:r w:rsidR="00F453CD">
        <w:rPr>
          <w:rFonts w:hint="cs"/>
          <w:rtl/>
        </w:rPr>
        <w:t>.</w:t>
      </w:r>
    </w:p>
    <w:p w14:paraId="16496E90" w14:textId="77777777" w:rsidR="009303B7" w:rsidRDefault="00C6672A" w:rsidP="00C6672A">
      <w:pPr>
        <w:rPr>
          <w:rtl/>
        </w:rPr>
      </w:pPr>
      <w:r w:rsidRPr="0097390A">
        <w:rPr>
          <w:b/>
          <w:bCs/>
          <w:u w:val="single"/>
          <w:rtl/>
        </w:rPr>
        <w:t>לאחר</w:t>
      </w:r>
      <w:r w:rsidRPr="0097390A">
        <w:rPr>
          <w:u w:val="single"/>
          <w:rtl/>
        </w:rPr>
        <w:t xml:space="preserve"> ההחלטה המשותפת והרשמית, שמכונה בימינו </w:t>
      </w:r>
      <w:r w:rsidRPr="0097390A">
        <w:rPr>
          <w:b/>
          <w:bCs/>
          <w:u w:val="single"/>
          <w:rtl/>
        </w:rPr>
        <w:t>"אירוסין"</w:t>
      </w:r>
      <w:r w:rsidRPr="0097390A">
        <w:rPr>
          <w:u w:val="single"/>
          <w:rtl/>
        </w:rPr>
        <w:t xml:space="preserve">, לכאורה כבר אין כל צורך בהסתכלות ממושכת </w:t>
      </w:r>
      <w:r w:rsidRPr="005F0397">
        <w:rPr>
          <w:u w:val="single"/>
          <w:rtl/>
        </w:rPr>
        <w:t>וממילא גם</w:t>
      </w:r>
      <w:r w:rsidRPr="0097390A">
        <w:rPr>
          <w:b/>
          <w:bCs/>
          <w:u w:val="single"/>
          <w:rtl/>
        </w:rPr>
        <w:t xml:space="preserve"> אין היתר</w:t>
      </w:r>
      <w:r w:rsidRPr="00C6672A">
        <w:rPr>
          <w:rtl/>
        </w:rPr>
        <w:t xml:space="preserve">. </w:t>
      </w:r>
      <w:r w:rsidRPr="005F0397">
        <w:rPr>
          <w:b/>
          <w:bCs/>
          <w:rtl/>
        </w:rPr>
        <w:t>ואכן, רבים אסרו</w:t>
      </w:r>
      <w:r w:rsidRPr="00C6672A">
        <w:rPr>
          <w:rtl/>
        </w:rPr>
        <w:t xml:space="preserve"> הסתכלות ממושכת בתקופה זו, ובראשם בספר </w:t>
      </w:r>
      <w:r w:rsidRPr="005F0397">
        <w:rPr>
          <w:b/>
          <w:bCs/>
          <w:rtl/>
        </w:rPr>
        <w:t>'נתיבות לשבת'</w:t>
      </w:r>
      <w:r w:rsidRPr="00C6672A">
        <w:rPr>
          <w:rtl/>
        </w:rPr>
        <w:t xml:space="preserve"> (לבעל </w:t>
      </w:r>
      <w:proofErr w:type="spellStart"/>
      <w:r w:rsidRPr="00C6672A">
        <w:rPr>
          <w:rtl/>
        </w:rPr>
        <w:t>ה'הפלאה</w:t>
      </w:r>
      <w:proofErr w:type="spellEnd"/>
      <w:r w:rsidRPr="00C6672A">
        <w:rPr>
          <w:rtl/>
        </w:rPr>
        <w:t xml:space="preserve">', </w:t>
      </w:r>
      <w:proofErr w:type="spellStart"/>
      <w:r w:rsidRPr="00C6672A">
        <w:rPr>
          <w:rtl/>
        </w:rPr>
        <w:t>אה"ע</w:t>
      </w:r>
      <w:proofErr w:type="spellEnd"/>
      <w:r w:rsidRPr="00C6672A">
        <w:rPr>
          <w:rtl/>
        </w:rPr>
        <w:t xml:space="preserve"> סי' </w:t>
      </w:r>
      <w:proofErr w:type="spellStart"/>
      <w:r w:rsidRPr="00C6672A">
        <w:rPr>
          <w:rtl/>
        </w:rPr>
        <w:t>כא</w:t>
      </w:r>
      <w:proofErr w:type="spellEnd"/>
      <w:r w:rsidRPr="00C6672A">
        <w:rPr>
          <w:rtl/>
        </w:rPr>
        <w:t xml:space="preserve"> </w:t>
      </w:r>
      <w:proofErr w:type="spellStart"/>
      <w:r w:rsidRPr="00C6672A">
        <w:rPr>
          <w:rtl/>
        </w:rPr>
        <w:t>סק"ה</w:t>
      </w:r>
      <w:proofErr w:type="spellEnd"/>
      <w:r w:rsidRPr="00C6672A">
        <w:rPr>
          <w:rtl/>
        </w:rPr>
        <w:t xml:space="preserve">). </w:t>
      </w:r>
    </w:p>
    <w:p w14:paraId="4F8DB4AE" w14:textId="371AB2C8" w:rsidR="00F453CD" w:rsidRDefault="00C6672A" w:rsidP="00C6672A">
      <w:pPr>
        <w:rPr>
          <w:rtl/>
        </w:rPr>
      </w:pPr>
      <w:r w:rsidRPr="005F0397">
        <w:rPr>
          <w:b/>
          <w:bCs/>
          <w:u w:val="single"/>
          <w:rtl/>
        </w:rPr>
        <w:t>לעומתם</w:t>
      </w:r>
      <w:r w:rsidRPr="00C6672A">
        <w:rPr>
          <w:rtl/>
        </w:rPr>
        <w:t xml:space="preserve"> יש שהתירו, </w:t>
      </w:r>
      <w:r w:rsidRPr="005F0397">
        <w:rPr>
          <w:u w:val="single"/>
          <w:rtl/>
        </w:rPr>
        <w:t xml:space="preserve">על פי הסברה שכתב </w:t>
      </w:r>
      <w:r w:rsidRPr="005F0397">
        <w:rPr>
          <w:b/>
          <w:bCs/>
          <w:u w:val="single"/>
          <w:rtl/>
        </w:rPr>
        <w:t>הרמב"ם</w:t>
      </w:r>
      <w:r w:rsidRPr="00C6672A">
        <w:rPr>
          <w:rtl/>
        </w:rPr>
        <w:t xml:space="preserve"> (הל' איסורי ביאה </w:t>
      </w:r>
      <w:proofErr w:type="spellStart"/>
      <w:r w:rsidRPr="00C6672A">
        <w:rPr>
          <w:rtl/>
        </w:rPr>
        <w:t>פכ"א</w:t>
      </w:r>
      <w:proofErr w:type="spellEnd"/>
      <w:r w:rsidRPr="00C6672A">
        <w:rPr>
          <w:rtl/>
        </w:rPr>
        <w:t xml:space="preserve"> </w:t>
      </w:r>
      <w:proofErr w:type="spellStart"/>
      <w:r w:rsidRPr="00C6672A">
        <w:rPr>
          <w:rtl/>
        </w:rPr>
        <w:t>ה"ד</w:t>
      </w:r>
      <w:proofErr w:type="spellEnd"/>
      <w:r w:rsidRPr="00C6672A">
        <w:rPr>
          <w:rtl/>
        </w:rPr>
        <w:t xml:space="preserve">): "ומותר לאדם להביט באשתו כשהיא נדה ואף על פי שהיא ערוה, ואף על פי שיש לו הנאת לב ממנה בראייה, הואיל והיא מותרת לו לאחר זמן אינו בא בזה לדבר מכשול; אבל לא </w:t>
      </w:r>
      <w:proofErr w:type="spellStart"/>
      <w:r w:rsidRPr="00C6672A">
        <w:rPr>
          <w:rtl/>
        </w:rPr>
        <w:t>ישחוק</w:t>
      </w:r>
      <w:proofErr w:type="spellEnd"/>
      <w:r w:rsidRPr="00C6672A">
        <w:rPr>
          <w:rtl/>
        </w:rPr>
        <w:t xml:space="preserve"> ולא יקל ראש עמה שמא ירגיל לעבירה". </w:t>
      </w:r>
      <w:r w:rsidRPr="005F0397">
        <w:rPr>
          <w:u w:val="single"/>
          <w:rtl/>
        </w:rPr>
        <w:t>וסברה זו קיימת גם בין האירוסין לחתונה</w:t>
      </w:r>
      <w:r w:rsidRPr="00C6672A">
        <w:rPr>
          <w:rtl/>
        </w:rPr>
        <w:t xml:space="preserve">. כך כתב </w:t>
      </w:r>
      <w:r w:rsidRPr="005F0397">
        <w:rPr>
          <w:b/>
          <w:bCs/>
          <w:rtl/>
        </w:rPr>
        <w:t xml:space="preserve">הרב חיים </w:t>
      </w:r>
      <w:proofErr w:type="spellStart"/>
      <w:r w:rsidRPr="005F0397">
        <w:rPr>
          <w:b/>
          <w:bCs/>
          <w:rtl/>
        </w:rPr>
        <w:t>זוננפלד</w:t>
      </w:r>
      <w:proofErr w:type="spellEnd"/>
      <w:r w:rsidRPr="00C6672A">
        <w:rPr>
          <w:rtl/>
        </w:rPr>
        <w:t xml:space="preserve"> (שו"ת שלמת חיים, </w:t>
      </w:r>
      <w:proofErr w:type="spellStart"/>
      <w:r w:rsidRPr="00C6672A">
        <w:rPr>
          <w:rtl/>
        </w:rPr>
        <w:t>אה"ע</w:t>
      </w:r>
      <w:proofErr w:type="spellEnd"/>
      <w:r w:rsidRPr="00C6672A">
        <w:rPr>
          <w:rtl/>
        </w:rPr>
        <w:t xml:space="preserve"> סי' לו, מהדו' תשס"ז עמ' 188), והוסיף שכשם שהותר להסתכל לפני ההחלטה כך גם אחריה, </w:t>
      </w:r>
      <w:r w:rsidRPr="00F453CD">
        <w:rPr>
          <w:u w:val="single"/>
          <w:rtl/>
        </w:rPr>
        <w:t>ו</w:t>
      </w:r>
      <w:r w:rsidRPr="00F453CD">
        <w:rPr>
          <w:u w:val="single"/>
        </w:rPr>
        <w:t>"</w:t>
      </w:r>
      <w:r w:rsidRPr="00F453CD">
        <w:rPr>
          <w:u w:val="single"/>
          <w:rtl/>
        </w:rPr>
        <w:t>אפשר גם מצווה שיתקרבו הלבבות</w:t>
      </w:r>
      <w:r w:rsidR="00F453CD">
        <w:rPr>
          <w:rFonts w:hint="cs"/>
          <w:u w:val="single"/>
          <w:rtl/>
        </w:rPr>
        <w:t>"</w:t>
      </w:r>
      <w:r w:rsidR="00F453CD" w:rsidRPr="00F453CD">
        <w:rPr>
          <w:rFonts w:hint="cs"/>
          <w:rtl/>
        </w:rPr>
        <w:t xml:space="preserve"> (</w:t>
      </w:r>
      <w:r w:rsidRPr="00C6672A">
        <w:rPr>
          <w:rtl/>
        </w:rPr>
        <w:t>וראו שם התכתבותו הארוכה בסי' לב-</w:t>
      </w:r>
      <w:proofErr w:type="spellStart"/>
      <w:r w:rsidRPr="00C6672A">
        <w:rPr>
          <w:rtl/>
        </w:rPr>
        <w:t>מב</w:t>
      </w:r>
      <w:proofErr w:type="spellEnd"/>
      <w:r w:rsidRPr="00C6672A">
        <w:rPr>
          <w:rtl/>
        </w:rPr>
        <w:t xml:space="preserve"> עם רבי שלמה סובל, שצידד לאסור; והרב </w:t>
      </w:r>
      <w:proofErr w:type="spellStart"/>
      <w:r w:rsidRPr="00C6672A">
        <w:rPr>
          <w:rtl/>
        </w:rPr>
        <w:t>זוננפלד</w:t>
      </w:r>
      <w:proofErr w:type="spellEnd"/>
      <w:r w:rsidRPr="00C6672A">
        <w:rPr>
          <w:rtl/>
        </w:rPr>
        <w:t xml:space="preserve"> כותב מספר פעמים שהיתרו משקף את המנהג המקובל). כמו כן התיר זאת </w:t>
      </w:r>
      <w:r w:rsidRPr="00F453CD">
        <w:rPr>
          <w:b/>
          <w:bCs/>
          <w:rtl/>
        </w:rPr>
        <w:t>הרב בנימין זילבר</w:t>
      </w:r>
      <w:r w:rsidRPr="00C6672A">
        <w:rPr>
          <w:rtl/>
        </w:rPr>
        <w:t xml:space="preserve"> ('תורת ההסתכלות</w:t>
      </w:r>
      <w:r w:rsidRPr="00C6672A">
        <w:t xml:space="preserve">' </w:t>
      </w:r>
      <w:r w:rsidRPr="00C6672A">
        <w:rPr>
          <w:rtl/>
        </w:rPr>
        <w:t>סי' ו; נדפס בסוף אגרת התשובה של רבנו יונה במהדורתו</w:t>
      </w:r>
      <w:r w:rsidR="00F453CD">
        <w:rPr>
          <w:rFonts w:hint="cs"/>
          <w:rtl/>
        </w:rPr>
        <w:t>).</w:t>
      </w:r>
    </w:p>
    <w:p w14:paraId="3147618C" w14:textId="5F07B0B5" w:rsidR="00C6672A" w:rsidRDefault="00C6672A" w:rsidP="00C6672A">
      <w:pPr>
        <w:rPr>
          <w:rtl/>
        </w:rPr>
      </w:pPr>
      <w:r w:rsidRPr="00C6672A">
        <w:rPr>
          <w:rtl/>
        </w:rPr>
        <w:t>לעניין זה יש לשים לב לעובדה שמלבד הצורך המעשי להיפגש כדי להתארגן לחתונה, לא מעט פעמים תקופה זו גוררת פחדים וחששות, יש שעולים הרהורי חרטה שמתוך בהלה, ולכן עשוי להתעורר צורך לתחזק את רגשות החיבה שהובילו להחלטה. אם לפי תחושתו של הבחור זהו המצב, מבחינתו או מבחינתה, מותר לו להתבונן בפניה ככל שהוא חש שזה מסייע לתחזוקת הקשר. צריך לחשוב ביושר האם זהו צורך אמיתי או היסחפות למקומות לא טובים ורצון ליהנות לשם הנאה שעדיין פסולה בטרם נישואין. חלק מן היושר הוא רגיעה ואמון בשיקול הדעת האישי: ההתנהגות צריכה להיות טבעית ושמחה, ללא עצבנות ובדיקות חוזרות ונשנות "מה זה עושה לי כרגע", עצבנות שכשלעצמה מביאה למקומות לא טובים</w:t>
      </w:r>
      <w:r w:rsidRPr="00C6672A">
        <w:t>.</w:t>
      </w:r>
    </w:p>
    <w:p w14:paraId="4512EA31" w14:textId="3FE1DCAB" w:rsidR="00C40231" w:rsidRDefault="00C40231" w:rsidP="00C40231">
      <w:pPr>
        <w:pStyle w:val="2"/>
        <w:rPr>
          <w:rtl/>
        </w:rPr>
      </w:pPr>
      <w:r>
        <w:rPr>
          <w:rFonts w:hint="cs"/>
          <w:rtl/>
        </w:rPr>
        <w:t>מכון פועה</w:t>
      </w:r>
    </w:p>
    <w:p w14:paraId="3ABE7C58" w14:textId="7F94539D" w:rsidR="00C40231" w:rsidRDefault="008D4605" w:rsidP="00E538F7">
      <w:pPr>
        <w:rPr>
          <w:rtl/>
        </w:rPr>
      </w:pPr>
      <w:r>
        <w:rPr>
          <w:rFonts w:hint="cs"/>
          <w:rtl/>
        </w:rPr>
        <w:t>"</w:t>
      </w:r>
      <w:r w:rsidR="00C40231" w:rsidRPr="00C40231">
        <w:rPr>
          <w:rtl/>
        </w:rPr>
        <w:t>ברית כרתי לעיני</w:t>
      </w:r>
      <w:r>
        <w:rPr>
          <w:rFonts w:hint="cs"/>
          <w:rtl/>
        </w:rPr>
        <w:t xml:space="preserve">": </w:t>
      </w:r>
      <w:r w:rsidR="00C40231" w:rsidRPr="00C40231">
        <w:rPr>
          <w:rtl/>
        </w:rPr>
        <w:t xml:space="preserve">אמנם יש להרחיב בנושא </w:t>
      </w:r>
      <w:proofErr w:type="spellStart"/>
      <w:r w:rsidR="00C40231" w:rsidRPr="00C40231">
        <w:rPr>
          <w:rtl/>
        </w:rPr>
        <w:t>ההיתיר</w:t>
      </w:r>
      <w:proofErr w:type="spellEnd"/>
      <w:r w:rsidR="00C40231" w:rsidRPr="00C40231">
        <w:rPr>
          <w:rtl/>
        </w:rPr>
        <w:t xml:space="preserve"> ההלכתי להביט בעיני בחורה</w:t>
      </w:r>
      <w:r w:rsidR="00C40231">
        <w:rPr>
          <w:rFonts w:hint="cs"/>
          <w:rtl/>
        </w:rPr>
        <w:t xml:space="preserve"> </w:t>
      </w:r>
      <w:r w:rsidR="00C40231" w:rsidRPr="00C40231">
        <w:rPr>
          <w:rtl/>
        </w:rPr>
        <w:t xml:space="preserve">פנויה </w:t>
      </w:r>
      <w:r w:rsidR="00C40231">
        <w:rPr>
          <w:rFonts w:hint="cs"/>
          <w:rtl/>
        </w:rPr>
        <w:t>(</w:t>
      </w:r>
      <w:r w:rsidR="00C40231" w:rsidRPr="00C40231">
        <w:rPr>
          <w:rtl/>
        </w:rPr>
        <w:t xml:space="preserve">עי׳ רמב״ם </w:t>
      </w:r>
      <w:proofErr w:type="spellStart"/>
      <w:r w:rsidR="00C40231" w:rsidRPr="00C40231">
        <w:rPr>
          <w:rtl/>
        </w:rPr>
        <w:t>פכ״א</w:t>
      </w:r>
      <w:proofErr w:type="spellEnd"/>
      <w:r w:rsidR="00C40231" w:rsidRPr="00C40231">
        <w:rPr>
          <w:rtl/>
        </w:rPr>
        <w:t xml:space="preserve"> מהלב׳ </w:t>
      </w:r>
      <w:proofErr w:type="spellStart"/>
      <w:r w:rsidR="00C40231" w:rsidRPr="00C40231">
        <w:rPr>
          <w:rtl/>
        </w:rPr>
        <w:t>אסו״ב</w:t>
      </w:r>
      <w:proofErr w:type="spellEnd"/>
      <w:r w:rsidR="00C40231" w:rsidRPr="00C40231">
        <w:rPr>
          <w:rtl/>
        </w:rPr>
        <w:t xml:space="preserve"> </w:t>
      </w:r>
      <w:proofErr w:type="spellStart"/>
      <w:r w:rsidR="00C40231" w:rsidRPr="00C40231">
        <w:rPr>
          <w:rtl/>
        </w:rPr>
        <w:t>ה״ג</w:t>
      </w:r>
      <w:proofErr w:type="spellEnd"/>
      <w:r w:rsidR="00C40231" w:rsidRPr="00C40231">
        <w:rPr>
          <w:rtl/>
        </w:rPr>
        <w:t xml:space="preserve"> וכן </w:t>
      </w:r>
      <w:proofErr w:type="spellStart"/>
      <w:r w:rsidR="00C40231" w:rsidRPr="00C40231">
        <w:rPr>
          <w:rtl/>
        </w:rPr>
        <w:t>משנ״ב</w:t>
      </w:r>
      <w:proofErr w:type="spellEnd"/>
      <w:r w:rsidR="00C40231" w:rsidRPr="00C40231">
        <w:rPr>
          <w:rtl/>
        </w:rPr>
        <w:t xml:space="preserve"> סי' </w:t>
      </w:r>
      <w:proofErr w:type="spellStart"/>
      <w:r w:rsidR="00C40231" w:rsidRPr="00C40231">
        <w:rPr>
          <w:rtl/>
        </w:rPr>
        <w:t>עה</w:t>
      </w:r>
      <w:proofErr w:type="spellEnd"/>
      <w:r w:rsidR="00C40231" w:rsidRPr="00C40231">
        <w:rPr>
          <w:rtl/>
        </w:rPr>
        <w:t xml:space="preserve"> </w:t>
      </w:r>
      <w:proofErr w:type="spellStart"/>
      <w:r w:rsidR="00C40231" w:rsidRPr="00C40231">
        <w:rPr>
          <w:rtl/>
        </w:rPr>
        <w:t>סק״ז</w:t>
      </w:r>
      <w:proofErr w:type="spellEnd"/>
      <w:r w:rsidR="00C40231" w:rsidRPr="00C40231">
        <w:rPr>
          <w:rtl/>
        </w:rPr>
        <w:t xml:space="preserve"> </w:t>
      </w:r>
      <w:proofErr w:type="spellStart"/>
      <w:r w:rsidR="00C40231" w:rsidRPr="00C40231">
        <w:rPr>
          <w:rtl/>
        </w:rPr>
        <w:t>ואכ״מ</w:t>
      </w:r>
      <w:proofErr w:type="spellEnd"/>
      <w:r w:rsidR="00C40231">
        <w:rPr>
          <w:rFonts w:hint="cs"/>
          <w:rtl/>
        </w:rPr>
        <w:t>)</w:t>
      </w:r>
      <w:r w:rsidR="00C40231" w:rsidRPr="00C40231">
        <w:rPr>
          <w:rtl/>
        </w:rPr>
        <w:t>, אך הניסיון</w:t>
      </w:r>
      <w:r w:rsidR="00C40231">
        <w:rPr>
          <w:rFonts w:hint="cs"/>
          <w:rtl/>
        </w:rPr>
        <w:t xml:space="preserve"> </w:t>
      </w:r>
      <w:r w:rsidR="00C40231" w:rsidRPr="00C40231">
        <w:rPr>
          <w:rtl/>
        </w:rPr>
        <w:t>מלמד כי כאשר בחור במופגן מסתכל על הריצפה ולא על הבחורה</w:t>
      </w:r>
      <w:r w:rsidR="00C40231">
        <w:rPr>
          <w:rFonts w:hint="cs"/>
          <w:rtl/>
        </w:rPr>
        <w:t xml:space="preserve"> </w:t>
      </w:r>
      <w:r w:rsidR="00C40231" w:rsidRPr="00C40231">
        <w:rPr>
          <w:rtl/>
        </w:rPr>
        <w:t>שיושבת מולו, היא יכולה מאד להיפגע מכך</w:t>
      </w:r>
      <w:r w:rsidR="00C40231" w:rsidRPr="00C40231">
        <w:t>.</w:t>
      </w:r>
      <w:r w:rsidR="00C40231">
        <w:rPr>
          <w:rFonts w:hint="cs"/>
          <w:rtl/>
        </w:rPr>
        <w:t xml:space="preserve"> </w:t>
      </w:r>
      <w:r w:rsidR="00C40231" w:rsidRPr="00C40231">
        <w:rPr>
          <w:rtl/>
        </w:rPr>
        <w:t>לכן גם מי שמקפיד לא להסתכל כלל בעיני פנויה, יש עליו לעשות</w:t>
      </w:r>
      <w:r w:rsidR="00C40231">
        <w:rPr>
          <w:rFonts w:hint="cs"/>
          <w:rtl/>
        </w:rPr>
        <w:t xml:space="preserve"> </w:t>
      </w:r>
      <w:r w:rsidR="00C40231" w:rsidRPr="00C40231">
        <w:rPr>
          <w:rtl/>
        </w:rPr>
        <w:t>זאת באופן כזה שלא יפגע בבחורה. אפשר למשל לשבת מול נוף</w:t>
      </w:r>
      <w:r w:rsidR="00C40231">
        <w:rPr>
          <w:rFonts w:hint="cs"/>
          <w:rtl/>
        </w:rPr>
        <w:t xml:space="preserve"> </w:t>
      </w:r>
      <w:r w:rsidR="00C40231" w:rsidRPr="00C40231">
        <w:rPr>
          <w:rtl/>
        </w:rPr>
        <w:t>יפה ולשוחח או לשוחח תוך כדי הליכה וכד', ותן לחכם ויחכם</w:t>
      </w:r>
      <w:r w:rsidR="00C40231">
        <w:rPr>
          <w:rFonts w:hint="cs"/>
          <w:rtl/>
        </w:rPr>
        <w:t xml:space="preserve"> </w:t>
      </w:r>
      <w:r w:rsidR="00C40231" w:rsidRPr="00C40231">
        <w:rPr>
          <w:rtl/>
        </w:rPr>
        <w:t>עוד</w:t>
      </w:r>
      <w:r w:rsidR="00C40231">
        <w:rPr>
          <w:rFonts w:hint="cs"/>
          <w:rtl/>
        </w:rPr>
        <w:t>.</w:t>
      </w:r>
    </w:p>
    <w:p w14:paraId="7314A819" w14:textId="1FE31C57" w:rsidR="00070966" w:rsidRDefault="00D71CD6" w:rsidP="00C6672A">
      <w:pPr>
        <w:rPr>
          <w:rtl/>
        </w:rPr>
      </w:pPr>
      <w:r>
        <w:pict w14:anchorId="66C2FA16">
          <v:rect id="_x0000_i1025" style="width:0;height:1.5pt" o:hralign="center" o:hrstd="t" o:hr="t" fillcolor="#a0a0a0" stroked="f"/>
        </w:pict>
      </w:r>
    </w:p>
    <w:p w14:paraId="5E208033" w14:textId="2E0DEB33" w:rsidR="00070966" w:rsidRDefault="00E538F7" w:rsidP="00E538F7">
      <w:pPr>
        <w:pStyle w:val="2"/>
        <w:rPr>
          <w:rtl/>
        </w:rPr>
      </w:pPr>
      <w:r>
        <w:rPr>
          <w:rFonts w:hint="cs"/>
          <w:rtl/>
        </w:rPr>
        <w:lastRenderedPageBreak/>
        <w:t>הרב ש"י וייצן</w:t>
      </w:r>
    </w:p>
    <w:p w14:paraId="5EB07035" w14:textId="77777777" w:rsidR="00E538F7" w:rsidRPr="00E538F7" w:rsidRDefault="00E538F7" w:rsidP="00E538F7">
      <w:pPr>
        <w:rPr>
          <w:b/>
          <w:bCs/>
        </w:rPr>
      </w:pPr>
      <w:r w:rsidRPr="00E538F7">
        <w:rPr>
          <w:b/>
          <w:bCs/>
          <w:rtl/>
        </w:rPr>
        <w:t>שאלה</w:t>
      </w:r>
    </w:p>
    <w:p w14:paraId="0D9C25F6" w14:textId="25EDE701" w:rsidR="00E538F7" w:rsidRDefault="00E538F7" w:rsidP="00E538F7">
      <w:pPr>
        <w:rPr>
          <w:rtl/>
        </w:rPr>
      </w:pPr>
      <w:r w:rsidRPr="00E538F7">
        <w:rPr>
          <w:rtl/>
        </w:rPr>
        <w:t>במידה וזוג יוצאים בצורה רצינית לקשר של נישואין (התכנון שבערך יצאו כשנה). הבנתי שמותר להסתכל באישה כדי לדעת אם רוצים להנשא</w:t>
      </w:r>
      <w:r w:rsidR="00EB224A">
        <w:rPr>
          <w:rFonts w:hint="cs"/>
          <w:rtl/>
        </w:rPr>
        <w:t>:</w:t>
      </w:r>
    </w:p>
    <w:p w14:paraId="029C27F4" w14:textId="77777777" w:rsidR="00E538F7" w:rsidRDefault="00E538F7" w:rsidP="00E538F7">
      <w:pPr>
        <w:pStyle w:val="ab"/>
        <w:numPr>
          <w:ilvl w:val="0"/>
          <w:numId w:val="3"/>
        </w:numPr>
      </w:pPr>
      <w:r w:rsidRPr="00E538F7">
        <w:rPr>
          <w:rtl/>
        </w:rPr>
        <w:t>האם ההסתכלות היא גם דרך הנאה? (אבל בלי הרהורי זנות)</w:t>
      </w:r>
    </w:p>
    <w:p w14:paraId="31CD96AB" w14:textId="326DD785" w:rsidR="00E538F7" w:rsidRPr="00E538F7" w:rsidRDefault="00E538F7" w:rsidP="00E538F7">
      <w:pPr>
        <w:pStyle w:val="ab"/>
        <w:numPr>
          <w:ilvl w:val="0"/>
          <w:numId w:val="3"/>
        </w:numPr>
      </w:pPr>
      <w:r w:rsidRPr="00E538F7">
        <w:rPr>
          <w:rtl/>
        </w:rPr>
        <w:t>והאם מותר להסתכל עליה במשך כל התקופה או שהכוונה רק בפעם הראשונה</w:t>
      </w:r>
      <w:r w:rsidRPr="00E538F7">
        <w:t>?</w:t>
      </w:r>
    </w:p>
    <w:p w14:paraId="3719E9CD" w14:textId="77777777" w:rsidR="00E538F7" w:rsidRPr="00E538F7" w:rsidRDefault="00E538F7" w:rsidP="00E538F7">
      <w:pPr>
        <w:rPr>
          <w:b/>
          <w:bCs/>
        </w:rPr>
      </w:pPr>
      <w:r w:rsidRPr="00E538F7">
        <w:rPr>
          <w:b/>
          <w:bCs/>
          <w:rtl/>
        </w:rPr>
        <w:t>תשובה</w:t>
      </w:r>
    </w:p>
    <w:p w14:paraId="361F9ADB" w14:textId="35EFF49B" w:rsidR="00E538F7" w:rsidRDefault="00E538F7" w:rsidP="00E538F7">
      <w:pPr>
        <w:rPr>
          <w:rtl/>
        </w:rPr>
      </w:pPr>
      <w:r w:rsidRPr="00E538F7">
        <w:rPr>
          <w:rtl/>
        </w:rPr>
        <w:t>מותר להסתכל רק כדי לראות שהאישה מוצאת חן. לא להסתכל לשם הנאה אלא לשם התחושה הוודאית שהאישה נאה בעיניו. לאחר שיש וודאות אין להסתכל לראות ביופיה אלא רק מבט בעלמא כדי שהאישה תרגיש בנוח ולא תרגיש ריחוק בכך שלא מסתכלים עליה</w:t>
      </w:r>
      <w:r>
        <w:rPr>
          <w:rFonts w:hint="cs"/>
          <w:rtl/>
        </w:rPr>
        <w:t>.</w:t>
      </w:r>
    </w:p>
    <w:p w14:paraId="32F03484" w14:textId="77777777" w:rsidR="00F70DE4" w:rsidRPr="00F70DE4" w:rsidRDefault="00F70DE4" w:rsidP="00F70DE4">
      <w:pPr>
        <w:rPr>
          <w:b/>
          <w:bCs/>
        </w:rPr>
      </w:pPr>
      <w:r w:rsidRPr="00F70DE4">
        <w:rPr>
          <w:b/>
          <w:bCs/>
          <w:rtl/>
        </w:rPr>
        <w:t>שאלה</w:t>
      </w:r>
    </w:p>
    <w:p w14:paraId="441B8664" w14:textId="2BEB54C2" w:rsidR="00F70DE4" w:rsidRPr="00F70DE4" w:rsidRDefault="00F70DE4" w:rsidP="00F70DE4">
      <w:pPr>
        <w:rPr>
          <w:rtl/>
        </w:rPr>
      </w:pPr>
      <w:r w:rsidRPr="00F70DE4">
        <w:rPr>
          <w:rtl/>
        </w:rPr>
        <w:t>שלום</w:t>
      </w:r>
      <w:r>
        <w:rPr>
          <w:rFonts w:hint="cs"/>
          <w:rtl/>
        </w:rPr>
        <w:t xml:space="preserve">, </w:t>
      </w:r>
      <w:r w:rsidRPr="00F70DE4">
        <w:rPr>
          <w:rtl/>
        </w:rPr>
        <w:t>אני יוצאת בשידוך עם בחור דתי טוב וירא שמים והפגישות איתו התקדמו ממש טוב. עד שבפגישה שישית הוא אמר לי שאני נראית מאוד יפה. אני לא יודעת איך להתיחס לזה, האם זה צנוע לבחור לומר כזה דבר לבחורה וגם איפה הגבול לשמירת עיינים בשידוכים</w:t>
      </w:r>
      <w:r w:rsidRPr="00F70DE4">
        <w:t xml:space="preserve">. </w:t>
      </w:r>
      <w:r w:rsidRPr="00F70DE4">
        <w:rPr>
          <w:rtl/>
        </w:rPr>
        <w:t>וגם הרי בחורה כשיוצאת לפגישות, היא בכוונה מתקשטת ומתלבשת יפה כדי להיראות יפה בעיני של הבחור ואז יוצא שהיא מחטיאה את הבחור. כל הנושא הזה ממש לא ברור לי ואני לא יודעת איך להגיב</w:t>
      </w:r>
      <w:r>
        <w:rPr>
          <w:rFonts w:hint="cs"/>
          <w:rtl/>
        </w:rPr>
        <w:t>.</w:t>
      </w:r>
    </w:p>
    <w:p w14:paraId="6EFF8D61" w14:textId="77777777" w:rsidR="00F70DE4" w:rsidRPr="00F70DE4" w:rsidRDefault="00F70DE4" w:rsidP="00F70DE4">
      <w:pPr>
        <w:rPr>
          <w:b/>
          <w:bCs/>
        </w:rPr>
      </w:pPr>
      <w:r w:rsidRPr="00F70DE4">
        <w:rPr>
          <w:b/>
          <w:bCs/>
          <w:rtl/>
        </w:rPr>
        <w:t>תשובה</w:t>
      </w:r>
    </w:p>
    <w:p w14:paraId="5187BDFE" w14:textId="0B8AF907" w:rsidR="00F70DE4" w:rsidRPr="00F70DE4" w:rsidRDefault="00F70DE4" w:rsidP="00F70DE4">
      <w:pPr>
        <w:rPr>
          <w:rtl/>
        </w:rPr>
      </w:pPr>
      <w:r w:rsidRPr="00F70DE4">
        <w:rPr>
          <w:rtl/>
        </w:rPr>
        <w:t>שלום רב</w:t>
      </w:r>
      <w:r>
        <w:rPr>
          <w:rFonts w:hint="cs"/>
          <w:rtl/>
        </w:rPr>
        <w:t xml:space="preserve">: </w:t>
      </w:r>
      <w:r w:rsidRPr="00F70DE4">
        <w:rPr>
          <w:rtl/>
        </w:rPr>
        <w:t>ההרגשה שלך שהדיבור על היופי החיצוני יש בו מיעוט צניעות היא הרגשה טהורה שראויה לך. עצם ההתעסקות ביופי אין בו חוסר צנעיות אם הדבר נעשה בצורה הוגנת. חז"ל אומרים אין אישה אלא ליופי. כוונתם שיש כוח באישה לגרום לכך שהחיים לא ישארו רק בפנים אלא הנשים ניחנו בכישרון להביא את החיים גם בעטיפה נאה ויפה. היופי החיצוני הוא יכול להיות ביטוי שלמות שמתגלה בפנים ובחוץ</w:t>
      </w:r>
      <w:r w:rsidRPr="00F70DE4">
        <w:t xml:space="preserve">. </w:t>
      </w:r>
      <w:r w:rsidRPr="00F70DE4">
        <w:rPr>
          <w:rtl/>
        </w:rPr>
        <w:t>הבחור שאת יוצאת איתו דואי שצריך גם לשים לב ליופי שלך. חז"ל אומרים שאסור לאדם לקדש אישה עד שיראנה שמא תתגנה בעניו. אין כוונת חז"ל שבחור יעשה מבחן יופי לאישה שעומד לקחת לאישה. אולם ראוי שהבחור ירגיש שגם הצדדים החיצוניים מתיישבים אצלו על הלב. אני מסכים שלא ראוי לדבר על כך. זה צריך להיות דבר שמדברים עליו רק לאחר החתונה. [גם שם יש מעלות עליונות של צדיקים עליונים שאפילו לאחר החתונה אינם מכירים ביופי של נשותיהם. כך אמרו חכמים על אברהם אבינו שלא הכיר ביופי של שרה עד שירד עימה למצרים. אולם אלו מדרגות שאין לנו השגה בהם] אולם את צריכה לדעת שהיום הדור מאד מבולבל בנושאים אלו. גם אצל אנשים יראי שמים המושגים של הצניעות לא מבוררים. פעמים חושבים שדווקא הדוגריות הזרימה והפתיחות ראויה וקדושה גם בשלב ההכרות. אין זה מעיד שהבחור לא במדרגה רוחנית. יתכן שהבחור רצה שתרגישי טוב ולכן אמר לך שאת יפה. כך ראוי להתנהג באמת לאחר החתונה</w:t>
      </w:r>
      <w:r w:rsidRPr="00F70DE4">
        <w:t xml:space="preserve">. </w:t>
      </w:r>
      <w:r w:rsidRPr="00F70DE4">
        <w:rPr>
          <w:rtl/>
        </w:rPr>
        <w:t>אם הדיבורים האלו יחזרו את יכולה לשוחח עימו על נושא זה. את יכולה לומר לו שאת שמחה שאת מוצאת חן בעיניו אולם את מעדיםה שאת כ המחמאות על הדברים החיצוניים תשמרו רק לשלב של אחר החתונה</w:t>
      </w:r>
      <w:r w:rsidRPr="00F70DE4">
        <w:t xml:space="preserve">. </w:t>
      </w:r>
      <w:r w:rsidRPr="00F70DE4">
        <w:rPr>
          <w:rtl/>
        </w:rPr>
        <w:t>בנוגע לשאלתך האם את צריכה להתלבש יפה לפגישות. ודאי שאת צריכה להתלבש יפה. אבל יפה זה גם צנוע. כל עוד שהפגישות הם לצורך קשר רציני לא מדובר על חטא אלא להיפך על מצווה</w:t>
      </w:r>
      <w:r w:rsidRPr="00F70DE4">
        <w:t xml:space="preserve">. </w:t>
      </w:r>
      <w:r w:rsidRPr="00F70DE4">
        <w:rPr>
          <w:rtl/>
        </w:rPr>
        <w:t>כל טוב ובהצלח</w:t>
      </w:r>
      <w:r>
        <w:rPr>
          <w:rFonts w:hint="cs"/>
          <w:rtl/>
        </w:rPr>
        <w:t>ה.</w:t>
      </w:r>
    </w:p>
    <w:p w14:paraId="478A3E8F" w14:textId="4228F0D7" w:rsidR="00E538F7" w:rsidRDefault="00D71CD6" w:rsidP="00E538F7">
      <w:pPr>
        <w:rPr>
          <w:rtl/>
        </w:rPr>
      </w:pPr>
      <w:r>
        <w:pict w14:anchorId="4B6D7B88">
          <v:rect id="_x0000_i1026" style="width:0;height:1.5pt" o:hralign="center" o:hrstd="t" o:hr="t" fillcolor="#a0a0a0" stroked="f"/>
        </w:pict>
      </w:r>
    </w:p>
    <w:p w14:paraId="77CB8F70" w14:textId="754E107D" w:rsidR="00E538F7" w:rsidRDefault="00A4423B" w:rsidP="00A4423B">
      <w:pPr>
        <w:pStyle w:val="2"/>
        <w:rPr>
          <w:rtl/>
        </w:rPr>
      </w:pPr>
      <w:r>
        <w:rPr>
          <w:rFonts w:hint="cs"/>
          <w:rtl/>
        </w:rPr>
        <w:t>הרב שמואל אליהו</w:t>
      </w:r>
    </w:p>
    <w:p w14:paraId="0D84FC39" w14:textId="77777777" w:rsidR="00A4423B" w:rsidRDefault="00A4423B" w:rsidP="00C542E2">
      <w:pPr>
        <w:pStyle w:val="3"/>
        <w:rPr>
          <w:rtl/>
        </w:rPr>
      </w:pPr>
      <w:r w:rsidRPr="00A4423B">
        <w:rPr>
          <w:rtl/>
        </w:rPr>
        <w:t xml:space="preserve">כל שיוצאים יותר ונתראים יותר - מתגרשים ביותר </w:t>
      </w:r>
    </w:p>
    <w:p w14:paraId="18216315" w14:textId="3DB73AB9" w:rsidR="00A4423B" w:rsidRDefault="00A4423B" w:rsidP="00A4423B">
      <w:pPr>
        <w:rPr>
          <w:rtl/>
        </w:rPr>
      </w:pPr>
      <w:r w:rsidRPr="00A4423B">
        <w:rPr>
          <w:rtl/>
        </w:rPr>
        <w:t xml:space="preserve">ולא כיוונו חכמים שיכיר אדם אישה חודשים רבים או שנים רבות. וכבר כתב בשו"ת משנה הלכות (חלק ז סימן רלה) כי בימינו יש חושבים שצריך להכיר את בת הזוג הרבה זמן ודוחים את הנישואין </w:t>
      </w:r>
      <w:r w:rsidRPr="00A4423B">
        <w:rPr>
          <w:rtl/>
        </w:rPr>
        <w:lastRenderedPageBreak/>
        <w:t>שנים רבות, כי בכך יתחזקו הנישואים לדעתם. והוא דוחה דבריהם ואומר כי הניסיון מראה כי דרכם לא מצליחה וכמות הגירושים בקרב אלה שמאריכים בפגישות היא רבה הרבה יותר מאשר בעבר, שהיו מכירים היכרות קצרה ומתחתנים</w:t>
      </w:r>
      <w:r>
        <w:rPr>
          <w:rFonts w:hint="cs"/>
          <w:rtl/>
        </w:rPr>
        <w:t>.</w:t>
      </w:r>
    </w:p>
    <w:p w14:paraId="4EDB8F22" w14:textId="0AFD97DA" w:rsidR="00A4423B" w:rsidRDefault="00850056" w:rsidP="00A4423B">
      <w:pPr>
        <w:rPr>
          <w:rtl/>
        </w:rPr>
      </w:pPr>
      <w:r>
        <w:rPr>
          <w:rFonts w:hint="cs"/>
          <w:rtl/>
        </w:rPr>
        <w:t>"</w:t>
      </w:r>
      <w:r w:rsidR="00A4423B" w:rsidRPr="00A4423B">
        <w:rPr>
          <w:rtl/>
        </w:rPr>
        <w:t>לכן צריכים הצעירים בעצמם לראות אם נושאים חן זה לזה". אבל לא לחכות הרבה ולהתראות הרבה. שהניסיון מוכיח כי "כל שיוצאים יותר ונתראים יותר - מתגרשים ביותר. והא ראיה דבני עם הארץ שיוצאים חדשים ולפעמים שנים זה עם זה ואח"כ נושאים זה את זה, ואעפ"כ הם מתגרשים, כמעט ארבעים אחוז מהם מתגרשים</w:t>
      </w:r>
      <w:r w:rsidR="00A4423B">
        <w:rPr>
          <w:rFonts w:hint="cs"/>
          <w:rtl/>
        </w:rPr>
        <w:t>".</w:t>
      </w:r>
    </w:p>
    <w:p w14:paraId="2D021AAE" w14:textId="77777777" w:rsidR="00A4423B" w:rsidRDefault="00A4423B" w:rsidP="00C542E2">
      <w:pPr>
        <w:pStyle w:val="3"/>
        <w:rPr>
          <w:rtl/>
        </w:rPr>
      </w:pPr>
      <w:r w:rsidRPr="00A4423B">
        <w:rPr>
          <w:rtl/>
        </w:rPr>
        <w:t>מָתוּן נְסִיב אִתְּתָא</w:t>
      </w:r>
    </w:p>
    <w:p w14:paraId="5851D896" w14:textId="50C34F28" w:rsidR="00A4423B" w:rsidRDefault="00A4423B" w:rsidP="00A4423B">
      <w:pPr>
        <w:rPr>
          <w:rtl/>
        </w:rPr>
      </w:pPr>
      <w:r w:rsidRPr="00A4423B">
        <w:rPr>
          <w:rtl/>
        </w:rPr>
        <w:t>ובגמרא (קידושין מא ע"א): "דאמר רב יהודה אמר רב: אסור לאדם שיקדש את האשה עד שיראנה שמא יראה בה דבר מגונה ותתגנה עליו. ורחמנא אמר 'ואהבת לרעך כמוך'". וברמב"ם (פכ"א מהא"ב ה"ג) כתוב כי מותר לאדם להסתכל על האישה שעמה הוא משתדך "כדי שיראה אם היא נאה בעיניו ישאנה ואין בזה צד איסור ולא עוד אלא שראוי לעשות כן, אבל לא יסתכל דרך זנות". וכן פסק בשולחן ערוך (אבן העזר כא ג)</w:t>
      </w:r>
      <w:r>
        <w:rPr>
          <w:rFonts w:hint="cs"/>
          <w:rtl/>
        </w:rPr>
        <w:t>.</w:t>
      </w:r>
    </w:p>
    <w:p w14:paraId="1758AE79" w14:textId="32239BAF" w:rsidR="00A4423B" w:rsidRPr="00A4423B" w:rsidRDefault="00A4423B" w:rsidP="00A4423B">
      <w:pPr>
        <w:rPr>
          <w:rtl/>
        </w:rPr>
      </w:pPr>
      <w:r w:rsidRPr="00A4423B">
        <w:rPr>
          <w:rtl/>
        </w:rPr>
        <w:t>ומה שהקלו בזה בגלות להשיא אישה בלי שיראנה קודם לא היה אלא מחמת צער הגלות, שהיו מתי מעט יהודים במקום אחד ולא היו הרבה הצעות לבחור ולבחורה, והקלו להשיאם בשידוך ההורים. אבל בימינו, שיהודים רבים נמצאים במקום אחד, חזרנו לדין הגמרא שלא יישאנה עד שיראנה (עיין בית שמואל סימן לה ס"ק ב). ואין הכוונה לראות פעם אחת, שהרי אמרו בגמרא (יבמות סג) "מָתוּן נְסִיב אִתְּתָא" ופירש רש"י "המתן עד שתבדוק מעשיה שלא תהא רעה וקנטרנית</w:t>
      </w:r>
      <w:r>
        <w:rPr>
          <w:rFonts w:hint="cs"/>
          <w:rtl/>
        </w:rPr>
        <w:t>".</w:t>
      </w:r>
    </w:p>
    <w:p w14:paraId="6D3FA240" w14:textId="06A9C771" w:rsidR="00E9083F" w:rsidRPr="00685548" w:rsidRDefault="00D71CD6" w:rsidP="00D71CD6">
      <w:pPr>
        <w:rPr>
          <w:rFonts w:hint="cs"/>
        </w:rPr>
      </w:pPr>
      <w:r>
        <w:pict w14:anchorId="7202DAEA">
          <v:rect id="_x0000_i1027" style="width:0;height:1.5pt" o:hralign="center" o:hrstd="t" o:hr="t" fillcolor="#a0a0a0" stroked="f"/>
        </w:pict>
      </w:r>
    </w:p>
    <w:sectPr w:rsidR="00E9083F" w:rsidRPr="00685548" w:rsidSect="0086405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dassah Friedlaender">
    <w:panose1 w:val="02020603050405020304"/>
    <w:charset w:val="00"/>
    <w:family w:val="roman"/>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Guttman Calligraphic">
    <w:altName w:val="Arial"/>
    <w:panose1 w:val="02010401010101010101"/>
    <w:charset w:val="B1"/>
    <w:family w:val="auto"/>
    <w:pitch w:val="variable"/>
    <w:sig w:usb0="00000801" w:usb1="40000000" w:usb2="00000000" w:usb3="00000000" w:csb0="00000020" w:csb1="00000000"/>
  </w:font>
  <w:font w:name="TopType Soncino">
    <w:altName w:val="Arial"/>
    <w:panose1 w:val="00000000000000000000"/>
    <w:charset w:val="B1"/>
    <w:family w:val="auto"/>
    <w:pitch w:val="variable"/>
    <w:sig w:usb0="00000801" w:usb1="40000000" w:usb2="00000000" w:usb3="00000000" w:csb0="00000020" w:csb1="00000000"/>
  </w:font>
  <w:font w:name="Guttman-Toledo">
    <w:altName w:val="Arial"/>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Guttman Keren">
    <w:altName w:val="Arial"/>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E5"/>
    <w:multiLevelType w:val="multilevel"/>
    <w:tmpl w:val="DCCA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C2758"/>
    <w:multiLevelType w:val="multilevel"/>
    <w:tmpl w:val="2034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9F0248"/>
    <w:multiLevelType w:val="hybridMultilevel"/>
    <w:tmpl w:val="ACE4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3F"/>
    <w:rsid w:val="0000072E"/>
    <w:rsid w:val="00034B38"/>
    <w:rsid w:val="00070966"/>
    <w:rsid w:val="000E76FA"/>
    <w:rsid w:val="000F5BC1"/>
    <w:rsid w:val="001C3199"/>
    <w:rsid w:val="002E012A"/>
    <w:rsid w:val="00341D71"/>
    <w:rsid w:val="003527FE"/>
    <w:rsid w:val="00377CC9"/>
    <w:rsid w:val="005F0397"/>
    <w:rsid w:val="00685548"/>
    <w:rsid w:val="0074724E"/>
    <w:rsid w:val="0079551D"/>
    <w:rsid w:val="007F5AF4"/>
    <w:rsid w:val="00850056"/>
    <w:rsid w:val="00864055"/>
    <w:rsid w:val="008D4605"/>
    <w:rsid w:val="00923EB4"/>
    <w:rsid w:val="009303B7"/>
    <w:rsid w:val="0097390A"/>
    <w:rsid w:val="00A4423B"/>
    <w:rsid w:val="00BA1B3A"/>
    <w:rsid w:val="00C40231"/>
    <w:rsid w:val="00C413D2"/>
    <w:rsid w:val="00C542E2"/>
    <w:rsid w:val="00C6672A"/>
    <w:rsid w:val="00C852D5"/>
    <w:rsid w:val="00D71CD6"/>
    <w:rsid w:val="00E538F7"/>
    <w:rsid w:val="00E9083F"/>
    <w:rsid w:val="00EB224A"/>
    <w:rsid w:val="00F453CD"/>
    <w:rsid w:val="00F70DE4"/>
    <w:rsid w:val="00FC6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6FD"/>
  <w15:chartTrackingRefBased/>
  <w15:docId w15:val="{BFB4EA66-6F49-4556-9607-320E6BE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199"/>
    <w:pPr>
      <w:bidi/>
      <w:jc w:val="both"/>
    </w:pPr>
    <w:rPr>
      <w:rFonts w:cs="Hadassah Friedlaender"/>
    </w:rPr>
  </w:style>
  <w:style w:type="paragraph" w:styleId="1">
    <w:name w:val="heading 1"/>
    <w:basedOn w:val="a"/>
    <w:next w:val="a"/>
    <w:link w:val="10"/>
    <w:uiPriority w:val="9"/>
    <w:qFormat/>
    <w:rsid w:val="00BA1B3A"/>
    <w:pPr>
      <w:keepNext/>
      <w:spacing w:before="240" w:after="240"/>
      <w:jc w:val="center"/>
      <w:outlineLvl w:val="0"/>
    </w:pPr>
    <w:rPr>
      <w:rFonts w:asciiTheme="majorHAnsi" w:eastAsiaTheme="majorEastAsia" w:hAnsiTheme="majorHAnsi" w:cs="Guttman Calligraphic"/>
      <w:b/>
      <w:bCs/>
      <w:kern w:val="32"/>
      <w:sz w:val="32"/>
      <w:szCs w:val="40"/>
      <w:u w:val="dotDotDash"/>
    </w:rPr>
  </w:style>
  <w:style w:type="paragraph" w:styleId="2">
    <w:name w:val="heading 2"/>
    <w:basedOn w:val="a"/>
    <w:next w:val="a"/>
    <w:link w:val="20"/>
    <w:autoRedefine/>
    <w:uiPriority w:val="9"/>
    <w:unhideWhenUsed/>
    <w:qFormat/>
    <w:rsid w:val="00923EB4"/>
    <w:pPr>
      <w:keepNext/>
      <w:spacing w:before="240"/>
      <w:jc w:val="center"/>
      <w:outlineLvl w:val="1"/>
    </w:pPr>
    <w:rPr>
      <w:rFonts w:asciiTheme="majorHAnsi" w:eastAsiaTheme="majorEastAsia" w:hAnsiTheme="majorHAnsi" w:cs="TopType Soncino"/>
      <w:b/>
      <w:bCs/>
      <w:i/>
      <w:color w:val="4472C4" w:themeColor="accent1"/>
      <w:sz w:val="28"/>
      <w:szCs w:val="28"/>
      <w:u w:val="single"/>
    </w:rPr>
  </w:style>
  <w:style w:type="paragraph" w:styleId="3">
    <w:name w:val="heading 3"/>
    <w:basedOn w:val="a"/>
    <w:next w:val="a"/>
    <w:link w:val="30"/>
    <w:autoRedefine/>
    <w:uiPriority w:val="9"/>
    <w:unhideWhenUsed/>
    <w:qFormat/>
    <w:rsid w:val="00923EB4"/>
    <w:pPr>
      <w:keepNext/>
      <w:keepLines/>
      <w:spacing w:before="120" w:after="120" w:line="240" w:lineRule="auto"/>
      <w:ind w:left="720" w:right="851"/>
      <w:jc w:val="center"/>
      <w:outlineLvl w:val="2"/>
    </w:pPr>
    <w:rPr>
      <w:rFonts w:asciiTheme="majorHAnsi" w:eastAsiaTheme="majorEastAsia" w:hAnsiTheme="majorHAnsi" w:cs="TopType Soncino"/>
      <w:bCs/>
      <w:color w:val="538135" w:themeColor="accent6" w:themeShade="BF"/>
      <w:sz w:val="24"/>
      <w:szCs w:val="26"/>
    </w:rPr>
  </w:style>
  <w:style w:type="paragraph" w:styleId="4">
    <w:name w:val="heading 4"/>
    <w:basedOn w:val="3"/>
    <w:next w:val="a"/>
    <w:link w:val="40"/>
    <w:autoRedefine/>
    <w:uiPriority w:val="9"/>
    <w:unhideWhenUsed/>
    <w:qFormat/>
    <w:rsid w:val="00BA1B3A"/>
    <w:pPr>
      <w:spacing w:before="160" w:after="160"/>
      <w:ind w:left="454"/>
      <w:jc w:val="left"/>
      <w:outlineLvl w:val="3"/>
    </w:pPr>
    <w:rPr>
      <w:rFonts w:cs="Guttman-Toledo"/>
      <w:i/>
      <w:color w:val="1F3864" w:themeColor="accent1" w:themeShade="80"/>
      <w:sz w:val="26"/>
      <w:u w:color="538135" w:themeColor="accent6" w:themeShade="BF"/>
    </w:rPr>
  </w:style>
  <w:style w:type="paragraph" w:styleId="5">
    <w:name w:val="heading 5"/>
    <w:basedOn w:val="a"/>
    <w:next w:val="a"/>
    <w:link w:val="50"/>
    <w:autoRedefine/>
    <w:uiPriority w:val="9"/>
    <w:unhideWhenUsed/>
    <w:qFormat/>
    <w:rsid w:val="00BA1B3A"/>
    <w:pPr>
      <w:keepNext/>
      <w:keepLines/>
      <w:spacing w:before="40" w:after="0" w:line="360" w:lineRule="auto"/>
      <w:ind w:left="720"/>
      <w:outlineLvl w:val="4"/>
    </w:pPr>
    <w:rPr>
      <w:rFonts w:asciiTheme="majorHAnsi" w:eastAsiaTheme="majorEastAsia" w:hAnsiTheme="majorHAnsi"/>
      <w:bCs/>
      <w:color w:val="8496B0" w:themeColor="text2" w:themeTint="99"/>
      <w:szCs w:val="26"/>
    </w:rPr>
  </w:style>
  <w:style w:type="paragraph" w:styleId="6">
    <w:name w:val="heading 6"/>
    <w:basedOn w:val="a"/>
    <w:next w:val="a"/>
    <w:link w:val="60"/>
    <w:uiPriority w:val="9"/>
    <w:semiHidden/>
    <w:unhideWhenUsed/>
    <w:qFormat/>
    <w:rsid w:val="00E9083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BA1B3A"/>
    <w:rPr>
      <w:rFonts w:cs="Guttman-Aram"/>
      <w:bCs/>
      <w:i/>
      <w:iCs w:val="0"/>
      <w:color w:val="auto"/>
    </w:rPr>
  </w:style>
  <w:style w:type="paragraph" w:styleId="a4">
    <w:name w:val="footnote text"/>
    <w:basedOn w:val="a"/>
    <w:link w:val="a5"/>
    <w:autoRedefine/>
    <w:uiPriority w:val="99"/>
    <w:unhideWhenUsed/>
    <w:qFormat/>
    <w:rsid w:val="00BA1B3A"/>
    <w:pPr>
      <w:spacing w:after="0" w:line="240" w:lineRule="auto"/>
    </w:pPr>
    <w:rPr>
      <w:sz w:val="20"/>
      <w:szCs w:val="20"/>
    </w:rPr>
  </w:style>
  <w:style w:type="character" w:customStyle="1" w:styleId="a5">
    <w:name w:val="טקסט הערת שוליים תו"/>
    <w:basedOn w:val="a0"/>
    <w:link w:val="a4"/>
    <w:uiPriority w:val="99"/>
    <w:rsid w:val="00BA1B3A"/>
    <w:rPr>
      <w:rFonts w:eastAsiaTheme="minorEastAsia" w:cs="Hadassah Friedlaender"/>
      <w:sz w:val="20"/>
      <w:szCs w:val="20"/>
    </w:rPr>
  </w:style>
  <w:style w:type="character" w:customStyle="1" w:styleId="10">
    <w:name w:val="כותרת 1 תו"/>
    <w:basedOn w:val="a0"/>
    <w:link w:val="1"/>
    <w:uiPriority w:val="9"/>
    <w:rsid w:val="00BA1B3A"/>
    <w:rPr>
      <w:rFonts w:asciiTheme="majorHAnsi" w:eastAsiaTheme="majorEastAsia" w:hAnsiTheme="majorHAnsi" w:cs="Guttman Calligraphic"/>
      <w:b/>
      <w:bCs/>
      <w:kern w:val="32"/>
      <w:sz w:val="32"/>
      <w:szCs w:val="40"/>
      <w:u w:val="dotDotDash"/>
    </w:rPr>
  </w:style>
  <w:style w:type="character" w:customStyle="1" w:styleId="20">
    <w:name w:val="כותרת 2 תו"/>
    <w:basedOn w:val="a0"/>
    <w:link w:val="2"/>
    <w:uiPriority w:val="9"/>
    <w:rsid w:val="00923EB4"/>
    <w:rPr>
      <w:rFonts w:asciiTheme="majorHAnsi" w:eastAsiaTheme="majorEastAsia" w:hAnsiTheme="majorHAnsi" w:cs="TopType Soncino"/>
      <w:b/>
      <w:bCs/>
      <w:i/>
      <w:color w:val="4472C4" w:themeColor="accent1"/>
      <w:sz w:val="28"/>
      <w:szCs w:val="28"/>
      <w:u w:val="single"/>
    </w:rPr>
  </w:style>
  <w:style w:type="character" w:customStyle="1" w:styleId="30">
    <w:name w:val="כותרת 3 תו"/>
    <w:basedOn w:val="a0"/>
    <w:link w:val="3"/>
    <w:uiPriority w:val="9"/>
    <w:rsid w:val="00923EB4"/>
    <w:rPr>
      <w:rFonts w:asciiTheme="majorHAnsi" w:eastAsiaTheme="majorEastAsia" w:hAnsiTheme="majorHAnsi" w:cs="TopType Soncino"/>
      <w:bCs/>
      <w:color w:val="538135" w:themeColor="accent6" w:themeShade="BF"/>
      <w:sz w:val="24"/>
      <w:szCs w:val="26"/>
    </w:rPr>
  </w:style>
  <w:style w:type="character" w:customStyle="1" w:styleId="40">
    <w:name w:val="כותרת 4 תו"/>
    <w:basedOn w:val="a0"/>
    <w:link w:val="4"/>
    <w:uiPriority w:val="9"/>
    <w:rsid w:val="00BA1B3A"/>
    <w:rPr>
      <w:rFonts w:asciiTheme="majorHAnsi" w:eastAsiaTheme="majorEastAsia" w:hAnsiTheme="majorHAnsi" w:cs="Guttman-Toledo"/>
      <w:bCs/>
      <w:i/>
      <w:color w:val="1F3864" w:themeColor="accent1" w:themeShade="80"/>
      <w:sz w:val="26"/>
      <w:szCs w:val="26"/>
      <w:u w:color="538135" w:themeColor="accent6" w:themeShade="BF"/>
    </w:rPr>
  </w:style>
  <w:style w:type="character" w:customStyle="1" w:styleId="50">
    <w:name w:val="כותרת 5 תו"/>
    <w:basedOn w:val="a0"/>
    <w:link w:val="5"/>
    <w:uiPriority w:val="9"/>
    <w:rsid w:val="00BA1B3A"/>
    <w:rPr>
      <w:rFonts w:asciiTheme="majorHAnsi" w:eastAsiaTheme="majorEastAsia" w:hAnsiTheme="majorHAnsi" w:cs="Hadassah Friedlaender"/>
      <w:bCs/>
      <w:color w:val="8496B0" w:themeColor="text2" w:themeTint="99"/>
      <w:szCs w:val="26"/>
    </w:rPr>
  </w:style>
  <w:style w:type="paragraph" w:styleId="a6">
    <w:name w:val="Title"/>
    <w:basedOn w:val="a"/>
    <w:next w:val="a"/>
    <w:link w:val="a7"/>
    <w:uiPriority w:val="10"/>
    <w:qFormat/>
    <w:rsid w:val="00BA1B3A"/>
    <w:pPr>
      <w:spacing w:before="240" w:after="60"/>
      <w:jc w:val="center"/>
      <w:outlineLvl w:val="0"/>
    </w:pPr>
    <w:rPr>
      <w:rFonts w:asciiTheme="majorHAnsi" w:eastAsiaTheme="majorEastAsia" w:hAnsiTheme="majorHAnsi" w:cs="Guttman Keren"/>
      <w:b/>
      <w:bCs/>
      <w:color w:val="8496B0" w:themeColor="text2" w:themeTint="99"/>
      <w:kern w:val="28"/>
      <w:sz w:val="32"/>
      <w:szCs w:val="28"/>
      <w:u w:val="single"/>
    </w:rPr>
  </w:style>
  <w:style w:type="character" w:customStyle="1" w:styleId="a7">
    <w:name w:val="כותרת טקסט תו"/>
    <w:basedOn w:val="a0"/>
    <w:link w:val="a6"/>
    <w:uiPriority w:val="10"/>
    <w:rsid w:val="00BA1B3A"/>
    <w:rPr>
      <w:rFonts w:asciiTheme="majorHAnsi" w:eastAsiaTheme="majorEastAsia" w:hAnsiTheme="majorHAnsi" w:cs="Guttman Keren"/>
      <w:b/>
      <w:bCs/>
      <w:color w:val="8496B0" w:themeColor="text2" w:themeTint="99"/>
      <w:kern w:val="28"/>
      <w:sz w:val="32"/>
      <w:szCs w:val="28"/>
      <w:u w:val="single"/>
    </w:rPr>
  </w:style>
  <w:style w:type="paragraph" w:styleId="a8">
    <w:name w:val="Subtitle"/>
    <w:basedOn w:val="a"/>
    <w:next w:val="a"/>
    <w:link w:val="a9"/>
    <w:uiPriority w:val="11"/>
    <w:qFormat/>
    <w:rsid w:val="00BA1B3A"/>
    <w:pPr>
      <w:spacing w:after="60"/>
      <w:ind w:left="720"/>
      <w:outlineLvl w:val="1"/>
    </w:pPr>
    <w:rPr>
      <w:rFonts w:asciiTheme="majorHAnsi" w:eastAsiaTheme="majorEastAsia" w:hAnsiTheme="majorHAnsi"/>
      <w:bCs/>
      <w:color w:val="7B7B7B" w:themeColor="accent3" w:themeShade="BF"/>
      <w:sz w:val="24"/>
      <w:szCs w:val="24"/>
      <w:u w:val="single"/>
    </w:rPr>
  </w:style>
  <w:style w:type="character" w:customStyle="1" w:styleId="a9">
    <w:name w:val="כותרת משנה תו"/>
    <w:basedOn w:val="a0"/>
    <w:link w:val="a8"/>
    <w:uiPriority w:val="11"/>
    <w:rsid w:val="00BA1B3A"/>
    <w:rPr>
      <w:rFonts w:asciiTheme="majorHAnsi" w:eastAsiaTheme="majorEastAsia" w:hAnsiTheme="majorHAnsi" w:cs="Hadassah Friedlaender"/>
      <w:bCs/>
      <w:color w:val="7B7B7B" w:themeColor="accent3" w:themeShade="BF"/>
      <w:sz w:val="24"/>
      <w:szCs w:val="24"/>
      <w:u w:val="single"/>
    </w:rPr>
  </w:style>
  <w:style w:type="paragraph" w:styleId="aa">
    <w:name w:val="No Spacing"/>
    <w:aliases w:val="פסוקים"/>
    <w:autoRedefine/>
    <w:uiPriority w:val="1"/>
    <w:qFormat/>
    <w:rsid w:val="00BA1B3A"/>
    <w:pPr>
      <w:bidi/>
      <w:spacing w:after="0" w:line="240" w:lineRule="auto"/>
      <w:jc w:val="both"/>
    </w:pPr>
    <w:rPr>
      <w:rFonts w:cs="Hadassah Friedlaender"/>
    </w:rPr>
  </w:style>
  <w:style w:type="paragraph" w:styleId="ab">
    <w:name w:val="List Paragraph"/>
    <w:basedOn w:val="aa"/>
    <w:autoRedefine/>
    <w:uiPriority w:val="34"/>
    <w:qFormat/>
    <w:rsid w:val="00BA1B3A"/>
    <w:pPr>
      <w:spacing w:after="200" w:line="276" w:lineRule="auto"/>
      <w:ind w:left="720"/>
      <w:contextualSpacing/>
    </w:pPr>
    <w:rPr>
      <w:sz w:val="20"/>
    </w:rPr>
  </w:style>
  <w:style w:type="paragraph" w:styleId="ac">
    <w:name w:val="Quote"/>
    <w:basedOn w:val="a"/>
    <w:next w:val="a"/>
    <w:link w:val="ad"/>
    <w:uiPriority w:val="29"/>
    <w:qFormat/>
    <w:rsid w:val="00BA1B3A"/>
    <w:pPr>
      <w:ind w:left="720" w:right="567"/>
    </w:pPr>
    <w:rPr>
      <w:rFonts w:cs="Guttman Keren"/>
      <w:i/>
      <w:color w:val="000000" w:themeColor="text1"/>
      <w:szCs w:val="20"/>
    </w:rPr>
  </w:style>
  <w:style w:type="character" w:customStyle="1" w:styleId="ad">
    <w:name w:val="ציטוט תו"/>
    <w:basedOn w:val="a0"/>
    <w:link w:val="ac"/>
    <w:uiPriority w:val="29"/>
    <w:rsid w:val="00BA1B3A"/>
    <w:rPr>
      <w:rFonts w:cs="Guttman Keren"/>
      <w:i/>
      <w:color w:val="000000" w:themeColor="text1"/>
      <w:szCs w:val="20"/>
    </w:rPr>
  </w:style>
  <w:style w:type="character" w:customStyle="1" w:styleId="60">
    <w:name w:val="כותרת 6 תו"/>
    <w:basedOn w:val="a0"/>
    <w:link w:val="6"/>
    <w:uiPriority w:val="9"/>
    <w:semiHidden/>
    <w:rsid w:val="00E9083F"/>
    <w:rPr>
      <w:rFonts w:asciiTheme="majorHAnsi" w:eastAsiaTheme="majorEastAsia" w:hAnsiTheme="majorHAnsi" w:cstheme="majorBidi"/>
      <w:color w:val="1F3763" w:themeColor="accent1" w:themeShade="7F"/>
    </w:rPr>
  </w:style>
  <w:style w:type="character" w:styleId="ae">
    <w:name w:val="Strong"/>
    <w:basedOn w:val="a0"/>
    <w:uiPriority w:val="22"/>
    <w:qFormat/>
    <w:rsid w:val="00E9083F"/>
    <w:rPr>
      <w:b/>
      <w:bCs/>
    </w:rPr>
  </w:style>
  <w:style w:type="paragraph" w:styleId="NormalWeb">
    <w:name w:val="Normal (Web)"/>
    <w:basedOn w:val="a"/>
    <w:uiPriority w:val="99"/>
    <w:semiHidden/>
    <w:unhideWhenUsed/>
    <w:rsid w:val="00E9083F"/>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ntry-author">
    <w:name w:val="entry-author"/>
    <w:basedOn w:val="a0"/>
    <w:rsid w:val="00685548"/>
  </w:style>
  <w:style w:type="paragraph" w:customStyle="1" w:styleId="maincat">
    <w:name w:val="maincat"/>
    <w:basedOn w:val="a"/>
    <w:rsid w:val="00E538F7"/>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lastcat">
    <w:name w:val="lastcat"/>
    <w:basedOn w:val="a"/>
    <w:rsid w:val="00E538F7"/>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5">
    <w:name w:val="head-5"/>
    <w:basedOn w:val="a0"/>
    <w:rsid w:val="00E538F7"/>
  </w:style>
  <w:style w:type="character" w:styleId="Hyperlink">
    <w:name w:val="Hyperlink"/>
    <w:basedOn w:val="a0"/>
    <w:uiPriority w:val="99"/>
    <w:semiHidden/>
    <w:unhideWhenUsed/>
    <w:rsid w:val="00E538F7"/>
    <w:rPr>
      <w:color w:val="0000FF"/>
      <w:u w:val="single"/>
    </w:rPr>
  </w:style>
  <w:style w:type="character" w:customStyle="1" w:styleId="mat-button-wrapper">
    <w:name w:val="mat-button-wrapper"/>
    <w:basedOn w:val="a0"/>
    <w:rsid w:val="00E538F7"/>
  </w:style>
  <w:style w:type="character" w:customStyle="1" w:styleId="head1">
    <w:name w:val="head1"/>
    <w:basedOn w:val="a0"/>
    <w:rsid w:val="00A4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76067">
      <w:bodyDiv w:val="1"/>
      <w:marLeft w:val="0"/>
      <w:marRight w:val="0"/>
      <w:marTop w:val="0"/>
      <w:marBottom w:val="0"/>
      <w:divBdr>
        <w:top w:val="none" w:sz="0" w:space="0" w:color="auto"/>
        <w:left w:val="none" w:sz="0" w:space="0" w:color="auto"/>
        <w:bottom w:val="none" w:sz="0" w:space="0" w:color="auto"/>
        <w:right w:val="none" w:sz="0" w:space="0" w:color="auto"/>
      </w:divBdr>
      <w:divsChild>
        <w:div w:id="14842940">
          <w:marLeft w:val="0"/>
          <w:marRight w:val="0"/>
          <w:marTop w:val="0"/>
          <w:marBottom w:val="0"/>
          <w:divBdr>
            <w:top w:val="none" w:sz="0" w:space="0" w:color="auto"/>
            <w:left w:val="none" w:sz="0" w:space="0" w:color="auto"/>
            <w:bottom w:val="none" w:sz="0" w:space="0" w:color="auto"/>
            <w:right w:val="none" w:sz="0" w:space="0" w:color="auto"/>
          </w:divBdr>
        </w:div>
        <w:div w:id="1802184184">
          <w:marLeft w:val="0"/>
          <w:marRight w:val="0"/>
          <w:marTop w:val="450"/>
          <w:marBottom w:val="0"/>
          <w:divBdr>
            <w:top w:val="none" w:sz="0" w:space="0" w:color="auto"/>
            <w:left w:val="none" w:sz="0" w:space="0" w:color="auto"/>
            <w:bottom w:val="none" w:sz="0" w:space="0" w:color="auto"/>
            <w:right w:val="none" w:sz="0" w:space="0" w:color="auto"/>
          </w:divBdr>
        </w:div>
      </w:divsChild>
    </w:div>
    <w:div w:id="1216621373">
      <w:bodyDiv w:val="1"/>
      <w:marLeft w:val="0"/>
      <w:marRight w:val="0"/>
      <w:marTop w:val="0"/>
      <w:marBottom w:val="0"/>
      <w:divBdr>
        <w:top w:val="none" w:sz="0" w:space="0" w:color="auto"/>
        <w:left w:val="none" w:sz="0" w:space="0" w:color="auto"/>
        <w:bottom w:val="none" w:sz="0" w:space="0" w:color="auto"/>
        <w:right w:val="none" w:sz="0" w:space="0" w:color="auto"/>
      </w:divBdr>
    </w:div>
    <w:div w:id="1852407431">
      <w:bodyDiv w:val="1"/>
      <w:marLeft w:val="0"/>
      <w:marRight w:val="0"/>
      <w:marTop w:val="0"/>
      <w:marBottom w:val="0"/>
      <w:divBdr>
        <w:top w:val="none" w:sz="0" w:space="0" w:color="auto"/>
        <w:left w:val="none" w:sz="0" w:space="0" w:color="auto"/>
        <w:bottom w:val="none" w:sz="0" w:space="0" w:color="auto"/>
        <w:right w:val="none" w:sz="0" w:space="0" w:color="auto"/>
      </w:divBdr>
      <w:divsChild>
        <w:div w:id="1546603168">
          <w:marLeft w:val="0"/>
          <w:marRight w:val="0"/>
          <w:marTop w:val="0"/>
          <w:marBottom w:val="0"/>
          <w:divBdr>
            <w:top w:val="none" w:sz="0" w:space="0" w:color="auto"/>
            <w:left w:val="none" w:sz="0" w:space="0" w:color="auto"/>
            <w:bottom w:val="none" w:sz="0" w:space="0" w:color="auto"/>
            <w:right w:val="none" w:sz="0" w:space="0" w:color="auto"/>
          </w:divBdr>
          <w:divsChild>
            <w:div w:id="2077430610">
              <w:marLeft w:val="0"/>
              <w:marRight w:val="0"/>
              <w:marTop w:val="0"/>
              <w:marBottom w:val="0"/>
              <w:divBdr>
                <w:top w:val="none" w:sz="0" w:space="0" w:color="auto"/>
                <w:left w:val="none" w:sz="0" w:space="0" w:color="auto"/>
                <w:bottom w:val="none" w:sz="0" w:space="0" w:color="auto"/>
                <w:right w:val="none" w:sz="0" w:space="0" w:color="auto"/>
              </w:divBdr>
              <w:divsChild>
                <w:div w:id="1647860675">
                  <w:marLeft w:val="0"/>
                  <w:marRight w:val="0"/>
                  <w:marTop w:val="0"/>
                  <w:marBottom w:val="0"/>
                  <w:divBdr>
                    <w:top w:val="none" w:sz="0" w:space="0" w:color="auto"/>
                    <w:left w:val="none" w:sz="0" w:space="0" w:color="auto"/>
                    <w:bottom w:val="none" w:sz="0" w:space="0" w:color="auto"/>
                    <w:right w:val="none" w:sz="0" w:space="0" w:color="auto"/>
                  </w:divBdr>
                </w:div>
                <w:div w:id="1940603722">
                  <w:marLeft w:val="0"/>
                  <w:marRight w:val="0"/>
                  <w:marTop w:val="0"/>
                  <w:marBottom w:val="0"/>
                  <w:divBdr>
                    <w:top w:val="none" w:sz="0" w:space="0" w:color="auto"/>
                    <w:left w:val="none" w:sz="0" w:space="0" w:color="auto"/>
                    <w:bottom w:val="none" w:sz="0" w:space="0" w:color="auto"/>
                    <w:right w:val="none" w:sz="0" w:space="0" w:color="auto"/>
                  </w:divBdr>
                </w:div>
              </w:divsChild>
            </w:div>
            <w:div w:id="1589191161">
              <w:marLeft w:val="0"/>
              <w:marRight w:val="0"/>
              <w:marTop w:val="0"/>
              <w:marBottom w:val="0"/>
              <w:divBdr>
                <w:top w:val="none" w:sz="0" w:space="0" w:color="auto"/>
                <w:left w:val="none" w:sz="0" w:space="0" w:color="auto"/>
                <w:bottom w:val="none" w:sz="0" w:space="0" w:color="auto"/>
                <w:right w:val="none" w:sz="0" w:space="0" w:color="auto"/>
              </w:divBdr>
              <w:divsChild>
                <w:div w:id="1198851240">
                  <w:marLeft w:val="0"/>
                  <w:marRight w:val="0"/>
                  <w:marTop w:val="0"/>
                  <w:marBottom w:val="0"/>
                  <w:divBdr>
                    <w:top w:val="none" w:sz="0" w:space="0" w:color="auto"/>
                    <w:left w:val="none" w:sz="0" w:space="0" w:color="auto"/>
                    <w:bottom w:val="none" w:sz="0" w:space="0" w:color="auto"/>
                    <w:right w:val="none" w:sz="0" w:space="0" w:color="auto"/>
                  </w:divBdr>
                </w:div>
                <w:div w:id="8054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9812">
      <w:bodyDiv w:val="1"/>
      <w:marLeft w:val="0"/>
      <w:marRight w:val="0"/>
      <w:marTop w:val="0"/>
      <w:marBottom w:val="0"/>
      <w:divBdr>
        <w:top w:val="none" w:sz="0" w:space="0" w:color="auto"/>
        <w:left w:val="none" w:sz="0" w:space="0" w:color="auto"/>
        <w:bottom w:val="none" w:sz="0" w:space="0" w:color="auto"/>
        <w:right w:val="none" w:sz="0" w:space="0" w:color="auto"/>
      </w:divBdr>
      <w:divsChild>
        <w:div w:id="72699378">
          <w:marLeft w:val="0"/>
          <w:marRight w:val="0"/>
          <w:marTop w:val="0"/>
          <w:marBottom w:val="0"/>
          <w:divBdr>
            <w:top w:val="none" w:sz="0" w:space="0" w:color="auto"/>
            <w:left w:val="none" w:sz="0" w:space="0" w:color="auto"/>
            <w:bottom w:val="none" w:sz="0" w:space="0" w:color="auto"/>
            <w:right w:val="none" w:sz="0" w:space="0" w:color="auto"/>
          </w:divBdr>
          <w:divsChild>
            <w:div w:id="1275211983">
              <w:marLeft w:val="0"/>
              <w:marRight w:val="0"/>
              <w:marTop w:val="0"/>
              <w:marBottom w:val="0"/>
              <w:divBdr>
                <w:top w:val="none" w:sz="0" w:space="0" w:color="auto"/>
                <w:left w:val="none" w:sz="0" w:space="0" w:color="auto"/>
                <w:bottom w:val="none" w:sz="0" w:space="0" w:color="auto"/>
                <w:right w:val="none" w:sz="0" w:space="0" w:color="auto"/>
              </w:divBdr>
              <w:divsChild>
                <w:div w:id="483469146">
                  <w:marLeft w:val="0"/>
                  <w:marRight w:val="0"/>
                  <w:marTop w:val="0"/>
                  <w:marBottom w:val="0"/>
                  <w:divBdr>
                    <w:top w:val="none" w:sz="0" w:space="0" w:color="auto"/>
                    <w:left w:val="none" w:sz="0" w:space="0" w:color="auto"/>
                    <w:bottom w:val="none" w:sz="0" w:space="0" w:color="auto"/>
                    <w:right w:val="none" w:sz="0" w:space="0" w:color="auto"/>
                  </w:divBdr>
                </w:div>
                <w:div w:id="1097599289">
                  <w:marLeft w:val="0"/>
                  <w:marRight w:val="0"/>
                  <w:marTop w:val="0"/>
                  <w:marBottom w:val="0"/>
                  <w:divBdr>
                    <w:top w:val="none" w:sz="0" w:space="0" w:color="auto"/>
                    <w:left w:val="none" w:sz="0" w:space="0" w:color="auto"/>
                    <w:bottom w:val="none" w:sz="0" w:space="0" w:color="auto"/>
                    <w:right w:val="none" w:sz="0" w:space="0" w:color="auto"/>
                  </w:divBdr>
                </w:div>
              </w:divsChild>
            </w:div>
            <w:div w:id="719476829">
              <w:marLeft w:val="0"/>
              <w:marRight w:val="0"/>
              <w:marTop w:val="0"/>
              <w:marBottom w:val="0"/>
              <w:divBdr>
                <w:top w:val="none" w:sz="0" w:space="0" w:color="auto"/>
                <w:left w:val="none" w:sz="0" w:space="0" w:color="auto"/>
                <w:bottom w:val="none" w:sz="0" w:space="0" w:color="auto"/>
                <w:right w:val="none" w:sz="0" w:space="0" w:color="auto"/>
              </w:divBdr>
              <w:divsChild>
                <w:div w:id="511996448">
                  <w:marLeft w:val="0"/>
                  <w:marRight w:val="0"/>
                  <w:marTop w:val="0"/>
                  <w:marBottom w:val="0"/>
                  <w:divBdr>
                    <w:top w:val="none" w:sz="0" w:space="0" w:color="auto"/>
                    <w:left w:val="none" w:sz="0" w:space="0" w:color="auto"/>
                    <w:bottom w:val="none" w:sz="0" w:space="0" w:color="auto"/>
                    <w:right w:val="none" w:sz="0" w:space="0" w:color="auto"/>
                  </w:divBdr>
                </w:div>
                <w:div w:id="13070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8248</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עומר זרקי</dc:creator>
  <cp:keywords/>
  <dc:description/>
  <cp:lastModifiedBy>עומר זרקי</cp:lastModifiedBy>
  <cp:revision>2</cp:revision>
  <dcterms:created xsi:type="dcterms:W3CDTF">2022-01-07T12:58:00Z</dcterms:created>
  <dcterms:modified xsi:type="dcterms:W3CDTF">2022-01-07T12:58:00Z</dcterms:modified>
</cp:coreProperties>
</file>