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פוטיפר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דיברה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פוטיפר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צדקיהו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נקבצו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הצפון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מרגלי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בבנימין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ותרד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חמישיו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השני</w:t>
      </w:r>
      <w:r w:rsidDel="00000000" w:rsidR="00000000" w:rsidRPr="00000000">
        <w:rPr>
          <w:sz w:val="20"/>
          <w:szCs w:val="20"/>
          <w:rtl w:val="1"/>
        </w:rPr>
        <w:t xml:space="preserve">), "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ותבער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ובנערים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צקלג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אביתר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המלוכה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יואל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וקרעו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לבבכם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בגדיכם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ורחום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יונה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ורחום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הלוים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בנחמיה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סליחות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ורחום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עזבתם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חזקיהו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ורחום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יסיר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sz w:val="20"/>
          <w:szCs w:val="20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רחום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ואמת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משורר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תהלים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רחום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כשיאשיהו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הברית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גזית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מגררות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במגרה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ומחוץ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וממסד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ומחוץ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מרכבות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מרכבות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ירקדון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אופני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המכונות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ומעשה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האופנים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אופן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המרכבה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בעז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קריעת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סוף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הילדה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לאשה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והילדה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לאישה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יגמל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והביאתיו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קצף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יואש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ויקצף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פעמים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כלה</w:t>
      </w:r>
      <w:r w:rsidDel="00000000" w:rsidR="00000000" w:rsidRPr="00000000">
        <w:rPr>
          <w:sz w:val="20"/>
          <w:szCs w:val="20"/>
          <w:rtl w:val="1"/>
        </w:rPr>
        <w:t xml:space="preserve">". 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שאבשלום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יביט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וחשכה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מעוף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ואפלה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מנודח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לכן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כחלקלקות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באפלה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ואפלה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וערפל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והשלישית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בבנימין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חולדה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ויחמול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מפיבשת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בינתם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לשמעי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ומדוע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שבועת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המזבח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בהר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עיבל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ויזבחו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המזבח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שבנו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ישוע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וזרובבל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עולות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ולערב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נשבעו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נשיאי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הנשיאים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נטשים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אוכלים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ושותים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וחוגגים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לקחו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יהויכין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כשבקשו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שמשון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עלי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ויקבצו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ויספדו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אשור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ויבואו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יצחק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ויגידו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חפרו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שבעה</w:t>
      </w:r>
      <w:r w:rsidDel="00000000" w:rsidR="00000000" w:rsidRPr="00000000">
        <w:rPr>
          <w:sz w:val="20"/>
          <w:szCs w:val="20"/>
          <w:rtl w:val="1"/>
        </w:rPr>
        <w:t xml:space="preserve">), "</w:t>
      </w:r>
      <w:r w:rsidDel="00000000" w:rsidR="00000000" w:rsidRPr="00000000">
        <w:rPr>
          <w:sz w:val="20"/>
          <w:szCs w:val="20"/>
          <w:rtl w:val="1"/>
        </w:rPr>
        <w:t xml:space="preserve">ועלי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במקומו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ועיניו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כהות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הצפון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הקרבים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והרחוקים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הממלכות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אחריהם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היהודים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מדינות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אחשורוש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הקרובים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והרחוקים</w:t>
      </w:r>
      <w:r w:rsidDel="00000000" w:rsidR="00000000" w:rsidRPr="00000000">
        <w:rPr>
          <w:sz w:val="20"/>
          <w:szCs w:val="20"/>
          <w:rtl w:val="1"/>
        </w:rPr>
        <w:t xml:space="preserve">"(</w:t>
      </w:r>
      <w:r w:rsidDel="00000000" w:rsidR="00000000" w:rsidRPr="00000000">
        <w:rPr>
          <w:sz w:val="20"/>
          <w:szCs w:val="20"/>
          <w:rtl w:val="1"/>
        </w:rPr>
        <w:t xml:space="preserve">לחגוג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פשחור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בבבל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נמשי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הצפון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נמשי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התחתן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אמציה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משורר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ואבישי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וארם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מדין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עמלק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קדם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רחבעם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נחושת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והפקיד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הפילגש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פנחס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פלשתים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חנוכת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ותבער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'", "</w:t>
      </w:r>
      <w:r w:rsidDel="00000000" w:rsidR="00000000" w:rsidRPr="00000000">
        <w:rPr>
          <w:sz w:val="20"/>
          <w:szCs w:val="20"/>
          <w:rtl w:val="1"/>
        </w:rPr>
        <w:t xml:space="preserve">ותפל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ותאכל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העפר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שרש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תכבה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,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ימות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אהרן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יתקעו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בחצצרות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לחקת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לדורותיכם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פטר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תזכר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פטר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תזבח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ויחרימו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וחמור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אהוד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בשדה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פשטו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ויכום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שופטים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ביריחו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ותצלח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עמוס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"...</w:t>
      </w:r>
      <w:r w:rsidDel="00000000" w:rsidR="00000000" w:rsidRPr="00000000">
        <w:rPr>
          <w:sz w:val="20"/>
          <w:szCs w:val="20"/>
          <w:rtl w:val="1"/>
        </w:rPr>
        <w:t xml:space="preserve">גוי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ולחצו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חבקוק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הכשדים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יסית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יצילנו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מחנים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תבערה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גלגל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קברות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התאוה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יראה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ונחמיה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הזקן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ירמיהו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יחזקאל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קרשך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מאיי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בנחמיה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בשמות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לילה</w:t>
      </w:r>
      <w:r w:rsidDel="00000000" w:rsidR="00000000" w:rsidRPr="00000000">
        <w:rPr>
          <w:sz w:val="20"/>
          <w:szCs w:val="20"/>
          <w:rtl w:val="1"/>
        </w:rPr>
        <w:t xml:space="preserve">").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נער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יהונתן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וילקט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חזאל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כגבורים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בטיט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חוצות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ונלחמו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עמם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והובישו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רוכבי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סוסים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רות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בפסח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ומדוע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תתנשאו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בקדש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מיכה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בגורל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ישעיהו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בגוי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חנף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אשלחנו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אצונו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ולבז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יחזקאל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לשלול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ולבז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להשיב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נושבות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להמית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מעילו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אויבו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בשכם</w:t>
      </w:r>
      <w:r w:rsidDel="00000000" w:rsidR="00000000" w:rsidRPr="00000000">
        <w:rPr>
          <w:sz w:val="20"/>
          <w:szCs w:val="20"/>
          <w:rtl w:val="1"/>
        </w:rPr>
        <w:t xml:space="preserve">, "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הדדעזר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הנהר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הנהר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אגרות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פחוות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הנהר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), "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מלטיה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הגבעוני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וידון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המרונותי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גבעון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והמצפה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לכסא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במצפה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הנחלים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קהלת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הנחלים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הולכים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ירמיהו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יעקוב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מלאכי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יכרת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מאהלי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בבנימין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פקחיה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איוב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ואחיותיו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יודעיו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לפנים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שחנניה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המוטה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צוארו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סיסרא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יונה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sz w:val="20"/>
          <w:szCs w:val="20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והוקע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נגד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מישראל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לספות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ירמיהו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ונדמו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'",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עודד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שמעוני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והשיבו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שביתם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מאחיכם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עליכם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ויזעקו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לרדוף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אחריהם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בתפילתו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יגידו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שילח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נחשים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ברזילי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כששועבדו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     </w:t>
      </w:r>
      <w:r w:rsidDel="00000000" w:rsidR="00000000" w:rsidRPr="00000000">
        <w:rPr>
          <w:sz w:val="20"/>
          <w:szCs w:val="20"/>
          <w:rtl w:val="1"/>
        </w:rPr>
        <w:t xml:space="preserve">בעשא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ממטיר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מאד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בנימין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השלשית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יעשון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יוספון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וחפשו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עבדיך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בשקל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קחו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יזרעאלה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בחרם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כשרצה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בגלית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באזניהם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הקהל</w:t>
      </w:r>
      <w:r w:rsidDel="00000000" w:rsidR="00000000" w:rsidRPr="00000000">
        <w:rPr>
          <w:sz w:val="20"/>
          <w:szCs w:val="20"/>
          <w:rtl w:val="1"/>
        </w:rPr>
        <w:t xml:space="preserve">),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השמש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פילגש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בגבעה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לאהלו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למחנה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אשב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מותו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חזקו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תערצו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מפניהם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כשתפסו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המלכים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ואמצו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כשסנחריב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 - "</w:t>
      </w:r>
      <w:r w:rsidDel="00000000" w:rsidR="00000000" w:rsidRPr="00000000">
        <w:rPr>
          <w:sz w:val="20"/>
          <w:szCs w:val="20"/>
          <w:rtl w:val="1"/>
        </w:rPr>
        <w:t xml:space="preserve">חזקו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לוט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להימלט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ההרה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כשהציעו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להתחתן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וכשה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המקדש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עור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חרש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בכריתת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האמנה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ונטעתם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מאכל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בנחמיה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הוכתה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הוגלתה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תגלת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פלאסר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בשמ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אבלה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המעכה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מרגלי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גדעון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עור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מכשול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ופסח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ופסח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תגשון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לזבח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חלוף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מקדש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קדוש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בעונם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יעקב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רימיתני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בעלת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האוב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רימיתני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". 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מהכהנים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משומרון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והזהירו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ונשמר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מנשה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המלכים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התקבצו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וישראל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בתחילת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שופטים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משורר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יאכל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פן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יפגעו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ואספתה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ביתך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ויסעו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</w:t>
      </w:r>
      <w:r w:rsidDel="00000000" w:rsidR="00000000" w:rsidRPr="00000000">
        <w:rPr>
          <w:sz w:val="20"/>
          <w:szCs w:val="20"/>
          <w:rtl w:val="1"/>
        </w:rPr>
        <w:t xml:space="preserve">...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').</w:t>
      </w:r>
      <w:r w:rsidDel="00000000" w:rsidR="00000000" w:rsidRPr="00000000">
        <w:rPr>
          <w:rFonts w:ascii="David" w:cs="David" w:eastAsia="David" w:hAnsi="David"/>
          <w:color w:val="314b77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אבימלך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יבין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הדדעזר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עוג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העי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ופליט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גזר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הגבעונים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השבטים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חלוקת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לשבטים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ישעיהו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מצרימה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אברהם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השפטים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ֶׁ֣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֣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ִּ֔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ִ֖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ִֽ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ֶ֣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׀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ָ֣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ֶּ֗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ׂ֨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ִ֤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יר</w:t>
      </w:r>
      <w:r w:rsidDel="00000000" w:rsidR="00000000" w:rsidRPr="00000000">
        <w:rPr>
          <w:sz w:val="20"/>
          <w:szCs w:val="20"/>
          <w:rtl w:val="1"/>
        </w:rPr>
        <w:t xml:space="preserve">֣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ִַ֔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ְ֠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ָ֤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ֶּ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ֹ֣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יה</w:t>
      </w:r>
      <w:r w:rsidDel="00000000" w:rsidR="00000000" w:rsidRPr="00000000">
        <w:rPr>
          <w:sz w:val="20"/>
          <w:szCs w:val="20"/>
          <w:rtl w:val="1"/>
        </w:rPr>
        <w:t xml:space="preserve">ֶ֔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ָ֖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ֶ֣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הו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ְׁ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ָ֣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ֶּ֔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ָׁ֣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ָׂ֥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֛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ֹ֥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ְׁ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ָּ֖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ָּ֥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ֶׂ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֛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ֹ֥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ְׁ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ָּ֖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ֶֽ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ִּ֤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ִ֣</w:t>
      </w:r>
      <w:r w:rsidDel="00000000" w:rsidR="00000000" w:rsidRPr="00000000">
        <w:rPr>
          <w:sz w:val="20"/>
          <w:szCs w:val="20"/>
          <w:rtl w:val="1"/>
        </w:rPr>
        <w:t xml:space="preserve">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֔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֛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ַ֥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ֹׂ֑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ֵּ֥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ֵ֖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ֹ֥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ְׁ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ָּֽ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שמעיה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ֵ֨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ֶ֜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ֶ֨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ֵ֤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ִ֔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ֵּ֖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ִ֨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ֹ֔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ַ֥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ִ֖</w:t>
      </w:r>
      <w:r w:rsidDel="00000000" w:rsidR="00000000" w:rsidRPr="00000000">
        <w:rPr>
          <w:sz w:val="20"/>
          <w:szCs w:val="20"/>
          <w:rtl w:val="1"/>
        </w:rPr>
        <w:t xml:space="preserve">יה</w:t>
      </w:r>
      <w:r w:rsidDel="00000000" w:rsidR="00000000" w:rsidRPr="00000000">
        <w:rPr>
          <w:sz w:val="20"/>
          <w:szCs w:val="20"/>
          <w:rtl w:val="1"/>
        </w:rPr>
        <w:t xml:space="preserve">ָ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ָּֽ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ּ",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יב</w:t>
      </w:r>
      <w:r w:rsidDel="00000000" w:rsidR="00000000" w:rsidRPr="00000000">
        <w:rPr>
          <w:sz w:val="20"/>
          <w:szCs w:val="20"/>
          <w:rtl w:val="1"/>
        </w:rPr>
        <w:t xml:space="preserve">ֹֽ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יה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֣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ִֽ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יה</w:t>
      </w:r>
      <w:r w:rsidDel="00000000" w:rsidR="00000000" w:rsidRPr="00000000">
        <w:rPr>
          <w:sz w:val="20"/>
          <w:szCs w:val="20"/>
          <w:rtl w:val="1"/>
        </w:rPr>
        <w:t xml:space="preserve">ֶ֔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ֶ֧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ָ֛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֥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ָ֖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֑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ַ֖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ֵּֽ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ְ֠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ִ֨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ָ֤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יר</w:t>
      </w:r>
      <w:r w:rsidDel="00000000" w:rsidR="00000000" w:rsidRPr="00000000">
        <w:rPr>
          <w:sz w:val="20"/>
          <w:szCs w:val="20"/>
          <w:rtl w:val="1"/>
        </w:rPr>
        <w:t xml:space="preserve">֣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ִַ֔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ִ֨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֔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ִֽ</w:t>
      </w:r>
      <w:r w:rsidDel="00000000" w:rsidR="00000000" w:rsidRPr="00000000">
        <w:rPr>
          <w:sz w:val="20"/>
          <w:szCs w:val="20"/>
          <w:rtl w:val="1"/>
        </w:rPr>
        <w:t xml:space="preserve">יח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ָּ֖</w:t>
      </w:r>
      <w:r w:rsidDel="00000000" w:rsidR="00000000" w:rsidRPr="00000000">
        <w:rPr>
          <w:sz w:val="20"/>
          <w:szCs w:val="20"/>
          <w:rtl w:val="1"/>
        </w:rPr>
        <w:t xml:space="preserve">הו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ֶ֣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הו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ֵּׂ֛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ינ</w:t>
      </w:r>
      <w:r w:rsidDel="00000000" w:rsidR="00000000" w:rsidRPr="00000000">
        <w:rPr>
          <w:sz w:val="20"/>
          <w:szCs w:val="20"/>
          <w:rtl w:val="1"/>
        </w:rPr>
        <w:t xml:space="preserve">ֵ֥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ִ֖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ַֽ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ֵֽ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ֵּ֨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ִ֜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ֹ֗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ִּֽ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֤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ׇ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֔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ִּֽ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ָ֨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ֶ֣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ָ֔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ִ֖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ׁ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ָ֣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והלאה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),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׀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ּ֣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֗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ִ֣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֮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ִׂ֣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אכ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֒".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במדבר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ֵּ֨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ֵ֔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ֶ֖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ֱ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ִֽ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יהושע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ִ֣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ֶ֗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ֶ֤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ֱ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ֵׁ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ֵּ֔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עמון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ַֽ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֤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ֹֽ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צו</w:t>
      </w:r>
      <w:r w:rsidDel="00000000" w:rsidR="00000000" w:rsidRPr="00000000">
        <w:rPr>
          <w:sz w:val="20"/>
          <w:szCs w:val="20"/>
          <w:rtl w:val="1"/>
        </w:rPr>
        <w:t xml:space="preserve">ּ֙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ֵ֔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ָּׁ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ָ֖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ִ֑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ְׁ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ֶ֨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ֵ֜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ָ֗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ֶֽ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ֵ֤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ֵּ֔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ֶ֥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ֱ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ִ֖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ֶׁ֥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ָֽ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יפתח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יר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ׁ֙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ֵ֔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ֵ֚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ֶ֣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ֱ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ִ֔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ֵׁ֖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ָ֥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ִֽ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עמוס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ִ֛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ֱ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ֵ֥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ֶ֖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ֶ֣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ֵ֨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ֶ֤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ִ֣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ָ֔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ֶ֖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ֶ֥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ֱ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ִֽ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לגואל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ישעיהו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ֶּ֤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ֻׁ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֣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ֶ֔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ּ֖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ִ֣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ׁ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ֻ֖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כשנגמר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הכסף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כשנגמרו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הבהמות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בועז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מיכה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בריחת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מירושלים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הוחזק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חוזה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כשנחמיה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לשעבד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וחזקיהו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ֵּ֡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ֹֽ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אכ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֨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ֵֽ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ֵ֜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ִּ֣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ֶׁ֗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ַּ֣</w:t>
      </w:r>
      <w:r w:rsidDel="00000000" w:rsidR="00000000" w:rsidRPr="00000000">
        <w:rPr>
          <w:sz w:val="20"/>
          <w:szCs w:val="20"/>
          <w:rtl w:val="1"/>
        </w:rPr>
        <w:t xml:space="preserve">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ֵ֔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ְ".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שיפוץ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יאשיהו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מיכה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֗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ׁ֙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ֵּ֣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ָׁ֔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֖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ֶ֑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יפ</w:t>
      </w:r>
      <w:r w:rsidDel="00000000" w:rsidR="00000000" w:rsidRPr="00000000">
        <w:rPr>
          <w:sz w:val="20"/>
          <w:szCs w:val="20"/>
          <w:rtl w:val="1"/>
        </w:rPr>
        <w:t xml:space="preserve">ַ֥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֖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ָֽ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חבקוק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ָ֨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ָ֙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ֶּ֔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ָ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ֵ֖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ִׁ</w:t>
      </w:r>
      <w:r w:rsidDel="00000000" w:rsidR="00000000" w:rsidRPr="00000000">
        <w:rPr>
          <w:sz w:val="20"/>
          <w:szCs w:val="20"/>
          <w:rtl w:val="1"/>
        </w:rPr>
        <w:t xml:space="preserve">יח</w:t>
      </w:r>
      <w:r w:rsidDel="00000000" w:rsidR="00000000" w:rsidRPr="00000000">
        <w:rPr>
          <w:sz w:val="20"/>
          <w:szCs w:val="20"/>
          <w:rtl w:val="1"/>
        </w:rPr>
        <w:t xml:space="preserve">ֶ֑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ָ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ַ֤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ָּ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ֹּ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ׁ֙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ֵּ֣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ָׁ֔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֛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֥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ָּ֖</w:t>
      </w:r>
      <w:r w:rsidDel="00000000" w:rsidR="00000000" w:rsidRPr="00000000">
        <w:rPr>
          <w:sz w:val="20"/>
          <w:szCs w:val="20"/>
          <w:rtl w:val="1"/>
        </w:rPr>
        <w:t xml:space="preserve">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ֶֽ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ִּ֣</w:t>
      </w:r>
      <w:r w:rsidDel="00000000" w:rsidR="00000000" w:rsidRPr="00000000">
        <w:rPr>
          <w:sz w:val="20"/>
          <w:szCs w:val="20"/>
          <w:rtl w:val="1"/>
        </w:rPr>
        <w:t xml:space="preserve">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ַ֭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ָׁ֑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ֵּ֖</w:t>
      </w:r>
      <w:r w:rsidDel="00000000" w:rsidR="00000000" w:rsidRPr="00000000">
        <w:rPr>
          <w:sz w:val="20"/>
          <w:szCs w:val="20"/>
          <w:rtl w:val="1"/>
        </w:rPr>
        <w:t xml:space="preserve">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ִ֣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ָֽ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אמציהו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בגלגל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ֵ֤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ֹֽ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תו</w:t>
      </w:r>
      <w:r w:rsidDel="00000000" w:rsidR="00000000" w:rsidRPr="00000000">
        <w:rPr>
          <w:sz w:val="20"/>
          <w:szCs w:val="20"/>
          <w:rtl w:val="1"/>
        </w:rPr>
        <w:t xml:space="preserve">ֹ֙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֔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ֵּ֖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ּ֑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ֹ֛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ַּֽ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ְּׁ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ִ֥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֖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ֵּֽ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ַ".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ישעיהו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ָּׁ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ָ֥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ְּׁ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ִׁ֖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אמ</w:t>
      </w:r>
      <w:r w:rsidDel="00000000" w:rsidR="00000000" w:rsidRPr="00000000">
        <w:rPr>
          <w:sz w:val="20"/>
          <w:szCs w:val="20"/>
          <w:rtl w:val="1"/>
        </w:rPr>
        <w:t xml:space="preserve">ֹ֑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ֵ֚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ָ֔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ָ֥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ָ֖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ֵ֥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ָֽ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׃".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"...</w:t>
      </w:r>
      <w:r w:rsidDel="00000000" w:rsidR="00000000" w:rsidRPr="00000000">
        <w:rPr>
          <w:sz w:val="20"/>
          <w:szCs w:val="20"/>
          <w:rtl w:val="1"/>
        </w:rPr>
        <w:t xml:space="preserve">ויהושע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גדליהו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קורח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אדוניה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ֹ֣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ִ֗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ֶׁ֤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ַ֨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ָ֔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ֱ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יק</w:t>
      </w:r>
      <w:r w:rsidDel="00000000" w:rsidR="00000000" w:rsidRPr="00000000">
        <w:rPr>
          <w:sz w:val="20"/>
          <w:szCs w:val="20"/>
          <w:rtl w:val="1"/>
        </w:rPr>
        <w:t xml:space="preserve">ִ֣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ָ֔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הו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ָ֖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ֶ֖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ֵ֜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רו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ִ֗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ִ֛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ַ֥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ָ֖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־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אביגיל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יהויקים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המצרים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ֹּ֣</w:t>
      </w:r>
      <w:r w:rsidDel="00000000" w:rsidR="00000000" w:rsidRPr="00000000">
        <w:rPr>
          <w:sz w:val="20"/>
          <w:szCs w:val="20"/>
          <w:rtl w:val="1"/>
        </w:rPr>
        <w:t xml:space="preserve">אמ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ֵ֠</w:t>
      </w:r>
      <w:r w:rsidDel="00000000" w:rsidR="00000000" w:rsidRPr="00000000">
        <w:rPr>
          <w:sz w:val="20"/>
          <w:szCs w:val="20"/>
          <w:rtl w:val="1"/>
        </w:rPr>
        <w:t xml:space="preserve">הו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ִ֨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ָּׁ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ִׁ֜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ֹּ֤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ִ֣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ׁ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ֵ֔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פנחס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והנשיאים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השבטים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צידון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גלילות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פלשת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כשאליהו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השמימה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תבץ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קיש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ֹ֔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ֵ֖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֑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ִ֔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ֶׁ֖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ֵ֥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ָּֽ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-"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ֹּ֨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ַ֙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֔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ִּ֣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ֹ֤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ֶ֔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ּ֖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ָּֽ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חו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ַ֣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ִַ֗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ַ֨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ֹֽׁ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ִ֔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ּ֧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ׇ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ַּ֛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av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