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8363" w:type="dxa"/>
        <w:tblInd w:w="9" w:type="dxa"/>
        <w:tblLook w:val="0000" w:firstRow="0" w:lastRow="0" w:firstColumn="0" w:lastColumn="0" w:noHBand="0" w:noVBand="0"/>
      </w:tblPr>
      <w:tblGrid>
        <w:gridCol w:w="8363"/>
      </w:tblGrid>
      <w:tr w:rsidR="00036227" w:rsidTr="00355D0C">
        <w:tc>
          <w:tcPr>
            <w:tcW w:w="8363" w:type="dxa"/>
          </w:tcPr>
          <w:p w:rsidR="00916FF8" w:rsidRPr="00624A42" w:rsidRDefault="00934920" w:rsidP="004C7868">
            <w:pPr>
              <w:pStyle w:val="FileNumber0"/>
              <w:rPr>
                <w:sz w:val="28"/>
                <w:u w:val="single"/>
                <w:rtl/>
              </w:rPr>
            </w:pPr>
            <w:bookmarkStart w:id="0" w:name="_GoBack"/>
            <w:bookmarkEnd w:id="0"/>
            <w:r>
              <w:rPr>
                <w:u w:val="single"/>
                <w:rtl/>
              </w:rPr>
              <w:t>בבית המשפט העליון בשבתו כבית משפט גבוה לצדק</w:t>
            </w:r>
          </w:p>
        </w:tc>
      </w:tr>
    </w:tbl>
    <w:p w:rsidR="00916FF8" w:rsidRDefault="00916FF8">
      <w:pPr>
        <w:jc w:val="right"/>
        <w:rPr>
          <w:rFonts w:cs="Miriam"/>
          <w:b/>
          <w:bCs/>
          <w:u w:val="single"/>
        </w:rPr>
      </w:pPr>
    </w:p>
    <w:tbl>
      <w:tblPr>
        <w:bidiVisual/>
        <w:tblW w:w="8363" w:type="dxa"/>
        <w:tblLook w:val="0000" w:firstRow="0" w:lastRow="0" w:firstColumn="0" w:lastColumn="0" w:noHBand="0" w:noVBand="0"/>
      </w:tblPr>
      <w:tblGrid>
        <w:gridCol w:w="8363"/>
      </w:tblGrid>
      <w:tr w:rsidR="000F5305" w:rsidTr="000F5305">
        <w:trPr>
          <w:trHeight w:val="342"/>
        </w:trPr>
        <w:tc>
          <w:tcPr>
            <w:tcW w:w="8363" w:type="dxa"/>
          </w:tcPr>
          <w:p w:rsidR="000F5305" w:rsidRPr="00810894" w:rsidRDefault="000F5305" w:rsidP="00E82BFF">
            <w:pPr>
              <w:pStyle w:val="FileNumber"/>
              <w:rPr>
                <w:sz w:val="28"/>
                <w:szCs w:val="28"/>
              </w:rPr>
            </w:pPr>
            <w:r>
              <w:rPr>
                <w:sz w:val="28"/>
                <w:szCs w:val="28"/>
                <w:rtl/>
              </w:rPr>
              <w:t xml:space="preserve">בג"ץ 6198/23 </w:t>
            </w:r>
          </w:p>
        </w:tc>
      </w:tr>
      <w:tr w:rsidR="000F5305" w:rsidTr="000F5305">
        <w:trPr>
          <w:trHeight w:val="342"/>
        </w:trPr>
        <w:tc>
          <w:tcPr>
            <w:tcW w:w="8363" w:type="dxa"/>
          </w:tcPr>
          <w:p w:rsidR="000F5305" w:rsidRPr="00810894" w:rsidRDefault="000F5305" w:rsidP="00E82BFF">
            <w:pPr>
              <w:pStyle w:val="FileNumber"/>
              <w:rPr>
                <w:sz w:val="28"/>
                <w:szCs w:val="28"/>
              </w:rPr>
            </w:pPr>
            <w:r>
              <w:rPr>
                <w:sz w:val="28"/>
                <w:szCs w:val="28"/>
                <w:rtl/>
              </w:rPr>
              <w:t>בג"ץ 6199/23</w:t>
            </w:r>
          </w:p>
        </w:tc>
      </w:tr>
      <w:tr w:rsidR="000F5305" w:rsidTr="000F5305">
        <w:trPr>
          <w:trHeight w:val="342"/>
        </w:trPr>
        <w:tc>
          <w:tcPr>
            <w:tcW w:w="8363" w:type="dxa"/>
          </w:tcPr>
          <w:p w:rsidR="000F5305" w:rsidRDefault="000F5305" w:rsidP="00E82BFF">
            <w:pPr>
              <w:pStyle w:val="FileNumber"/>
              <w:rPr>
                <w:sz w:val="28"/>
                <w:szCs w:val="28"/>
                <w:rtl/>
              </w:rPr>
            </w:pPr>
            <w:r>
              <w:rPr>
                <w:sz w:val="28"/>
                <w:szCs w:val="28"/>
                <w:rtl/>
              </w:rPr>
              <w:t>בג"ץ 6477/23</w:t>
            </w:r>
          </w:p>
        </w:tc>
      </w:tr>
      <w:tr w:rsidR="000F5305" w:rsidTr="000F5305">
        <w:trPr>
          <w:trHeight w:val="342"/>
        </w:trPr>
        <w:tc>
          <w:tcPr>
            <w:tcW w:w="8363" w:type="dxa"/>
          </w:tcPr>
          <w:p w:rsidR="000F5305" w:rsidRDefault="000F5305" w:rsidP="00E82BFF">
            <w:pPr>
              <w:pStyle w:val="FileNumber"/>
              <w:rPr>
                <w:sz w:val="28"/>
                <w:szCs w:val="28"/>
                <w:rtl/>
              </w:rPr>
            </w:pPr>
            <w:r>
              <w:rPr>
                <w:sz w:val="28"/>
                <w:szCs w:val="28"/>
                <w:rtl/>
              </w:rPr>
              <w:t>בג"ץ 7525/23</w:t>
            </w:r>
          </w:p>
        </w:tc>
      </w:tr>
      <w:tr w:rsidR="000F5305" w:rsidTr="000F5305">
        <w:trPr>
          <w:trHeight w:val="342"/>
        </w:trPr>
        <w:tc>
          <w:tcPr>
            <w:tcW w:w="8363" w:type="dxa"/>
          </w:tcPr>
          <w:p w:rsidR="000F5305" w:rsidRDefault="000F5305" w:rsidP="00E82BFF">
            <w:pPr>
              <w:pStyle w:val="FileNumber"/>
              <w:rPr>
                <w:sz w:val="28"/>
                <w:szCs w:val="28"/>
                <w:rtl/>
              </w:rPr>
            </w:pPr>
            <w:r>
              <w:rPr>
                <w:sz w:val="28"/>
                <w:szCs w:val="28"/>
                <w:rtl/>
              </w:rPr>
              <w:t>בג"ץ 7955/23</w:t>
            </w:r>
          </w:p>
        </w:tc>
      </w:tr>
      <w:tr w:rsidR="000F5305" w:rsidTr="000F5305">
        <w:trPr>
          <w:trHeight w:val="342"/>
        </w:trPr>
        <w:tc>
          <w:tcPr>
            <w:tcW w:w="8363" w:type="dxa"/>
          </w:tcPr>
          <w:p w:rsidR="000F5305" w:rsidRDefault="000F5305" w:rsidP="00E82BFF">
            <w:pPr>
              <w:pStyle w:val="FileNumber"/>
              <w:rPr>
                <w:sz w:val="28"/>
                <w:szCs w:val="28"/>
                <w:rtl/>
              </w:rPr>
            </w:pPr>
            <w:r>
              <w:rPr>
                <w:rFonts w:hint="cs"/>
                <w:sz w:val="28"/>
                <w:szCs w:val="28"/>
                <w:rtl/>
              </w:rPr>
              <w:t>בג"ץ 3917/24</w:t>
            </w:r>
          </w:p>
        </w:tc>
      </w:tr>
    </w:tbl>
    <w:p w:rsidR="00916FF8" w:rsidRDefault="00916FF8">
      <w:pPr>
        <w:jc w:val="right"/>
        <w:rPr>
          <w:rFonts w:cs="Miriam"/>
          <w:b/>
          <w:bCs/>
          <w:u w:val="single"/>
        </w:rPr>
      </w:pPr>
    </w:p>
    <w:tbl>
      <w:tblPr>
        <w:bidiVisual/>
        <w:tblW w:w="8364" w:type="dxa"/>
        <w:tblLayout w:type="fixed"/>
        <w:tblLook w:val="0000" w:firstRow="0" w:lastRow="0" w:firstColumn="0" w:lastColumn="0" w:noHBand="0" w:noVBand="0"/>
      </w:tblPr>
      <w:tblGrid>
        <w:gridCol w:w="3210"/>
        <w:gridCol w:w="5154"/>
      </w:tblGrid>
      <w:tr w:rsidR="00036227" w:rsidTr="00EC23AC">
        <w:trPr>
          <w:trHeight w:val="287"/>
        </w:trPr>
        <w:tc>
          <w:tcPr>
            <w:tcW w:w="3261" w:type="dxa"/>
          </w:tcPr>
          <w:p w:rsidR="00036227" w:rsidRDefault="00CB7600">
            <w:pPr>
              <w:pStyle w:val="BodyRuller"/>
              <w:rPr>
                <w:rFonts w:cs="Miriam"/>
                <w:b/>
                <w:bCs/>
                <w:u w:val="single"/>
              </w:rPr>
            </w:pPr>
            <w:r>
              <w:rPr>
                <w:rFonts w:hint="cs"/>
                <w:rtl/>
              </w:rPr>
              <w:t>ל</w:t>
            </w:r>
            <w:r w:rsidR="00036227">
              <w:rPr>
                <w:rtl/>
              </w:rPr>
              <w:t>פני:</w:t>
            </w:r>
            <w:r w:rsidR="00036227">
              <w:rPr>
                <w:rtl/>
              </w:rPr>
              <w:tab/>
            </w:r>
          </w:p>
        </w:tc>
        <w:tc>
          <w:tcPr>
            <w:tcW w:w="5239" w:type="dxa"/>
          </w:tcPr>
          <w:p w:rsidR="00036227" w:rsidRDefault="00934920">
            <w:pPr>
              <w:pStyle w:val="BodyRuller"/>
            </w:pPr>
            <w:r>
              <w:rPr>
                <w:rtl/>
              </w:rPr>
              <w:t>כבוד ממלא מקום הנשיא ע' פוגלמן</w:t>
            </w:r>
          </w:p>
        </w:tc>
      </w:tr>
      <w:tr w:rsidR="00934920" w:rsidTr="00EC23AC">
        <w:trPr>
          <w:trHeight w:val="287"/>
        </w:trPr>
        <w:tc>
          <w:tcPr>
            <w:tcW w:w="3261" w:type="dxa"/>
          </w:tcPr>
          <w:p w:rsidR="00934920" w:rsidRDefault="00934920">
            <w:pPr>
              <w:pStyle w:val="BodyRuller"/>
              <w:rPr>
                <w:rtl/>
              </w:rPr>
            </w:pPr>
          </w:p>
        </w:tc>
        <w:tc>
          <w:tcPr>
            <w:tcW w:w="5239" w:type="dxa"/>
          </w:tcPr>
          <w:p w:rsidR="00934920" w:rsidRDefault="00934920">
            <w:pPr>
              <w:pStyle w:val="BodyRuller"/>
              <w:rPr>
                <w:rtl/>
              </w:rPr>
            </w:pPr>
            <w:r>
              <w:rPr>
                <w:rtl/>
              </w:rPr>
              <w:t>כבוד השופט י' עמית</w:t>
            </w:r>
          </w:p>
        </w:tc>
      </w:tr>
      <w:tr w:rsidR="00934920" w:rsidTr="00EC23AC">
        <w:trPr>
          <w:trHeight w:val="287"/>
        </w:trPr>
        <w:tc>
          <w:tcPr>
            <w:tcW w:w="3261" w:type="dxa"/>
          </w:tcPr>
          <w:p w:rsidR="00934920" w:rsidRDefault="00934920">
            <w:pPr>
              <w:pStyle w:val="BodyRuller"/>
              <w:rPr>
                <w:rtl/>
              </w:rPr>
            </w:pPr>
          </w:p>
        </w:tc>
        <w:tc>
          <w:tcPr>
            <w:tcW w:w="5239" w:type="dxa"/>
          </w:tcPr>
          <w:p w:rsidR="00934920" w:rsidRDefault="00934920">
            <w:pPr>
              <w:pStyle w:val="BodyRuller"/>
              <w:rPr>
                <w:rtl/>
              </w:rPr>
            </w:pPr>
            <w:r>
              <w:rPr>
                <w:rtl/>
              </w:rPr>
              <w:t>כבוד השופט נ' סולברג</w:t>
            </w:r>
          </w:p>
        </w:tc>
      </w:tr>
      <w:tr w:rsidR="00934920" w:rsidTr="00EC23AC">
        <w:trPr>
          <w:trHeight w:val="287"/>
        </w:trPr>
        <w:tc>
          <w:tcPr>
            <w:tcW w:w="3261" w:type="dxa"/>
          </w:tcPr>
          <w:p w:rsidR="00934920" w:rsidRDefault="00934920">
            <w:pPr>
              <w:pStyle w:val="BodyRuller"/>
              <w:rPr>
                <w:rtl/>
              </w:rPr>
            </w:pPr>
          </w:p>
        </w:tc>
        <w:tc>
          <w:tcPr>
            <w:tcW w:w="5239" w:type="dxa"/>
          </w:tcPr>
          <w:p w:rsidR="00934920" w:rsidRDefault="00934920">
            <w:pPr>
              <w:pStyle w:val="BodyRuller"/>
              <w:rPr>
                <w:rtl/>
              </w:rPr>
            </w:pPr>
            <w:r>
              <w:rPr>
                <w:rtl/>
              </w:rPr>
              <w:t>כבוד השופטת ד' ברק-ארז</w:t>
            </w:r>
          </w:p>
        </w:tc>
      </w:tr>
      <w:tr w:rsidR="00934920" w:rsidTr="00EC23AC">
        <w:trPr>
          <w:trHeight w:val="287"/>
        </w:trPr>
        <w:tc>
          <w:tcPr>
            <w:tcW w:w="3261" w:type="dxa"/>
          </w:tcPr>
          <w:p w:rsidR="00934920" w:rsidRDefault="00934920">
            <w:pPr>
              <w:pStyle w:val="BodyRuller"/>
              <w:rPr>
                <w:rtl/>
              </w:rPr>
            </w:pPr>
          </w:p>
        </w:tc>
        <w:tc>
          <w:tcPr>
            <w:tcW w:w="5239" w:type="dxa"/>
          </w:tcPr>
          <w:p w:rsidR="00934920" w:rsidRDefault="00934920">
            <w:pPr>
              <w:pStyle w:val="BodyRuller"/>
              <w:rPr>
                <w:rtl/>
              </w:rPr>
            </w:pPr>
            <w:r>
              <w:rPr>
                <w:rtl/>
              </w:rPr>
              <w:t>כבוד השופט ד' מינץ</w:t>
            </w:r>
          </w:p>
        </w:tc>
      </w:tr>
      <w:tr w:rsidR="00934920" w:rsidTr="00EC23AC">
        <w:trPr>
          <w:trHeight w:val="287"/>
        </w:trPr>
        <w:tc>
          <w:tcPr>
            <w:tcW w:w="3261" w:type="dxa"/>
          </w:tcPr>
          <w:p w:rsidR="00934920" w:rsidRDefault="00934920">
            <w:pPr>
              <w:pStyle w:val="BodyRuller"/>
              <w:rPr>
                <w:rtl/>
              </w:rPr>
            </w:pPr>
          </w:p>
        </w:tc>
        <w:tc>
          <w:tcPr>
            <w:tcW w:w="5239" w:type="dxa"/>
          </w:tcPr>
          <w:p w:rsidR="00934920" w:rsidRDefault="00934920">
            <w:pPr>
              <w:pStyle w:val="BodyRuller"/>
              <w:rPr>
                <w:rtl/>
              </w:rPr>
            </w:pPr>
            <w:r>
              <w:rPr>
                <w:rtl/>
              </w:rPr>
              <w:t>כבוד השופטת י' וילנר</w:t>
            </w:r>
          </w:p>
        </w:tc>
      </w:tr>
      <w:tr w:rsidR="00934920" w:rsidTr="00EC23AC">
        <w:trPr>
          <w:trHeight w:val="287"/>
        </w:trPr>
        <w:tc>
          <w:tcPr>
            <w:tcW w:w="3261" w:type="dxa"/>
          </w:tcPr>
          <w:p w:rsidR="00934920" w:rsidRDefault="00934920">
            <w:pPr>
              <w:pStyle w:val="BodyRuller"/>
              <w:rPr>
                <w:rtl/>
              </w:rPr>
            </w:pPr>
          </w:p>
        </w:tc>
        <w:tc>
          <w:tcPr>
            <w:tcW w:w="5239" w:type="dxa"/>
          </w:tcPr>
          <w:p w:rsidR="00934920" w:rsidRDefault="00934920">
            <w:pPr>
              <w:pStyle w:val="BodyRuller"/>
              <w:rPr>
                <w:rtl/>
              </w:rPr>
            </w:pPr>
            <w:r>
              <w:rPr>
                <w:rtl/>
              </w:rPr>
              <w:t>כבוד השופט ע' גרוסקופף</w:t>
            </w:r>
          </w:p>
        </w:tc>
      </w:tr>
      <w:tr w:rsidR="00934920" w:rsidTr="00EC23AC">
        <w:trPr>
          <w:trHeight w:val="287"/>
        </w:trPr>
        <w:tc>
          <w:tcPr>
            <w:tcW w:w="3261" w:type="dxa"/>
          </w:tcPr>
          <w:p w:rsidR="00934920" w:rsidRDefault="00934920">
            <w:pPr>
              <w:pStyle w:val="BodyRuller"/>
              <w:rPr>
                <w:rtl/>
              </w:rPr>
            </w:pPr>
          </w:p>
        </w:tc>
        <w:tc>
          <w:tcPr>
            <w:tcW w:w="5239" w:type="dxa"/>
          </w:tcPr>
          <w:p w:rsidR="00934920" w:rsidRDefault="00934920">
            <w:pPr>
              <w:pStyle w:val="BodyRuller"/>
              <w:rPr>
                <w:rtl/>
              </w:rPr>
            </w:pPr>
            <w:r>
              <w:rPr>
                <w:rtl/>
              </w:rPr>
              <w:t>כבוד השופט א' שטיין</w:t>
            </w:r>
          </w:p>
        </w:tc>
      </w:tr>
      <w:tr w:rsidR="00934920" w:rsidTr="00EC23AC">
        <w:trPr>
          <w:trHeight w:val="287"/>
        </w:trPr>
        <w:tc>
          <w:tcPr>
            <w:tcW w:w="3261" w:type="dxa"/>
          </w:tcPr>
          <w:p w:rsidR="00934920" w:rsidRDefault="00934920">
            <w:pPr>
              <w:pStyle w:val="BodyRuller"/>
              <w:rPr>
                <w:rtl/>
              </w:rPr>
            </w:pPr>
          </w:p>
        </w:tc>
        <w:tc>
          <w:tcPr>
            <w:tcW w:w="5239" w:type="dxa"/>
          </w:tcPr>
          <w:p w:rsidR="00934920" w:rsidRDefault="00934920">
            <w:pPr>
              <w:pStyle w:val="BodyRuller"/>
              <w:rPr>
                <w:rtl/>
              </w:rPr>
            </w:pPr>
            <w:r>
              <w:rPr>
                <w:rtl/>
              </w:rPr>
              <w:t>כבוד השופטת ג' כנפי-שטייניץ</w:t>
            </w:r>
          </w:p>
        </w:tc>
      </w:tr>
    </w:tbl>
    <w:p w:rsidR="00916FF8" w:rsidRDefault="00916FF8">
      <w:pPr>
        <w:pStyle w:val="Ruller3"/>
        <w:rPr>
          <w:rFonts w:cs="Miriam"/>
          <w:b/>
          <w:bCs/>
          <w:u w:val="single"/>
          <w:rtl/>
        </w:rPr>
      </w:pPr>
    </w:p>
    <w:tbl>
      <w:tblPr>
        <w:bidiVisual/>
        <w:tblW w:w="8364" w:type="dxa"/>
        <w:tblLayout w:type="fixed"/>
        <w:tblLook w:val="0000" w:firstRow="0" w:lastRow="0" w:firstColumn="0" w:lastColumn="0" w:noHBand="0" w:noVBand="0"/>
      </w:tblPr>
      <w:tblGrid>
        <w:gridCol w:w="3210"/>
        <w:gridCol w:w="5154"/>
      </w:tblGrid>
      <w:tr w:rsidR="000F5305" w:rsidTr="00E82BFF">
        <w:trPr>
          <w:trHeight w:val="287"/>
        </w:trPr>
        <w:tc>
          <w:tcPr>
            <w:tcW w:w="3261" w:type="dxa"/>
          </w:tcPr>
          <w:p w:rsidR="000F5305" w:rsidRPr="00E75223" w:rsidRDefault="000F5305" w:rsidP="00E82BFF">
            <w:pPr>
              <w:pStyle w:val="BodyRuller"/>
              <w:rPr>
                <w:rFonts w:ascii="David" w:hAnsi="David"/>
              </w:rPr>
            </w:pPr>
            <w:r>
              <w:rPr>
                <w:rFonts w:ascii="David" w:hAnsi="David"/>
                <w:rtl/>
              </w:rPr>
              <w:t>העותר</w:t>
            </w:r>
            <w:r>
              <w:rPr>
                <w:rFonts w:ascii="David" w:hAnsi="David" w:hint="cs"/>
                <w:rtl/>
              </w:rPr>
              <w:t>ים בבג"ץ 6198/23</w:t>
            </w:r>
            <w:r>
              <w:rPr>
                <w:rFonts w:ascii="David" w:hAnsi="David"/>
                <w:rtl/>
              </w:rPr>
              <w:t>:</w:t>
            </w:r>
          </w:p>
        </w:tc>
        <w:tc>
          <w:tcPr>
            <w:tcW w:w="5239" w:type="dxa"/>
          </w:tcPr>
          <w:p w:rsidR="000F5305" w:rsidRDefault="000F5305" w:rsidP="00E82BFF">
            <w:pPr>
              <w:pStyle w:val="BodyRuller"/>
            </w:pPr>
            <w:r>
              <w:rPr>
                <w:rtl/>
              </w:rPr>
              <w:t>התנועה למען איכות השלטון בישראל</w:t>
            </w:r>
            <w:r>
              <w:rPr>
                <w:rFonts w:hint="cs"/>
                <w:rtl/>
              </w:rPr>
              <w:t xml:space="preserve"> ו-391 אח'</w:t>
            </w:r>
          </w:p>
        </w:tc>
      </w:tr>
    </w:tbl>
    <w:p w:rsidR="000F5305" w:rsidRPr="009B15E3" w:rsidRDefault="000F5305" w:rsidP="000F5305">
      <w:pPr>
        <w:spacing w:line="360" w:lineRule="auto"/>
        <w:jc w:val="right"/>
        <w:rPr>
          <w:rFonts w:cs="Miriam"/>
          <w:sz w:val="12"/>
          <w:szCs w:val="16"/>
          <w:rtl/>
        </w:rPr>
      </w:pPr>
    </w:p>
    <w:tbl>
      <w:tblPr>
        <w:bidiVisual/>
        <w:tblW w:w="8364" w:type="dxa"/>
        <w:tblLayout w:type="fixed"/>
        <w:tblLook w:val="0000" w:firstRow="0" w:lastRow="0" w:firstColumn="0" w:lastColumn="0" w:noHBand="0" w:noVBand="0"/>
      </w:tblPr>
      <w:tblGrid>
        <w:gridCol w:w="3210"/>
        <w:gridCol w:w="5154"/>
      </w:tblGrid>
      <w:tr w:rsidR="000F5305" w:rsidTr="00E82BFF">
        <w:trPr>
          <w:trHeight w:val="287"/>
        </w:trPr>
        <w:tc>
          <w:tcPr>
            <w:tcW w:w="3261" w:type="dxa"/>
          </w:tcPr>
          <w:p w:rsidR="000F5305" w:rsidRPr="00E75223" w:rsidRDefault="000F5305" w:rsidP="00E82BFF">
            <w:pPr>
              <w:pStyle w:val="BodyRuller"/>
              <w:rPr>
                <w:rFonts w:ascii="David" w:hAnsi="David"/>
              </w:rPr>
            </w:pPr>
            <w:r>
              <w:rPr>
                <w:rFonts w:ascii="David" w:hAnsi="David"/>
                <w:rtl/>
              </w:rPr>
              <w:t>העותר</w:t>
            </w:r>
            <w:r>
              <w:rPr>
                <w:rFonts w:ascii="David" w:hAnsi="David" w:hint="cs"/>
                <w:rtl/>
              </w:rPr>
              <w:t>ים בבג"ץ 6199/23</w:t>
            </w:r>
            <w:r>
              <w:rPr>
                <w:rFonts w:ascii="David" w:hAnsi="David"/>
                <w:rtl/>
              </w:rPr>
              <w:t>:</w:t>
            </w:r>
          </w:p>
        </w:tc>
        <w:tc>
          <w:tcPr>
            <w:tcW w:w="5239" w:type="dxa"/>
          </w:tcPr>
          <w:p w:rsidR="000F5305" w:rsidRDefault="000F5305" w:rsidP="00E82BFF">
            <w:pPr>
              <w:pStyle w:val="BodyRuller"/>
            </w:pPr>
            <w:r>
              <w:rPr>
                <w:rFonts w:hint="cs"/>
                <w:rtl/>
              </w:rPr>
              <w:t>אחים לנשק ו-20 אח'</w:t>
            </w:r>
          </w:p>
        </w:tc>
      </w:tr>
    </w:tbl>
    <w:p w:rsidR="000F5305" w:rsidRPr="009B15E3" w:rsidRDefault="000F5305" w:rsidP="000F5305">
      <w:pPr>
        <w:spacing w:line="360" w:lineRule="auto"/>
        <w:jc w:val="right"/>
        <w:rPr>
          <w:rFonts w:cs="Miriam"/>
          <w:sz w:val="12"/>
          <w:szCs w:val="16"/>
          <w:rtl/>
        </w:rPr>
      </w:pPr>
    </w:p>
    <w:tbl>
      <w:tblPr>
        <w:bidiVisual/>
        <w:tblW w:w="8364" w:type="dxa"/>
        <w:tblLayout w:type="fixed"/>
        <w:tblLook w:val="0000" w:firstRow="0" w:lastRow="0" w:firstColumn="0" w:lastColumn="0" w:noHBand="0" w:noVBand="0"/>
      </w:tblPr>
      <w:tblGrid>
        <w:gridCol w:w="3210"/>
        <w:gridCol w:w="5154"/>
      </w:tblGrid>
      <w:tr w:rsidR="000F5305" w:rsidTr="00E82BFF">
        <w:trPr>
          <w:trHeight w:val="287"/>
        </w:trPr>
        <w:tc>
          <w:tcPr>
            <w:tcW w:w="3210" w:type="dxa"/>
          </w:tcPr>
          <w:p w:rsidR="000F5305" w:rsidRPr="00E75223" w:rsidRDefault="000F5305" w:rsidP="00E82BFF">
            <w:pPr>
              <w:pStyle w:val="BodyRuller"/>
              <w:rPr>
                <w:rFonts w:ascii="David" w:hAnsi="David"/>
              </w:rPr>
            </w:pPr>
            <w:r>
              <w:rPr>
                <w:rFonts w:ascii="David" w:hAnsi="David"/>
                <w:rtl/>
              </w:rPr>
              <w:t>העותר</w:t>
            </w:r>
            <w:r>
              <w:rPr>
                <w:rFonts w:ascii="David" w:hAnsi="David" w:hint="cs"/>
                <w:rtl/>
              </w:rPr>
              <w:t>ים בבג"ץ 6477/23</w:t>
            </w:r>
            <w:r>
              <w:rPr>
                <w:rFonts w:ascii="David" w:hAnsi="David"/>
                <w:rtl/>
              </w:rPr>
              <w:t>:</w:t>
            </w:r>
          </w:p>
        </w:tc>
        <w:tc>
          <w:tcPr>
            <w:tcW w:w="5154" w:type="dxa"/>
          </w:tcPr>
          <w:p w:rsidR="000F5305" w:rsidRDefault="000F5305" w:rsidP="00E82BFF">
            <w:pPr>
              <w:pStyle w:val="BodyRuller"/>
            </w:pPr>
            <w:r>
              <w:rPr>
                <w:rFonts w:hint="cs"/>
                <w:rtl/>
              </w:rPr>
              <w:t xml:space="preserve">איילת השחר </w:t>
            </w:r>
            <w:proofErr w:type="spellStart"/>
            <w:r>
              <w:rPr>
                <w:rFonts w:hint="cs"/>
                <w:rtl/>
              </w:rPr>
              <w:t>סיידוף</w:t>
            </w:r>
            <w:proofErr w:type="spellEnd"/>
            <w:r>
              <w:rPr>
                <w:rFonts w:hint="cs"/>
                <w:rtl/>
              </w:rPr>
              <w:t xml:space="preserve"> ו-239 אח'</w:t>
            </w:r>
          </w:p>
        </w:tc>
      </w:tr>
    </w:tbl>
    <w:p w:rsidR="000F5305" w:rsidRPr="009B15E3" w:rsidRDefault="000F5305" w:rsidP="000F5305">
      <w:pPr>
        <w:spacing w:line="360" w:lineRule="auto"/>
        <w:jc w:val="right"/>
        <w:rPr>
          <w:rFonts w:cs="Miriam"/>
          <w:sz w:val="12"/>
          <w:szCs w:val="16"/>
          <w:rtl/>
        </w:rPr>
      </w:pPr>
    </w:p>
    <w:tbl>
      <w:tblPr>
        <w:bidiVisual/>
        <w:tblW w:w="8364" w:type="dxa"/>
        <w:tblLayout w:type="fixed"/>
        <w:tblLook w:val="0000" w:firstRow="0" w:lastRow="0" w:firstColumn="0" w:lastColumn="0" w:noHBand="0" w:noVBand="0"/>
      </w:tblPr>
      <w:tblGrid>
        <w:gridCol w:w="3210"/>
        <w:gridCol w:w="5154"/>
      </w:tblGrid>
      <w:tr w:rsidR="000F5305" w:rsidTr="00E82BFF">
        <w:trPr>
          <w:trHeight w:val="287"/>
        </w:trPr>
        <w:tc>
          <w:tcPr>
            <w:tcW w:w="3210" w:type="dxa"/>
          </w:tcPr>
          <w:p w:rsidR="000F5305" w:rsidRPr="00E75223" w:rsidRDefault="000F5305" w:rsidP="00E82BFF">
            <w:pPr>
              <w:pStyle w:val="BodyRuller"/>
              <w:rPr>
                <w:rFonts w:ascii="David" w:hAnsi="David"/>
              </w:rPr>
            </w:pPr>
            <w:r>
              <w:rPr>
                <w:rFonts w:ascii="David" w:hAnsi="David"/>
                <w:rtl/>
              </w:rPr>
              <w:t>העותר</w:t>
            </w:r>
            <w:r>
              <w:rPr>
                <w:rFonts w:ascii="David" w:hAnsi="David" w:hint="cs"/>
                <w:rtl/>
              </w:rPr>
              <w:t>ים בבג"ץ 7525/23</w:t>
            </w:r>
            <w:r>
              <w:rPr>
                <w:rFonts w:ascii="David" w:hAnsi="David"/>
                <w:rtl/>
              </w:rPr>
              <w:t>:</w:t>
            </w:r>
          </w:p>
        </w:tc>
        <w:tc>
          <w:tcPr>
            <w:tcW w:w="5154" w:type="dxa"/>
          </w:tcPr>
          <w:p w:rsidR="000F5305" w:rsidRDefault="000F5305" w:rsidP="00E82BFF">
            <w:pPr>
              <w:pStyle w:val="BodyRuller"/>
              <w:jc w:val="both"/>
            </w:pPr>
            <w:r>
              <w:rPr>
                <w:rFonts w:hint="cs"/>
                <w:rtl/>
              </w:rPr>
              <w:t xml:space="preserve">1. פורום איילון לזכויות אדם, זכויות חברתיות וצמיחה שוויונית </w:t>
            </w:r>
          </w:p>
        </w:tc>
      </w:tr>
      <w:tr w:rsidR="000F5305" w:rsidTr="00E82BFF">
        <w:trPr>
          <w:trHeight w:val="287"/>
        </w:trPr>
        <w:tc>
          <w:tcPr>
            <w:tcW w:w="3210" w:type="dxa"/>
          </w:tcPr>
          <w:p w:rsidR="000F5305" w:rsidRDefault="000F5305" w:rsidP="00E82BFF">
            <w:pPr>
              <w:pStyle w:val="BodyRuller"/>
              <w:rPr>
                <w:rFonts w:ascii="David" w:hAnsi="David"/>
                <w:rtl/>
              </w:rPr>
            </w:pPr>
          </w:p>
        </w:tc>
        <w:tc>
          <w:tcPr>
            <w:tcW w:w="5154" w:type="dxa"/>
          </w:tcPr>
          <w:p w:rsidR="000F5305" w:rsidRDefault="000F5305" w:rsidP="00E82BFF">
            <w:pPr>
              <w:pStyle w:val="BodyRuller"/>
              <w:rPr>
                <w:rtl/>
              </w:rPr>
            </w:pPr>
            <w:r>
              <w:rPr>
                <w:rFonts w:hint="cs"/>
                <w:rtl/>
              </w:rPr>
              <w:t>2. עו"ד משה שפירא</w:t>
            </w:r>
          </w:p>
        </w:tc>
      </w:tr>
      <w:tr w:rsidR="000F5305" w:rsidTr="00E82BFF">
        <w:trPr>
          <w:trHeight w:val="287"/>
        </w:trPr>
        <w:tc>
          <w:tcPr>
            <w:tcW w:w="3210" w:type="dxa"/>
          </w:tcPr>
          <w:p w:rsidR="000F5305" w:rsidRDefault="000F5305" w:rsidP="00E82BFF">
            <w:pPr>
              <w:pStyle w:val="BodyRuller"/>
              <w:rPr>
                <w:rFonts w:ascii="David" w:hAnsi="David"/>
                <w:rtl/>
              </w:rPr>
            </w:pPr>
          </w:p>
        </w:tc>
        <w:tc>
          <w:tcPr>
            <w:tcW w:w="5154" w:type="dxa"/>
          </w:tcPr>
          <w:p w:rsidR="000F5305" w:rsidRDefault="000F5305" w:rsidP="00E82BFF">
            <w:pPr>
              <w:pStyle w:val="BodyRuller"/>
              <w:rPr>
                <w:rtl/>
              </w:rPr>
            </w:pPr>
            <w:r>
              <w:rPr>
                <w:rFonts w:hint="cs"/>
                <w:rtl/>
              </w:rPr>
              <w:t xml:space="preserve">3. עו"ד אבי </w:t>
            </w:r>
            <w:proofErr w:type="spellStart"/>
            <w:r>
              <w:rPr>
                <w:rFonts w:hint="cs"/>
                <w:rtl/>
              </w:rPr>
              <w:t>קורצברג</w:t>
            </w:r>
            <w:proofErr w:type="spellEnd"/>
          </w:p>
        </w:tc>
      </w:tr>
    </w:tbl>
    <w:p w:rsidR="000F5305" w:rsidRPr="009B15E3" w:rsidRDefault="000F5305" w:rsidP="000F5305">
      <w:pPr>
        <w:spacing w:line="360" w:lineRule="auto"/>
        <w:jc w:val="right"/>
        <w:rPr>
          <w:rFonts w:cs="Miriam"/>
          <w:sz w:val="12"/>
          <w:szCs w:val="16"/>
          <w:rtl/>
        </w:rPr>
      </w:pPr>
    </w:p>
    <w:tbl>
      <w:tblPr>
        <w:bidiVisual/>
        <w:tblW w:w="8364" w:type="dxa"/>
        <w:tblLayout w:type="fixed"/>
        <w:tblLook w:val="0000" w:firstRow="0" w:lastRow="0" w:firstColumn="0" w:lastColumn="0" w:noHBand="0" w:noVBand="0"/>
      </w:tblPr>
      <w:tblGrid>
        <w:gridCol w:w="3210"/>
        <w:gridCol w:w="5154"/>
      </w:tblGrid>
      <w:tr w:rsidR="000F5305" w:rsidTr="00E82BFF">
        <w:trPr>
          <w:trHeight w:val="287"/>
        </w:trPr>
        <w:tc>
          <w:tcPr>
            <w:tcW w:w="3261" w:type="dxa"/>
          </w:tcPr>
          <w:p w:rsidR="000F5305" w:rsidRPr="00E75223" w:rsidRDefault="000F5305" w:rsidP="00E82BFF">
            <w:pPr>
              <w:pStyle w:val="BodyRuller"/>
              <w:rPr>
                <w:rFonts w:ascii="David" w:hAnsi="David"/>
              </w:rPr>
            </w:pPr>
            <w:r>
              <w:rPr>
                <w:rFonts w:ascii="David" w:hAnsi="David"/>
                <w:rtl/>
              </w:rPr>
              <w:t>העותר</w:t>
            </w:r>
            <w:r>
              <w:rPr>
                <w:rFonts w:ascii="David" w:hAnsi="David" w:hint="cs"/>
                <w:rtl/>
              </w:rPr>
              <w:t>ת בבג"ץ 7955/23</w:t>
            </w:r>
            <w:r>
              <w:rPr>
                <w:rFonts w:ascii="David" w:hAnsi="David"/>
                <w:rtl/>
              </w:rPr>
              <w:t>:</w:t>
            </w:r>
          </w:p>
        </w:tc>
        <w:tc>
          <w:tcPr>
            <w:tcW w:w="5239" w:type="dxa"/>
          </w:tcPr>
          <w:p w:rsidR="000F5305" w:rsidRDefault="000F5305" w:rsidP="00E82BFF">
            <w:pPr>
              <w:pStyle w:val="BodyRuller"/>
            </w:pPr>
            <w:r>
              <w:rPr>
                <w:rFonts w:hint="cs"/>
                <w:rtl/>
              </w:rPr>
              <w:t>התנועה הדמוקרטית האזרחית</w:t>
            </w:r>
          </w:p>
        </w:tc>
      </w:tr>
    </w:tbl>
    <w:p w:rsidR="000F5305" w:rsidRPr="009B15E3" w:rsidRDefault="000F5305" w:rsidP="000F5305">
      <w:pPr>
        <w:spacing w:line="360" w:lineRule="auto"/>
        <w:jc w:val="right"/>
        <w:rPr>
          <w:rFonts w:cs="Miriam"/>
          <w:sz w:val="12"/>
          <w:szCs w:val="16"/>
          <w:rtl/>
        </w:rPr>
      </w:pPr>
    </w:p>
    <w:tbl>
      <w:tblPr>
        <w:bidiVisual/>
        <w:tblW w:w="8364" w:type="dxa"/>
        <w:tblLayout w:type="fixed"/>
        <w:tblLook w:val="0000" w:firstRow="0" w:lastRow="0" w:firstColumn="0" w:lastColumn="0" w:noHBand="0" w:noVBand="0"/>
      </w:tblPr>
      <w:tblGrid>
        <w:gridCol w:w="3210"/>
        <w:gridCol w:w="5154"/>
      </w:tblGrid>
      <w:tr w:rsidR="000F5305" w:rsidTr="00E82BFF">
        <w:trPr>
          <w:trHeight w:val="287"/>
        </w:trPr>
        <w:tc>
          <w:tcPr>
            <w:tcW w:w="3261" w:type="dxa"/>
          </w:tcPr>
          <w:p w:rsidR="000F5305" w:rsidRPr="00E75223" w:rsidRDefault="000F5305" w:rsidP="00E82BFF">
            <w:pPr>
              <w:pStyle w:val="BodyRuller"/>
              <w:rPr>
                <w:rFonts w:ascii="David" w:hAnsi="David"/>
              </w:rPr>
            </w:pPr>
            <w:r>
              <w:rPr>
                <w:rFonts w:ascii="David" w:hAnsi="David"/>
                <w:rtl/>
              </w:rPr>
              <w:t>העותר</w:t>
            </w:r>
            <w:r>
              <w:rPr>
                <w:rFonts w:ascii="David" w:hAnsi="David" w:hint="cs"/>
                <w:rtl/>
              </w:rPr>
              <w:t>ת בבג"ץ 3917/24</w:t>
            </w:r>
            <w:r>
              <w:rPr>
                <w:rFonts w:ascii="David" w:hAnsi="David"/>
                <w:rtl/>
              </w:rPr>
              <w:t>:</w:t>
            </w:r>
          </w:p>
        </w:tc>
        <w:tc>
          <w:tcPr>
            <w:tcW w:w="5239" w:type="dxa"/>
          </w:tcPr>
          <w:p w:rsidR="000F5305" w:rsidRDefault="000F5305" w:rsidP="00E82BFF">
            <w:pPr>
              <w:pStyle w:val="BodyRuller"/>
            </w:pPr>
            <w:r>
              <w:rPr>
                <w:rFonts w:hint="cs"/>
                <w:rtl/>
              </w:rPr>
              <w:t>משמר הדמוקרטיה הישראלית</w:t>
            </w:r>
          </w:p>
        </w:tc>
      </w:tr>
    </w:tbl>
    <w:p w:rsidR="000F5305" w:rsidRPr="009B15E3" w:rsidRDefault="000F5305" w:rsidP="000F5305">
      <w:pPr>
        <w:spacing w:line="360" w:lineRule="auto"/>
        <w:jc w:val="right"/>
        <w:rPr>
          <w:rFonts w:cs="Miriam"/>
          <w:sz w:val="12"/>
          <w:szCs w:val="16"/>
        </w:rPr>
      </w:pPr>
    </w:p>
    <w:tbl>
      <w:tblPr>
        <w:bidiVisual/>
        <w:tblW w:w="8363" w:type="dxa"/>
        <w:tblLook w:val="0000" w:firstRow="0" w:lastRow="0" w:firstColumn="0" w:lastColumn="0" w:noHBand="0" w:noVBand="0"/>
      </w:tblPr>
      <w:tblGrid>
        <w:gridCol w:w="3222"/>
        <w:gridCol w:w="5141"/>
      </w:tblGrid>
      <w:tr w:rsidR="000F5305" w:rsidTr="00E82BFF">
        <w:tc>
          <w:tcPr>
            <w:tcW w:w="3284" w:type="dxa"/>
          </w:tcPr>
          <w:p w:rsidR="000F5305" w:rsidRDefault="000F5305" w:rsidP="00E82BFF">
            <w:pPr>
              <w:pStyle w:val="BodyRuller"/>
            </w:pPr>
          </w:p>
        </w:tc>
        <w:tc>
          <w:tcPr>
            <w:tcW w:w="5238" w:type="dxa"/>
          </w:tcPr>
          <w:p w:rsidR="000F5305" w:rsidRDefault="000F5305" w:rsidP="00E82BFF">
            <w:pPr>
              <w:pStyle w:val="BodyRuller"/>
            </w:pPr>
            <w:r>
              <w:rPr>
                <w:rFonts w:hint="cs"/>
                <w:rtl/>
              </w:rPr>
              <w:t>נ</w:t>
            </w:r>
            <w:r>
              <w:t xml:space="preserve">  </w:t>
            </w:r>
            <w:r>
              <w:rPr>
                <w:rFonts w:hint="cs"/>
                <w:rtl/>
              </w:rPr>
              <w:t>ג</w:t>
            </w:r>
            <w:r>
              <w:t xml:space="preserve">  </w:t>
            </w:r>
            <w:r>
              <w:rPr>
                <w:rFonts w:hint="cs"/>
                <w:rtl/>
              </w:rPr>
              <w:t>ד</w:t>
            </w:r>
          </w:p>
        </w:tc>
      </w:tr>
    </w:tbl>
    <w:p w:rsidR="000F5305" w:rsidRPr="009B15E3" w:rsidRDefault="000F5305" w:rsidP="000F5305">
      <w:pPr>
        <w:spacing w:line="360" w:lineRule="auto"/>
        <w:jc w:val="right"/>
        <w:rPr>
          <w:rFonts w:cs="Miriam"/>
          <w:sz w:val="12"/>
          <w:szCs w:val="16"/>
          <w:rtl/>
        </w:rPr>
      </w:pPr>
    </w:p>
    <w:tbl>
      <w:tblPr>
        <w:bidiVisual/>
        <w:tblW w:w="8364" w:type="dxa"/>
        <w:tblLayout w:type="fixed"/>
        <w:tblLook w:val="0000" w:firstRow="0" w:lastRow="0" w:firstColumn="0" w:lastColumn="0" w:noHBand="0" w:noVBand="0"/>
      </w:tblPr>
      <w:tblGrid>
        <w:gridCol w:w="3210"/>
        <w:gridCol w:w="5154"/>
      </w:tblGrid>
      <w:tr w:rsidR="000F5305" w:rsidTr="00E82BFF">
        <w:trPr>
          <w:trHeight w:val="287"/>
        </w:trPr>
        <w:tc>
          <w:tcPr>
            <w:tcW w:w="3261" w:type="dxa"/>
          </w:tcPr>
          <w:p w:rsidR="000F5305" w:rsidRPr="00E75223" w:rsidRDefault="000F5305" w:rsidP="00E82BFF">
            <w:pPr>
              <w:pStyle w:val="BodyRuller"/>
              <w:rPr>
                <w:rFonts w:ascii="David" w:hAnsi="David"/>
              </w:rPr>
            </w:pPr>
            <w:r>
              <w:rPr>
                <w:rFonts w:ascii="David" w:hAnsi="David"/>
                <w:rtl/>
              </w:rPr>
              <w:t>המשיבים</w:t>
            </w:r>
            <w:r>
              <w:rPr>
                <w:rFonts w:ascii="David" w:hAnsi="David" w:hint="cs"/>
                <w:rtl/>
              </w:rPr>
              <w:t xml:space="preserve"> בבג"ץ 6198/23</w:t>
            </w:r>
            <w:r>
              <w:rPr>
                <w:rFonts w:ascii="David" w:hAnsi="David"/>
                <w:rtl/>
              </w:rPr>
              <w:t>:</w:t>
            </w:r>
          </w:p>
        </w:tc>
        <w:tc>
          <w:tcPr>
            <w:tcW w:w="5239" w:type="dxa"/>
          </w:tcPr>
          <w:p w:rsidR="000F5305" w:rsidRDefault="000F5305" w:rsidP="00E82BFF">
            <w:pPr>
              <w:pStyle w:val="BodyRuller"/>
            </w:pPr>
            <w:r>
              <w:rPr>
                <w:rtl/>
              </w:rPr>
              <w:t>1. שר הביטחון</w:t>
            </w:r>
          </w:p>
        </w:tc>
      </w:tr>
      <w:tr w:rsidR="000F5305" w:rsidTr="00E82BFF">
        <w:trPr>
          <w:trHeight w:val="287"/>
        </w:trPr>
        <w:tc>
          <w:tcPr>
            <w:tcW w:w="3261" w:type="dxa"/>
          </w:tcPr>
          <w:p w:rsidR="000F5305" w:rsidRDefault="000F5305" w:rsidP="00E82BFF">
            <w:pPr>
              <w:pStyle w:val="BodyRuller"/>
              <w:rPr>
                <w:rFonts w:ascii="David" w:hAnsi="David"/>
                <w:rtl/>
              </w:rPr>
            </w:pPr>
          </w:p>
        </w:tc>
        <w:tc>
          <w:tcPr>
            <w:tcW w:w="5239" w:type="dxa"/>
          </w:tcPr>
          <w:p w:rsidR="000F5305" w:rsidRDefault="000F5305" w:rsidP="00E82BFF">
            <w:pPr>
              <w:pStyle w:val="BodyRuller"/>
              <w:rPr>
                <w:rtl/>
              </w:rPr>
            </w:pPr>
            <w:r>
              <w:rPr>
                <w:rtl/>
              </w:rPr>
              <w:t>2. ממשלת ישראל</w:t>
            </w:r>
          </w:p>
        </w:tc>
      </w:tr>
      <w:tr w:rsidR="000F5305" w:rsidTr="00E82BFF">
        <w:trPr>
          <w:trHeight w:val="287"/>
        </w:trPr>
        <w:tc>
          <w:tcPr>
            <w:tcW w:w="3261" w:type="dxa"/>
          </w:tcPr>
          <w:p w:rsidR="000F5305" w:rsidRDefault="000F5305" w:rsidP="00E82BFF">
            <w:pPr>
              <w:pStyle w:val="BodyRuller"/>
              <w:rPr>
                <w:rFonts w:ascii="David" w:hAnsi="David"/>
                <w:rtl/>
              </w:rPr>
            </w:pPr>
          </w:p>
        </w:tc>
        <w:tc>
          <w:tcPr>
            <w:tcW w:w="5239" w:type="dxa"/>
          </w:tcPr>
          <w:p w:rsidR="000F5305" w:rsidRDefault="000F5305" w:rsidP="00E82BFF">
            <w:pPr>
              <w:pStyle w:val="BodyRuller"/>
              <w:rPr>
                <w:rtl/>
              </w:rPr>
            </w:pPr>
            <w:r>
              <w:rPr>
                <w:rtl/>
              </w:rPr>
              <w:t>3. צה"ל</w:t>
            </w:r>
          </w:p>
        </w:tc>
      </w:tr>
      <w:tr w:rsidR="000F5305" w:rsidTr="00E82BFF">
        <w:trPr>
          <w:trHeight w:val="287"/>
        </w:trPr>
        <w:tc>
          <w:tcPr>
            <w:tcW w:w="3261" w:type="dxa"/>
          </w:tcPr>
          <w:p w:rsidR="000F5305" w:rsidRDefault="000F5305" w:rsidP="00E82BFF">
            <w:pPr>
              <w:pStyle w:val="BodyRuller"/>
              <w:rPr>
                <w:rFonts w:ascii="David" w:hAnsi="David"/>
                <w:rtl/>
              </w:rPr>
            </w:pPr>
          </w:p>
        </w:tc>
        <w:tc>
          <w:tcPr>
            <w:tcW w:w="5239" w:type="dxa"/>
          </w:tcPr>
          <w:p w:rsidR="000F5305" w:rsidRDefault="000F5305" w:rsidP="00E82BFF">
            <w:pPr>
              <w:pStyle w:val="BodyRuller"/>
              <w:rPr>
                <w:rtl/>
              </w:rPr>
            </w:pPr>
            <w:r>
              <w:rPr>
                <w:rtl/>
              </w:rPr>
              <w:t>4. היועצת המשפטית לממשלה</w:t>
            </w:r>
          </w:p>
        </w:tc>
      </w:tr>
      <w:tr w:rsidR="000F5305" w:rsidTr="00E82BFF">
        <w:trPr>
          <w:trHeight w:val="287"/>
        </w:trPr>
        <w:tc>
          <w:tcPr>
            <w:tcW w:w="3261" w:type="dxa"/>
          </w:tcPr>
          <w:p w:rsidR="000F5305" w:rsidRDefault="000F5305" w:rsidP="00E82BFF">
            <w:pPr>
              <w:pStyle w:val="BodyRuller"/>
              <w:rPr>
                <w:rFonts w:ascii="David" w:hAnsi="David"/>
                <w:rtl/>
              </w:rPr>
            </w:pPr>
          </w:p>
        </w:tc>
        <w:tc>
          <w:tcPr>
            <w:tcW w:w="5239" w:type="dxa"/>
          </w:tcPr>
          <w:p w:rsidR="000F5305" w:rsidRDefault="000F5305" w:rsidP="00E82BFF">
            <w:pPr>
              <w:pStyle w:val="BodyRuller"/>
              <w:rPr>
                <w:rtl/>
              </w:rPr>
            </w:pPr>
            <w:r>
              <w:rPr>
                <w:rtl/>
              </w:rPr>
              <w:t>5. איחוד הישיבות באר"י</w:t>
            </w:r>
          </w:p>
        </w:tc>
      </w:tr>
    </w:tbl>
    <w:p w:rsidR="000F5305" w:rsidRPr="009B15E3" w:rsidRDefault="000F5305" w:rsidP="000F5305">
      <w:pPr>
        <w:pStyle w:val="Ruller3"/>
        <w:rPr>
          <w:sz w:val="14"/>
          <w:szCs w:val="20"/>
          <w:rtl/>
        </w:rPr>
      </w:pPr>
    </w:p>
    <w:tbl>
      <w:tblPr>
        <w:bidiVisual/>
        <w:tblW w:w="8364" w:type="dxa"/>
        <w:tblLayout w:type="fixed"/>
        <w:tblLook w:val="0000" w:firstRow="0" w:lastRow="0" w:firstColumn="0" w:lastColumn="0" w:noHBand="0" w:noVBand="0"/>
      </w:tblPr>
      <w:tblGrid>
        <w:gridCol w:w="3210"/>
        <w:gridCol w:w="5154"/>
      </w:tblGrid>
      <w:tr w:rsidR="000F5305" w:rsidTr="00E82BFF">
        <w:trPr>
          <w:trHeight w:val="287"/>
        </w:trPr>
        <w:tc>
          <w:tcPr>
            <w:tcW w:w="3261" w:type="dxa"/>
          </w:tcPr>
          <w:p w:rsidR="000F5305" w:rsidRPr="00E75223" w:rsidRDefault="000F5305" w:rsidP="00E82BFF">
            <w:pPr>
              <w:pStyle w:val="BodyRuller"/>
              <w:rPr>
                <w:rFonts w:ascii="David" w:hAnsi="David"/>
              </w:rPr>
            </w:pPr>
            <w:r>
              <w:rPr>
                <w:rFonts w:ascii="David" w:hAnsi="David"/>
                <w:rtl/>
              </w:rPr>
              <w:t>המשיבים</w:t>
            </w:r>
            <w:r>
              <w:rPr>
                <w:rFonts w:ascii="David" w:hAnsi="David" w:hint="cs"/>
                <w:rtl/>
              </w:rPr>
              <w:t xml:space="preserve"> בבג"ץ 6199/23</w:t>
            </w:r>
            <w:r>
              <w:rPr>
                <w:rFonts w:ascii="David" w:hAnsi="David"/>
                <w:rtl/>
              </w:rPr>
              <w:t>:</w:t>
            </w:r>
          </w:p>
        </w:tc>
        <w:tc>
          <w:tcPr>
            <w:tcW w:w="5239" w:type="dxa"/>
          </w:tcPr>
          <w:p w:rsidR="000F5305" w:rsidRDefault="000F5305" w:rsidP="00E82BFF">
            <w:pPr>
              <w:pStyle w:val="BodyRuller"/>
            </w:pPr>
            <w:r>
              <w:rPr>
                <w:rtl/>
              </w:rPr>
              <w:t>1. שר הביטחון</w:t>
            </w:r>
          </w:p>
        </w:tc>
      </w:tr>
      <w:tr w:rsidR="000F5305" w:rsidTr="00E82BFF">
        <w:trPr>
          <w:trHeight w:val="287"/>
        </w:trPr>
        <w:tc>
          <w:tcPr>
            <w:tcW w:w="3261" w:type="dxa"/>
          </w:tcPr>
          <w:p w:rsidR="000F5305" w:rsidRDefault="000F5305" w:rsidP="00E82BFF">
            <w:pPr>
              <w:pStyle w:val="BodyRuller"/>
              <w:rPr>
                <w:rFonts w:ascii="David" w:hAnsi="David"/>
                <w:rtl/>
              </w:rPr>
            </w:pPr>
          </w:p>
        </w:tc>
        <w:tc>
          <w:tcPr>
            <w:tcW w:w="5239" w:type="dxa"/>
          </w:tcPr>
          <w:p w:rsidR="000F5305" w:rsidRDefault="000F5305" w:rsidP="00E82BFF">
            <w:pPr>
              <w:pStyle w:val="BodyRuller"/>
              <w:rPr>
                <w:rtl/>
              </w:rPr>
            </w:pPr>
            <w:r>
              <w:rPr>
                <w:rtl/>
              </w:rPr>
              <w:t xml:space="preserve">2. </w:t>
            </w:r>
            <w:r>
              <w:rPr>
                <w:rFonts w:hint="cs"/>
                <w:rtl/>
              </w:rPr>
              <w:t>ראש המטה הכללי</w:t>
            </w:r>
          </w:p>
        </w:tc>
      </w:tr>
      <w:tr w:rsidR="000F5305" w:rsidTr="00E82BFF">
        <w:trPr>
          <w:trHeight w:val="287"/>
        </w:trPr>
        <w:tc>
          <w:tcPr>
            <w:tcW w:w="3261" w:type="dxa"/>
          </w:tcPr>
          <w:p w:rsidR="000F5305" w:rsidRDefault="000F5305" w:rsidP="00E82BFF">
            <w:pPr>
              <w:pStyle w:val="BodyRuller"/>
              <w:rPr>
                <w:rFonts w:ascii="David" w:hAnsi="David"/>
                <w:rtl/>
              </w:rPr>
            </w:pPr>
          </w:p>
        </w:tc>
        <w:tc>
          <w:tcPr>
            <w:tcW w:w="5239" w:type="dxa"/>
          </w:tcPr>
          <w:p w:rsidR="000F5305" w:rsidRDefault="000F5305" w:rsidP="00E82BFF">
            <w:pPr>
              <w:pStyle w:val="BodyRuller"/>
              <w:rPr>
                <w:rtl/>
              </w:rPr>
            </w:pPr>
            <w:r>
              <w:rPr>
                <w:rtl/>
              </w:rPr>
              <w:t>3. ממשלת ישראל</w:t>
            </w:r>
          </w:p>
        </w:tc>
      </w:tr>
      <w:tr w:rsidR="000F5305" w:rsidTr="00E82BFF">
        <w:trPr>
          <w:trHeight w:val="287"/>
        </w:trPr>
        <w:tc>
          <w:tcPr>
            <w:tcW w:w="3261" w:type="dxa"/>
          </w:tcPr>
          <w:p w:rsidR="000F5305" w:rsidRDefault="000F5305" w:rsidP="00E82BFF">
            <w:pPr>
              <w:pStyle w:val="BodyRuller"/>
              <w:rPr>
                <w:rFonts w:ascii="David" w:hAnsi="David"/>
                <w:rtl/>
              </w:rPr>
            </w:pPr>
          </w:p>
        </w:tc>
        <w:tc>
          <w:tcPr>
            <w:tcW w:w="5239" w:type="dxa"/>
          </w:tcPr>
          <w:p w:rsidR="000F5305" w:rsidRDefault="000F5305" w:rsidP="00E82BFF">
            <w:pPr>
              <w:pStyle w:val="BodyRuller"/>
              <w:rPr>
                <w:rtl/>
              </w:rPr>
            </w:pPr>
            <w:r>
              <w:rPr>
                <w:rtl/>
              </w:rPr>
              <w:t>4. היועצת המשפטית לממשלה</w:t>
            </w:r>
          </w:p>
        </w:tc>
      </w:tr>
      <w:tr w:rsidR="000F5305" w:rsidTr="00E82BFF">
        <w:trPr>
          <w:trHeight w:val="287"/>
        </w:trPr>
        <w:tc>
          <w:tcPr>
            <w:tcW w:w="3261" w:type="dxa"/>
          </w:tcPr>
          <w:p w:rsidR="000F5305" w:rsidRDefault="000F5305" w:rsidP="00E82BFF">
            <w:pPr>
              <w:pStyle w:val="BodyRuller"/>
              <w:rPr>
                <w:rFonts w:ascii="David" w:hAnsi="David"/>
                <w:rtl/>
              </w:rPr>
            </w:pPr>
          </w:p>
        </w:tc>
        <w:tc>
          <w:tcPr>
            <w:tcW w:w="5239" w:type="dxa"/>
          </w:tcPr>
          <w:p w:rsidR="000F5305" w:rsidRDefault="000F5305" w:rsidP="00E82BFF">
            <w:pPr>
              <w:pStyle w:val="BodyRuller"/>
              <w:rPr>
                <w:rtl/>
              </w:rPr>
            </w:pPr>
            <w:r>
              <w:rPr>
                <w:rtl/>
              </w:rPr>
              <w:t>5. איחוד הישיבות באר"י</w:t>
            </w:r>
          </w:p>
        </w:tc>
      </w:tr>
    </w:tbl>
    <w:p w:rsidR="000F5305" w:rsidRPr="009B15E3" w:rsidRDefault="000F5305" w:rsidP="000F5305">
      <w:pPr>
        <w:spacing w:line="360" w:lineRule="auto"/>
        <w:jc w:val="right"/>
        <w:rPr>
          <w:rFonts w:cs="Miriam"/>
          <w:sz w:val="12"/>
          <w:szCs w:val="16"/>
          <w:rtl/>
        </w:rPr>
      </w:pPr>
    </w:p>
    <w:tbl>
      <w:tblPr>
        <w:bidiVisual/>
        <w:tblW w:w="8364" w:type="dxa"/>
        <w:tblLayout w:type="fixed"/>
        <w:tblLook w:val="0000" w:firstRow="0" w:lastRow="0" w:firstColumn="0" w:lastColumn="0" w:noHBand="0" w:noVBand="0"/>
      </w:tblPr>
      <w:tblGrid>
        <w:gridCol w:w="3210"/>
        <w:gridCol w:w="5154"/>
      </w:tblGrid>
      <w:tr w:rsidR="000F5305" w:rsidTr="00E82BFF">
        <w:trPr>
          <w:trHeight w:val="287"/>
        </w:trPr>
        <w:tc>
          <w:tcPr>
            <w:tcW w:w="3261" w:type="dxa"/>
          </w:tcPr>
          <w:p w:rsidR="000F5305" w:rsidRPr="00E75223" w:rsidRDefault="000F5305" w:rsidP="00E82BFF">
            <w:pPr>
              <w:pStyle w:val="BodyRuller"/>
              <w:rPr>
                <w:rFonts w:ascii="David" w:hAnsi="David"/>
              </w:rPr>
            </w:pPr>
            <w:r>
              <w:rPr>
                <w:rFonts w:ascii="David" w:hAnsi="David"/>
                <w:rtl/>
              </w:rPr>
              <w:t>המשיבים</w:t>
            </w:r>
            <w:r>
              <w:rPr>
                <w:rFonts w:ascii="David" w:hAnsi="David" w:hint="cs"/>
                <w:rtl/>
              </w:rPr>
              <w:t xml:space="preserve"> בבג"ץ 6477/23</w:t>
            </w:r>
            <w:r>
              <w:rPr>
                <w:rFonts w:ascii="David" w:hAnsi="David"/>
                <w:rtl/>
              </w:rPr>
              <w:t>:</w:t>
            </w:r>
          </w:p>
        </w:tc>
        <w:tc>
          <w:tcPr>
            <w:tcW w:w="5239" w:type="dxa"/>
          </w:tcPr>
          <w:p w:rsidR="000F5305" w:rsidRDefault="000F5305" w:rsidP="00E82BFF">
            <w:pPr>
              <w:pStyle w:val="BodyRuller"/>
            </w:pPr>
            <w:r>
              <w:rPr>
                <w:rtl/>
              </w:rPr>
              <w:t>1. שר הביטחון</w:t>
            </w:r>
          </w:p>
        </w:tc>
      </w:tr>
      <w:tr w:rsidR="000F5305" w:rsidTr="00E82BFF">
        <w:trPr>
          <w:trHeight w:val="287"/>
        </w:trPr>
        <w:tc>
          <w:tcPr>
            <w:tcW w:w="3261" w:type="dxa"/>
          </w:tcPr>
          <w:p w:rsidR="000F5305" w:rsidRDefault="000F5305" w:rsidP="00E82BFF">
            <w:pPr>
              <w:pStyle w:val="BodyRuller"/>
              <w:rPr>
                <w:rFonts w:ascii="David" w:hAnsi="David"/>
                <w:rtl/>
              </w:rPr>
            </w:pPr>
          </w:p>
        </w:tc>
        <w:tc>
          <w:tcPr>
            <w:tcW w:w="5239" w:type="dxa"/>
          </w:tcPr>
          <w:p w:rsidR="000F5305" w:rsidRDefault="000F5305" w:rsidP="00E82BFF">
            <w:pPr>
              <w:pStyle w:val="BodyRuller"/>
              <w:rPr>
                <w:rtl/>
              </w:rPr>
            </w:pPr>
            <w:r>
              <w:rPr>
                <w:rtl/>
              </w:rPr>
              <w:t xml:space="preserve">2. </w:t>
            </w:r>
            <w:r>
              <w:rPr>
                <w:rFonts w:hint="cs"/>
                <w:rtl/>
              </w:rPr>
              <w:t>ראש המטה הכללי</w:t>
            </w:r>
          </w:p>
        </w:tc>
      </w:tr>
      <w:tr w:rsidR="000F5305" w:rsidTr="00E82BFF">
        <w:trPr>
          <w:trHeight w:val="287"/>
        </w:trPr>
        <w:tc>
          <w:tcPr>
            <w:tcW w:w="3261" w:type="dxa"/>
          </w:tcPr>
          <w:p w:rsidR="000F5305" w:rsidRDefault="000F5305" w:rsidP="00E82BFF">
            <w:pPr>
              <w:pStyle w:val="BodyRuller"/>
              <w:rPr>
                <w:rFonts w:ascii="David" w:hAnsi="David"/>
                <w:rtl/>
              </w:rPr>
            </w:pPr>
          </w:p>
        </w:tc>
        <w:tc>
          <w:tcPr>
            <w:tcW w:w="5239" w:type="dxa"/>
          </w:tcPr>
          <w:p w:rsidR="000F5305" w:rsidRDefault="000F5305" w:rsidP="00E82BFF">
            <w:pPr>
              <w:pStyle w:val="BodyRuller"/>
              <w:rPr>
                <w:rtl/>
              </w:rPr>
            </w:pPr>
            <w:r>
              <w:rPr>
                <w:rtl/>
              </w:rPr>
              <w:t>3. ממשלת ישראל</w:t>
            </w:r>
          </w:p>
        </w:tc>
      </w:tr>
      <w:tr w:rsidR="000F5305" w:rsidTr="00E82BFF">
        <w:trPr>
          <w:trHeight w:val="287"/>
        </w:trPr>
        <w:tc>
          <w:tcPr>
            <w:tcW w:w="3261" w:type="dxa"/>
          </w:tcPr>
          <w:p w:rsidR="000F5305" w:rsidRDefault="000F5305" w:rsidP="00E82BFF">
            <w:pPr>
              <w:pStyle w:val="BodyRuller"/>
              <w:rPr>
                <w:rFonts w:ascii="David" w:hAnsi="David"/>
                <w:rtl/>
              </w:rPr>
            </w:pPr>
          </w:p>
        </w:tc>
        <w:tc>
          <w:tcPr>
            <w:tcW w:w="5239" w:type="dxa"/>
          </w:tcPr>
          <w:p w:rsidR="000F5305" w:rsidRDefault="000F5305" w:rsidP="00E82BFF">
            <w:pPr>
              <w:pStyle w:val="BodyRuller"/>
              <w:rPr>
                <w:rtl/>
              </w:rPr>
            </w:pPr>
            <w:r>
              <w:rPr>
                <w:rtl/>
              </w:rPr>
              <w:t>4. היועצת המשפטית לממשלה</w:t>
            </w:r>
          </w:p>
        </w:tc>
      </w:tr>
      <w:tr w:rsidR="000F5305" w:rsidTr="00E82BFF">
        <w:trPr>
          <w:trHeight w:val="287"/>
        </w:trPr>
        <w:tc>
          <w:tcPr>
            <w:tcW w:w="3261" w:type="dxa"/>
          </w:tcPr>
          <w:p w:rsidR="000F5305" w:rsidRDefault="000F5305" w:rsidP="00E82BFF">
            <w:pPr>
              <w:pStyle w:val="BodyRuller"/>
              <w:rPr>
                <w:rFonts w:ascii="David" w:hAnsi="David"/>
                <w:rtl/>
              </w:rPr>
            </w:pPr>
          </w:p>
        </w:tc>
        <w:tc>
          <w:tcPr>
            <w:tcW w:w="5239" w:type="dxa"/>
          </w:tcPr>
          <w:p w:rsidR="000F5305" w:rsidRDefault="000F5305" w:rsidP="00E82BFF">
            <w:pPr>
              <w:pStyle w:val="BodyRuller"/>
              <w:jc w:val="both"/>
              <w:rPr>
                <w:rtl/>
              </w:rPr>
            </w:pPr>
            <w:r>
              <w:rPr>
                <w:rFonts w:hint="cs"/>
                <w:rtl/>
              </w:rPr>
              <w:t xml:space="preserve">5. יו"ר מפלגת ש"ס </w:t>
            </w:r>
            <w:r>
              <w:rPr>
                <w:rtl/>
              </w:rPr>
              <w:t>–</w:t>
            </w:r>
            <w:r>
              <w:rPr>
                <w:rFonts w:hint="cs"/>
                <w:rtl/>
              </w:rPr>
              <w:t xml:space="preserve"> התאחדות הספרדים העולמית שומרי התורה </w:t>
            </w:r>
            <w:r>
              <w:rPr>
                <w:rtl/>
              </w:rPr>
              <w:t>–</w:t>
            </w:r>
            <w:r>
              <w:rPr>
                <w:rFonts w:hint="cs"/>
                <w:rtl/>
              </w:rPr>
              <w:t xml:space="preserve"> ח"כ אריה דרעי</w:t>
            </w:r>
          </w:p>
        </w:tc>
      </w:tr>
      <w:tr w:rsidR="000F5305" w:rsidTr="00E82BFF">
        <w:trPr>
          <w:trHeight w:val="287"/>
        </w:trPr>
        <w:tc>
          <w:tcPr>
            <w:tcW w:w="3261" w:type="dxa"/>
          </w:tcPr>
          <w:p w:rsidR="000F5305" w:rsidRDefault="000F5305" w:rsidP="00E82BFF">
            <w:pPr>
              <w:pStyle w:val="BodyRuller"/>
              <w:rPr>
                <w:rFonts w:ascii="David" w:hAnsi="David"/>
                <w:rtl/>
              </w:rPr>
            </w:pPr>
          </w:p>
        </w:tc>
        <w:tc>
          <w:tcPr>
            <w:tcW w:w="5239" w:type="dxa"/>
          </w:tcPr>
          <w:p w:rsidR="000F5305" w:rsidRDefault="000F5305" w:rsidP="00E82BFF">
            <w:pPr>
              <w:pStyle w:val="BodyRuller"/>
              <w:jc w:val="both"/>
              <w:rPr>
                <w:rtl/>
              </w:rPr>
            </w:pPr>
            <w:r>
              <w:rPr>
                <w:rFonts w:hint="cs"/>
                <w:rtl/>
              </w:rPr>
              <w:t xml:space="preserve">6. יו"ר מפלגת הסתדרות אגודת ישראל בארץ ישראל </w:t>
            </w:r>
            <w:r>
              <w:rPr>
                <w:rtl/>
              </w:rPr>
              <w:t>–</w:t>
            </w:r>
            <w:r>
              <w:rPr>
                <w:rFonts w:hint="cs"/>
                <w:rtl/>
              </w:rPr>
              <w:t xml:space="preserve"> שר השיכון יצחק </w:t>
            </w:r>
            <w:proofErr w:type="spellStart"/>
            <w:r>
              <w:rPr>
                <w:rFonts w:hint="cs"/>
                <w:rtl/>
              </w:rPr>
              <w:t>גולדקנופף</w:t>
            </w:r>
            <w:proofErr w:type="spellEnd"/>
          </w:p>
        </w:tc>
      </w:tr>
      <w:tr w:rsidR="000F5305" w:rsidTr="00E82BFF">
        <w:trPr>
          <w:trHeight w:val="287"/>
        </w:trPr>
        <w:tc>
          <w:tcPr>
            <w:tcW w:w="3261" w:type="dxa"/>
          </w:tcPr>
          <w:p w:rsidR="000F5305" w:rsidRDefault="000F5305" w:rsidP="00E82BFF">
            <w:pPr>
              <w:pStyle w:val="BodyRuller"/>
              <w:rPr>
                <w:rFonts w:ascii="David" w:hAnsi="David"/>
                <w:rtl/>
              </w:rPr>
            </w:pPr>
          </w:p>
        </w:tc>
        <w:tc>
          <w:tcPr>
            <w:tcW w:w="5239" w:type="dxa"/>
          </w:tcPr>
          <w:p w:rsidR="000F5305" w:rsidRDefault="000F5305" w:rsidP="00E82BFF">
            <w:pPr>
              <w:pStyle w:val="BodyRuller"/>
              <w:rPr>
                <w:rtl/>
              </w:rPr>
            </w:pPr>
            <w:r>
              <w:rPr>
                <w:rFonts w:hint="cs"/>
                <w:rtl/>
              </w:rPr>
              <w:t xml:space="preserve">7. יו"ר מפלגת החרדים דגל התורה </w:t>
            </w:r>
            <w:r>
              <w:rPr>
                <w:rtl/>
              </w:rPr>
              <w:t>–</w:t>
            </w:r>
            <w:r>
              <w:rPr>
                <w:rFonts w:hint="cs"/>
                <w:rtl/>
              </w:rPr>
              <w:t xml:space="preserve"> יו"ר ועדת הכספים ח"כ משה גפני</w:t>
            </w:r>
          </w:p>
        </w:tc>
      </w:tr>
      <w:tr w:rsidR="000F5305" w:rsidTr="00E82BFF">
        <w:trPr>
          <w:trHeight w:val="287"/>
        </w:trPr>
        <w:tc>
          <w:tcPr>
            <w:tcW w:w="3261" w:type="dxa"/>
          </w:tcPr>
          <w:p w:rsidR="000F5305" w:rsidRDefault="000F5305" w:rsidP="00E82BFF">
            <w:pPr>
              <w:pStyle w:val="BodyRuller"/>
              <w:rPr>
                <w:rFonts w:ascii="David" w:hAnsi="David"/>
                <w:rtl/>
              </w:rPr>
            </w:pPr>
          </w:p>
        </w:tc>
        <w:tc>
          <w:tcPr>
            <w:tcW w:w="5239" w:type="dxa"/>
          </w:tcPr>
          <w:p w:rsidR="000F5305" w:rsidRDefault="000F5305" w:rsidP="00E82BFF">
            <w:pPr>
              <w:pStyle w:val="BodyRuller"/>
              <w:rPr>
                <w:rtl/>
              </w:rPr>
            </w:pPr>
            <w:r>
              <w:rPr>
                <w:rFonts w:hint="cs"/>
                <w:rtl/>
              </w:rPr>
              <w:t>8</w:t>
            </w:r>
            <w:r>
              <w:rPr>
                <w:rtl/>
              </w:rPr>
              <w:t>. איחוד הישיבות באר"י</w:t>
            </w:r>
          </w:p>
        </w:tc>
      </w:tr>
    </w:tbl>
    <w:p w:rsidR="000F5305" w:rsidRPr="009B15E3" w:rsidRDefault="000F5305" w:rsidP="000F5305">
      <w:pPr>
        <w:spacing w:line="360" w:lineRule="auto"/>
        <w:jc w:val="right"/>
        <w:rPr>
          <w:rFonts w:cs="Miriam"/>
          <w:sz w:val="12"/>
          <w:szCs w:val="16"/>
          <w:rtl/>
        </w:rPr>
      </w:pPr>
    </w:p>
    <w:tbl>
      <w:tblPr>
        <w:bidiVisual/>
        <w:tblW w:w="8364" w:type="dxa"/>
        <w:tblLayout w:type="fixed"/>
        <w:tblLook w:val="0000" w:firstRow="0" w:lastRow="0" w:firstColumn="0" w:lastColumn="0" w:noHBand="0" w:noVBand="0"/>
      </w:tblPr>
      <w:tblGrid>
        <w:gridCol w:w="3210"/>
        <w:gridCol w:w="5154"/>
      </w:tblGrid>
      <w:tr w:rsidR="000F5305" w:rsidTr="00E82BFF">
        <w:trPr>
          <w:trHeight w:val="287"/>
        </w:trPr>
        <w:tc>
          <w:tcPr>
            <w:tcW w:w="3210" w:type="dxa"/>
          </w:tcPr>
          <w:p w:rsidR="000F5305" w:rsidRPr="00E75223" w:rsidRDefault="000F5305" w:rsidP="00E82BFF">
            <w:pPr>
              <w:pStyle w:val="BodyRuller"/>
              <w:rPr>
                <w:rFonts w:ascii="David" w:hAnsi="David"/>
              </w:rPr>
            </w:pPr>
            <w:r>
              <w:rPr>
                <w:rFonts w:ascii="David" w:hAnsi="David"/>
                <w:rtl/>
              </w:rPr>
              <w:t>המשיבים</w:t>
            </w:r>
            <w:r>
              <w:rPr>
                <w:rFonts w:ascii="David" w:hAnsi="David" w:hint="cs"/>
                <w:rtl/>
              </w:rPr>
              <w:t xml:space="preserve"> בבג"ץ 7525/23</w:t>
            </w:r>
            <w:r>
              <w:rPr>
                <w:rFonts w:ascii="David" w:hAnsi="David"/>
                <w:rtl/>
              </w:rPr>
              <w:t>:</w:t>
            </w:r>
          </w:p>
        </w:tc>
        <w:tc>
          <w:tcPr>
            <w:tcW w:w="5154" w:type="dxa"/>
          </w:tcPr>
          <w:p w:rsidR="000F5305" w:rsidRDefault="000F5305" w:rsidP="00E82BFF">
            <w:pPr>
              <w:pStyle w:val="BodyRuller"/>
            </w:pPr>
            <w:r>
              <w:rPr>
                <w:rtl/>
              </w:rPr>
              <w:t xml:space="preserve">1. </w:t>
            </w:r>
            <w:r>
              <w:rPr>
                <w:rFonts w:hint="cs"/>
                <w:rtl/>
              </w:rPr>
              <w:t>היועצת המשפטית לממשלה</w:t>
            </w:r>
          </w:p>
        </w:tc>
      </w:tr>
      <w:tr w:rsidR="000F5305" w:rsidTr="00E82BFF">
        <w:trPr>
          <w:trHeight w:val="287"/>
        </w:trPr>
        <w:tc>
          <w:tcPr>
            <w:tcW w:w="3210" w:type="dxa"/>
          </w:tcPr>
          <w:p w:rsidR="000F5305" w:rsidRDefault="000F5305" w:rsidP="00E82BFF">
            <w:pPr>
              <w:pStyle w:val="BodyRuller"/>
              <w:rPr>
                <w:rFonts w:ascii="David" w:hAnsi="David"/>
                <w:rtl/>
              </w:rPr>
            </w:pPr>
          </w:p>
        </w:tc>
        <w:tc>
          <w:tcPr>
            <w:tcW w:w="5154" w:type="dxa"/>
          </w:tcPr>
          <w:p w:rsidR="000F5305" w:rsidRDefault="000F5305" w:rsidP="00E82BFF">
            <w:pPr>
              <w:pStyle w:val="BodyRuller"/>
              <w:jc w:val="both"/>
              <w:rPr>
                <w:rtl/>
              </w:rPr>
            </w:pPr>
            <w:r>
              <w:rPr>
                <w:rtl/>
              </w:rPr>
              <w:t xml:space="preserve">2. </w:t>
            </w:r>
            <w:r>
              <w:rPr>
                <w:rFonts w:hint="cs"/>
                <w:rtl/>
              </w:rPr>
              <w:t>המשנה ליועצת המשפטית לממשלה (משפט כלכלי)</w:t>
            </w:r>
          </w:p>
        </w:tc>
      </w:tr>
      <w:tr w:rsidR="000F5305" w:rsidTr="00E82BFF">
        <w:trPr>
          <w:trHeight w:val="287"/>
        </w:trPr>
        <w:tc>
          <w:tcPr>
            <w:tcW w:w="3210" w:type="dxa"/>
          </w:tcPr>
          <w:p w:rsidR="000F5305" w:rsidRDefault="000F5305" w:rsidP="00E82BFF">
            <w:pPr>
              <w:pStyle w:val="BodyRuller"/>
              <w:rPr>
                <w:rFonts w:ascii="David" w:hAnsi="David"/>
                <w:rtl/>
              </w:rPr>
            </w:pPr>
          </w:p>
        </w:tc>
        <w:tc>
          <w:tcPr>
            <w:tcW w:w="5154" w:type="dxa"/>
          </w:tcPr>
          <w:p w:rsidR="000F5305" w:rsidRDefault="000F5305" w:rsidP="00E82BFF">
            <w:pPr>
              <w:pStyle w:val="BodyRuller"/>
              <w:rPr>
                <w:rtl/>
              </w:rPr>
            </w:pPr>
            <w:r>
              <w:rPr>
                <w:rtl/>
              </w:rPr>
              <w:t xml:space="preserve">3. </w:t>
            </w:r>
            <w:r>
              <w:rPr>
                <w:rFonts w:hint="cs"/>
                <w:rtl/>
              </w:rPr>
              <w:t>איחוד הישיבות באר"י</w:t>
            </w:r>
          </w:p>
        </w:tc>
      </w:tr>
    </w:tbl>
    <w:p w:rsidR="000F5305" w:rsidRPr="009B15E3" w:rsidRDefault="000F5305" w:rsidP="000F5305">
      <w:pPr>
        <w:spacing w:line="360" w:lineRule="auto"/>
        <w:jc w:val="right"/>
        <w:rPr>
          <w:rFonts w:cs="Miriam"/>
          <w:sz w:val="12"/>
          <w:szCs w:val="16"/>
          <w:rtl/>
        </w:rPr>
      </w:pPr>
    </w:p>
    <w:tbl>
      <w:tblPr>
        <w:bidiVisual/>
        <w:tblW w:w="8364" w:type="dxa"/>
        <w:tblLayout w:type="fixed"/>
        <w:tblLook w:val="0000" w:firstRow="0" w:lastRow="0" w:firstColumn="0" w:lastColumn="0" w:noHBand="0" w:noVBand="0"/>
      </w:tblPr>
      <w:tblGrid>
        <w:gridCol w:w="3210"/>
        <w:gridCol w:w="5154"/>
      </w:tblGrid>
      <w:tr w:rsidR="000F5305" w:rsidTr="00E82BFF">
        <w:trPr>
          <w:trHeight w:val="287"/>
        </w:trPr>
        <w:tc>
          <w:tcPr>
            <w:tcW w:w="3261" w:type="dxa"/>
          </w:tcPr>
          <w:p w:rsidR="000F5305" w:rsidRPr="00E75223" w:rsidRDefault="000F5305" w:rsidP="00E82BFF">
            <w:pPr>
              <w:pStyle w:val="BodyRuller"/>
              <w:rPr>
                <w:rFonts w:ascii="David" w:hAnsi="David"/>
              </w:rPr>
            </w:pPr>
            <w:r>
              <w:rPr>
                <w:rFonts w:ascii="David" w:hAnsi="David"/>
                <w:rtl/>
              </w:rPr>
              <w:t>המשיבים</w:t>
            </w:r>
            <w:r>
              <w:rPr>
                <w:rFonts w:ascii="David" w:hAnsi="David" w:hint="cs"/>
                <w:rtl/>
              </w:rPr>
              <w:t xml:space="preserve"> בבג"ץ 7955/23</w:t>
            </w:r>
            <w:r>
              <w:rPr>
                <w:rFonts w:ascii="David" w:hAnsi="David"/>
                <w:rtl/>
              </w:rPr>
              <w:t>:</w:t>
            </w:r>
          </w:p>
        </w:tc>
        <w:tc>
          <w:tcPr>
            <w:tcW w:w="5239" w:type="dxa"/>
          </w:tcPr>
          <w:p w:rsidR="000F5305" w:rsidRDefault="000F5305" w:rsidP="00E82BFF">
            <w:pPr>
              <w:pStyle w:val="BodyRuller"/>
            </w:pPr>
            <w:r>
              <w:rPr>
                <w:rtl/>
              </w:rPr>
              <w:t xml:space="preserve">1. </w:t>
            </w:r>
            <w:r>
              <w:rPr>
                <w:rFonts w:hint="cs"/>
                <w:rtl/>
              </w:rPr>
              <w:t>ממשלת ישראל</w:t>
            </w:r>
          </w:p>
        </w:tc>
      </w:tr>
      <w:tr w:rsidR="000F5305" w:rsidTr="00E82BFF">
        <w:trPr>
          <w:trHeight w:val="287"/>
        </w:trPr>
        <w:tc>
          <w:tcPr>
            <w:tcW w:w="3261" w:type="dxa"/>
          </w:tcPr>
          <w:p w:rsidR="000F5305" w:rsidRDefault="000F5305" w:rsidP="00E82BFF">
            <w:pPr>
              <w:pStyle w:val="BodyRuller"/>
              <w:rPr>
                <w:rFonts w:ascii="David" w:hAnsi="David"/>
                <w:rtl/>
              </w:rPr>
            </w:pPr>
          </w:p>
        </w:tc>
        <w:tc>
          <w:tcPr>
            <w:tcW w:w="5239" w:type="dxa"/>
          </w:tcPr>
          <w:p w:rsidR="000F5305" w:rsidRDefault="000F5305" w:rsidP="00E82BFF">
            <w:pPr>
              <w:pStyle w:val="BodyRuller"/>
              <w:rPr>
                <w:rtl/>
              </w:rPr>
            </w:pPr>
            <w:r>
              <w:rPr>
                <w:rtl/>
              </w:rPr>
              <w:t xml:space="preserve">2. </w:t>
            </w:r>
            <w:r>
              <w:rPr>
                <w:rFonts w:hint="cs"/>
                <w:rtl/>
              </w:rPr>
              <w:t>שר החינוך</w:t>
            </w:r>
          </w:p>
        </w:tc>
      </w:tr>
      <w:tr w:rsidR="000F5305" w:rsidTr="00E82BFF">
        <w:trPr>
          <w:trHeight w:val="287"/>
        </w:trPr>
        <w:tc>
          <w:tcPr>
            <w:tcW w:w="3261" w:type="dxa"/>
          </w:tcPr>
          <w:p w:rsidR="000F5305" w:rsidRDefault="000F5305" w:rsidP="00E82BFF">
            <w:pPr>
              <w:pStyle w:val="BodyRuller"/>
              <w:rPr>
                <w:rFonts w:ascii="David" w:hAnsi="David"/>
                <w:rtl/>
              </w:rPr>
            </w:pPr>
          </w:p>
        </w:tc>
        <w:tc>
          <w:tcPr>
            <w:tcW w:w="5239" w:type="dxa"/>
          </w:tcPr>
          <w:p w:rsidR="000F5305" w:rsidRDefault="000F5305" w:rsidP="00E82BFF">
            <w:pPr>
              <w:pStyle w:val="BodyRuller"/>
              <w:rPr>
                <w:rtl/>
              </w:rPr>
            </w:pPr>
            <w:r>
              <w:rPr>
                <w:rtl/>
              </w:rPr>
              <w:t xml:space="preserve">3. </w:t>
            </w:r>
            <w:r>
              <w:rPr>
                <w:rFonts w:hint="cs"/>
                <w:rtl/>
              </w:rPr>
              <w:t>שר האוצר</w:t>
            </w:r>
          </w:p>
        </w:tc>
      </w:tr>
      <w:tr w:rsidR="000F5305" w:rsidTr="00E82BFF">
        <w:trPr>
          <w:trHeight w:val="287"/>
        </w:trPr>
        <w:tc>
          <w:tcPr>
            <w:tcW w:w="3261" w:type="dxa"/>
          </w:tcPr>
          <w:p w:rsidR="000F5305" w:rsidRDefault="000F5305" w:rsidP="00E82BFF">
            <w:pPr>
              <w:pStyle w:val="BodyRuller"/>
              <w:rPr>
                <w:rFonts w:ascii="David" w:hAnsi="David"/>
                <w:rtl/>
              </w:rPr>
            </w:pPr>
          </w:p>
        </w:tc>
        <w:tc>
          <w:tcPr>
            <w:tcW w:w="5239" w:type="dxa"/>
          </w:tcPr>
          <w:p w:rsidR="000F5305" w:rsidRDefault="000F5305" w:rsidP="00E82BFF">
            <w:pPr>
              <w:pStyle w:val="BodyRuller"/>
              <w:rPr>
                <w:rtl/>
              </w:rPr>
            </w:pPr>
            <w:r>
              <w:rPr>
                <w:rtl/>
              </w:rPr>
              <w:t xml:space="preserve">4. </w:t>
            </w:r>
            <w:r>
              <w:rPr>
                <w:rFonts w:hint="cs"/>
                <w:rtl/>
              </w:rPr>
              <w:t>החשב הכללי במשרד האוצר</w:t>
            </w:r>
          </w:p>
        </w:tc>
      </w:tr>
      <w:tr w:rsidR="000F5305" w:rsidTr="00E82BFF">
        <w:trPr>
          <w:trHeight w:val="287"/>
        </w:trPr>
        <w:tc>
          <w:tcPr>
            <w:tcW w:w="3261" w:type="dxa"/>
          </w:tcPr>
          <w:p w:rsidR="000F5305" w:rsidRDefault="000F5305" w:rsidP="00E82BFF">
            <w:pPr>
              <w:pStyle w:val="BodyRuller"/>
              <w:rPr>
                <w:rFonts w:ascii="David" w:hAnsi="David"/>
                <w:rtl/>
              </w:rPr>
            </w:pPr>
          </w:p>
        </w:tc>
        <w:tc>
          <w:tcPr>
            <w:tcW w:w="5239" w:type="dxa"/>
          </w:tcPr>
          <w:p w:rsidR="000F5305" w:rsidRDefault="000F5305" w:rsidP="00E82BFF">
            <w:pPr>
              <w:pStyle w:val="BodyRuller"/>
              <w:rPr>
                <w:rtl/>
              </w:rPr>
            </w:pPr>
            <w:r>
              <w:rPr>
                <w:rFonts w:hint="cs"/>
                <w:rtl/>
              </w:rPr>
              <w:t>5. היועצת המשפטית לממשלה</w:t>
            </w:r>
          </w:p>
        </w:tc>
      </w:tr>
      <w:tr w:rsidR="000F5305" w:rsidTr="00E82BFF">
        <w:trPr>
          <w:trHeight w:val="287"/>
        </w:trPr>
        <w:tc>
          <w:tcPr>
            <w:tcW w:w="3261" w:type="dxa"/>
          </w:tcPr>
          <w:p w:rsidR="000F5305" w:rsidRDefault="000F5305" w:rsidP="00E82BFF">
            <w:pPr>
              <w:pStyle w:val="BodyRuller"/>
              <w:rPr>
                <w:rFonts w:ascii="David" w:hAnsi="David"/>
                <w:rtl/>
              </w:rPr>
            </w:pPr>
          </w:p>
        </w:tc>
        <w:tc>
          <w:tcPr>
            <w:tcW w:w="5239" w:type="dxa"/>
          </w:tcPr>
          <w:p w:rsidR="000F5305" w:rsidRDefault="000F5305" w:rsidP="00E82BFF">
            <w:pPr>
              <w:pStyle w:val="BodyRuller"/>
              <w:rPr>
                <w:rtl/>
              </w:rPr>
            </w:pPr>
            <w:r>
              <w:rPr>
                <w:rFonts w:hint="cs"/>
                <w:rtl/>
              </w:rPr>
              <w:t>6</w:t>
            </w:r>
            <w:r>
              <w:rPr>
                <w:rtl/>
              </w:rPr>
              <w:t>. איחוד הישיבות באר"י</w:t>
            </w:r>
          </w:p>
        </w:tc>
      </w:tr>
    </w:tbl>
    <w:p w:rsidR="000F5305" w:rsidRPr="009B15E3" w:rsidRDefault="000F5305" w:rsidP="000F5305">
      <w:pPr>
        <w:spacing w:line="360" w:lineRule="auto"/>
        <w:jc w:val="right"/>
        <w:rPr>
          <w:rFonts w:cs="Miriam"/>
          <w:sz w:val="12"/>
          <w:szCs w:val="16"/>
          <w:rtl/>
        </w:rPr>
      </w:pPr>
    </w:p>
    <w:tbl>
      <w:tblPr>
        <w:bidiVisual/>
        <w:tblW w:w="8364" w:type="dxa"/>
        <w:tblLayout w:type="fixed"/>
        <w:tblLook w:val="0000" w:firstRow="0" w:lastRow="0" w:firstColumn="0" w:lastColumn="0" w:noHBand="0" w:noVBand="0"/>
      </w:tblPr>
      <w:tblGrid>
        <w:gridCol w:w="3210"/>
        <w:gridCol w:w="5154"/>
      </w:tblGrid>
      <w:tr w:rsidR="000F5305" w:rsidTr="00E82BFF">
        <w:trPr>
          <w:trHeight w:val="287"/>
        </w:trPr>
        <w:tc>
          <w:tcPr>
            <w:tcW w:w="3210" w:type="dxa"/>
          </w:tcPr>
          <w:p w:rsidR="000F5305" w:rsidRPr="00E75223" w:rsidRDefault="000F5305" w:rsidP="00E82BFF">
            <w:pPr>
              <w:pStyle w:val="BodyRuller"/>
              <w:rPr>
                <w:rFonts w:ascii="David" w:hAnsi="David"/>
              </w:rPr>
            </w:pPr>
            <w:r>
              <w:rPr>
                <w:rFonts w:ascii="David" w:hAnsi="David"/>
                <w:rtl/>
              </w:rPr>
              <w:t>המשיבים</w:t>
            </w:r>
            <w:r>
              <w:rPr>
                <w:rFonts w:ascii="David" w:hAnsi="David" w:hint="cs"/>
                <w:rtl/>
              </w:rPr>
              <w:t xml:space="preserve"> בבג"ץ 3917/24</w:t>
            </w:r>
            <w:r>
              <w:rPr>
                <w:rFonts w:ascii="David" w:hAnsi="David"/>
                <w:rtl/>
              </w:rPr>
              <w:t>:</w:t>
            </w:r>
          </w:p>
        </w:tc>
        <w:tc>
          <w:tcPr>
            <w:tcW w:w="5154" w:type="dxa"/>
          </w:tcPr>
          <w:p w:rsidR="000F5305" w:rsidRDefault="000F5305" w:rsidP="00E82BFF">
            <w:pPr>
              <w:pStyle w:val="BodyRuller"/>
            </w:pPr>
            <w:r>
              <w:rPr>
                <w:rtl/>
              </w:rPr>
              <w:t xml:space="preserve">1. </w:t>
            </w:r>
            <w:r>
              <w:rPr>
                <w:rFonts w:hint="cs"/>
                <w:rtl/>
              </w:rPr>
              <w:t>ממשלת ישראל</w:t>
            </w:r>
          </w:p>
        </w:tc>
      </w:tr>
      <w:tr w:rsidR="000F5305" w:rsidTr="00E82BFF">
        <w:trPr>
          <w:trHeight w:val="287"/>
        </w:trPr>
        <w:tc>
          <w:tcPr>
            <w:tcW w:w="3210" w:type="dxa"/>
          </w:tcPr>
          <w:p w:rsidR="000F5305" w:rsidRDefault="000F5305" w:rsidP="00E82BFF">
            <w:pPr>
              <w:pStyle w:val="BodyRuller"/>
              <w:rPr>
                <w:rFonts w:ascii="David" w:hAnsi="David"/>
                <w:rtl/>
              </w:rPr>
            </w:pPr>
          </w:p>
        </w:tc>
        <w:tc>
          <w:tcPr>
            <w:tcW w:w="5154" w:type="dxa"/>
          </w:tcPr>
          <w:p w:rsidR="000F5305" w:rsidRDefault="000F5305" w:rsidP="00E82BFF">
            <w:pPr>
              <w:pStyle w:val="BodyRuller"/>
              <w:rPr>
                <w:rtl/>
              </w:rPr>
            </w:pPr>
            <w:r>
              <w:rPr>
                <w:rtl/>
              </w:rPr>
              <w:t xml:space="preserve">2. </w:t>
            </w:r>
            <w:r>
              <w:rPr>
                <w:rFonts w:hint="cs"/>
                <w:rtl/>
              </w:rPr>
              <w:t>ראש הממשלה</w:t>
            </w:r>
          </w:p>
        </w:tc>
      </w:tr>
      <w:tr w:rsidR="000F5305" w:rsidTr="00E82BFF">
        <w:trPr>
          <w:trHeight w:val="287"/>
        </w:trPr>
        <w:tc>
          <w:tcPr>
            <w:tcW w:w="3210" w:type="dxa"/>
          </w:tcPr>
          <w:p w:rsidR="000F5305" w:rsidRDefault="000F5305" w:rsidP="00E82BFF">
            <w:pPr>
              <w:pStyle w:val="BodyRuller"/>
              <w:rPr>
                <w:rFonts w:ascii="David" w:hAnsi="David"/>
                <w:rtl/>
              </w:rPr>
            </w:pPr>
          </w:p>
        </w:tc>
        <w:tc>
          <w:tcPr>
            <w:tcW w:w="5154" w:type="dxa"/>
          </w:tcPr>
          <w:p w:rsidR="000F5305" w:rsidRDefault="000F5305" w:rsidP="00E82BFF">
            <w:pPr>
              <w:pStyle w:val="BodyRuller"/>
              <w:rPr>
                <w:rtl/>
              </w:rPr>
            </w:pPr>
            <w:r>
              <w:rPr>
                <w:rtl/>
              </w:rPr>
              <w:t xml:space="preserve">3. </w:t>
            </w:r>
            <w:r>
              <w:rPr>
                <w:rFonts w:hint="cs"/>
                <w:rtl/>
              </w:rPr>
              <w:t>משרד הביטחון</w:t>
            </w:r>
          </w:p>
        </w:tc>
      </w:tr>
      <w:tr w:rsidR="000F5305" w:rsidTr="00E82BFF">
        <w:trPr>
          <w:trHeight w:val="287"/>
        </w:trPr>
        <w:tc>
          <w:tcPr>
            <w:tcW w:w="3210" w:type="dxa"/>
          </w:tcPr>
          <w:p w:rsidR="000F5305" w:rsidRDefault="000F5305" w:rsidP="00E82BFF">
            <w:pPr>
              <w:pStyle w:val="BodyRuller"/>
              <w:rPr>
                <w:rFonts w:ascii="David" w:hAnsi="David"/>
                <w:rtl/>
              </w:rPr>
            </w:pPr>
          </w:p>
        </w:tc>
        <w:tc>
          <w:tcPr>
            <w:tcW w:w="5154" w:type="dxa"/>
          </w:tcPr>
          <w:p w:rsidR="000F5305" w:rsidRDefault="000F5305" w:rsidP="00E82BFF">
            <w:pPr>
              <w:pStyle w:val="BodyRuller"/>
              <w:rPr>
                <w:rtl/>
              </w:rPr>
            </w:pPr>
            <w:r>
              <w:rPr>
                <w:rtl/>
              </w:rPr>
              <w:t xml:space="preserve">4. </w:t>
            </w:r>
            <w:r>
              <w:rPr>
                <w:rFonts w:hint="cs"/>
                <w:rtl/>
              </w:rPr>
              <w:t>משרד החינוך</w:t>
            </w:r>
          </w:p>
        </w:tc>
      </w:tr>
      <w:tr w:rsidR="000F5305" w:rsidTr="00E82BFF">
        <w:trPr>
          <w:trHeight w:val="287"/>
        </w:trPr>
        <w:tc>
          <w:tcPr>
            <w:tcW w:w="3210" w:type="dxa"/>
          </w:tcPr>
          <w:p w:rsidR="000F5305" w:rsidRDefault="000F5305" w:rsidP="00E82BFF">
            <w:pPr>
              <w:pStyle w:val="BodyRuller"/>
              <w:rPr>
                <w:rFonts w:ascii="David" w:hAnsi="David"/>
                <w:rtl/>
              </w:rPr>
            </w:pPr>
          </w:p>
        </w:tc>
        <w:tc>
          <w:tcPr>
            <w:tcW w:w="5154" w:type="dxa"/>
          </w:tcPr>
          <w:p w:rsidR="000F5305" w:rsidRDefault="000F5305" w:rsidP="00E82BFF">
            <w:pPr>
              <w:pStyle w:val="BodyRuller"/>
              <w:rPr>
                <w:rtl/>
              </w:rPr>
            </w:pPr>
            <w:r>
              <w:rPr>
                <w:rFonts w:hint="cs"/>
                <w:rtl/>
              </w:rPr>
              <w:t>5. משרד האוצר</w:t>
            </w:r>
          </w:p>
        </w:tc>
      </w:tr>
      <w:tr w:rsidR="000F5305" w:rsidTr="00E82BFF">
        <w:trPr>
          <w:trHeight w:val="287"/>
        </w:trPr>
        <w:tc>
          <w:tcPr>
            <w:tcW w:w="3210" w:type="dxa"/>
          </w:tcPr>
          <w:p w:rsidR="000F5305" w:rsidRDefault="000F5305" w:rsidP="00E82BFF">
            <w:pPr>
              <w:pStyle w:val="BodyRuller"/>
              <w:rPr>
                <w:rFonts w:ascii="David" w:hAnsi="David"/>
                <w:rtl/>
              </w:rPr>
            </w:pPr>
          </w:p>
        </w:tc>
        <w:tc>
          <w:tcPr>
            <w:tcW w:w="5154" w:type="dxa"/>
          </w:tcPr>
          <w:p w:rsidR="000F5305" w:rsidRDefault="000F5305" w:rsidP="00E82BFF">
            <w:pPr>
              <w:pStyle w:val="BodyRuller"/>
              <w:rPr>
                <w:rtl/>
              </w:rPr>
            </w:pPr>
            <w:r>
              <w:rPr>
                <w:rFonts w:hint="cs"/>
                <w:rtl/>
              </w:rPr>
              <w:t>6</w:t>
            </w:r>
            <w:r>
              <w:rPr>
                <w:rtl/>
              </w:rPr>
              <w:t xml:space="preserve">. </w:t>
            </w:r>
            <w:r>
              <w:rPr>
                <w:rFonts w:hint="cs"/>
                <w:rtl/>
              </w:rPr>
              <w:t>צבא ההגנה לישראל</w:t>
            </w:r>
          </w:p>
        </w:tc>
      </w:tr>
      <w:tr w:rsidR="000F5305" w:rsidTr="00E82BFF">
        <w:trPr>
          <w:trHeight w:val="287"/>
        </w:trPr>
        <w:tc>
          <w:tcPr>
            <w:tcW w:w="3210" w:type="dxa"/>
          </w:tcPr>
          <w:p w:rsidR="000F5305" w:rsidRDefault="000F5305" w:rsidP="00E82BFF">
            <w:pPr>
              <w:pStyle w:val="BodyRuller"/>
              <w:rPr>
                <w:rFonts w:ascii="David" w:hAnsi="David"/>
                <w:rtl/>
              </w:rPr>
            </w:pPr>
          </w:p>
        </w:tc>
        <w:tc>
          <w:tcPr>
            <w:tcW w:w="5154" w:type="dxa"/>
          </w:tcPr>
          <w:p w:rsidR="000F5305" w:rsidRDefault="000F5305" w:rsidP="00E82BFF">
            <w:pPr>
              <w:pStyle w:val="BodyRuller"/>
              <w:rPr>
                <w:rtl/>
              </w:rPr>
            </w:pPr>
            <w:r>
              <w:rPr>
                <w:rFonts w:hint="cs"/>
                <w:rtl/>
              </w:rPr>
              <w:t>7. היועצת המשפטית לממשלה</w:t>
            </w:r>
          </w:p>
        </w:tc>
      </w:tr>
    </w:tbl>
    <w:p w:rsidR="000F5305" w:rsidRDefault="000F5305" w:rsidP="000F5305">
      <w:pPr>
        <w:spacing w:line="360" w:lineRule="auto"/>
        <w:jc w:val="right"/>
        <w:rPr>
          <w:rFonts w:cs="Miriam"/>
          <w:sz w:val="12"/>
          <w:szCs w:val="16"/>
          <w:rtl/>
        </w:rPr>
      </w:pPr>
    </w:p>
    <w:tbl>
      <w:tblPr>
        <w:bidiVisual/>
        <w:tblW w:w="8364" w:type="dxa"/>
        <w:tblLayout w:type="fixed"/>
        <w:tblLook w:val="0000" w:firstRow="0" w:lastRow="0" w:firstColumn="0" w:lastColumn="0" w:noHBand="0" w:noVBand="0"/>
      </w:tblPr>
      <w:tblGrid>
        <w:gridCol w:w="3210"/>
        <w:gridCol w:w="5154"/>
      </w:tblGrid>
      <w:tr w:rsidR="000F5305" w:rsidTr="00E82BFF">
        <w:trPr>
          <w:trHeight w:val="287"/>
        </w:trPr>
        <w:tc>
          <w:tcPr>
            <w:tcW w:w="3210" w:type="dxa"/>
          </w:tcPr>
          <w:p w:rsidR="000F5305" w:rsidRPr="00E75223" w:rsidRDefault="000F5305" w:rsidP="00E82BFF">
            <w:pPr>
              <w:pStyle w:val="BodyRuller"/>
              <w:rPr>
                <w:rFonts w:ascii="David" w:hAnsi="David"/>
              </w:rPr>
            </w:pPr>
            <w:r>
              <w:rPr>
                <w:rFonts w:ascii="David" w:hAnsi="David" w:hint="cs"/>
                <w:rtl/>
              </w:rPr>
              <w:t>המבקש להצטרף לבג"ץ 7525/23 ולבג"ץ 7955/23</w:t>
            </w:r>
            <w:r>
              <w:rPr>
                <w:rFonts w:ascii="David" w:hAnsi="David"/>
                <w:rtl/>
              </w:rPr>
              <w:t>:</w:t>
            </w:r>
          </w:p>
        </w:tc>
        <w:tc>
          <w:tcPr>
            <w:tcW w:w="5154" w:type="dxa"/>
          </w:tcPr>
          <w:p w:rsidR="000F5305" w:rsidRDefault="000F5305" w:rsidP="00E82BFF">
            <w:pPr>
              <w:pStyle w:val="BodyRuller"/>
              <w:rPr>
                <w:rtl/>
              </w:rPr>
            </w:pPr>
          </w:p>
          <w:p w:rsidR="000F5305" w:rsidRDefault="000F5305" w:rsidP="00E82BFF">
            <w:pPr>
              <w:pStyle w:val="BodyRuller"/>
            </w:pPr>
            <w:r>
              <w:rPr>
                <w:rFonts w:hint="cs"/>
                <w:rtl/>
              </w:rPr>
              <w:t>איגוד מנהלי הישיבות והמוסדות התורניים</w:t>
            </w:r>
          </w:p>
        </w:tc>
      </w:tr>
    </w:tbl>
    <w:p w:rsidR="000F5305" w:rsidRPr="009B15E3" w:rsidRDefault="000F5305" w:rsidP="000F5305">
      <w:pPr>
        <w:spacing w:line="360" w:lineRule="auto"/>
        <w:jc w:val="right"/>
        <w:rPr>
          <w:rFonts w:cs="Miriam"/>
          <w:sz w:val="12"/>
          <w:szCs w:val="16"/>
        </w:rPr>
      </w:pPr>
    </w:p>
    <w:tbl>
      <w:tblPr>
        <w:bidiVisual/>
        <w:tblW w:w="0" w:type="auto"/>
        <w:tblInd w:w="3209" w:type="dxa"/>
        <w:tblLook w:val="0000" w:firstRow="0" w:lastRow="0" w:firstColumn="0" w:lastColumn="0" w:noHBand="0" w:noVBand="0"/>
      </w:tblPr>
      <w:tblGrid>
        <w:gridCol w:w="5103"/>
      </w:tblGrid>
      <w:tr w:rsidR="00036227" w:rsidTr="00CA1444">
        <w:tc>
          <w:tcPr>
            <w:tcW w:w="5103" w:type="dxa"/>
          </w:tcPr>
          <w:p w:rsidR="00916FF8" w:rsidRPr="00265F6E" w:rsidRDefault="000F5305" w:rsidP="000F5305">
            <w:pPr>
              <w:pStyle w:val="BodyRuller"/>
              <w:rPr>
                <w:sz w:val="24"/>
                <w:szCs w:val="24"/>
              </w:rPr>
            </w:pPr>
            <w:r>
              <w:rPr>
                <w:rFonts w:hint="cs"/>
                <w:sz w:val="24"/>
                <w:szCs w:val="24"/>
                <w:rtl/>
              </w:rPr>
              <w:t>התנגדות לצו על-תנאי</w:t>
            </w:r>
          </w:p>
        </w:tc>
      </w:tr>
    </w:tbl>
    <w:p w:rsidR="00916FF8" w:rsidRDefault="00916FF8">
      <w:pPr>
        <w:pStyle w:val="Ruller3"/>
        <w:rPr>
          <w:rtl/>
        </w:rPr>
      </w:pPr>
    </w:p>
    <w:tbl>
      <w:tblPr>
        <w:bidiVisual/>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2423"/>
        <w:gridCol w:w="2710"/>
      </w:tblGrid>
      <w:tr w:rsidR="008C2F11" w:rsidTr="00D00B1D">
        <w:tc>
          <w:tcPr>
            <w:tcW w:w="3212" w:type="dxa"/>
            <w:tcBorders>
              <w:top w:val="nil"/>
              <w:left w:val="nil"/>
              <w:bottom w:val="nil"/>
              <w:right w:val="nil"/>
            </w:tcBorders>
          </w:tcPr>
          <w:p w:rsidR="008C2F11" w:rsidRPr="00265F6E" w:rsidRDefault="008C2F11">
            <w:pPr>
              <w:pStyle w:val="BodyRuller"/>
              <w:rPr>
                <w:sz w:val="24"/>
                <w:szCs w:val="24"/>
              </w:rPr>
            </w:pPr>
            <w:r w:rsidRPr="00265F6E">
              <w:rPr>
                <w:sz w:val="24"/>
                <w:szCs w:val="24"/>
                <w:rtl/>
              </w:rPr>
              <w:t>תאריך הישיבה:</w:t>
            </w:r>
          </w:p>
        </w:tc>
        <w:tc>
          <w:tcPr>
            <w:tcW w:w="2409" w:type="dxa"/>
            <w:tcBorders>
              <w:top w:val="nil"/>
              <w:left w:val="nil"/>
              <w:bottom w:val="nil"/>
              <w:right w:val="nil"/>
            </w:tcBorders>
          </w:tcPr>
          <w:p w:rsidR="008C2F11" w:rsidRDefault="00934920">
            <w:pPr>
              <w:pStyle w:val="BodyRuller"/>
              <w:rPr>
                <w:rtl/>
              </w:rPr>
            </w:pPr>
            <w:r>
              <w:rPr>
                <w:sz w:val="24"/>
                <w:szCs w:val="24"/>
                <w:rtl/>
              </w:rPr>
              <w:t xml:space="preserve">כ"ה באייר </w:t>
            </w:r>
            <w:proofErr w:type="spellStart"/>
            <w:r>
              <w:rPr>
                <w:sz w:val="24"/>
                <w:szCs w:val="24"/>
                <w:rtl/>
              </w:rPr>
              <w:t>התשפ"ד</w:t>
            </w:r>
            <w:proofErr w:type="spellEnd"/>
            <w:r w:rsidR="008C2F11">
              <w:t xml:space="preserve">       </w:t>
            </w:r>
          </w:p>
        </w:tc>
        <w:tc>
          <w:tcPr>
            <w:tcW w:w="2694" w:type="dxa"/>
            <w:tcBorders>
              <w:top w:val="nil"/>
              <w:left w:val="nil"/>
              <w:bottom w:val="nil"/>
              <w:right w:val="nil"/>
            </w:tcBorders>
          </w:tcPr>
          <w:p w:rsidR="008C2F11" w:rsidRDefault="00934920" w:rsidP="000F5305">
            <w:pPr>
              <w:pStyle w:val="BodyRuller"/>
              <w:rPr>
                <w:sz w:val="24"/>
                <w:szCs w:val="24"/>
                <w:rtl/>
              </w:rPr>
            </w:pPr>
            <w:r>
              <w:t>(</w:t>
            </w:r>
            <w:r w:rsidR="000F5305">
              <w:t>2.6</w:t>
            </w:r>
            <w:r>
              <w:t>.2024)</w:t>
            </w:r>
            <w:r w:rsidR="00200D6B">
              <w:t xml:space="preserve"> </w:t>
            </w:r>
          </w:p>
        </w:tc>
      </w:tr>
    </w:tbl>
    <w:p w:rsidR="00916FF8" w:rsidRDefault="00916FF8">
      <w:pPr>
        <w:pStyle w:val="Ruller3"/>
        <w:rPr>
          <w:rtl/>
        </w:rPr>
      </w:pPr>
    </w:p>
    <w:tbl>
      <w:tblPr>
        <w:bidiVisual/>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3"/>
        <w:gridCol w:w="5150"/>
      </w:tblGrid>
      <w:tr w:rsidR="00BE3A3E" w:rsidRPr="00E874EC" w:rsidTr="00BE3A3E">
        <w:tc>
          <w:tcPr>
            <w:tcW w:w="3213" w:type="dxa"/>
            <w:tcBorders>
              <w:top w:val="nil"/>
              <w:left w:val="nil"/>
              <w:bottom w:val="nil"/>
              <w:right w:val="nil"/>
            </w:tcBorders>
          </w:tcPr>
          <w:p w:rsidR="00BE3A3E" w:rsidRPr="00BE3A3E" w:rsidRDefault="00BE3A3E" w:rsidP="00BE3A3E">
            <w:pPr>
              <w:pStyle w:val="BodyRuller"/>
              <w:rPr>
                <w:rtl/>
              </w:rPr>
            </w:pPr>
            <w:r w:rsidRPr="00BE3A3E">
              <w:rPr>
                <w:rFonts w:hint="cs"/>
                <w:rtl/>
              </w:rPr>
              <w:t xml:space="preserve">בשם </w:t>
            </w:r>
            <w:r w:rsidRPr="00BE3A3E">
              <w:rPr>
                <w:rtl/>
              </w:rPr>
              <w:t>העותר</w:t>
            </w:r>
            <w:r>
              <w:rPr>
                <w:rFonts w:hint="cs"/>
                <w:rtl/>
              </w:rPr>
              <w:t>ים</w:t>
            </w:r>
            <w:r w:rsidRPr="00BE3A3E">
              <w:rPr>
                <w:rFonts w:hint="cs"/>
                <w:rtl/>
              </w:rPr>
              <w:t xml:space="preserve"> בבג"ץ 6198/23</w:t>
            </w:r>
            <w:r w:rsidRPr="00BE3A3E">
              <w:rPr>
                <w:rtl/>
              </w:rPr>
              <w:t>:</w:t>
            </w:r>
          </w:p>
        </w:tc>
        <w:tc>
          <w:tcPr>
            <w:tcW w:w="5150" w:type="dxa"/>
            <w:tcBorders>
              <w:top w:val="nil"/>
              <w:left w:val="nil"/>
              <w:bottom w:val="nil"/>
              <w:right w:val="nil"/>
            </w:tcBorders>
          </w:tcPr>
          <w:p w:rsidR="00BE3A3E" w:rsidRPr="00BE3A3E" w:rsidRDefault="00BE3A3E" w:rsidP="00BE3A3E">
            <w:pPr>
              <w:pStyle w:val="BodyRuller"/>
              <w:rPr>
                <w:rtl/>
              </w:rPr>
            </w:pPr>
          </w:p>
          <w:p w:rsidR="00BE3A3E" w:rsidRPr="00BE3A3E" w:rsidRDefault="00BE3A3E" w:rsidP="00BE3A3E">
            <w:pPr>
              <w:pStyle w:val="BodyRuller"/>
            </w:pPr>
            <w:r w:rsidRPr="00BE3A3E">
              <w:rPr>
                <w:rFonts w:hint="cs"/>
                <w:rtl/>
              </w:rPr>
              <w:t xml:space="preserve">עו"ד אליעד שרגא; עו"ד תומר נאור; עו"ד </w:t>
            </w:r>
            <w:proofErr w:type="spellStart"/>
            <w:r w:rsidRPr="00BE3A3E">
              <w:rPr>
                <w:rFonts w:hint="cs"/>
                <w:rtl/>
              </w:rPr>
              <w:t>הידי</w:t>
            </w:r>
            <w:proofErr w:type="spellEnd"/>
            <w:r w:rsidRPr="00BE3A3E">
              <w:rPr>
                <w:rFonts w:hint="cs"/>
                <w:rtl/>
              </w:rPr>
              <w:t xml:space="preserve"> נגב</w:t>
            </w:r>
          </w:p>
        </w:tc>
      </w:tr>
    </w:tbl>
    <w:p w:rsidR="00916FF8" w:rsidRDefault="00916FF8">
      <w:pPr>
        <w:pStyle w:val="Ruller3"/>
        <w:rPr>
          <w:rtl/>
        </w:rPr>
      </w:pPr>
    </w:p>
    <w:tbl>
      <w:tblPr>
        <w:bidiVisual/>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0"/>
        <w:gridCol w:w="5105"/>
      </w:tblGrid>
      <w:tr w:rsidR="00BE3A3E" w:rsidRPr="00E874EC" w:rsidTr="00BE3A3E">
        <w:tc>
          <w:tcPr>
            <w:tcW w:w="3180" w:type="dxa"/>
            <w:tcBorders>
              <w:top w:val="nil"/>
              <w:left w:val="nil"/>
              <w:bottom w:val="nil"/>
              <w:right w:val="nil"/>
            </w:tcBorders>
          </w:tcPr>
          <w:p w:rsidR="00BE3A3E" w:rsidRPr="00E874EC" w:rsidRDefault="00BE3A3E" w:rsidP="00E82BFF">
            <w:pPr>
              <w:tabs>
                <w:tab w:val="left" w:pos="2552"/>
              </w:tabs>
              <w:rPr>
                <w:sz w:val="26"/>
                <w:szCs w:val="26"/>
                <w:rtl/>
              </w:rPr>
            </w:pPr>
            <w:r w:rsidRPr="00BE3A3E">
              <w:rPr>
                <w:rFonts w:hint="cs"/>
                <w:sz w:val="22"/>
                <w:szCs w:val="28"/>
                <w:rtl/>
              </w:rPr>
              <w:t xml:space="preserve">בשם </w:t>
            </w:r>
            <w:r w:rsidRPr="00BE3A3E">
              <w:rPr>
                <w:sz w:val="22"/>
                <w:szCs w:val="28"/>
                <w:rtl/>
              </w:rPr>
              <w:t>העותר</w:t>
            </w:r>
            <w:r w:rsidRPr="00BE3A3E">
              <w:rPr>
                <w:rFonts w:hint="cs"/>
                <w:sz w:val="22"/>
                <w:szCs w:val="28"/>
                <w:rtl/>
              </w:rPr>
              <w:t>ים בבג"ץ 6199/23</w:t>
            </w:r>
            <w:r w:rsidRPr="00BE3A3E">
              <w:rPr>
                <w:sz w:val="22"/>
                <w:szCs w:val="28"/>
                <w:rtl/>
              </w:rPr>
              <w:t>:</w:t>
            </w:r>
          </w:p>
        </w:tc>
        <w:tc>
          <w:tcPr>
            <w:tcW w:w="5105" w:type="dxa"/>
            <w:tcBorders>
              <w:top w:val="nil"/>
              <w:left w:val="nil"/>
              <w:bottom w:val="nil"/>
              <w:right w:val="nil"/>
            </w:tcBorders>
          </w:tcPr>
          <w:p w:rsidR="00BE3A3E" w:rsidRDefault="00BE3A3E" w:rsidP="00E82BFF">
            <w:pPr>
              <w:tabs>
                <w:tab w:val="left" w:pos="2552"/>
              </w:tabs>
              <w:rPr>
                <w:sz w:val="26"/>
                <w:szCs w:val="26"/>
                <w:rtl/>
              </w:rPr>
            </w:pPr>
          </w:p>
          <w:p w:rsidR="00BE3A3E" w:rsidRPr="00E874EC" w:rsidRDefault="00BE3A3E" w:rsidP="00BE3A3E">
            <w:pPr>
              <w:tabs>
                <w:tab w:val="left" w:pos="2552"/>
              </w:tabs>
              <w:jc w:val="both"/>
              <w:rPr>
                <w:sz w:val="26"/>
                <w:szCs w:val="26"/>
              </w:rPr>
            </w:pPr>
            <w:r w:rsidRPr="00BE3A3E">
              <w:rPr>
                <w:rFonts w:hint="cs"/>
                <w:sz w:val="22"/>
                <w:szCs w:val="28"/>
                <w:rtl/>
              </w:rPr>
              <w:t xml:space="preserve">עו"ד טומי מנור; עו"ד עמית מור; עו"ד טל </w:t>
            </w:r>
            <w:proofErr w:type="spellStart"/>
            <w:r w:rsidRPr="00BE3A3E">
              <w:rPr>
                <w:rFonts w:hint="cs"/>
                <w:sz w:val="22"/>
                <w:szCs w:val="28"/>
                <w:rtl/>
              </w:rPr>
              <w:t>גנדלמן</w:t>
            </w:r>
            <w:proofErr w:type="spellEnd"/>
          </w:p>
        </w:tc>
      </w:tr>
    </w:tbl>
    <w:p w:rsidR="00BE3A3E" w:rsidRPr="00BE3A3E" w:rsidRDefault="00BE3A3E">
      <w:pPr>
        <w:pStyle w:val="Ruller3"/>
        <w:rPr>
          <w:rtl/>
        </w:rPr>
      </w:pPr>
    </w:p>
    <w:tbl>
      <w:tblPr>
        <w:bidiVisual/>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0"/>
        <w:gridCol w:w="5105"/>
      </w:tblGrid>
      <w:tr w:rsidR="00BE3A3E" w:rsidRPr="00E874EC" w:rsidTr="00BE3A3E">
        <w:tc>
          <w:tcPr>
            <w:tcW w:w="3180" w:type="dxa"/>
            <w:tcBorders>
              <w:top w:val="nil"/>
              <w:left w:val="nil"/>
              <w:bottom w:val="nil"/>
              <w:right w:val="nil"/>
            </w:tcBorders>
          </w:tcPr>
          <w:p w:rsidR="00BE3A3E" w:rsidRPr="00E874EC" w:rsidRDefault="00BE3A3E" w:rsidP="00E82BFF">
            <w:pPr>
              <w:tabs>
                <w:tab w:val="left" w:pos="2552"/>
              </w:tabs>
              <w:rPr>
                <w:sz w:val="26"/>
                <w:szCs w:val="26"/>
                <w:rtl/>
              </w:rPr>
            </w:pPr>
            <w:r w:rsidRPr="00BE3A3E">
              <w:rPr>
                <w:rFonts w:hint="cs"/>
                <w:sz w:val="22"/>
                <w:szCs w:val="28"/>
                <w:rtl/>
              </w:rPr>
              <w:lastRenderedPageBreak/>
              <w:t xml:space="preserve">בשם </w:t>
            </w:r>
            <w:r w:rsidRPr="00BE3A3E">
              <w:rPr>
                <w:sz w:val="22"/>
                <w:szCs w:val="28"/>
                <w:rtl/>
              </w:rPr>
              <w:t>העותר</w:t>
            </w:r>
            <w:r w:rsidRPr="00BE3A3E">
              <w:rPr>
                <w:rFonts w:hint="cs"/>
                <w:sz w:val="22"/>
                <w:szCs w:val="28"/>
                <w:rtl/>
              </w:rPr>
              <w:t>ות בבג"ץ 6477/23</w:t>
            </w:r>
            <w:r w:rsidRPr="00BE3A3E">
              <w:rPr>
                <w:sz w:val="22"/>
                <w:szCs w:val="28"/>
                <w:rtl/>
              </w:rPr>
              <w:t>:</w:t>
            </w:r>
          </w:p>
        </w:tc>
        <w:tc>
          <w:tcPr>
            <w:tcW w:w="5105" w:type="dxa"/>
            <w:tcBorders>
              <w:top w:val="nil"/>
              <w:left w:val="nil"/>
              <w:bottom w:val="nil"/>
              <w:right w:val="nil"/>
            </w:tcBorders>
          </w:tcPr>
          <w:p w:rsidR="00BE3A3E" w:rsidRPr="00BE3A3E" w:rsidRDefault="00BE3A3E" w:rsidP="00E82BFF">
            <w:pPr>
              <w:tabs>
                <w:tab w:val="left" w:pos="2552"/>
              </w:tabs>
              <w:rPr>
                <w:sz w:val="22"/>
                <w:szCs w:val="28"/>
                <w:rtl/>
              </w:rPr>
            </w:pPr>
          </w:p>
          <w:p w:rsidR="00BE3A3E" w:rsidRPr="00BE3A3E" w:rsidRDefault="00BE3A3E" w:rsidP="00E82BFF">
            <w:pPr>
              <w:tabs>
                <w:tab w:val="left" w:pos="2552"/>
              </w:tabs>
              <w:rPr>
                <w:sz w:val="22"/>
                <w:szCs w:val="28"/>
                <w:rtl/>
              </w:rPr>
            </w:pPr>
            <w:r w:rsidRPr="00BE3A3E">
              <w:rPr>
                <w:rFonts w:hint="cs"/>
                <w:sz w:val="22"/>
                <w:szCs w:val="28"/>
                <w:rtl/>
              </w:rPr>
              <w:t>עו"ד דפנה הולץ-</w:t>
            </w:r>
            <w:proofErr w:type="spellStart"/>
            <w:r w:rsidRPr="00BE3A3E">
              <w:rPr>
                <w:rFonts w:hint="cs"/>
                <w:sz w:val="22"/>
                <w:szCs w:val="28"/>
                <w:rtl/>
              </w:rPr>
              <w:t>לכנר</w:t>
            </w:r>
            <w:proofErr w:type="spellEnd"/>
            <w:r w:rsidRPr="00BE3A3E">
              <w:rPr>
                <w:rFonts w:hint="cs"/>
                <w:sz w:val="22"/>
                <w:szCs w:val="28"/>
                <w:rtl/>
              </w:rPr>
              <w:t xml:space="preserve">; עו"ד קמילה </w:t>
            </w:r>
            <w:proofErr w:type="spellStart"/>
            <w:r w:rsidRPr="00BE3A3E">
              <w:rPr>
                <w:rFonts w:hint="cs"/>
                <w:sz w:val="22"/>
                <w:szCs w:val="28"/>
                <w:rtl/>
              </w:rPr>
              <w:t>מיכמן</w:t>
            </w:r>
            <w:proofErr w:type="spellEnd"/>
          </w:p>
        </w:tc>
      </w:tr>
    </w:tbl>
    <w:p w:rsidR="00BE3A3E" w:rsidRPr="00D36C3B" w:rsidRDefault="00BE3A3E">
      <w:pPr>
        <w:pStyle w:val="Ruller3"/>
        <w:rPr>
          <w:rFonts w:cs="David"/>
          <w:spacing w:val="0"/>
          <w:rtl/>
        </w:rPr>
      </w:pPr>
    </w:p>
    <w:tbl>
      <w:tblPr>
        <w:bidiVisual/>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0"/>
        <w:gridCol w:w="5105"/>
      </w:tblGrid>
      <w:tr w:rsidR="00A8117D" w:rsidRPr="00D36C3B" w:rsidTr="00A8117D">
        <w:tc>
          <w:tcPr>
            <w:tcW w:w="3180" w:type="dxa"/>
            <w:tcBorders>
              <w:top w:val="nil"/>
              <w:left w:val="nil"/>
              <w:bottom w:val="nil"/>
              <w:right w:val="nil"/>
            </w:tcBorders>
          </w:tcPr>
          <w:p w:rsidR="00A8117D" w:rsidRPr="00D36C3B" w:rsidRDefault="00A8117D" w:rsidP="00E82BFF">
            <w:pPr>
              <w:tabs>
                <w:tab w:val="left" w:pos="2552"/>
              </w:tabs>
              <w:rPr>
                <w:sz w:val="22"/>
                <w:szCs w:val="28"/>
                <w:rtl/>
              </w:rPr>
            </w:pPr>
            <w:r w:rsidRPr="00D36C3B">
              <w:rPr>
                <w:rFonts w:hint="cs"/>
                <w:sz w:val="22"/>
                <w:szCs w:val="28"/>
                <w:rtl/>
              </w:rPr>
              <w:t xml:space="preserve">בשם </w:t>
            </w:r>
            <w:r w:rsidRPr="00D36C3B">
              <w:rPr>
                <w:sz w:val="22"/>
                <w:szCs w:val="28"/>
                <w:rtl/>
              </w:rPr>
              <w:t>העותר</w:t>
            </w:r>
            <w:r w:rsidRPr="00D36C3B">
              <w:rPr>
                <w:rFonts w:hint="cs"/>
                <w:sz w:val="22"/>
                <w:szCs w:val="28"/>
                <w:rtl/>
              </w:rPr>
              <w:t>ים בבג"ץ 7525/23</w:t>
            </w:r>
            <w:r w:rsidRPr="00D36C3B">
              <w:rPr>
                <w:sz w:val="22"/>
                <w:szCs w:val="28"/>
                <w:rtl/>
              </w:rPr>
              <w:t>:</w:t>
            </w:r>
          </w:p>
        </w:tc>
        <w:tc>
          <w:tcPr>
            <w:tcW w:w="5105" w:type="dxa"/>
            <w:tcBorders>
              <w:top w:val="nil"/>
              <w:left w:val="nil"/>
              <w:bottom w:val="nil"/>
              <w:right w:val="nil"/>
            </w:tcBorders>
          </w:tcPr>
          <w:p w:rsidR="00D36C3B" w:rsidRDefault="00D36C3B" w:rsidP="00E82BFF">
            <w:pPr>
              <w:tabs>
                <w:tab w:val="left" w:pos="2552"/>
              </w:tabs>
              <w:rPr>
                <w:sz w:val="22"/>
                <w:szCs w:val="28"/>
                <w:rtl/>
              </w:rPr>
            </w:pPr>
          </w:p>
          <w:p w:rsidR="00A8117D" w:rsidRPr="00D36C3B" w:rsidRDefault="00A8117D" w:rsidP="00E82BFF">
            <w:pPr>
              <w:tabs>
                <w:tab w:val="left" w:pos="2552"/>
              </w:tabs>
              <w:rPr>
                <w:sz w:val="22"/>
                <w:szCs w:val="28"/>
              </w:rPr>
            </w:pPr>
            <w:r w:rsidRPr="00D36C3B">
              <w:rPr>
                <w:rFonts w:hint="cs"/>
                <w:sz w:val="22"/>
                <w:szCs w:val="28"/>
                <w:rtl/>
              </w:rPr>
              <w:t xml:space="preserve">עו"ד משה שפירא; עו"ד אבי </w:t>
            </w:r>
            <w:proofErr w:type="spellStart"/>
            <w:r w:rsidRPr="00D36C3B">
              <w:rPr>
                <w:rFonts w:hint="cs"/>
                <w:sz w:val="22"/>
                <w:szCs w:val="28"/>
                <w:rtl/>
              </w:rPr>
              <w:t>קורצרברג</w:t>
            </w:r>
            <w:proofErr w:type="spellEnd"/>
          </w:p>
        </w:tc>
      </w:tr>
    </w:tbl>
    <w:p w:rsidR="00A8117D" w:rsidRPr="00D36C3B" w:rsidRDefault="00A8117D">
      <w:pPr>
        <w:pStyle w:val="Ruller3"/>
        <w:rPr>
          <w:rFonts w:cs="David"/>
          <w:spacing w:val="0"/>
          <w:rtl/>
        </w:rPr>
      </w:pPr>
    </w:p>
    <w:tbl>
      <w:tblPr>
        <w:bidiVisual/>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0"/>
        <w:gridCol w:w="5105"/>
      </w:tblGrid>
      <w:tr w:rsidR="00D36C3B" w:rsidRPr="00D36C3B" w:rsidTr="00D36C3B">
        <w:tc>
          <w:tcPr>
            <w:tcW w:w="3180" w:type="dxa"/>
            <w:tcBorders>
              <w:top w:val="nil"/>
              <w:left w:val="nil"/>
              <w:bottom w:val="nil"/>
              <w:right w:val="nil"/>
            </w:tcBorders>
          </w:tcPr>
          <w:p w:rsidR="00D36C3B" w:rsidRPr="00D36C3B" w:rsidRDefault="00D36C3B" w:rsidP="00E82BFF">
            <w:pPr>
              <w:tabs>
                <w:tab w:val="left" w:pos="2552"/>
              </w:tabs>
              <w:rPr>
                <w:sz w:val="22"/>
                <w:szCs w:val="28"/>
                <w:rtl/>
              </w:rPr>
            </w:pPr>
            <w:r w:rsidRPr="00D36C3B">
              <w:rPr>
                <w:rFonts w:hint="cs"/>
                <w:sz w:val="22"/>
                <w:szCs w:val="28"/>
                <w:rtl/>
              </w:rPr>
              <w:t xml:space="preserve">בשם </w:t>
            </w:r>
            <w:r w:rsidRPr="00D36C3B">
              <w:rPr>
                <w:sz w:val="22"/>
                <w:szCs w:val="28"/>
                <w:rtl/>
              </w:rPr>
              <w:t>העותר</w:t>
            </w:r>
            <w:r w:rsidRPr="00D36C3B">
              <w:rPr>
                <w:rFonts w:hint="cs"/>
                <w:sz w:val="22"/>
                <w:szCs w:val="28"/>
                <w:rtl/>
              </w:rPr>
              <w:t>ת בבג"ץ 7955/23</w:t>
            </w:r>
            <w:r w:rsidRPr="00D36C3B">
              <w:rPr>
                <w:sz w:val="22"/>
                <w:szCs w:val="28"/>
                <w:rtl/>
              </w:rPr>
              <w:t>:</w:t>
            </w:r>
          </w:p>
        </w:tc>
        <w:tc>
          <w:tcPr>
            <w:tcW w:w="5105" w:type="dxa"/>
            <w:tcBorders>
              <w:top w:val="nil"/>
              <w:left w:val="nil"/>
              <w:bottom w:val="nil"/>
              <w:right w:val="nil"/>
            </w:tcBorders>
          </w:tcPr>
          <w:p w:rsidR="00D36C3B" w:rsidRPr="00D36C3B" w:rsidRDefault="00D36C3B" w:rsidP="00E82BFF">
            <w:pPr>
              <w:tabs>
                <w:tab w:val="left" w:pos="2552"/>
              </w:tabs>
              <w:rPr>
                <w:sz w:val="22"/>
                <w:szCs w:val="28"/>
                <w:rtl/>
              </w:rPr>
            </w:pPr>
          </w:p>
          <w:p w:rsidR="00D36C3B" w:rsidRPr="00D36C3B" w:rsidRDefault="00D36C3B" w:rsidP="00E82BFF">
            <w:pPr>
              <w:tabs>
                <w:tab w:val="left" w:pos="2552"/>
              </w:tabs>
              <w:rPr>
                <w:sz w:val="22"/>
                <w:szCs w:val="28"/>
              </w:rPr>
            </w:pPr>
            <w:r w:rsidRPr="00D36C3B">
              <w:rPr>
                <w:rFonts w:hint="cs"/>
                <w:sz w:val="22"/>
                <w:szCs w:val="28"/>
                <w:rtl/>
              </w:rPr>
              <w:t xml:space="preserve">עו"ד גלעד ברנע; עו"ד גלעד שר; עו"ד איתן </w:t>
            </w:r>
            <w:proofErr w:type="spellStart"/>
            <w:r w:rsidRPr="00D36C3B">
              <w:rPr>
                <w:rFonts w:hint="cs"/>
                <w:sz w:val="22"/>
                <w:szCs w:val="28"/>
                <w:rtl/>
              </w:rPr>
              <w:t>טוקר</w:t>
            </w:r>
            <w:proofErr w:type="spellEnd"/>
          </w:p>
        </w:tc>
      </w:tr>
    </w:tbl>
    <w:p w:rsidR="00D36C3B" w:rsidRPr="00D36C3B" w:rsidRDefault="00D36C3B" w:rsidP="00D36C3B">
      <w:pPr>
        <w:tabs>
          <w:tab w:val="left" w:pos="2552"/>
        </w:tabs>
        <w:rPr>
          <w:sz w:val="22"/>
          <w:szCs w:val="28"/>
          <w:rtl/>
        </w:rPr>
      </w:pPr>
    </w:p>
    <w:tbl>
      <w:tblPr>
        <w:bidiVisual/>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0"/>
        <w:gridCol w:w="5105"/>
      </w:tblGrid>
      <w:tr w:rsidR="00D36C3B" w:rsidRPr="00D36C3B" w:rsidTr="00D36C3B">
        <w:tc>
          <w:tcPr>
            <w:tcW w:w="3180" w:type="dxa"/>
            <w:tcBorders>
              <w:top w:val="nil"/>
              <w:left w:val="nil"/>
              <w:bottom w:val="nil"/>
              <w:right w:val="nil"/>
            </w:tcBorders>
          </w:tcPr>
          <w:p w:rsidR="00D36C3B" w:rsidRPr="00D36C3B" w:rsidRDefault="00D36C3B" w:rsidP="00E82BFF">
            <w:pPr>
              <w:tabs>
                <w:tab w:val="left" w:pos="2552"/>
              </w:tabs>
              <w:rPr>
                <w:sz w:val="22"/>
                <w:szCs w:val="28"/>
                <w:rtl/>
              </w:rPr>
            </w:pPr>
            <w:r w:rsidRPr="00D36C3B">
              <w:rPr>
                <w:rFonts w:hint="cs"/>
                <w:sz w:val="22"/>
                <w:szCs w:val="28"/>
                <w:rtl/>
              </w:rPr>
              <w:t xml:space="preserve">בשם </w:t>
            </w:r>
            <w:r w:rsidRPr="00D36C3B">
              <w:rPr>
                <w:sz w:val="22"/>
                <w:szCs w:val="28"/>
                <w:rtl/>
              </w:rPr>
              <w:t>העותר</w:t>
            </w:r>
            <w:r w:rsidRPr="00D36C3B">
              <w:rPr>
                <w:rFonts w:hint="cs"/>
                <w:sz w:val="22"/>
                <w:szCs w:val="28"/>
                <w:rtl/>
              </w:rPr>
              <w:t>ת בבג"ץ 3917/24</w:t>
            </w:r>
            <w:r w:rsidRPr="00D36C3B">
              <w:rPr>
                <w:sz w:val="22"/>
                <w:szCs w:val="28"/>
                <w:rtl/>
              </w:rPr>
              <w:t>:</w:t>
            </w:r>
          </w:p>
        </w:tc>
        <w:tc>
          <w:tcPr>
            <w:tcW w:w="5105" w:type="dxa"/>
            <w:tcBorders>
              <w:top w:val="nil"/>
              <w:left w:val="nil"/>
              <w:bottom w:val="nil"/>
              <w:right w:val="nil"/>
            </w:tcBorders>
          </w:tcPr>
          <w:p w:rsidR="00D36C3B" w:rsidRPr="00D36C3B" w:rsidRDefault="00D36C3B" w:rsidP="00E82BFF">
            <w:pPr>
              <w:tabs>
                <w:tab w:val="left" w:pos="2552"/>
              </w:tabs>
              <w:rPr>
                <w:sz w:val="22"/>
                <w:szCs w:val="28"/>
                <w:rtl/>
              </w:rPr>
            </w:pPr>
          </w:p>
          <w:p w:rsidR="00D36C3B" w:rsidRPr="00D36C3B" w:rsidRDefault="00D36C3B" w:rsidP="00E82BFF">
            <w:pPr>
              <w:tabs>
                <w:tab w:val="left" w:pos="2552"/>
              </w:tabs>
              <w:rPr>
                <w:sz w:val="22"/>
                <w:szCs w:val="28"/>
              </w:rPr>
            </w:pPr>
            <w:r w:rsidRPr="00D36C3B">
              <w:rPr>
                <w:rFonts w:hint="cs"/>
                <w:sz w:val="22"/>
                <w:szCs w:val="28"/>
                <w:rtl/>
              </w:rPr>
              <w:t xml:space="preserve">עו"ד יובל </w:t>
            </w:r>
            <w:proofErr w:type="spellStart"/>
            <w:r w:rsidRPr="00D36C3B">
              <w:rPr>
                <w:rFonts w:hint="cs"/>
                <w:sz w:val="22"/>
                <w:szCs w:val="28"/>
                <w:rtl/>
              </w:rPr>
              <w:t>יועז</w:t>
            </w:r>
            <w:proofErr w:type="spellEnd"/>
            <w:r w:rsidRPr="00D36C3B">
              <w:rPr>
                <w:rFonts w:hint="cs"/>
                <w:sz w:val="22"/>
                <w:szCs w:val="28"/>
                <w:rtl/>
              </w:rPr>
              <w:t>; עו"ד אוהד שפק; עו"ד רינה ענתי</w:t>
            </w:r>
          </w:p>
        </w:tc>
      </w:tr>
    </w:tbl>
    <w:p w:rsidR="00D36C3B" w:rsidRPr="00A05209" w:rsidRDefault="00D36C3B" w:rsidP="00D36C3B">
      <w:pPr>
        <w:tabs>
          <w:tab w:val="left" w:pos="2552"/>
        </w:tabs>
        <w:rPr>
          <w:sz w:val="22"/>
          <w:szCs w:val="28"/>
          <w:rtl/>
        </w:rPr>
      </w:pPr>
    </w:p>
    <w:tbl>
      <w:tblPr>
        <w:bidiVisual/>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0"/>
        <w:gridCol w:w="5105"/>
      </w:tblGrid>
      <w:tr w:rsidR="00D36C3B" w:rsidRPr="00A05209" w:rsidTr="00D36C3B">
        <w:tc>
          <w:tcPr>
            <w:tcW w:w="3180" w:type="dxa"/>
            <w:tcBorders>
              <w:top w:val="nil"/>
              <w:left w:val="nil"/>
              <w:bottom w:val="nil"/>
              <w:right w:val="nil"/>
            </w:tcBorders>
          </w:tcPr>
          <w:p w:rsidR="00D36C3B" w:rsidRPr="00A05209" w:rsidRDefault="00D36C3B" w:rsidP="00A05209">
            <w:pPr>
              <w:tabs>
                <w:tab w:val="left" w:pos="2552"/>
              </w:tabs>
              <w:rPr>
                <w:sz w:val="22"/>
                <w:szCs w:val="28"/>
              </w:rPr>
            </w:pPr>
            <w:bookmarkStart w:id="1" w:name="lawyers_b_title"/>
            <w:r w:rsidRPr="00A05209">
              <w:rPr>
                <w:sz w:val="22"/>
                <w:szCs w:val="28"/>
                <w:rtl/>
              </w:rPr>
              <w:t xml:space="preserve">בשם </w:t>
            </w:r>
            <w:r w:rsidRPr="00A05209">
              <w:rPr>
                <w:rFonts w:hint="cs"/>
                <w:sz w:val="22"/>
                <w:szCs w:val="28"/>
                <w:rtl/>
              </w:rPr>
              <w:t>פרקליטות המדינה</w:t>
            </w:r>
            <w:r w:rsidRPr="00A05209">
              <w:rPr>
                <w:sz w:val="22"/>
                <w:szCs w:val="28"/>
                <w:rtl/>
              </w:rPr>
              <w:t>:</w:t>
            </w:r>
          </w:p>
        </w:tc>
        <w:tc>
          <w:tcPr>
            <w:tcW w:w="5105" w:type="dxa"/>
            <w:tcBorders>
              <w:top w:val="nil"/>
              <w:left w:val="nil"/>
              <w:bottom w:val="nil"/>
              <w:right w:val="nil"/>
            </w:tcBorders>
          </w:tcPr>
          <w:p w:rsidR="00D36C3B" w:rsidRPr="00A05209" w:rsidRDefault="00D36C3B" w:rsidP="00A05209">
            <w:pPr>
              <w:tabs>
                <w:tab w:val="left" w:pos="2552"/>
              </w:tabs>
              <w:rPr>
                <w:sz w:val="22"/>
                <w:szCs w:val="28"/>
              </w:rPr>
            </w:pPr>
            <w:r w:rsidRPr="00A05209">
              <w:rPr>
                <w:rFonts w:hint="cs"/>
                <w:sz w:val="22"/>
                <w:szCs w:val="28"/>
                <w:rtl/>
              </w:rPr>
              <w:t xml:space="preserve">עו"ד </w:t>
            </w:r>
            <w:proofErr w:type="spellStart"/>
            <w:r w:rsidRPr="00A05209">
              <w:rPr>
                <w:rFonts w:hint="cs"/>
                <w:sz w:val="22"/>
                <w:szCs w:val="28"/>
                <w:rtl/>
              </w:rPr>
              <w:t>ענר</w:t>
            </w:r>
            <w:proofErr w:type="spellEnd"/>
            <w:r w:rsidRPr="00A05209">
              <w:rPr>
                <w:rFonts w:hint="cs"/>
                <w:sz w:val="22"/>
                <w:szCs w:val="28"/>
                <w:rtl/>
              </w:rPr>
              <w:t xml:space="preserve"> הלמן; עו"ד אבי </w:t>
            </w:r>
            <w:proofErr w:type="spellStart"/>
            <w:r w:rsidRPr="00A05209">
              <w:rPr>
                <w:rFonts w:hint="cs"/>
                <w:sz w:val="22"/>
                <w:szCs w:val="28"/>
                <w:rtl/>
              </w:rPr>
              <w:t>מיליקובסקי</w:t>
            </w:r>
            <w:proofErr w:type="spellEnd"/>
            <w:r w:rsidRPr="00A05209">
              <w:rPr>
                <w:rFonts w:hint="cs"/>
                <w:sz w:val="22"/>
                <w:szCs w:val="28"/>
                <w:rtl/>
              </w:rPr>
              <w:t xml:space="preserve">; עו"ד סיגל אבנון </w:t>
            </w:r>
            <w:proofErr w:type="spellStart"/>
            <w:r w:rsidRPr="00A05209">
              <w:rPr>
                <w:rFonts w:hint="cs"/>
                <w:sz w:val="22"/>
                <w:szCs w:val="28"/>
                <w:rtl/>
              </w:rPr>
              <w:t>סוויצקי</w:t>
            </w:r>
            <w:proofErr w:type="spellEnd"/>
            <w:r w:rsidRPr="00A05209">
              <w:rPr>
                <w:sz w:val="22"/>
                <w:szCs w:val="28"/>
                <w:rtl/>
              </w:rPr>
              <w:tab/>
            </w:r>
          </w:p>
        </w:tc>
      </w:tr>
      <w:bookmarkEnd w:id="1"/>
    </w:tbl>
    <w:p w:rsidR="00D36C3B" w:rsidRPr="00A05209" w:rsidRDefault="00D36C3B" w:rsidP="00A05209">
      <w:pPr>
        <w:tabs>
          <w:tab w:val="left" w:pos="2552"/>
        </w:tabs>
        <w:rPr>
          <w:sz w:val="22"/>
          <w:szCs w:val="28"/>
          <w:rtl/>
        </w:rPr>
      </w:pPr>
    </w:p>
    <w:tbl>
      <w:tblPr>
        <w:bidiVisual/>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0"/>
        <w:gridCol w:w="5105"/>
      </w:tblGrid>
      <w:tr w:rsidR="00D36C3B" w:rsidRPr="00A05209" w:rsidTr="00D36C3B">
        <w:tc>
          <w:tcPr>
            <w:tcW w:w="3180" w:type="dxa"/>
            <w:tcBorders>
              <w:top w:val="nil"/>
              <w:left w:val="nil"/>
              <w:bottom w:val="nil"/>
              <w:right w:val="nil"/>
            </w:tcBorders>
          </w:tcPr>
          <w:p w:rsidR="00D36C3B" w:rsidRPr="00A05209" w:rsidRDefault="00D36C3B" w:rsidP="00A05209">
            <w:pPr>
              <w:tabs>
                <w:tab w:val="left" w:pos="2552"/>
              </w:tabs>
              <w:rPr>
                <w:sz w:val="22"/>
                <w:szCs w:val="28"/>
              </w:rPr>
            </w:pPr>
            <w:r w:rsidRPr="00A05209">
              <w:rPr>
                <w:sz w:val="22"/>
                <w:szCs w:val="28"/>
                <w:rtl/>
              </w:rPr>
              <w:t xml:space="preserve">בשם </w:t>
            </w:r>
            <w:r w:rsidRPr="00A05209">
              <w:rPr>
                <w:rFonts w:hint="cs"/>
                <w:sz w:val="22"/>
                <w:szCs w:val="28"/>
                <w:rtl/>
              </w:rPr>
              <w:t>הממשלה</w:t>
            </w:r>
            <w:r w:rsidRPr="00A05209">
              <w:rPr>
                <w:sz w:val="22"/>
                <w:szCs w:val="28"/>
                <w:rtl/>
              </w:rPr>
              <w:t>:</w:t>
            </w:r>
          </w:p>
        </w:tc>
        <w:tc>
          <w:tcPr>
            <w:tcW w:w="5105" w:type="dxa"/>
            <w:tcBorders>
              <w:top w:val="nil"/>
              <w:left w:val="nil"/>
              <w:bottom w:val="nil"/>
              <w:right w:val="nil"/>
            </w:tcBorders>
          </w:tcPr>
          <w:p w:rsidR="00D36C3B" w:rsidRPr="00A05209" w:rsidRDefault="00D36C3B" w:rsidP="00A05209">
            <w:pPr>
              <w:tabs>
                <w:tab w:val="left" w:pos="2552"/>
              </w:tabs>
              <w:rPr>
                <w:sz w:val="22"/>
                <w:szCs w:val="28"/>
              </w:rPr>
            </w:pPr>
            <w:r w:rsidRPr="00A05209">
              <w:rPr>
                <w:rFonts w:hint="cs"/>
                <w:sz w:val="22"/>
                <w:szCs w:val="28"/>
                <w:rtl/>
              </w:rPr>
              <w:t xml:space="preserve">עו"ד דורון </w:t>
            </w:r>
            <w:proofErr w:type="spellStart"/>
            <w:r w:rsidRPr="00A05209">
              <w:rPr>
                <w:rFonts w:hint="cs"/>
                <w:sz w:val="22"/>
                <w:szCs w:val="28"/>
                <w:rtl/>
              </w:rPr>
              <w:t>טאובמן</w:t>
            </w:r>
            <w:proofErr w:type="spellEnd"/>
            <w:r w:rsidRPr="00A05209">
              <w:rPr>
                <w:rFonts w:hint="cs"/>
                <w:sz w:val="22"/>
                <w:szCs w:val="28"/>
                <w:rtl/>
              </w:rPr>
              <w:t xml:space="preserve">; עו"ד ירון </w:t>
            </w:r>
            <w:proofErr w:type="spellStart"/>
            <w:r w:rsidRPr="00A05209">
              <w:rPr>
                <w:rFonts w:hint="cs"/>
                <w:sz w:val="22"/>
                <w:szCs w:val="28"/>
                <w:rtl/>
              </w:rPr>
              <w:t>ליפשס</w:t>
            </w:r>
            <w:proofErr w:type="spellEnd"/>
          </w:p>
        </w:tc>
      </w:tr>
    </w:tbl>
    <w:p w:rsidR="00D36C3B" w:rsidRPr="00A05209" w:rsidRDefault="00D36C3B" w:rsidP="00A05209">
      <w:pPr>
        <w:tabs>
          <w:tab w:val="left" w:pos="2552"/>
        </w:tabs>
        <w:rPr>
          <w:sz w:val="22"/>
          <w:szCs w:val="28"/>
          <w:rtl/>
        </w:rPr>
      </w:pPr>
    </w:p>
    <w:tbl>
      <w:tblPr>
        <w:bidiVisual/>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0"/>
        <w:gridCol w:w="5105"/>
      </w:tblGrid>
      <w:tr w:rsidR="00D36C3B" w:rsidRPr="00A05209" w:rsidTr="00D36C3B">
        <w:tc>
          <w:tcPr>
            <w:tcW w:w="3180" w:type="dxa"/>
            <w:tcBorders>
              <w:top w:val="nil"/>
              <w:left w:val="nil"/>
              <w:bottom w:val="nil"/>
              <w:right w:val="nil"/>
            </w:tcBorders>
          </w:tcPr>
          <w:p w:rsidR="00D36C3B" w:rsidRPr="00A05209" w:rsidRDefault="00D36C3B" w:rsidP="00A05209">
            <w:pPr>
              <w:tabs>
                <w:tab w:val="left" w:pos="2552"/>
              </w:tabs>
              <w:rPr>
                <w:sz w:val="22"/>
                <w:szCs w:val="28"/>
              </w:rPr>
            </w:pPr>
            <w:r w:rsidRPr="00A05209">
              <w:rPr>
                <w:sz w:val="22"/>
                <w:szCs w:val="28"/>
                <w:rtl/>
              </w:rPr>
              <w:t xml:space="preserve">בשם </w:t>
            </w:r>
            <w:r w:rsidRPr="00A05209">
              <w:rPr>
                <w:rFonts w:hint="cs"/>
                <w:sz w:val="22"/>
                <w:szCs w:val="28"/>
                <w:rtl/>
              </w:rPr>
              <w:t>איחוד הישיבות באר"י</w:t>
            </w:r>
            <w:r w:rsidRPr="00A05209">
              <w:rPr>
                <w:sz w:val="22"/>
                <w:szCs w:val="28"/>
                <w:rtl/>
              </w:rPr>
              <w:t>:</w:t>
            </w:r>
          </w:p>
        </w:tc>
        <w:tc>
          <w:tcPr>
            <w:tcW w:w="5105" w:type="dxa"/>
            <w:tcBorders>
              <w:top w:val="nil"/>
              <w:left w:val="nil"/>
              <w:bottom w:val="nil"/>
              <w:right w:val="nil"/>
            </w:tcBorders>
          </w:tcPr>
          <w:p w:rsidR="00D36C3B" w:rsidRPr="00A05209" w:rsidRDefault="00D36C3B" w:rsidP="00A05209">
            <w:pPr>
              <w:tabs>
                <w:tab w:val="left" w:pos="2552"/>
              </w:tabs>
              <w:rPr>
                <w:sz w:val="22"/>
                <w:szCs w:val="28"/>
              </w:rPr>
            </w:pPr>
            <w:r w:rsidRPr="00A05209">
              <w:rPr>
                <w:rFonts w:hint="cs"/>
                <w:sz w:val="22"/>
                <w:szCs w:val="28"/>
                <w:rtl/>
              </w:rPr>
              <w:t>עו"ד שמואל הורוביץ</w:t>
            </w:r>
          </w:p>
        </w:tc>
      </w:tr>
    </w:tbl>
    <w:p w:rsidR="00D36C3B" w:rsidRPr="00A05209" w:rsidRDefault="00D36C3B" w:rsidP="00A05209">
      <w:pPr>
        <w:tabs>
          <w:tab w:val="left" w:pos="2552"/>
        </w:tabs>
        <w:rPr>
          <w:sz w:val="22"/>
          <w:szCs w:val="28"/>
          <w:rtl/>
        </w:rPr>
      </w:pPr>
    </w:p>
    <w:tbl>
      <w:tblPr>
        <w:bidiVisual/>
        <w:tblW w:w="0" w:type="auto"/>
        <w:tblLook w:val="0000" w:firstRow="0" w:lastRow="0" w:firstColumn="0" w:lastColumn="0" w:noHBand="0" w:noVBand="0"/>
      </w:tblPr>
      <w:tblGrid>
        <w:gridCol w:w="3210"/>
        <w:gridCol w:w="5102"/>
      </w:tblGrid>
      <w:tr w:rsidR="00D36C3B" w:rsidRPr="00A05209" w:rsidTr="00D36C3B">
        <w:tc>
          <w:tcPr>
            <w:tcW w:w="3210" w:type="dxa"/>
          </w:tcPr>
          <w:p w:rsidR="00D36C3B" w:rsidRPr="00A05209" w:rsidRDefault="00D36C3B" w:rsidP="00E82BFF">
            <w:pPr>
              <w:tabs>
                <w:tab w:val="left" w:pos="2552"/>
              </w:tabs>
              <w:rPr>
                <w:sz w:val="22"/>
                <w:szCs w:val="28"/>
                <w:rtl/>
              </w:rPr>
            </w:pPr>
            <w:r w:rsidRPr="00A05209">
              <w:rPr>
                <w:rFonts w:hint="cs"/>
                <w:sz w:val="22"/>
                <w:szCs w:val="28"/>
                <w:rtl/>
              </w:rPr>
              <w:t xml:space="preserve">בשם </w:t>
            </w:r>
            <w:r w:rsidRPr="00A05209">
              <w:rPr>
                <w:sz w:val="22"/>
                <w:szCs w:val="28"/>
                <w:rtl/>
              </w:rPr>
              <w:t>המבקש להצטרף לבג"ץ 7525/23 ולבג"ץ 7955/23:</w:t>
            </w:r>
          </w:p>
        </w:tc>
        <w:tc>
          <w:tcPr>
            <w:tcW w:w="5102" w:type="dxa"/>
          </w:tcPr>
          <w:p w:rsidR="00D36C3B" w:rsidRPr="00A05209" w:rsidRDefault="00D36C3B" w:rsidP="00E82BFF">
            <w:pPr>
              <w:tabs>
                <w:tab w:val="left" w:pos="2552"/>
              </w:tabs>
              <w:rPr>
                <w:sz w:val="22"/>
                <w:szCs w:val="28"/>
                <w:rtl/>
              </w:rPr>
            </w:pPr>
          </w:p>
          <w:p w:rsidR="00D36C3B" w:rsidRPr="00A05209" w:rsidRDefault="00D36C3B" w:rsidP="00E82BFF">
            <w:pPr>
              <w:tabs>
                <w:tab w:val="left" w:pos="2552"/>
              </w:tabs>
              <w:rPr>
                <w:sz w:val="22"/>
                <w:szCs w:val="28"/>
              </w:rPr>
            </w:pPr>
            <w:r w:rsidRPr="00A05209">
              <w:rPr>
                <w:rFonts w:hint="cs"/>
                <w:sz w:val="22"/>
                <w:szCs w:val="28"/>
                <w:rtl/>
              </w:rPr>
              <w:t>עו"ד דוד שוב</w:t>
            </w:r>
          </w:p>
        </w:tc>
      </w:tr>
    </w:tbl>
    <w:p w:rsidR="00897E5D" w:rsidRPr="00A05209" w:rsidRDefault="00897E5D" w:rsidP="00A05209">
      <w:pPr>
        <w:tabs>
          <w:tab w:val="left" w:pos="2552"/>
        </w:tabs>
        <w:rPr>
          <w:sz w:val="22"/>
          <w:szCs w:val="28"/>
          <w:rtl/>
        </w:rPr>
      </w:pPr>
    </w:p>
    <w:p w:rsidR="00897E5D" w:rsidRDefault="00897E5D">
      <w:pPr>
        <w:overflowPunct/>
        <w:autoSpaceDE/>
        <w:autoSpaceDN/>
        <w:bidi w:val="0"/>
        <w:adjustRightInd/>
        <w:textAlignment w:val="auto"/>
      </w:pPr>
    </w:p>
    <w:tbl>
      <w:tblPr>
        <w:bidiVisual/>
        <w:tblW w:w="8363" w:type="dxa"/>
        <w:tblLook w:val="0000" w:firstRow="0" w:lastRow="0" w:firstColumn="0" w:lastColumn="0" w:noHBand="0" w:noVBand="0"/>
      </w:tblPr>
      <w:tblGrid>
        <w:gridCol w:w="8363"/>
      </w:tblGrid>
      <w:tr w:rsidR="00036227" w:rsidTr="00FB71F1">
        <w:tc>
          <w:tcPr>
            <w:tcW w:w="8363" w:type="dxa"/>
          </w:tcPr>
          <w:p w:rsidR="00916FF8" w:rsidRDefault="00934920">
            <w:pPr>
              <w:pStyle w:val="DocumentHead"/>
            </w:pPr>
            <w:bookmarkStart w:id="2" w:name="secretary"/>
            <w:bookmarkStart w:id="3" w:name="BeginProtocol"/>
            <w:bookmarkEnd w:id="2"/>
            <w:bookmarkEnd w:id="3"/>
            <w:r>
              <w:rPr>
                <w:rtl/>
              </w:rPr>
              <w:t>פסק-דין</w:t>
            </w:r>
          </w:p>
        </w:tc>
      </w:tr>
    </w:tbl>
    <w:p w:rsidR="0065522F" w:rsidRPr="00D36C3B" w:rsidRDefault="0065522F" w:rsidP="00D36C3B">
      <w:pPr>
        <w:pStyle w:val="BODYVERDICT"/>
        <w:spacing w:line="360" w:lineRule="auto"/>
        <w:jc w:val="both"/>
        <w:rPr>
          <w:rFonts w:ascii="Century" w:hAnsi="Century"/>
        </w:rPr>
      </w:pPr>
    </w:p>
    <w:p w:rsidR="00916FF8" w:rsidRPr="00D36C3B" w:rsidRDefault="00934920" w:rsidP="00D36C3B">
      <w:pPr>
        <w:pStyle w:val="BODYVERDICT"/>
        <w:spacing w:line="360" w:lineRule="auto"/>
        <w:jc w:val="both"/>
        <w:rPr>
          <w:rFonts w:ascii="Century" w:hAnsi="Century" w:cs="Miriam"/>
          <w:b/>
          <w:spacing w:val="0"/>
          <w:szCs w:val="24"/>
          <w:rtl/>
        </w:rPr>
      </w:pPr>
      <w:bookmarkStart w:id="4" w:name="Writer_Name"/>
      <w:bookmarkEnd w:id="4"/>
      <w:r w:rsidRPr="00D36C3B">
        <w:rPr>
          <w:rFonts w:ascii="Century" w:hAnsi="Century" w:cs="Miriam"/>
          <w:b/>
          <w:spacing w:val="0"/>
          <w:szCs w:val="24"/>
          <w:u w:val="single"/>
          <w:rtl/>
        </w:rPr>
        <w:t>ממלא מקום הנשיא ע' פוגלמן</w:t>
      </w:r>
      <w:r w:rsidRPr="00D36C3B">
        <w:rPr>
          <w:rFonts w:ascii="Century" w:hAnsi="Century" w:cs="Miriam"/>
          <w:b/>
          <w:spacing w:val="0"/>
          <w:szCs w:val="24"/>
          <w:rtl/>
        </w:rPr>
        <w:t>:</w:t>
      </w:r>
    </w:p>
    <w:p w:rsidR="0021591A" w:rsidRDefault="0021591A" w:rsidP="0021591A">
      <w:pPr>
        <w:pStyle w:val="Ruller41"/>
        <w:rPr>
          <w:rtl/>
        </w:rPr>
      </w:pPr>
      <w:bookmarkStart w:id="5" w:name="Start_Write"/>
      <w:bookmarkEnd w:id="5"/>
    </w:p>
    <w:p w:rsidR="0021591A" w:rsidRDefault="0021591A" w:rsidP="0021591A">
      <w:pPr>
        <w:pStyle w:val="Ruller4"/>
        <w:numPr>
          <w:ilvl w:val="0"/>
          <w:numId w:val="0"/>
        </w:numPr>
        <w:rPr>
          <w:rtl/>
        </w:rPr>
      </w:pPr>
      <w:r>
        <w:rPr>
          <w:rtl/>
        </w:rPr>
        <w:tab/>
      </w:r>
      <w:r>
        <w:rPr>
          <w:rFonts w:hint="cs"/>
          <w:rtl/>
        </w:rPr>
        <w:t xml:space="preserve">העתירות שלפנינו מביאות לפתחו של בית משפט זה </w:t>
      </w:r>
      <w:r>
        <w:rPr>
          <w:rtl/>
        </w:rPr>
        <w:t>–</w:t>
      </w:r>
      <w:r>
        <w:rPr>
          <w:rFonts w:hint="cs"/>
          <w:rtl/>
        </w:rPr>
        <w:t xml:space="preserve"> פעם נוספת </w:t>
      </w:r>
      <w:r>
        <w:rPr>
          <w:rtl/>
        </w:rPr>
        <w:t>–</w:t>
      </w:r>
      <w:r>
        <w:rPr>
          <w:rFonts w:hint="cs"/>
          <w:rtl/>
        </w:rPr>
        <w:t xml:space="preserve"> את שאלת השוויון בנטל השירות הצבאי. בימים של מלחמה קשה וכואבת, נאלצים אנו לשוב ולהכריע בסוגיה מורכבת זו, שמלווה את האומה מיום לידתה. לפני למעלה מחצי יובל שנים קבע בית משפט זה כי על כנסת ישראל לקדם הכרעה חוקית וחוקתית בסוגיה זו, אך דומה שחזרנו לנקודת המוצא: בעת הזו אין חוק שמסדיר את הסוגיה, ואין מדיניות ממשלתית קוהרנטית שמבקשת לתת לה מענה.</w:t>
      </w:r>
    </w:p>
    <w:p w:rsidR="0021591A" w:rsidRPr="00A06043" w:rsidRDefault="0021591A" w:rsidP="0021591A">
      <w:pPr>
        <w:pStyle w:val="Ruller41"/>
        <w:rPr>
          <w:rtl/>
        </w:rPr>
      </w:pPr>
    </w:p>
    <w:p w:rsidR="0021591A" w:rsidRDefault="0021591A" w:rsidP="0021591A">
      <w:pPr>
        <w:pStyle w:val="Ruller4"/>
        <w:numPr>
          <w:ilvl w:val="0"/>
          <w:numId w:val="0"/>
        </w:numPr>
        <w:rPr>
          <w:rtl/>
        </w:rPr>
      </w:pPr>
      <w:r>
        <w:rPr>
          <w:rtl/>
        </w:rPr>
        <w:tab/>
      </w:r>
      <w:r>
        <w:rPr>
          <w:rFonts w:hint="cs"/>
          <w:rtl/>
        </w:rPr>
        <w:t xml:space="preserve">שש העתירות שמונחות עתה לפנינו נחלקות לשלוש קבוצות: העתירות בבג"ץ 6198/23, 6199/23 ו-6477/23 (להלן גם: </w:t>
      </w:r>
      <w:r w:rsidRPr="00E24BBB">
        <w:rPr>
          <w:rFonts w:ascii="Century" w:hAnsi="Century" w:cs="Miriam" w:hint="cs"/>
          <w:b/>
          <w:spacing w:val="0"/>
          <w:szCs w:val="24"/>
          <w:rtl/>
        </w:rPr>
        <w:t>עתירות הגיוס</w:t>
      </w:r>
      <w:r>
        <w:rPr>
          <w:rFonts w:hint="cs"/>
          <w:rtl/>
        </w:rPr>
        <w:t>) מכוונות לבקשת העותרים</w:t>
      </w:r>
      <w:r w:rsidRPr="00146E7F">
        <w:rPr>
          <w:rtl/>
        </w:rPr>
        <w:t xml:space="preserve"> </w:t>
      </w:r>
      <w:r w:rsidRPr="00146E7F">
        <w:rPr>
          <w:rFonts w:hint="eastAsia"/>
          <w:rtl/>
        </w:rPr>
        <w:t>לאכוף</w:t>
      </w:r>
      <w:r w:rsidRPr="00146E7F">
        <w:rPr>
          <w:rtl/>
        </w:rPr>
        <w:t xml:space="preserve"> </w:t>
      </w:r>
      <w:r w:rsidRPr="00146E7F">
        <w:rPr>
          <w:rFonts w:hint="eastAsia"/>
          <w:rtl/>
        </w:rPr>
        <w:t>את</w:t>
      </w:r>
      <w:r w:rsidRPr="00146E7F">
        <w:rPr>
          <w:rtl/>
        </w:rPr>
        <w:t xml:space="preserve"> </w:t>
      </w:r>
      <w:r w:rsidRPr="00146E7F">
        <w:rPr>
          <w:rFonts w:hint="eastAsia"/>
          <w:rtl/>
        </w:rPr>
        <w:t>חוק</w:t>
      </w:r>
      <w:r w:rsidRPr="00146E7F">
        <w:rPr>
          <w:rtl/>
        </w:rPr>
        <w:t xml:space="preserve"> </w:t>
      </w:r>
      <w:r w:rsidRPr="00146E7F">
        <w:rPr>
          <w:rFonts w:hint="eastAsia"/>
          <w:rtl/>
        </w:rPr>
        <w:t>שירות</w:t>
      </w:r>
      <w:r w:rsidRPr="00146E7F">
        <w:rPr>
          <w:rtl/>
        </w:rPr>
        <w:t xml:space="preserve"> </w:t>
      </w:r>
      <w:r w:rsidRPr="00146E7F">
        <w:rPr>
          <w:rFonts w:hint="eastAsia"/>
          <w:rtl/>
        </w:rPr>
        <w:t>בטחון</w:t>
      </w:r>
      <w:r w:rsidRPr="00146E7F">
        <w:rPr>
          <w:rtl/>
        </w:rPr>
        <w:t xml:space="preserve"> [</w:t>
      </w:r>
      <w:r w:rsidRPr="00146E7F">
        <w:rPr>
          <w:rFonts w:hint="eastAsia"/>
          <w:rtl/>
        </w:rPr>
        <w:t>נוסח</w:t>
      </w:r>
      <w:r w:rsidRPr="00146E7F">
        <w:rPr>
          <w:rtl/>
        </w:rPr>
        <w:t xml:space="preserve"> </w:t>
      </w:r>
      <w:r w:rsidRPr="00146E7F">
        <w:rPr>
          <w:rFonts w:hint="eastAsia"/>
          <w:rtl/>
        </w:rPr>
        <w:t>משולב</w:t>
      </w:r>
      <w:r w:rsidRPr="00146E7F">
        <w:rPr>
          <w:rtl/>
        </w:rPr>
        <w:t xml:space="preserve">], </w:t>
      </w:r>
      <w:r w:rsidRPr="00146E7F">
        <w:rPr>
          <w:rFonts w:hint="eastAsia"/>
          <w:rtl/>
        </w:rPr>
        <w:t>התשמ</w:t>
      </w:r>
      <w:r w:rsidRPr="00146E7F">
        <w:rPr>
          <w:rtl/>
        </w:rPr>
        <w:t>"</w:t>
      </w:r>
      <w:r w:rsidRPr="00146E7F">
        <w:rPr>
          <w:rFonts w:hint="eastAsia"/>
          <w:rtl/>
        </w:rPr>
        <w:t>ו</w:t>
      </w:r>
      <w:r w:rsidRPr="00146E7F">
        <w:rPr>
          <w:rtl/>
        </w:rPr>
        <w:t>-1986 (</w:t>
      </w:r>
      <w:r w:rsidRPr="00146E7F">
        <w:rPr>
          <w:rFonts w:hint="eastAsia"/>
          <w:rtl/>
        </w:rPr>
        <w:t>להלן</w:t>
      </w:r>
      <w:r>
        <w:rPr>
          <w:rFonts w:hint="cs"/>
          <w:rtl/>
        </w:rPr>
        <w:t>:</w:t>
      </w:r>
      <w:r w:rsidRPr="00146E7F">
        <w:rPr>
          <w:rtl/>
        </w:rPr>
        <w:t xml:space="preserve"> </w:t>
      </w:r>
      <w:r w:rsidRPr="00E10B93">
        <w:rPr>
          <w:rFonts w:ascii="Century" w:hAnsi="Century" w:cs="Miriam" w:hint="eastAsia"/>
          <w:b/>
          <w:spacing w:val="0"/>
          <w:szCs w:val="24"/>
          <w:rtl/>
        </w:rPr>
        <w:t>חוק</w:t>
      </w:r>
      <w:r w:rsidRPr="00E10B93">
        <w:rPr>
          <w:rFonts w:ascii="Century" w:hAnsi="Century" w:cs="Miriam"/>
          <w:b/>
          <w:spacing w:val="0"/>
          <w:szCs w:val="24"/>
          <w:rtl/>
        </w:rPr>
        <w:t xml:space="preserve"> </w:t>
      </w:r>
      <w:r w:rsidRPr="00E10B93">
        <w:rPr>
          <w:rFonts w:ascii="Century" w:hAnsi="Century" w:cs="Miriam" w:hint="eastAsia"/>
          <w:b/>
          <w:spacing w:val="0"/>
          <w:szCs w:val="24"/>
          <w:rtl/>
        </w:rPr>
        <w:t>שירות</w:t>
      </w:r>
      <w:r w:rsidRPr="00E10B93">
        <w:rPr>
          <w:rFonts w:ascii="Century" w:hAnsi="Century" w:cs="Miriam"/>
          <w:b/>
          <w:spacing w:val="0"/>
          <w:szCs w:val="24"/>
          <w:rtl/>
        </w:rPr>
        <w:t xml:space="preserve"> </w:t>
      </w:r>
      <w:r w:rsidRPr="00E10B93">
        <w:rPr>
          <w:rFonts w:ascii="Century" w:hAnsi="Century" w:cs="Miriam" w:hint="eastAsia"/>
          <w:b/>
          <w:spacing w:val="0"/>
          <w:szCs w:val="24"/>
          <w:rtl/>
        </w:rPr>
        <w:t>ביטחו</w:t>
      </w:r>
      <w:r w:rsidRPr="00E10B93">
        <w:rPr>
          <w:rFonts w:ascii="Century" w:hAnsi="Century" w:cs="Miriam" w:hint="cs"/>
          <w:b/>
          <w:spacing w:val="0"/>
          <w:szCs w:val="24"/>
          <w:rtl/>
        </w:rPr>
        <w:t>ן</w:t>
      </w:r>
      <w:r>
        <w:rPr>
          <w:rFonts w:hint="cs"/>
          <w:rtl/>
        </w:rPr>
        <w:t xml:space="preserve"> או </w:t>
      </w:r>
      <w:r w:rsidRPr="00E10B93">
        <w:rPr>
          <w:rFonts w:ascii="Century" w:hAnsi="Century" w:cs="Miriam" w:hint="cs"/>
          <w:b/>
          <w:spacing w:val="0"/>
          <w:szCs w:val="24"/>
          <w:rtl/>
        </w:rPr>
        <w:t>החוק</w:t>
      </w:r>
      <w:r w:rsidRPr="00146E7F">
        <w:rPr>
          <w:rtl/>
        </w:rPr>
        <w:t xml:space="preserve">) </w:t>
      </w:r>
      <w:r w:rsidRPr="00146E7F">
        <w:rPr>
          <w:rFonts w:hint="eastAsia"/>
          <w:rtl/>
        </w:rPr>
        <w:t>על</w:t>
      </w:r>
      <w:r w:rsidRPr="00146E7F">
        <w:rPr>
          <w:rtl/>
        </w:rPr>
        <w:t xml:space="preserve"> </w:t>
      </w:r>
      <w:r w:rsidRPr="00146E7F">
        <w:rPr>
          <w:rFonts w:hint="eastAsia"/>
          <w:rtl/>
        </w:rPr>
        <w:t>תלמידי</w:t>
      </w:r>
      <w:r w:rsidRPr="00146E7F">
        <w:rPr>
          <w:rtl/>
        </w:rPr>
        <w:t xml:space="preserve"> </w:t>
      </w:r>
      <w:r w:rsidRPr="00146E7F">
        <w:rPr>
          <w:rFonts w:hint="eastAsia"/>
          <w:rtl/>
        </w:rPr>
        <w:t>הישיבות</w:t>
      </w:r>
      <w:r>
        <w:rPr>
          <w:rFonts w:hint="cs"/>
          <w:rtl/>
        </w:rPr>
        <w:t>, בשים לב ל</w:t>
      </w:r>
      <w:r w:rsidRPr="00146E7F">
        <w:rPr>
          <w:rFonts w:hint="eastAsia"/>
          <w:rtl/>
        </w:rPr>
        <w:t>פקיעת</w:t>
      </w:r>
      <w:r w:rsidRPr="00146E7F">
        <w:rPr>
          <w:rtl/>
        </w:rPr>
        <w:t xml:space="preserve"> </w:t>
      </w:r>
      <w:r w:rsidRPr="00146E7F">
        <w:rPr>
          <w:rFonts w:hint="eastAsia"/>
          <w:rtl/>
        </w:rPr>
        <w:t>תוקפו</w:t>
      </w:r>
      <w:r w:rsidRPr="00146E7F">
        <w:rPr>
          <w:rtl/>
        </w:rPr>
        <w:t xml:space="preserve"> </w:t>
      </w:r>
      <w:r w:rsidRPr="00146E7F">
        <w:rPr>
          <w:rFonts w:hint="eastAsia"/>
          <w:rtl/>
        </w:rPr>
        <w:t>של</w:t>
      </w:r>
      <w:r>
        <w:rPr>
          <w:rFonts w:hint="cs"/>
          <w:rtl/>
        </w:rPr>
        <w:t xml:space="preserve"> הסדר הפטור שעוגן בו; ולבטלותה של החלטת הממשלה שבגדרה הנחתה הממשלה שלא לאכוף את חובת הגיוס על תלמידי הישיבות עד ליום 31.3.2024 (כפי שיפורט להלן בהרחבה). העתירות בבג"ץ 7525/23 ו-7955/23 (להלן גם: </w:t>
      </w:r>
      <w:r>
        <w:rPr>
          <w:rFonts w:ascii="Century" w:hAnsi="Century" w:cs="Miriam" w:hint="cs"/>
          <w:b/>
          <w:spacing w:val="0"/>
          <w:szCs w:val="24"/>
          <w:rtl/>
        </w:rPr>
        <w:t>עתירות המימון</w:t>
      </w:r>
      <w:r>
        <w:rPr>
          <w:rFonts w:hint="cs"/>
          <w:rtl/>
        </w:rPr>
        <w:t xml:space="preserve">) מכוונות לבסיס החוקי להעברת כספי </w:t>
      </w:r>
      <w:r>
        <w:rPr>
          <w:rFonts w:hint="cs"/>
          <w:rtl/>
        </w:rPr>
        <w:lastRenderedPageBreak/>
        <w:t xml:space="preserve">תמיכה למוסדות תורניים בגין תלמידי ישיבה ששירותם הצבאי לא נדחה כדין. במוקד עתירות אלו ניצבת הטענה שלפיה נוכח פקיעת הסדר דחיית השירות שעוגן בפרק ג'1 לחוק שירות ביטחון, לא קיים עוד בסיס חוקי להעברת כספים אלה. העתירה בבג"ץ 3917/24 (להלן: </w:t>
      </w:r>
      <w:r>
        <w:rPr>
          <w:rFonts w:ascii="Century" w:hAnsi="Century" w:cs="Miriam" w:hint="cs"/>
          <w:b/>
          <w:spacing w:val="0"/>
          <w:szCs w:val="24"/>
          <w:rtl/>
        </w:rPr>
        <w:t>עתירת הייצוג הנפרד</w:t>
      </w:r>
      <w:r>
        <w:rPr>
          <w:rFonts w:hint="cs"/>
          <w:rtl/>
        </w:rPr>
        <w:t xml:space="preserve">) נוגעת להחלטת ממשלה שביקשה לקבוע את גבולותיו של הייצוג הנפרד שנתנה היועצת המשפטית לממשלה (להלן גם: </w:t>
      </w:r>
      <w:r>
        <w:rPr>
          <w:rFonts w:ascii="Century" w:hAnsi="Century" w:cs="Miriam" w:hint="cs"/>
          <w:b/>
          <w:spacing w:val="0"/>
          <w:szCs w:val="24"/>
          <w:rtl/>
        </w:rPr>
        <w:t>היועצת</w:t>
      </w:r>
      <w:r>
        <w:rPr>
          <w:rFonts w:hint="cs"/>
          <w:rtl/>
        </w:rPr>
        <w:t>) לממשלה בעתירות הגיוס ובעתירות המימון.</w:t>
      </w:r>
    </w:p>
    <w:p w:rsidR="0021591A" w:rsidRDefault="0021591A" w:rsidP="0021591A">
      <w:pPr>
        <w:pStyle w:val="Ruller41"/>
        <w:rPr>
          <w:rtl/>
        </w:rPr>
      </w:pPr>
    </w:p>
    <w:p w:rsidR="0021591A" w:rsidRPr="00FD6277" w:rsidRDefault="0021591A" w:rsidP="0021591A">
      <w:pPr>
        <w:pStyle w:val="1"/>
        <w:spacing w:before="0"/>
        <w:rPr>
          <w:rFonts w:ascii="Century" w:hAnsi="Century" w:cs="Miriam"/>
          <w:b/>
          <w:color w:val="auto"/>
          <w:spacing w:val="0"/>
          <w:sz w:val="22"/>
          <w:szCs w:val="24"/>
          <w:rtl/>
        </w:rPr>
      </w:pPr>
      <w:r w:rsidRPr="00FD6277">
        <w:rPr>
          <w:rFonts w:ascii="Century" w:hAnsi="Century" w:cs="Miriam" w:hint="cs"/>
          <w:b/>
          <w:color w:val="auto"/>
          <w:spacing w:val="0"/>
          <w:sz w:val="22"/>
          <w:szCs w:val="24"/>
          <w:rtl/>
        </w:rPr>
        <w:t xml:space="preserve">רקע </w:t>
      </w:r>
      <w:r w:rsidRPr="00FD6277">
        <w:rPr>
          <w:rFonts w:ascii="Century" w:hAnsi="Century" w:cs="Miriam"/>
          <w:b/>
          <w:color w:val="auto"/>
          <w:spacing w:val="0"/>
          <w:sz w:val="22"/>
          <w:szCs w:val="24"/>
          <w:rtl/>
        </w:rPr>
        <w:t>–</w:t>
      </w:r>
      <w:r w:rsidRPr="00FD6277">
        <w:rPr>
          <w:rFonts w:ascii="Century" w:hAnsi="Century" w:cs="Miriam" w:hint="cs"/>
          <w:b/>
          <w:color w:val="auto"/>
          <w:spacing w:val="0"/>
          <w:sz w:val="22"/>
          <w:szCs w:val="24"/>
          <w:rtl/>
        </w:rPr>
        <w:t xml:space="preserve"> גיוס תלמידי הישיבה שתורתם אומנותם</w:t>
      </w:r>
    </w:p>
    <w:p w:rsidR="0021591A" w:rsidRDefault="0021591A" w:rsidP="0021591A">
      <w:pPr>
        <w:pStyle w:val="Ruller41"/>
        <w:rPr>
          <w:rtl/>
        </w:rPr>
      </w:pPr>
    </w:p>
    <w:p w:rsidR="0021591A" w:rsidRDefault="0021591A" w:rsidP="0021591A">
      <w:pPr>
        <w:pStyle w:val="Ruller4"/>
        <w:rPr>
          <w:rtl/>
        </w:rPr>
      </w:pPr>
      <w:r>
        <w:rPr>
          <w:rFonts w:hint="cs"/>
          <w:rtl/>
        </w:rPr>
        <w:t xml:space="preserve">הרקע הנדרש לענייננו פורט בהרחבה </w:t>
      </w:r>
      <w:r w:rsidRPr="00365049">
        <w:rPr>
          <w:rFonts w:hint="cs"/>
          <w:rtl/>
        </w:rPr>
        <w:t>בפסקי דין הקודמים שעסקו בסוגיה (</w:t>
      </w:r>
      <w:r>
        <w:rPr>
          <w:rFonts w:hint="cs"/>
          <w:rtl/>
        </w:rPr>
        <w:t xml:space="preserve">ראו, בין היתר: </w:t>
      </w:r>
      <w:r w:rsidRPr="00365049">
        <w:rPr>
          <w:rFonts w:hint="cs"/>
          <w:rtl/>
        </w:rPr>
        <w:t xml:space="preserve">בג"ץ 3267/97 </w:t>
      </w:r>
      <w:r w:rsidRPr="009E06F3">
        <w:rPr>
          <w:rFonts w:ascii="Century" w:hAnsi="Century" w:cs="Miriam" w:hint="cs"/>
          <w:b/>
          <w:spacing w:val="0"/>
          <w:sz w:val="22"/>
          <w:szCs w:val="24"/>
          <w:rtl/>
        </w:rPr>
        <w:t>רובינשטיין נ' שר הביטחון</w:t>
      </w:r>
      <w:r w:rsidRPr="00365049">
        <w:rPr>
          <w:rFonts w:hint="cs"/>
          <w:rtl/>
        </w:rPr>
        <w:t xml:space="preserve">, פ"ד נב(5) 481 (1998) (להלן: עניין </w:t>
      </w:r>
      <w:r w:rsidRPr="009E06F3">
        <w:rPr>
          <w:rFonts w:ascii="Century" w:hAnsi="Century" w:cs="Miriam" w:hint="cs"/>
          <w:b/>
          <w:spacing w:val="0"/>
          <w:sz w:val="22"/>
          <w:szCs w:val="24"/>
          <w:rtl/>
        </w:rPr>
        <w:t>רובינשטיין</w:t>
      </w:r>
      <w:r>
        <w:rPr>
          <w:rFonts w:hint="cs"/>
          <w:rtl/>
        </w:rPr>
        <w:t xml:space="preserve">); בג"ץ 1877/14 </w:t>
      </w:r>
      <w:r w:rsidRPr="009E06F3">
        <w:rPr>
          <w:rFonts w:ascii="Century" w:hAnsi="Century" w:cs="Miriam" w:hint="cs"/>
          <w:b/>
          <w:spacing w:val="0"/>
          <w:sz w:val="22"/>
          <w:szCs w:val="24"/>
          <w:rtl/>
        </w:rPr>
        <w:t>התנועה למען איכות השלטון נ' הכנסת</w:t>
      </w:r>
      <w:r w:rsidRPr="009E06F3">
        <w:rPr>
          <w:rFonts w:hint="cs"/>
          <w:rtl/>
        </w:rPr>
        <w:t xml:space="preserve"> </w:t>
      </w:r>
      <w:r>
        <w:rPr>
          <w:rFonts w:hint="cs"/>
          <w:rtl/>
        </w:rPr>
        <w:t xml:space="preserve">(12.9.2017) (להלן: עניין </w:t>
      </w:r>
      <w:r w:rsidRPr="00902613">
        <w:rPr>
          <w:rFonts w:ascii="Century" w:hAnsi="Century" w:cs="Miriam" w:hint="cs"/>
          <w:b/>
          <w:spacing w:val="0"/>
          <w:sz w:val="22"/>
          <w:szCs w:val="24"/>
          <w:rtl/>
        </w:rPr>
        <w:t>התנועה לאיכות השלטון</w:t>
      </w:r>
      <w:r w:rsidRPr="00365049">
        <w:rPr>
          <w:rFonts w:hint="cs"/>
          <w:rtl/>
        </w:rPr>
        <w:t>)</w:t>
      </w:r>
      <w:r>
        <w:rPr>
          <w:rFonts w:hint="cs"/>
          <w:rtl/>
        </w:rPr>
        <w:t>)</w:t>
      </w:r>
      <w:r w:rsidRPr="00365049">
        <w:rPr>
          <w:rFonts w:hint="cs"/>
          <w:rtl/>
        </w:rPr>
        <w:t xml:space="preserve">, ולפיכך </w:t>
      </w:r>
      <w:r>
        <w:rPr>
          <w:rFonts w:hint="cs"/>
          <w:rtl/>
        </w:rPr>
        <w:t xml:space="preserve">יובאו להלן בתמצית </w:t>
      </w:r>
      <w:r w:rsidRPr="00365049">
        <w:rPr>
          <w:rFonts w:hint="cs"/>
          <w:rtl/>
        </w:rPr>
        <w:t xml:space="preserve">עיקרי הדברים הנדרשים לענייננו. בשנת </w:t>
      </w:r>
      <w:r>
        <w:rPr>
          <w:rFonts w:hint="cs"/>
          <w:rtl/>
        </w:rPr>
        <w:t>1949</w:t>
      </w:r>
      <w:r w:rsidRPr="00365049">
        <w:rPr>
          <w:rFonts w:hint="cs"/>
          <w:rtl/>
        </w:rPr>
        <w:t xml:space="preserve"> החליט</w:t>
      </w:r>
      <w:r>
        <w:rPr>
          <w:rFonts w:hint="cs"/>
          <w:rtl/>
        </w:rPr>
        <w:t xml:space="preserve"> ראש הממשלה ושר הביטחון דאז, דוד בן גוריון, להעניק פטור משירות צבאי לכ-400 תלמידי ישיבה. מדיניות זו של מתן דחיית שירות ופטור משירות נמשכה על ידי ממשלות ישראל לדורותיהן, כאשר מספר תלמידי הישיבה הבאים </w:t>
      </w:r>
      <w:proofErr w:type="spellStart"/>
      <w:r>
        <w:rPr>
          <w:rFonts w:hint="cs"/>
          <w:rtl/>
        </w:rPr>
        <w:t>בגדריה</w:t>
      </w:r>
      <w:proofErr w:type="spellEnd"/>
      <w:r>
        <w:rPr>
          <w:rFonts w:hint="cs"/>
          <w:rtl/>
        </w:rPr>
        <w:t xml:space="preserve"> הלך והתרחב בהדרגה (המסגרת החוקית הייתה זו הקבועה בסעיף 36 לחוק שירות ביטחון שמאפשר לשר הביטחון לדחות את שירות הביטחון של מועמד לשירות). נושא זה עורר מחלוקת ציבורית עזה, ורגישותה ומורכבותה של סוגיית גיוס תלמידי הישיבות הובילה להתדיינויות מרובות בבית משפט זה לאורך השנים (</w:t>
      </w:r>
      <w:r w:rsidRPr="0067468C">
        <w:rPr>
          <w:rFonts w:hint="eastAsia"/>
          <w:rtl/>
        </w:rPr>
        <w:t>בג</w:t>
      </w:r>
      <w:r w:rsidRPr="0067468C">
        <w:rPr>
          <w:rtl/>
        </w:rPr>
        <w:t>"</w:t>
      </w:r>
      <w:r w:rsidRPr="0067468C">
        <w:rPr>
          <w:rFonts w:hint="eastAsia"/>
          <w:rtl/>
        </w:rPr>
        <w:t>ץ</w:t>
      </w:r>
      <w:r w:rsidRPr="0067468C">
        <w:rPr>
          <w:rtl/>
        </w:rPr>
        <w:t xml:space="preserve"> 179/82 </w:t>
      </w:r>
      <w:proofErr w:type="spellStart"/>
      <w:r w:rsidRPr="009E06F3">
        <w:rPr>
          <w:rFonts w:ascii="Century" w:hAnsi="Century" w:cs="Miriam" w:hint="eastAsia"/>
          <w:b/>
          <w:spacing w:val="0"/>
          <w:sz w:val="22"/>
          <w:szCs w:val="24"/>
          <w:rtl/>
        </w:rPr>
        <w:t>רסלר</w:t>
      </w:r>
      <w:proofErr w:type="spellEnd"/>
      <w:r w:rsidRPr="009E06F3">
        <w:rPr>
          <w:rFonts w:ascii="Century" w:hAnsi="Century" w:cs="Miriam"/>
          <w:b/>
          <w:spacing w:val="0"/>
          <w:sz w:val="22"/>
          <w:szCs w:val="24"/>
          <w:rtl/>
        </w:rPr>
        <w:t xml:space="preserve"> </w:t>
      </w:r>
      <w:r w:rsidRPr="009E06F3">
        <w:rPr>
          <w:rFonts w:ascii="Century" w:hAnsi="Century" w:cs="Miriam" w:hint="eastAsia"/>
          <w:b/>
          <w:spacing w:val="0"/>
          <w:sz w:val="22"/>
          <w:szCs w:val="24"/>
          <w:rtl/>
        </w:rPr>
        <w:t>נ</w:t>
      </w:r>
      <w:r w:rsidRPr="009E06F3">
        <w:rPr>
          <w:rFonts w:ascii="Century" w:hAnsi="Century" w:cs="Miriam"/>
          <w:b/>
          <w:spacing w:val="0"/>
          <w:sz w:val="22"/>
          <w:szCs w:val="24"/>
          <w:rtl/>
        </w:rPr>
        <w:t xml:space="preserve">' </w:t>
      </w:r>
      <w:r w:rsidRPr="009E06F3">
        <w:rPr>
          <w:rFonts w:ascii="Century" w:hAnsi="Century" w:cs="Miriam" w:hint="eastAsia"/>
          <w:b/>
          <w:spacing w:val="0"/>
          <w:sz w:val="22"/>
          <w:szCs w:val="24"/>
          <w:rtl/>
        </w:rPr>
        <w:t>שר</w:t>
      </w:r>
      <w:r w:rsidRPr="009E06F3">
        <w:rPr>
          <w:rFonts w:ascii="Century" w:hAnsi="Century" w:cs="Miriam"/>
          <w:b/>
          <w:spacing w:val="0"/>
          <w:sz w:val="22"/>
          <w:szCs w:val="24"/>
          <w:rtl/>
        </w:rPr>
        <w:t xml:space="preserve"> </w:t>
      </w:r>
      <w:r w:rsidRPr="009E06F3">
        <w:rPr>
          <w:rFonts w:ascii="Century" w:hAnsi="Century" w:cs="Miriam" w:hint="eastAsia"/>
          <w:b/>
          <w:spacing w:val="0"/>
          <w:sz w:val="22"/>
          <w:szCs w:val="24"/>
          <w:rtl/>
        </w:rPr>
        <w:t>הביטחון</w:t>
      </w:r>
      <w:r w:rsidRPr="0067468C">
        <w:rPr>
          <w:rtl/>
        </w:rPr>
        <w:t xml:space="preserve">, </w:t>
      </w:r>
      <w:r w:rsidRPr="0067468C">
        <w:rPr>
          <w:rFonts w:hint="eastAsia"/>
          <w:rtl/>
        </w:rPr>
        <w:t>פ</w:t>
      </w:r>
      <w:r w:rsidRPr="0067468C">
        <w:rPr>
          <w:rtl/>
        </w:rPr>
        <w:t>"</w:t>
      </w:r>
      <w:r w:rsidRPr="0067468C">
        <w:rPr>
          <w:rFonts w:hint="eastAsia"/>
          <w:rtl/>
        </w:rPr>
        <w:t>ד</w:t>
      </w:r>
      <w:r w:rsidRPr="0067468C">
        <w:rPr>
          <w:rtl/>
        </w:rPr>
        <w:t xml:space="preserve"> </w:t>
      </w:r>
      <w:r w:rsidRPr="0067468C">
        <w:rPr>
          <w:rFonts w:hint="eastAsia"/>
          <w:rtl/>
        </w:rPr>
        <w:t>לו</w:t>
      </w:r>
      <w:r w:rsidRPr="0067468C">
        <w:rPr>
          <w:rtl/>
        </w:rPr>
        <w:t>(4) 421 (1982)</w:t>
      </w:r>
      <w:r>
        <w:rPr>
          <w:rFonts w:hint="cs"/>
          <w:rtl/>
        </w:rPr>
        <w:t xml:space="preserve">; </w:t>
      </w:r>
      <w:r w:rsidRPr="0067468C">
        <w:rPr>
          <w:rFonts w:hint="eastAsia"/>
          <w:rtl/>
        </w:rPr>
        <w:t>בג</w:t>
      </w:r>
      <w:r w:rsidRPr="0067468C">
        <w:rPr>
          <w:rtl/>
        </w:rPr>
        <w:t>"</w:t>
      </w:r>
      <w:r w:rsidRPr="0067468C">
        <w:rPr>
          <w:rFonts w:hint="eastAsia"/>
          <w:rtl/>
        </w:rPr>
        <w:t>ץ</w:t>
      </w:r>
      <w:r w:rsidRPr="0067468C">
        <w:rPr>
          <w:rtl/>
        </w:rPr>
        <w:t xml:space="preserve"> 448/81 </w:t>
      </w:r>
      <w:proofErr w:type="spellStart"/>
      <w:r w:rsidRPr="009E06F3">
        <w:rPr>
          <w:rFonts w:ascii="Century" w:hAnsi="Century" w:cs="Miriam" w:hint="eastAsia"/>
          <w:b/>
          <w:spacing w:val="0"/>
          <w:sz w:val="22"/>
          <w:szCs w:val="24"/>
          <w:rtl/>
        </w:rPr>
        <w:t>רסלר</w:t>
      </w:r>
      <w:proofErr w:type="spellEnd"/>
      <w:r w:rsidRPr="009E06F3">
        <w:rPr>
          <w:rFonts w:ascii="Century" w:hAnsi="Century" w:cs="Miriam"/>
          <w:b/>
          <w:spacing w:val="0"/>
          <w:sz w:val="22"/>
          <w:szCs w:val="24"/>
          <w:rtl/>
        </w:rPr>
        <w:t xml:space="preserve"> </w:t>
      </w:r>
      <w:r w:rsidRPr="009E06F3">
        <w:rPr>
          <w:rFonts w:ascii="Century" w:hAnsi="Century" w:cs="Miriam" w:hint="eastAsia"/>
          <w:b/>
          <w:spacing w:val="0"/>
          <w:sz w:val="22"/>
          <w:szCs w:val="24"/>
          <w:rtl/>
        </w:rPr>
        <w:t>נ</w:t>
      </w:r>
      <w:r w:rsidRPr="009E06F3">
        <w:rPr>
          <w:rFonts w:ascii="Century" w:hAnsi="Century" w:cs="Miriam"/>
          <w:b/>
          <w:spacing w:val="0"/>
          <w:sz w:val="22"/>
          <w:szCs w:val="24"/>
          <w:rtl/>
        </w:rPr>
        <w:t xml:space="preserve">' </w:t>
      </w:r>
      <w:r w:rsidRPr="009E06F3">
        <w:rPr>
          <w:rFonts w:ascii="Century" w:hAnsi="Century" w:cs="Miriam" w:hint="eastAsia"/>
          <w:b/>
          <w:spacing w:val="0"/>
          <w:sz w:val="22"/>
          <w:szCs w:val="24"/>
          <w:rtl/>
        </w:rPr>
        <w:t>שר</w:t>
      </w:r>
      <w:r w:rsidRPr="009E06F3">
        <w:rPr>
          <w:rFonts w:ascii="Century" w:hAnsi="Century" w:cs="Miriam"/>
          <w:b/>
          <w:spacing w:val="0"/>
          <w:sz w:val="22"/>
          <w:szCs w:val="24"/>
          <w:rtl/>
        </w:rPr>
        <w:t xml:space="preserve"> </w:t>
      </w:r>
      <w:r w:rsidRPr="009E06F3">
        <w:rPr>
          <w:rFonts w:ascii="Century" w:hAnsi="Century" w:cs="Miriam" w:hint="eastAsia"/>
          <w:b/>
          <w:spacing w:val="0"/>
          <w:sz w:val="22"/>
          <w:szCs w:val="24"/>
          <w:rtl/>
        </w:rPr>
        <w:t>הביטחון</w:t>
      </w:r>
      <w:r w:rsidRPr="0067468C">
        <w:rPr>
          <w:rtl/>
        </w:rPr>
        <w:t xml:space="preserve">, </w:t>
      </w:r>
      <w:r w:rsidRPr="0067468C">
        <w:rPr>
          <w:rFonts w:hint="eastAsia"/>
          <w:rtl/>
        </w:rPr>
        <w:t>פ</w:t>
      </w:r>
      <w:r w:rsidRPr="0067468C">
        <w:rPr>
          <w:rtl/>
        </w:rPr>
        <w:t>"</w:t>
      </w:r>
      <w:r w:rsidRPr="0067468C">
        <w:rPr>
          <w:rFonts w:hint="eastAsia"/>
          <w:rtl/>
        </w:rPr>
        <w:t>ד</w:t>
      </w:r>
      <w:r w:rsidRPr="0067468C">
        <w:rPr>
          <w:rtl/>
        </w:rPr>
        <w:t xml:space="preserve"> </w:t>
      </w:r>
      <w:r w:rsidRPr="0067468C">
        <w:rPr>
          <w:rFonts w:hint="eastAsia"/>
          <w:rtl/>
        </w:rPr>
        <w:t>לו</w:t>
      </w:r>
      <w:r w:rsidRPr="0067468C">
        <w:rPr>
          <w:rtl/>
        </w:rPr>
        <w:t>(1) 81 (1981)</w:t>
      </w:r>
      <w:r>
        <w:rPr>
          <w:rFonts w:hint="cs"/>
          <w:rtl/>
        </w:rPr>
        <w:t xml:space="preserve">; בקשה לקיים דיון נוסף בפסק הדין נדחתה: </w:t>
      </w:r>
      <w:r w:rsidRPr="0067468C">
        <w:rPr>
          <w:rFonts w:hint="eastAsia"/>
          <w:rtl/>
        </w:rPr>
        <w:t>ד</w:t>
      </w:r>
      <w:r w:rsidRPr="0067468C">
        <w:rPr>
          <w:rtl/>
        </w:rPr>
        <w:t>"</w:t>
      </w:r>
      <w:r w:rsidRPr="0067468C">
        <w:rPr>
          <w:rFonts w:hint="eastAsia"/>
          <w:rtl/>
        </w:rPr>
        <w:t>נ</w:t>
      </w:r>
      <w:r w:rsidRPr="0067468C">
        <w:rPr>
          <w:rtl/>
        </w:rPr>
        <w:t xml:space="preserve"> 2/82 </w:t>
      </w:r>
      <w:proofErr w:type="spellStart"/>
      <w:r w:rsidRPr="009E06F3">
        <w:rPr>
          <w:rFonts w:ascii="Century" w:hAnsi="Century" w:cs="Miriam" w:hint="eastAsia"/>
          <w:b/>
          <w:spacing w:val="0"/>
          <w:sz w:val="22"/>
          <w:szCs w:val="24"/>
          <w:rtl/>
        </w:rPr>
        <w:t>רסלר</w:t>
      </w:r>
      <w:proofErr w:type="spellEnd"/>
      <w:r w:rsidRPr="009E06F3">
        <w:rPr>
          <w:rFonts w:ascii="Century" w:hAnsi="Century" w:cs="Miriam"/>
          <w:b/>
          <w:spacing w:val="0"/>
          <w:sz w:val="22"/>
          <w:szCs w:val="24"/>
          <w:rtl/>
        </w:rPr>
        <w:t xml:space="preserve"> </w:t>
      </w:r>
      <w:r w:rsidRPr="009E06F3">
        <w:rPr>
          <w:rFonts w:ascii="Century" w:hAnsi="Century" w:cs="Miriam" w:hint="eastAsia"/>
          <w:b/>
          <w:spacing w:val="0"/>
          <w:sz w:val="22"/>
          <w:szCs w:val="24"/>
          <w:rtl/>
        </w:rPr>
        <w:t>נ</w:t>
      </w:r>
      <w:r w:rsidRPr="009E06F3">
        <w:rPr>
          <w:rFonts w:ascii="Century" w:hAnsi="Century" w:cs="Miriam"/>
          <w:b/>
          <w:spacing w:val="0"/>
          <w:sz w:val="22"/>
          <w:szCs w:val="24"/>
          <w:rtl/>
        </w:rPr>
        <w:t xml:space="preserve">' </w:t>
      </w:r>
      <w:r w:rsidRPr="009E06F3">
        <w:rPr>
          <w:rFonts w:ascii="Century" w:hAnsi="Century" w:cs="Miriam" w:hint="eastAsia"/>
          <w:b/>
          <w:spacing w:val="0"/>
          <w:sz w:val="22"/>
          <w:szCs w:val="24"/>
          <w:rtl/>
        </w:rPr>
        <w:t>שר</w:t>
      </w:r>
      <w:r w:rsidRPr="009E06F3">
        <w:rPr>
          <w:rFonts w:ascii="Century" w:hAnsi="Century" w:cs="Miriam"/>
          <w:b/>
          <w:spacing w:val="0"/>
          <w:sz w:val="22"/>
          <w:szCs w:val="24"/>
          <w:rtl/>
        </w:rPr>
        <w:t xml:space="preserve"> </w:t>
      </w:r>
      <w:r w:rsidRPr="009E06F3">
        <w:rPr>
          <w:rFonts w:ascii="Century" w:hAnsi="Century" w:cs="Miriam" w:hint="eastAsia"/>
          <w:b/>
          <w:spacing w:val="0"/>
          <w:sz w:val="22"/>
          <w:szCs w:val="24"/>
          <w:rtl/>
        </w:rPr>
        <w:t>הביטחון</w:t>
      </w:r>
      <w:r w:rsidRPr="0067468C">
        <w:rPr>
          <w:rtl/>
        </w:rPr>
        <w:t xml:space="preserve">, </w:t>
      </w:r>
      <w:r w:rsidRPr="0067468C">
        <w:rPr>
          <w:rFonts w:hint="eastAsia"/>
          <w:rtl/>
        </w:rPr>
        <w:t>פ</w:t>
      </w:r>
      <w:r w:rsidRPr="0067468C">
        <w:rPr>
          <w:rtl/>
        </w:rPr>
        <w:t>"</w:t>
      </w:r>
      <w:r w:rsidRPr="0067468C">
        <w:rPr>
          <w:rFonts w:hint="eastAsia"/>
          <w:rtl/>
        </w:rPr>
        <w:t>ד</w:t>
      </w:r>
      <w:r w:rsidRPr="0067468C">
        <w:rPr>
          <w:rtl/>
        </w:rPr>
        <w:t xml:space="preserve"> </w:t>
      </w:r>
      <w:r w:rsidRPr="0067468C">
        <w:rPr>
          <w:rFonts w:hint="eastAsia"/>
          <w:rtl/>
        </w:rPr>
        <w:t>לו</w:t>
      </w:r>
      <w:r w:rsidRPr="0067468C">
        <w:rPr>
          <w:rtl/>
        </w:rPr>
        <w:t>(1) 708 (1982);</w:t>
      </w:r>
      <w:r>
        <w:rPr>
          <w:rFonts w:hint="cs"/>
          <w:rtl/>
        </w:rPr>
        <w:t xml:space="preserve"> </w:t>
      </w:r>
      <w:r w:rsidRPr="0067468C">
        <w:rPr>
          <w:rFonts w:hint="eastAsia"/>
          <w:rtl/>
        </w:rPr>
        <w:t>בג</w:t>
      </w:r>
      <w:r w:rsidRPr="0067468C">
        <w:rPr>
          <w:rtl/>
        </w:rPr>
        <w:t>"</w:t>
      </w:r>
      <w:r w:rsidRPr="0067468C">
        <w:rPr>
          <w:rFonts w:hint="eastAsia"/>
          <w:rtl/>
        </w:rPr>
        <w:t>ץ</w:t>
      </w:r>
      <w:r w:rsidRPr="0067468C">
        <w:rPr>
          <w:rtl/>
        </w:rPr>
        <w:t xml:space="preserve"> 40/70 </w:t>
      </w:r>
      <w:r w:rsidRPr="009E06F3">
        <w:rPr>
          <w:rFonts w:ascii="Century" w:hAnsi="Century" w:cs="Miriam" w:hint="eastAsia"/>
          <w:b/>
          <w:spacing w:val="0"/>
          <w:sz w:val="22"/>
          <w:szCs w:val="24"/>
          <w:rtl/>
        </w:rPr>
        <w:t>בקר</w:t>
      </w:r>
      <w:r w:rsidRPr="009E06F3">
        <w:rPr>
          <w:rFonts w:ascii="Century" w:hAnsi="Century" w:cs="Miriam"/>
          <w:b/>
          <w:spacing w:val="0"/>
          <w:sz w:val="22"/>
          <w:szCs w:val="24"/>
          <w:rtl/>
        </w:rPr>
        <w:t xml:space="preserve"> </w:t>
      </w:r>
      <w:r w:rsidRPr="009E06F3">
        <w:rPr>
          <w:rFonts w:ascii="Century" w:hAnsi="Century" w:cs="Miriam" w:hint="eastAsia"/>
          <w:b/>
          <w:spacing w:val="0"/>
          <w:sz w:val="22"/>
          <w:szCs w:val="24"/>
          <w:rtl/>
        </w:rPr>
        <w:t>נ</w:t>
      </w:r>
      <w:r w:rsidRPr="009E06F3">
        <w:rPr>
          <w:rFonts w:ascii="Century" w:hAnsi="Century" w:cs="Miriam"/>
          <w:b/>
          <w:spacing w:val="0"/>
          <w:sz w:val="22"/>
          <w:szCs w:val="24"/>
          <w:rtl/>
        </w:rPr>
        <w:t xml:space="preserve">' </w:t>
      </w:r>
      <w:r w:rsidRPr="009E06F3">
        <w:rPr>
          <w:rFonts w:ascii="Century" w:hAnsi="Century" w:cs="Miriam" w:hint="eastAsia"/>
          <w:b/>
          <w:spacing w:val="0"/>
          <w:sz w:val="22"/>
          <w:szCs w:val="24"/>
          <w:rtl/>
        </w:rPr>
        <w:t>שר</w:t>
      </w:r>
      <w:r w:rsidRPr="009E06F3">
        <w:rPr>
          <w:rFonts w:ascii="Century" w:hAnsi="Century" w:cs="Miriam"/>
          <w:b/>
          <w:spacing w:val="0"/>
          <w:sz w:val="22"/>
          <w:szCs w:val="24"/>
          <w:rtl/>
        </w:rPr>
        <w:t xml:space="preserve"> </w:t>
      </w:r>
      <w:r w:rsidRPr="009E06F3">
        <w:rPr>
          <w:rFonts w:ascii="Century" w:hAnsi="Century" w:cs="Miriam" w:hint="eastAsia"/>
          <w:b/>
          <w:spacing w:val="0"/>
          <w:sz w:val="22"/>
          <w:szCs w:val="24"/>
          <w:rtl/>
        </w:rPr>
        <w:t>הביטחון</w:t>
      </w:r>
      <w:r w:rsidRPr="0067468C">
        <w:rPr>
          <w:rtl/>
        </w:rPr>
        <w:t xml:space="preserve">, </w:t>
      </w:r>
      <w:r w:rsidRPr="0067468C">
        <w:rPr>
          <w:rFonts w:hint="eastAsia"/>
          <w:rtl/>
        </w:rPr>
        <w:t>פ</w:t>
      </w:r>
      <w:r w:rsidRPr="0067468C">
        <w:rPr>
          <w:rtl/>
        </w:rPr>
        <w:t>"</w:t>
      </w:r>
      <w:r w:rsidRPr="0067468C">
        <w:rPr>
          <w:rFonts w:hint="eastAsia"/>
          <w:rtl/>
        </w:rPr>
        <w:t>ד</w:t>
      </w:r>
      <w:r w:rsidRPr="0067468C">
        <w:rPr>
          <w:rtl/>
        </w:rPr>
        <w:t xml:space="preserve"> </w:t>
      </w:r>
      <w:r w:rsidRPr="0067468C">
        <w:rPr>
          <w:rFonts w:hint="eastAsia"/>
          <w:rtl/>
        </w:rPr>
        <w:t>כד</w:t>
      </w:r>
      <w:r>
        <w:rPr>
          <w:rtl/>
        </w:rPr>
        <w:t>(1) 238 (1970)</w:t>
      </w:r>
      <w:r>
        <w:rPr>
          <w:rFonts w:hint="cs"/>
          <w:rtl/>
        </w:rPr>
        <w:t>).</w:t>
      </w:r>
    </w:p>
    <w:p w:rsidR="0021591A" w:rsidRDefault="0021591A" w:rsidP="0021591A">
      <w:pPr>
        <w:pStyle w:val="Ruller41"/>
        <w:rPr>
          <w:rtl/>
        </w:rPr>
      </w:pPr>
    </w:p>
    <w:p w:rsidR="0021591A" w:rsidRDefault="0021591A" w:rsidP="0021591A">
      <w:pPr>
        <w:pStyle w:val="Ruller4"/>
        <w:rPr>
          <w:rtl/>
        </w:rPr>
      </w:pPr>
      <w:r>
        <w:rPr>
          <w:rFonts w:hint="cs"/>
          <w:rtl/>
        </w:rPr>
        <w:t xml:space="preserve">ההכרעה הראשונה שחשובה לענייננו היא פסק הדין שניתן בעניין </w:t>
      </w:r>
      <w:r w:rsidRPr="009E06F3">
        <w:rPr>
          <w:rFonts w:ascii="Century" w:hAnsi="Century" w:cs="Miriam" w:hint="cs"/>
          <w:b/>
          <w:spacing w:val="0"/>
          <w:sz w:val="22"/>
          <w:szCs w:val="24"/>
          <w:rtl/>
        </w:rPr>
        <w:t>רובינשטיין</w:t>
      </w:r>
      <w:r>
        <w:rPr>
          <w:rFonts w:hint="cs"/>
          <w:rtl/>
        </w:rPr>
        <w:t xml:space="preserve"> בשנת 1998. באותו עניין נקבע, בעיקרם של דברים, כי נוכח היקפם הגדל והולך של תלמידי ישיבות שקיבלו פטור מגיוס, ומאחר שמדובר ב"שאלה לאומית נוקבת" (שם, בעמ' 528), הסוגיה מחייבת הכרעה באמצעות קביעת הסדר ראשוני, קרי יש להסדיר את הסוגיה בחקיקה ראשית. בהתאם לאמור, נקבע כי לא ניתן להפעיל את סמכותו של שר הביטחון לפי סעיף 36 לחוק שעוסק במתן פטור משירות צבאי למועמד לגיוס לצורך מתן פטור גורף כאמור. הצו שניתן בפסק הדין בעניין</w:t>
      </w:r>
      <w:r w:rsidRPr="00033D0B">
        <w:rPr>
          <w:rFonts w:ascii="Century" w:hAnsi="Century" w:cs="Miriam" w:hint="cs"/>
          <w:b/>
          <w:spacing w:val="0"/>
          <w:sz w:val="22"/>
          <w:szCs w:val="24"/>
          <w:rtl/>
        </w:rPr>
        <w:t xml:space="preserve"> רובינשטיין </w:t>
      </w:r>
      <w:r>
        <w:rPr>
          <w:rFonts w:hint="cs"/>
          <w:rtl/>
        </w:rPr>
        <w:t xml:space="preserve">הושעה מספר פעמים, וזאת על מנת </w:t>
      </w:r>
      <w:proofErr w:type="spellStart"/>
      <w:r>
        <w:rPr>
          <w:rFonts w:hint="cs"/>
          <w:rtl/>
        </w:rPr>
        <w:t>ליתן</w:t>
      </w:r>
      <w:proofErr w:type="spellEnd"/>
      <w:r>
        <w:rPr>
          <w:rFonts w:hint="cs"/>
          <w:rtl/>
        </w:rPr>
        <w:t xml:space="preserve"> לכנסת שהות לדון בהסדר החקיקתי המתאים. במסגרת זאת הוגש גם דו"ח </w:t>
      </w:r>
      <w:r>
        <w:rPr>
          <w:rFonts w:hint="eastAsia"/>
          <w:rtl/>
        </w:rPr>
        <w:t>הועדה</w:t>
      </w:r>
      <w:r>
        <w:rPr>
          <w:rtl/>
        </w:rPr>
        <w:t xml:space="preserve"> </w:t>
      </w:r>
      <w:r>
        <w:rPr>
          <w:rFonts w:hint="eastAsia"/>
          <w:rtl/>
        </w:rPr>
        <w:t>לג</w:t>
      </w:r>
      <w:r>
        <w:rPr>
          <w:rFonts w:hint="cs"/>
          <w:rtl/>
        </w:rPr>
        <w:t>י</w:t>
      </w:r>
      <w:r>
        <w:rPr>
          <w:rFonts w:hint="eastAsia"/>
          <w:rtl/>
        </w:rPr>
        <w:t>בוש</w:t>
      </w:r>
      <w:r>
        <w:rPr>
          <w:rtl/>
        </w:rPr>
        <w:t xml:space="preserve"> </w:t>
      </w:r>
      <w:r>
        <w:rPr>
          <w:rFonts w:hint="eastAsia"/>
          <w:rtl/>
        </w:rPr>
        <w:t>ההסדר</w:t>
      </w:r>
      <w:r>
        <w:rPr>
          <w:rtl/>
        </w:rPr>
        <w:t xml:space="preserve"> </w:t>
      </w:r>
      <w:r>
        <w:rPr>
          <w:rFonts w:hint="eastAsia"/>
          <w:rtl/>
        </w:rPr>
        <w:t>הראוי</w:t>
      </w:r>
      <w:r>
        <w:rPr>
          <w:rFonts w:hint="cs"/>
          <w:rtl/>
        </w:rPr>
        <w:t xml:space="preserve"> </w:t>
      </w:r>
      <w:r>
        <w:rPr>
          <w:rFonts w:hint="eastAsia"/>
          <w:rtl/>
        </w:rPr>
        <w:t>בנושא</w:t>
      </w:r>
      <w:r>
        <w:rPr>
          <w:rtl/>
        </w:rPr>
        <w:t xml:space="preserve"> </w:t>
      </w:r>
      <w:r>
        <w:rPr>
          <w:rFonts w:hint="eastAsia"/>
          <w:rtl/>
        </w:rPr>
        <w:t>גיוס</w:t>
      </w:r>
      <w:r>
        <w:rPr>
          <w:rtl/>
        </w:rPr>
        <w:t xml:space="preserve"> </w:t>
      </w:r>
      <w:r>
        <w:rPr>
          <w:rFonts w:hint="eastAsia"/>
          <w:rtl/>
        </w:rPr>
        <w:t>בני</w:t>
      </w:r>
      <w:r>
        <w:rPr>
          <w:rtl/>
        </w:rPr>
        <w:t xml:space="preserve"> </w:t>
      </w:r>
      <w:r>
        <w:rPr>
          <w:rFonts w:hint="eastAsia"/>
          <w:rtl/>
        </w:rPr>
        <w:t>ישיבות</w:t>
      </w:r>
      <w:r>
        <w:rPr>
          <w:rFonts w:hint="cs"/>
          <w:rtl/>
        </w:rPr>
        <w:t xml:space="preserve"> בראשות השופט (</w:t>
      </w:r>
      <w:proofErr w:type="spellStart"/>
      <w:r>
        <w:rPr>
          <w:rFonts w:hint="cs"/>
          <w:rtl/>
        </w:rPr>
        <w:t>בדימ</w:t>
      </w:r>
      <w:proofErr w:type="spellEnd"/>
      <w:r>
        <w:rPr>
          <w:rFonts w:hint="cs"/>
          <w:rtl/>
        </w:rPr>
        <w:t xml:space="preserve">') </w:t>
      </w:r>
      <w:r w:rsidRPr="00937434">
        <w:rPr>
          <w:rFonts w:ascii="Century" w:hAnsi="Century" w:cs="Miriam" w:hint="cs"/>
          <w:b/>
          <w:spacing w:val="0"/>
          <w:sz w:val="22"/>
          <w:szCs w:val="24"/>
          <w:rtl/>
        </w:rPr>
        <w:t>צ' א' טל</w:t>
      </w:r>
      <w:r>
        <w:rPr>
          <w:rFonts w:hint="cs"/>
          <w:rtl/>
        </w:rPr>
        <w:t xml:space="preserve">, </w:t>
      </w:r>
      <w:r>
        <w:rPr>
          <w:rFonts w:hint="cs"/>
          <w:rtl/>
        </w:rPr>
        <w:lastRenderedPageBreak/>
        <w:t xml:space="preserve">שעל יסוד המלצותיה נחקק </w:t>
      </w:r>
      <w:r w:rsidRPr="009E06F3">
        <w:rPr>
          <w:rFonts w:hint="eastAsia"/>
          <w:rtl/>
        </w:rPr>
        <w:t>חוק</w:t>
      </w:r>
      <w:r w:rsidRPr="009E06F3">
        <w:rPr>
          <w:rtl/>
        </w:rPr>
        <w:t xml:space="preserve"> </w:t>
      </w:r>
      <w:r w:rsidRPr="009E06F3">
        <w:rPr>
          <w:rFonts w:hint="eastAsia"/>
          <w:rtl/>
        </w:rPr>
        <w:t>דחיית</w:t>
      </w:r>
      <w:r w:rsidRPr="009E06F3">
        <w:rPr>
          <w:rtl/>
        </w:rPr>
        <w:t xml:space="preserve"> </w:t>
      </w:r>
      <w:r w:rsidRPr="009E06F3">
        <w:rPr>
          <w:rFonts w:hint="eastAsia"/>
          <w:rtl/>
        </w:rPr>
        <w:t>שירות</w:t>
      </w:r>
      <w:r w:rsidRPr="009E06F3">
        <w:rPr>
          <w:rtl/>
        </w:rPr>
        <w:t xml:space="preserve"> </w:t>
      </w:r>
      <w:r w:rsidRPr="009E06F3">
        <w:rPr>
          <w:rFonts w:hint="eastAsia"/>
          <w:rtl/>
        </w:rPr>
        <w:t>לתלמידי</w:t>
      </w:r>
      <w:r w:rsidRPr="009E06F3">
        <w:rPr>
          <w:rtl/>
        </w:rPr>
        <w:t xml:space="preserve"> </w:t>
      </w:r>
      <w:r w:rsidRPr="009E06F3">
        <w:rPr>
          <w:rFonts w:hint="eastAsia"/>
          <w:rtl/>
        </w:rPr>
        <w:t>ישיבות</w:t>
      </w:r>
      <w:r w:rsidRPr="009E06F3">
        <w:rPr>
          <w:rtl/>
        </w:rPr>
        <w:t xml:space="preserve"> </w:t>
      </w:r>
      <w:r w:rsidRPr="009E06F3">
        <w:rPr>
          <w:rFonts w:hint="eastAsia"/>
          <w:rtl/>
        </w:rPr>
        <w:t>שתורתם</w:t>
      </w:r>
      <w:r w:rsidRPr="009E06F3">
        <w:rPr>
          <w:rtl/>
        </w:rPr>
        <w:t xml:space="preserve"> </w:t>
      </w:r>
      <w:r w:rsidRPr="009E06F3">
        <w:rPr>
          <w:rFonts w:hint="eastAsia"/>
          <w:rtl/>
        </w:rPr>
        <w:t>אומנותם</w:t>
      </w:r>
      <w:r w:rsidRPr="009E06F3">
        <w:rPr>
          <w:rtl/>
        </w:rPr>
        <w:t xml:space="preserve">, </w:t>
      </w:r>
      <w:r w:rsidRPr="009E06F3">
        <w:rPr>
          <w:rFonts w:hint="eastAsia"/>
          <w:rtl/>
        </w:rPr>
        <w:t>התשס</w:t>
      </w:r>
      <w:r w:rsidRPr="009E06F3">
        <w:rPr>
          <w:rtl/>
        </w:rPr>
        <w:t>"</w:t>
      </w:r>
      <w:r w:rsidRPr="009E06F3">
        <w:rPr>
          <w:rFonts w:hint="eastAsia"/>
          <w:rtl/>
        </w:rPr>
        <w:t>ב</w:t>
      </w:r>
      <w:r w:rsidRPr="009E06F3">
        <w:rPr>
          <w:rtl/>
        </w:rPr>
        <w:t>-2002</w:t>
      </w:r>
      <w:r>
        <w:rPr>
          <w:rFonts w:hint="cs"/>
          <w:rtl/>
        </w:rPr>
        <w:t>, שנודע גם כ"חוק טל"</w:t>
      </w:r>
      <w:r w:rsidRPr="009E06F3">
        <w:rPr>
          <w:rtl/>
        </w:rPr>
        <w:t xml:space="preserve"> (</w:t>
      </w:r>
      <w:r w:rsidRPr="009E06F3">
        <w:rPr>
          <w:rFonts w:hint="eastAsia"/>
          <w:rtl/>
        </w:rPr>
        <w:t>להלן</w:t>
      </w:r>
      <w:r w:rsidRPr="009E06F3">
        <w:rPr>
          <w:rtl/>
        </w:rPr>
        <w:t xml:space="preserve">: </w:t>
      </w:r>
      <w:r w:rsidRPr="0006265F">
        <w:rPr>
          <w:rFonts w:ascii="Century" w:hAnsi="Century" w:cs="Miriam" w:hint="eastAsia"/>
          <w:b/>
          <w:spacing w:val="0"/>
          <w:sz w:val="22"/>
          <w:szCs w:val="24"/>
          <w:rtl/>
        </w:rPr>
        <w:t>חוק</w:t>
      </w:r>
      <w:r w:rsidRPr="0006265F">
        <w:rPr>
          <w:rFonts w:ascii="Century" w:hAnsi="Century" w:cs="Miriam"/>
          <w:b/>
          <w:spacing w:val="0"/>
          <w:sz w:val="22"/>
          <w:szCs w:val="24"/>
          <w:rtl/>
        </w:rPr>
        <w:t xml:space="preserve"> </w:t>
      </w:r>
      <w:r w:rsidRPr="0006265F">
        <w:rPr>
          <w:rFonts w:ascii="Century" w:hAnsi="Century" w:cs="Miriam" w:hint="eastAsia"/>
          <w:b/>
          <w:spacing w:val="0"/>
          <w:sz w:val="22"/>
          <w:szCs w:val="24"/>
          <w:rtl/>
        </w:rPr>
        <w:t>דחיית</w:t>
      </w:r>
      <w:r w:rsidRPr="0006265F">
        <w:rPr>
          <w:rFonts w:ascii="Century" w:hAnsi="Century" w:cs="Miriam"/>
          <w:b/>
          <w:spacing w:val="0"/>
          <w:sz w:val="22"/>
          <w:szCs w:val="24"/>
          <w:rtl/>
        </w:rPr>
        <w:t xml:space="preserve"> </w:t>
      </w:r>
      <w:r w:rsidRPr="0006265F">
        <w:rPr>
          <w:rFonts w:ascii="Century" w:hAnsi="Century" w:cs="Miriam" w:hint="eastAsia"/>
          <w:b/>
          <w:spacing w:val="0"/>
          <w:sz w:val="22"/>
          <w:szCs w:val="24"/>
          <w:rtl/>
        </w:rPr>
        <w:t>השירות</w:t>
      </w:r>
      <w:r w:rsidRPr="0006265F">
        <w:rPr>
          <w:rFonts w:hint="cs"/>
          <w:rtl/>
        </w:rPr>
        <w:t xml:space="preserve"> </w:t>
      </w:r>
      <w:r>
        <w:rPr>
          <w:rFonts w:hint="cs"/>
          <w:rtl/>
        </w:rPr>
        <w:t xml:space="preserve">או </w:t>
      </w:r>
      <w:r>
        <w:rPr>
          <w:rFonts w:ascii="Century" w:hAnsi="Century" w:cs="Miriam" w:hint="cs"/>
          <w:b/>
          <w:spacing w:val="0"/>
          <w:sz w:val="22"/>
          <w:szCs w:val="24"/>
          <w:rtl/>
        </w:rPr>
        <w:t>חוק טל</w:t>
      </w:r>
      <w:r w:rsidRPr="009E06F3">
        <w:rPr>
          <w:rtl/>
        </w:rPr>
        <w:t>).</w:t>
      </w:r>
      <w:r w:rsidRPr="009E06F3">
        <w:rPr>
          <w:rFonts w:hint="eastAsia"/>
          <w:rtl/>
        </w:rPr>
        <w:t xml:space="preserve"> חוק</w:t>
      </w:r>
      <w:r w:rsidRPr="009E06F3">
        <w:rPr>
          <w:rtl/>
        </w:rPr>
        <w:t xml:space="preserve"> </w:t>
      </w:r>
      <w:r w:rsidRPr="009E06F3">
        <w:rPr>
          <w:rFonts w:hint="eastAsia"/>
          <w:rtl/>
        </w:rPr>
        <w:t>דחיית</w:t>
      </w:r>
      <w:r w:rsidRPr="009E06F3">
        <w:rPr>
          <w:rtl/>
        </w:rPr>
        <w:t xml:space="preserve"> </w:t>
      </w:r>
      <w:r w:rsidRPr="009E06F3">
        <w:rPr>
          <w:rFonts w:hint="eastAsia"/>
          <w:rtl/>
        </w:rPr>
        <w:t>השירות</w:t>
      </w:r>
      <w:r w:rsidRPr="009E06F3">
        <w:rPr>
          <w:rtl/>
        </w:rPr>
        <w:t xml:space="preserve"> </w:t>
      </w:r>
      <w:r w:rsidRPr="009E06F3">
        <w:rPr>
          <w:rFonts w:hint="eastAsia"/>
          <w:rtl/>
        </w:rPr>
        <w:t>הסמיך</w:t>
      </w:r>
      <w:r w:rsidRPr="009E06F3">
        <w:rPr>
          <w:rtl/>
        </w:rPr>
        <w:t xml:space="preserve"> </w:t>
      </w:r>
      <w:r w:rsidRPr="009E06F3">
        <w:rPr>
          <w:rFonts w:hint="eastAsia"/>
          <w:rtl/>
        </w:rPr>
        <w:t>את</w:t>
      </w:r>
      <w:r w:rsidRPr="009E06F3">
        <w:rPr>
          <w:rtl/>
        </w:rPr>
        <w:t xml:space="preserve"> </w:t>
      </w:r>
      <w:r w:rsidRPr="009E06F3">
        <w:rPr>
          <w:rFonts w:hint="eastAsia"/>
          <w:rtl/>
        </w:rPr>
        <w:t>שר</w:t>
      </w:r>
      <w:r w:rsidRPr="009E06F3">
        <w:rPr>
          <w:rtl/>
        </w:rPr>
        <w:t xml:space="preserve"> </w:t>
      </w:r>
      <w:r w:rsidRPr="009E06F3">
        <w:rPr>
          <w:rFonts w:hint="eastAsia"/>
          <w:rtl/>
        </w:rPr>
        <w:t>הביטחון</w:t>
      </w:r>
      <w:r w:rsidRPr="009E06F3">
        <w:rPr>
          <w:rtl/>
        </w:rPr>
        <w:t xml:space="preserve"> </w:t>
      </w:r>
      <w:r w:rsidRPr="009E06F3">
        <w:rPr>
          <w:rFonts w:hint="eastAsia"/>
          <w:rtl/>
        </w:rPr>
        <w:t>לתת</w:t>
      </w:r>
      <w:r w:rsidRPr="009E06F3">
        <w:rPr>
          <w:rtl/>
        </w:rPr>
        <w:t xml:space="preserve"> </w:t>
      </w:r>
      <w:r w:rsidRPr="009E06F3">
        <w:rPr>
          <w:rFonts w:hint="eastAsia"/>
          <w:rtl/>
        </w:rPr>
        <w:t>לתלמיד</w:t>
      </w:r>
      <w:r w:rsidRPr="009E06F3">
        <w:rPr>
          <w:rtl/>
        </w:rPr>
        <w:t xml:space="preserve"> </w:t>
      </w:r>
      <w:r w:rsidRPr="009E06F3">
        <w:rPr>
          <w:rFonts w:hint="eastAsia"/>
          <w:rtl/>
        </w:rPr>
        <w:t>ישיבה</w:t>
      </w:r>
      <w:r w:rsidRPr="009E06F3">
        <w:rPr>
          <w:rtl/>
        </w:rPr>
        <w:t xml:space="preserve"> </w:t>
      </w:r>
      <w:r w:rsidRPr="009E06F3">
        <w:rPr>
          <w:rFonts w:hint="eastAsia"/>
          <w:rtl/>
        </w:rPr>
        <w:t>צו</w:t>
      </w:r>
      <w:r w:rsidRPr="009E06F3">
        <w:rPr>
          <w:rtl/>
        </w:rPr>
        <w:t xml:space="preserve"> </w:t>
      </w:r>
      <w:r w:rsidRPr="009E06F3">
        <w:rPr>
          <w:rFonts w:hint="eastAsia"/>
          <w:rtl/>
        </w:rPr>
        <w:t>דחיית</w:t>
      </w:r>
      <w:r w:rsidRPr="009E06F3">
        <w:rPr>
          <w:rtl/>
        </w:rPr>
        <w:t xml:space="preserve"> </w:t>
      </w:r>
      <w:r w:rsidRPr="009E06F3">
        <w:rPr>
          <w:rFonts w:hint="eastAsia"/>
          <w:rtl/>
        </w:rPr>
        <w:t>שירות</w:t>
      </w:r>
      <w:r w:rsidRPr="009E06F3">
        <w:rPr>
          <w:rtl/>
        </w:rPr>
        <w:t xml:space="preserve"> </w:t>
      </w:r>
      <w:r w:rsidRPr="009E06F3">
        <w:rPr>
          <w:rFonts w:hint="eastAsia"/>
          <w:rtl/>
        </w:rPr>
        <w:t>למשך</w:t>
      </w:r>
      <w:r w:rsidRPr="009E06F3">
        <w:rPr>
          <w:rtl/>
        </w:rPr>
        <w:t xml:space="preserve"> </w:t>
      </w:r>
      <w:r w:rsidRPr="009E06F3">
        <w:rPr>
          <w:rFonts w:hint="eastAsia"/>
          <w:rtl/>
        </w:rPr>
        <w:t>שנה</w:t>
      </w:r>
      <w:r w:rsidRPr="009E06F3">
        <w:rPr>
          <w:rtl/>
        </w:rPr>
        <w:t xml:space="preserve">, </w:t>
      </w:r>
      <w:r w:rsidRPr="009E06F3">
        <w:rPr>
          <w:rFonts w:hint="eastAsia"/>
          <w:rtl/>
        </w:rPr>
        <w:t>שניתן</w:t>
      </w:r>
      <w:r w:rsidRPr="009E06F3">
        <w:rPr>
          <w:rtl/>
        </w:rPr>
        <w:t xml:space="preserve"> </w:t>
      </w:r>
      <w:r w:rsidRPr="009E06F3">
        <w:rPr>
          <w:rFonts w:hint="eastAsia"/>
          <w:rtl/>
        </w:rPr>
        <w:t>להארכה</w:t>
      </w:r>
      <w:r w:rsidRPr="009E06F3">
        <w:rPr>
          <w:rtl/>
        </w:rPr>
        <w:t xml:space="preserve"> </w:t>
      </w:r>
      <w:r w:rsidRPr="009E06F3">
        <w:rPr>
          <w:rFonts w:hint="eastAsia"/>
          <w:rtl/>
        </w:rPr>
        <w:t>בשנה</w:t>
      </w:r>
      <w:r w:rsidRPr="009E06F3">
        <w:rPr>
          <w:rtl/>
        </w:rPr>
        <w:t xml:space="preserve"> </w:t>
      </w:r>
      <w:r w:rsidRPr="009E06F3">
        <w:rPr>
          <w:rFonts w:hint="eastAsia"/>
          <w:rtl/>
        </w:rPr>
        <w:t>נוספת</w:t>
      </w:r>
      <w:r w:rsidRPr="009E06F3">
        <w:rPr>
          <w:rtl/>
        </w:rPr>
        <w:t xml:space="preserve"> </w:t>
      </w:r>
      <w:r w:rsidRPr="009E06F3">
        <w:rPr>
          <w:rFonts w:hint="eastAsia"/>
          <w:rtl/>
        </w:rPr>
        <w:t>כל</w:t>
      </w:r>
      <w:r w:rsidRPr="009E06F3">
        <w:rPr>
          <w:rtl/>
        </w:rPr>
        <w:t xml:space="preserve"> </w:t>
      </w:r>
      <w:r w:rsidRPr="009E06F3">
        <w:rPr>
          <w:rFonts w:hint="eastAsia"/>
          <w:rtl/>
        </w:rPr>
        <w:t>פעם</w:t>
      </w:r>
      <w:r w:rsidRPr="009E06F3">
        <w:rPr>
          <w:rtl/>
        </w:rPr>
        <w:t xml:space="preserve">, </w:t>
      </w:r>
      <w:r w:rsidRPr="009E06F3">
        <w:rPr>
          <w:rFonts w:hint="eastAsia"/>
          <w:rtl/>
        </w:rPr>
        <w:t>ובלבד</w:t>
      </w:r>
      <w:r w:rsidRPr="009E06F3">
        <w:rPr>
          <w:rtl/>
        </w:rPr>
        <w:t xml:space="preserve"> </w:t>
      </w:r>
      <w:r w:rsidRPr="009E06F3">
        <w:rPr>
          <w:rFonts w:hint="eastAsia"/>
          <w:rtl/>
        </w:rPr>
        <w:t>שהתלמיד</w:t>
      </w:r>
      <w:r w:rsidRPr="009E06F3">
        <w:rPr>
          <w:rtl/>
        </w:rPr>
        <w:t xml:space="preserve"> </w:t>
      </w:r>
      <w:r w:rsidRPr="009E06F3">
        <w:rPr>
          <w:rFonts w:hint="eastAsia"/>
          <w:rtl/>
        </w:rPr>
        <w:t>עמד</w:t>
      </w:r>
      <w:r w:rsidRPr="009E06F3">
        <w:rPr>
          <w:rtl/>
        </w:rPr>
        <w:t xml:space="preserve"> </w:t>
      </w:r>
      <w:r w:rsidRPr="009E06F3">
        <w:rPr>
          <w:rFonts w:hint="eastAsia"/>
          <w:rtl/>
        </w:rPr>
        <w:t>בתנאים</w:t>
      </w:r>
      <w:r w:rsidRPr="009E06F3">
        <w:rPr>
          <w:rtl/>
        </w:rPr>
        <w:t xml:space="preserve"> </w:t>
      </w:r>
      <w:r>
        <w:rPr>
          <w:rFonts w:hint="cs"/>
          <w:rtl/>
        </w:rPr>
        <w:t xml:space="preserve">שפורטו בחוק זה. </w:t>
      </w:r>
    </w:p>
    <w:p w:rsidR="0021591A" w:rsidRDefault="0021591A" w:rsidP="0021591A">
      <w:pPr>
        <w:pStyle w:val="Ruller41"/>
        <w:rPr>
          <w:rtl/>
        </w:rPr>
      </w:pPr>
    </w:p>
    <w:p w:rsidR="0021591A" w:rsidRDefault="0021591A" w:rsidP="0021591A">
      <w:pPr>
        <w:pStyle w:val="Ruller4"/>
      </w:pPr>
      <w:proofErr w:type="spellStart"/>
      <w:r w:rsidRPr="009E06F3">
        <w:rPr>
          <w:rFonts w:hint="eastAsia"/>
          <w:rtl/>
        </w:rPr>
        <w:t>חוקתיותו</w:t>
      </w:r>
      <w:proofErr w:type="spellEnd"/>
      <w:r w:rsidRPr="009E06F3">
        <w:rPr>
          <w:rtl/>
        </w:rPr>
        <w:t xml:space="preserve"> </w:t>
      </w:r>
      <w:r w:rsidRPr="009E06F3">
        <w:rPr>
          <w:rFonts w:hint="eastAsia"/>
          <w:rtl/>
        </w:rPr>
        <w:t>של</w:t>
      </w:r>
      <w:r w:rsidRPr="009E06F3">
        <w:rPr>
          <w:rtl/>
        </w:rPr>
        <w:t xml:space="preserve"> </w:t>
      </w:r>
      <w:r w:rsidRPr="009E06F3">
        <w:rPr>
          <w:rFonts w:hint="eastAsia"/>
          <w:rtl/>
        </w:rPr>
        <w:t>חוק</w:t>
      </w:r>
      <w:r w:rsidRPr="009E06F3">
        <w:rPr>
          <w:rtl/>
        </w:rPr>
        <w:t xml:space="preserve"> </w:t>
      </w:r>
      <w:r>
        <w:rPr>
          <w:rFonts w:hint="cs"/>
          <w:rtl/>
        </w:rPr>
        <w:t xml:space="preserve">טל </w:t>
      </w:r>
      <w:r w:rsidRPr="009E06F3">
        <w:rPr>
          <w:rFonts w:hint="eastAsia"/>
          <w:rtl/>
        </w:rPr>
        <w:t>נדונה</w:t>
      </w:r>
      <w:r w:rsidRPr="009E06F3">
        <w:rPr>
          <w:rtl/>
        </w:rPr>
        <w:t xml:space="preserve"> </w:t>
      </w:r>
      <w:r w:rsidRPr="009E06F3">
        <w:rPr>
          <w:rFonts w:hint="eastAsia"/>
          <w:rtl/>
        </w:rPr>
        <w:t>בבג</w:t>
      </w:r>
      <w:r w:rsidRPr="009E06F3">
        <w:rPr>
          <w:rtl/>
        </w:rPr>
        <w:t>"</w:t>
      </w:r>
      <w:r w:rsidRPr="009E06F3">
        <w:rPr>
          <w:rFonts w:hint="eastAsia"/>
          <w:rtl/>
        </w:rPr>
        <w:t>ץ</w:t>
      </w:r>
      <w:r w:rsidRPr="009E06F3">
        <w:rPr>
          <w:rtl/>
        </w:rPr>
        <w:t xml:space="preserve"> 6427/02 </w:t>
      </w:r>
      <w:r w:rsidRPr="00033D0B">
        <w:rPr>
          <w:rFonts w:ascii="Century" w:hAnsi="Century" w:cs="Miriam" w:hint="eastAsia"/>
          <w:b/>
          <w:spacing w:val="0"/>
          <w:sz w:val="22"/>
          <w:szCs w:val="24"/>
          <w:rtl/>
        </w:rPr>
        <w:t>התנועה</w:t>
      </w:r>
      <w:r w:rsidRPr="00033D0B">
        <w:rPr>
          <w:rFonts w:ascii="Century" w:hAnsi="Century" w:cs="Miriam"/>
          <w:b/>
          <w:spacing w:val="0"/>
          <w:sz w:val="22"/>
          <w:szCs w:val="24"/>
          <w:rtl/>
        </w:rPr>
        <w:t xml:space="preserve"> </w:t>
      </w:r>
      <w:r w:rsidRPr="00033D0B">
        <w:rPr>
          <w:rFonts w:ascii="Century" w:hAnsi="Century" w:cs="Miriam" w:hint="eastAsia"/>
          <w:b/>
          <w:spacing w:val="0"/>
          <w:sz w:val="22"/>
          <w:szCs w:val="24"/>
          <w:rtl/>
        </w:rPr>
        <w:t>למען</w:t>
      </w:r>
      <w:r w:rsidRPr="00033D0B">
        <w:rPr>
          <w:rFonts w:ascii="Century" w:hAnsi="Century" w:cs="Miriam"/>
          <w:b/>
          <w:spacing w:val="0"/>
          <w:sz w:val="22"/>
          <w:szCs w:val="24"/>
          <w:rtl/>
        </w:rPr>
        <w:t xml:space="preserve"> </w:t>
      </w:r>
      <w:r w:rsidRPr="00033D0B">
        <w:rPr>
          <w:rFonts w:ascii="Century" w:hAnsi="Century" w:cs="Miriam" w:hint="eastAsia"/>
          <w:b/>
          <w:spacing w:val="0"/>
          <w:sz w:val="22"/>
          <w:szCs w:val="24"/>
          <w:rtl/>
        </w:rPr>
        <w:t>איכות</w:t>
      </w:r>
      <w:r w:rsidRPr="00033D0B">
        <w:rPr>
          <w:rFonts w:ascii="Century" w:hAnsi="Century" w:cs="Miriam"/>
          <w:b/>
          <w:spacing w:val="0"/>
          <w:sz w:val="22"/>
          <w:szCs w:val="24"/>
          <w:rtl/>
        </w:rPr>
        <w:t xml:space="preserve"> </w:t>
      </w:r>
      <w:r w:rsidRPr="00033D0B">
        <w:rPr>
          <w:rFonts w:ascii="Century" w:hAnsi="Century" w:cs="Miriam" w:hint="eastAsia"/>
          <w:b/>
          <w:spacing w:val="0"/>
          <w:sz w:val="22"/>
          <w:szCs w:val="24"/>
          <w:rtl/>
        </w:rPr>
        <w:t>השלטון</w:t>
      </w:r>
      <w:r w:rsidRPr="00033D0B">
        <w:rPr>
          <w:rFonts w:ascii="Century" w:hAnsi="Century" w:cs="Miriam"/>
          <w:b/>
          <w:spacing w:val="0"/>
          <w:sz w:val="22"/>
          <w:szCs w:val="24"/>
          <w:rtl/>
        </w:rPr>
        <w:t xml:space="preserve"> </w:t>
      </w:r>
      <w:r w:rsidRPr="00033D0B">
        <w:rPr>
          <w:rFonts w:ascii="Century" w:hAnsi="Century" w:cs="Miriam" w:hint="eastAsia"/>
          <w:b/>
          <w:spacing w:val="0"/>
          <w:sz w:val="22"/>
          <w:szCs w:val="24"/>
          <w:rtl/>
        </w:rPr>
        <w:t>בישראל</w:t>
      </w:r>
      <w:r w:rsidRPr="00033D0B">
        <w:rPr>
          <w:rFonts w:ascii="Century" w:hAnsi="Century" w:cs="Miriam"/>
          <w:b/>
          <w:spacing w:val="0"/>
          <w:sz w:val="22"/>
          <w:szCs w:val="24"/>
          <w:rtl/>
        </w:rPr>
        <w:t xml:space="preserve"> </w:t>
      </w:r>
      <w:r w:rsidRPr="00033D0B">
        <w:rPr>
          <w:rFonts w:ascii="Century" w:hAnsi="Century" w:cs="Miriam" w:hint="eastAsia"/>
          <w:b/>
          <w:spacing w:val="0"/>
          <w:sz w:val="22"/>
          <w:szCs w:val="24"/>
          <w:rtl/>
        </w:rPr>
        <w:t>נ</w:t>
      </w:r>
      <w:r w:rsidRPr="00033D0B">
        <w:rPr>
          <w:rFonts w:ascii="Century" w:hAnsi="Century" w:cs="Miriam"/>
          <w:b/>
          <w:spacing w:val="0"/>
          <w:sz w:val="22"/>
          <w:szCs w:val="24"/>
          <w:rtl/>
        </w:rPr>
        <w:t xml:space="preserve">' </w:t>
      </w:r>
      <w:r w:rsidRPr="00033D0B">
        <w:rPr>
          <w:rFonts w:ascii="Century" w:hAnsi="Century" w:cs="Miriam" w:hint="eastAsia"/>
          <w:b/>
          <w:spacing w:val="0"/>
          <w:sz w:val="22"/>
          <w:szCs w:val="24"/>
          <w:rtl/>
        </w:rPr>
        <w:t>כנסת</w:t>
      </w:r>
      <w:r w:rsidRPr="00033D0B">
        <w:rPr>
          <w:rFonts w:ascii="Century" w:hAnsi="Century" w:cs="Miriam"/>
          <w:b/>
          <w:spacing w:val="0"/>
          <w:sz w:val="22"/>
          <w:szCs w:val="24"/>
          <w:rtl/>
        </w:rPr>
        <w:t xml:space="preserve"> </w:t>
      </w:r>
      <w:r w:rsidRPr="00033D0B">
        <w:rPr>
          <w:rFonts w:ascii="Century" w:hAnsi="Century" w:cs="Miriam" w:hint="eastAsia"/>
          <w:b/>
          <w:spacing w:val="0"/>
          <w:sz w:val="22"/>
          <w:szCs w:val="24"/>
          <w:rtl/>
        </w:rPr>
        <w:t>ישראל</w:t>
      </w:r>
      <w:r w:rsidRPr="009E06F3">
        <w:rPr>
          <w:rtl/>
        </w:rPr>
        <w:t xml:space="preserve">, </w:t>
      </w:r>
      <w:r w:rsidRPr="009E06F3">
        <w:rPr>
          <w:rFonts w:hint="eastAsia"/>
          <w:rtl/>
        </w:rPr>
        <w:t>פ</w:t>
      </w:r>
      <w:r w:rsidRPr="009E06F3">
        <w:rPr>
          <w:rtl/>
        </w:rPr>
        <w:t>"</w:t>
      </w:r>
      <w:r w:rsidRPr="009E06F3">
        <w:rPr>
          <w:rFonts w:hint="eastAsia"/>
          <w:rtl/>
        </w:rPr>
        <w:t>ד</w:t>
      </w:r>
      <w:r w:rsidRPr="009E06F3">
        <w:rPr>
          <w:rtl/>
        </w:rPr>
        <w:t xml:space="preserve"> </w:t>
      </w:r>
      <w:proofErr w:type="spellStart"/>
      <w:r w:rsidRPr="009E06F3">
        <w:rPr>
          <w:rFonts w:hint="eastAsia"/>
          <w:rtl/>
        </w:rPr>
        <w:t>סא</w:t>
      </w:r>
      <w:proofErr w:type="spellEnd"/>
      <w:r w:rsidRPr="009E06F3">
        <w:rPr>
          <w:rtl/>
        </w:rPr>
        <w:t>(1)</w:t>
      </w:r>
      <w:r>
        <w:rPr>
          <w:rFonts w:hint="cs"/>
          <w:rtl/>
        </w:rPr>
        <w:t xml:space="preserve"> (2006) (להלן: </w:t>
      </w:r>
      <w:r w:rsidRPr="00640748">
        <w:rPr>
          <w:rFonts w:ascii="Century" w:hAnsi="Century" w:cs="Miriam" w:hint="cs"/>
          <w:b/>
          <w:spacing w:val="0"/>
          <w:sz w:val="22"/>
          <w:szCs w:val="24"/>
          <w:rtl/>
        </w:rPr>
        <w:t>בג"ץ 6427/02</w:t>
      </w:r>
      <w:r>
        <w:rPr>
          <w:rFonts w:hint="cs"/>
          <w:rtl/>
        </w:rPr>
        <w:t xml:space="preserve">). בית המשפט מצא כי החוק פוגע בזכות החוקתית לשוויון, וכי החוק לא הוביל לקידום התכלית של השתתפות גברים חרדים בשירות הצבאי או למצער בשירות האזרחי. לצד זאת, נמצא כי באותה העת לא ניתן היה לקבל הכרעה באשר למידתיות החוק, שכן לא ניתנה "הזדמנות ראויה" לחוק להגשים את מטרותיו, וזאת גם בשים לב לכך שהחוק נחקק כהוראת שעה לתקופה של חמש שנים. צוין כי אם לא יחול שינוי בנתונים שהובאו לפני בית המשפט, קיים חשש רציני כי החוק יהפוך לבלתי חוקתי. לאחר שבשנת 2007 חוק דחיית שירות הוארך לתקופה של כ-5 שנים נוספות, הוגשו לבית משפט זה מספר עתירות נוספות שתקפו את </w:t>
      </w:r>
      <w:proofErr w:type="spellStart"/>
      <w:r>
        <w:rPr>
          <w:rFonts w:hint="cs"/>
          <w:rtl/>
        </w:rPr>
        <w:t>חוקתיותו</w:t>
      </w:r>
      <w:proofErr w:type="spellEnd"/>
      <w:r>
        <w:rPr>
          <w:rFonts w:hint="cs"/>
          <w:rtl/>
        </w:rPr>
        <w:t xml:space="preserve"> ושנדונו </w:t>
      </w:r>
      <w:r w:rsidRPr="00AD4D9B">
        <w:rPr>
          <w:rFonts w:hint="eastAsia"/>
          <w:rtl/>
        </w:rPr>
        <w:t>בבג</w:t>
      </w:r>
      <w:r w:rsidRPr="00AD4D9B">
        <w:rPr>
          <w:rtl/>
        </w:rPr>
        <w:t>"</w:t>
      </w:r>
      <w:r w:rsidRPr="00AD4D9B">
        <w:rPr>
          <w:rFonts w:hint="eastAsia"/>
          <w:rtl/>
        </w:rPr>
        <w:t>ץ</w:t>
      </w:r>
      <w:r w:rsidRPr="00AD4D9B">
        <w:rPr>
          <w:rtl/>
        </w:rPr>
        <w:t xml:space="preserve"> 6298/07 </w:t>
      </w:r>
      <w:proofErr w:type="spellStart"/>
      <w:r w:rsidRPr="0006265F">
        <w:rPr>
          <w:rFonts w:ascii="Century" w:hAnsi="Century" w:cs="Miriam" w:hint="eastAsia"/>
          <w:b/>
          <w:spacing w:val="0"/>
          <w:sz w:val="22"/>
          <w:szCs w:val="24"/>
          <w:rtl/>
        </w:rPr>
        <w:t>רסלר</w:t>
      </w:r>
      <w:proofErr w:type="spellEnd"/>
      <w:r w:rsidRPr="0006265F">
        <w:rPr>
          <w:rFonts w:ascii="Century" w:hAnsi="Century" w:cs="Miriam"/>
          <w:b/>
          <w:spacing w:val="0"/>
          <w:sz w:val="22"/>
          <w:szCs w:val="24"/>
          <w:rtl/>
        </w:rPr>
        <w:t xml:space="preserve"> </w:t>
      </w:r>
      <w:r w:rsidRPr="0006265F">
        <w:rPr>
          <w:rFonts w:ascii="Century" w:hAnsi="Century" w:cs="Miriam" w:hint="eastAsia"/>
          <w:b/>
          <w:spacing w:val="0"/>
          <w:sz w:val="22"/>
          <w:szCs w:val="24"/>
          <w:rtl/>
        </w:rPr>
        <w:t>נ</w:t>
      </w:r>
      <w:r w:rsidRPr="0006265F">
        <w:rPr>
          <w:rFonts w:ascii="Century" w:hAnsi="Century" w:cs="Miriam"/>
          <w:b/>
          <w:spacing w:val="0"/>
          <w:sz w:val="22"/>
          <w:szCs w:val="24"/>
          <w:rtl/>
        </w:rPr>
        <w:t xml:space="preserve">' </w:t>
      </w:r>
      <w:r w:rsidRPr="0006265F">
        <w:rPr>
          <w:rFonts w:ascii="Century" w:hAnsi="Century" w:cs="Miriam" w:hint="eastAsia"/>
          <w:b/>
          <w:spacing w:val="0"/>
          <w:sz w:val="22"/>
          <w:szCs w:val="24"/>
          <w:rtl/>
        </w:rPr>
        <w:t>כנסת</w:t>
      </w:r>
      <w:r w:rsidRPr="0006265F">
        <w:rPr>
          <w:rFonts w:ascii="Century" w:hAnsi="Century" w:cs="Miriam"/>
          <w:b/>
          <w:spacing w:val="0"/>
          <w:sz w:val="22"/>
          <w:szCs w:val="24"/>
          <w:rtl/>
        </w:rPr>
        <w:t xml:space="preserve"> </w:t>
      </w:r>
      <w:r w:rsidRPr="0006265F">
        <w:rPr>
          <w:rFonts w:ascii="Century" w:hAnsi="Century" w:cs="Miriam" w:hint="eastAsia"/>
          <w:b/>
          <w:spacing w:val="0"/>
          <w:sz w:val="22"/>
          <w:szCs w:val="24"/>
          <w:rtl/>
        </w:rPr>
        <w:t>ישראל</w:t>
      </w:r>
      <w:r>
        <w:rPr>
          <w:rFonts w:ascii="Century" w:hAnsi="Century" w:hint="cs"/>
          <w:sz w:val="22"/>
          <w:rtl/>
        </w:rPr>
        <w:t xml:space="preserve">, פ"ד סה(3) </w:t>
      </w:r>
      <w:r>
        <w:rPr>
          <w:rFonts w:hint="cs"/>
          <w:rtl/>
        </w:rPr>
        <w:t>1</w:t>
      </w:r>
      <w:r w:rsidRPr="0006265F">
        <w:rPr>
          <w:rtl/>
        </w:rPr>
        <w:t xml:space="preserve"> </w:t>
      </w:r>
      <w:r w:rsidRPr="00AD4D9B">
        <w:rPr>
          <w:rtl/>
        </w:rPr>
        <w:t>(2012</w:t>
      </w:r>
      <w:r>
        <w:rPr>
          <w:rFonts w:hint="cs"/>
          <w:rtl/>
        </w:rPr>
        <w:t xml:space="preserve">) (להלן: עניין </w:t>
      </w:r>
      <w:proofErr w:type="spellStart"/>
      <w:r w:rsidRPr="00DA5642">
        <w:rPr>
          <w:rFonts w:ascii="Century" w:hAnsi="Century" w:cs="Miriam" w:hint="eastAsia"/>
          <w:b/>
          <w:spacing w:val="0"/>
          <w:sz w:val="22"/>
          <w:szCs w:val="24"/>
          <w:rtl/>
        </w:rPr>
        <w:t>רסלר</w:t>
      </w:r>
      <w:proofErr w:type="spellEnd"/>
      <w:r>
        <w:rPr>
          <w:rFonts w:hint="cs"/>
          <w:rtl/>
        </w:rPr>
        <w:t>). באותו עניין</w:t>
      </w:r>
      <w:r w:rsidRPr="0006265F">
        <w:rPr>
          <w:rFonts w:hint="cs"/>
          <w:rtl/>
        </w:rPr>
        <w:t xml:space="preserve"> </w:t>
      </w:r>
      <w:r>
        <w:rPr>
          <w:rFonts w:hint="cs"/>
          <w:rtl/>
        </w:rPr>
        <w:t xml:space="preserve">נקבע כי בהסדר גלום "פגם גנטי", כי יש בו כדי להנציח את המצב הקיים, וכי ההסדרים שנקבעו בו לא הובילו למימוש תכליותיו. לפיכך, נקבע כי </w:t>
      </w:r>
      <w:r w:rsidRPr="00AD4D9B">
        <w:rPr>
          <w:rFonts w:hint="eastAsia"/>
          <w:rtl/>
        </w:rPr>
        <w:t>אין</w:t>
      </w:r>
      <w:r w:rsidRPr="00AD4D9B">
        <w:rPr>
          <w:rtl/>
        </w:rPr>
        <w:t xml:space="preserve"> </w:t>
      </w:r>
      <w:r w:rsidRPr="00AD4D9B">
        <w:rPr>
          <w:rFonts w:hint="eastAsia"/>
          <w:rtl/>
        </w:rPr>
        <w:t>להאריך</w:t>
      </w:r>
      <w:r w:rsidRPr="00AD4D9B">
        <w:rPr>
          <w:rtl/>
        </w:rPr>
        <w:t xml:space="preserve"> </w:t>
      </w:r>
      <w:r>
        <w:rPr>
          <w:rFonts w:hint="cs"/>
          <w:rtl/>
        </w:rPr>
        <w:t xml:space="preserve">את תוקפו של </w:t>
      </w:r>
      <w:r w:rsidRPr="00AD4D9B">
        <w:rPr>
          <w:rFonts w:hint="eastAsia"/>
          <w:rtl/>
        </w:rPr>
        <w:t>חוק</w:t>
      </w:r>
      <w:r w:rsidRPr="00AD4D9B">
        <w:rPr>
          <w:rtl/>
        </w:rPr>
        <w:t xml:space="preserve"> </w:t>
      </w:r>
      <w:r w:rsidRPr="00AD4D9B">
        <w:rPr>
          <w:rFonts w:hint="eastAsia"/>
          <w:rtl/>
        </w:rPr>
        <w:t>זה</w:t>
      </w:r>
      <w:r w:rsidRPr="00AD4D9B">
        <w:rPr>
          <w:rtl/>
        </w:rPr>
        <w:t xml:space="preserve"> </w:t>
      </w:r>
      <w:r w:rsidRPr="00AD4D9B">
        <w:rPr>
          <w:rFonts w:hint="eastAsia"/>
          <w:rtl/>
        </w:rPr>
        <w:t>פעם</w:t>
      </w:r>
      <w:r w:rsidRPr="00AD4D9B">
        <w:rPr>
          <w:rtl/>
        </w:rPr>
        <w:t xml:space="preserve"> </w:t>
      </w:r>
      <w:r w:rsidRPr="00AD4D9B">
        <w:rPr>
          <w:rFonts w:hint="eastAsia"/>
          <w:rtl/>
        </w:rPr>
        <w:t>נוספת</w:t>
      </w:r>
      <w:r>
        <w:rPr>
          <w:rFonts w:hint="cs"/>
          <w:rtl/>
        </w:rPr>
        <w:t>.</w:t>
      </w:r>
      <w:r w:rsidRPr="00AD4D9B">
        <w:rPr>
          <w:rFonts w:hint="cs"/>
          <w:rtl/>
        </w:rPr>
        <w:t xml:space="preserve"> </w:t>
      </w:r>
      <w:r>
        <w:rPr>
          <w:rFonts w:hint="cs"/>
          <w:rtl/>
        </w:rPr>
        <w:t>החוק פקע בחודש אוגוסט 2012.</w:t>
      </w:r>
    </w:p>
    <w:p w:rsidR="0021591A" w:rsidRDefault="0021591A" w:rsidP="0021591A">
      <w:pPr>
        <w:pStyle w:val="Ruller41"/>
        <w:rPr>
          <w:rtl/>
        </w:rPr>
      </w:pPr>
    </w:p>
    <w:p w:rsidR="0021591A" w:rsidRDefault="0021591A" w:rsidP="0021591A">
      <w:pPr>
        <w:pStyle w:val="Ruller4"/>
        <w:rPr>
          <w:rtl/>
        </w:rPr>
      </w:pPr>
      <w:r>
        <w:rPr>
          <w:rFonts w:hint="cs"/>
          <w:rtl/>
        </w:rPr>
        <w:t xml:space="preserve">בסמוך למועד פקיעת החוק, הוגשו מספר עתירות נוספות </w:t>
      </w:r>
      <w:r w:rsidRPr="00104927">
        <w:rPr>
          <w:rFonts w:hint="eastAsia"/>
          <w:rtl/>
        </w:rPr>
        <w:t>על</w:t>
      </w:r>
      <w:r w:rsidRPr="00104927">
        <w:rPr>
          <w:rtl/>
        </w:rPr>
        <w:t xml:space="preserve"> </w:t>
      </w:r>
      <w:r w:rsidRPr="00104927">
        <w:rPr>
          <w:rFonts w:hint="eastAsia"/>
          <w:rtl/>
        </w:rPr>
        <w:t>רקע</w:t>
      </w:r>
      <w:r w:rsidRPr="00104927">
        <w:rPr>
          <w:rtl/>
        </w:rPr>
        <w:t xml:space="preserve"> </w:t>
      </w:r>
      <w:r w:rsidRPr="00104927">
        <w:rPr>
          <w:rFonts w:hint="eastAsia"/>
          <w:rtl/>
        </w:rPr>
        <w:t>העובדה</w:t>
      </w:r>
      <w:r w:rsidRPr="00104927">
        <w:rPr>
          <w:rtl/>
        </w:rPr>
        <w:t xml:space="preserve"> </w:t>
      </w:r>
      <w:r w:rsidRPr="00104927">
        <w:rPr>
          <w:rFonts w:hint="eastAsia"/>
          <w:rtl/>
        </w:rPr>
        <w:t>שהכנסת</w:t>
      </w:r>
      <w:r w:rsidRPr="00104927">
        <w:rPr>
          <w:rtl/>
        </w:rPr>
        <w:t xml:space="preserve"> </w:t>
      </w:r>
      <w:r w:rsidRPr="00104927">
        <w:rPr>
          <w:rFonts w:hint="eastAsia"/>
          <w:rtl/>
        </w:rPr>
        <w:t>לא</w:t>
      </w:r>
      <w:r w:rsidRPr="00104927">
        <w:rPr>
          <w:rtl/>
        </w:rPr>
        <w:t xml:space="preserve"> </w:t>
      </w:r>
      <w:r w:rsidRPr="00104927">
        <w:rPr>
          <w:rFonts w:hint="eastAsia"/>
          <w:rtl/>
        </w:rPr>
        <w:t>פעלה</w:t>
      </w:r>
      <w:r w:rsidRPr="00104927">
        <w:rPr>
          <w:rtl/>
        </w:rPr>
        <w:t xml:space="preserve"> </w:t>
      </w:r>
      <w:r w:rsidRPr="00104927">
        <w:rPr>
          <w:rFonts w:hint="eastAsia"/>
          <w:rtl/>
        </w:rPr>
        <w:t>לחוקק</w:t>
      </w:r>
      <w:r w:rsidRPr="00104927">
        <w:rPr>
          <w:rtl/>
        </w:rPr>
        <w:t xml:space="preserve"> </w:t>
      </w:r>
      <w:r w:rsidRPr="00104927">
        <w:rPr>
          <w:rFonts w:hint="eastAsia"/>
          <w:rtl/>
        </w:rPr>
        <w:t>הסדר</w:t>
      </w:r>
      <w:r w:rsidRPr="00104927">
        <w:rPr>
          <w:rtl/>
        </w:rPr>
        <w:t xml:space="preserve"> </w:t>
      </w:r>
      <w:r w:rsidRPr="00104927">
        <w:rPr>
          <w:rFonts w:hint="eastAsia"/>
          <w:rtl/>
        </w:rPr>
        <w:t>חלופי</w:t>
      </w:r>
      <w:r w:rsidRPr="00104927">
        <w:rPr>
          <w:rtl/>
        </w:rPr>
        <w:t xml:space="preserve">. </w:t>
      </w:r>
      <w:r>
        <w:rPr>
          <w:rFonts w:hint="cs"/>
          <w:rtl/>
        </w:rPr>
        <w:t>שתיים מן העתירות כוונו לאכיפת</w:t>
      </w:r>
      <w:r w:rsidRPr="00104927">
        <w:rPr>
          <w:rtl/>
        </w:rPr>
        <w:t xml:space="preserve"> </w:t>
      </w:r>
      <w:r>
        <w:rPr>
          <w:rFonts w:hint="cs"/>
          <w:rtl/>
        </w:rPr>
        <w:t>חובת הגיוס שב</w:t>
      </w:r>
      <w:r w:rsidRPr="00104927">
        <w:rPr>
          <w:rFonts w:hint="eastAsia"/>
          <w:rtl/>
        </w:rPr>
        <w:t>חוק</w:t>
      </w:r>
      <w:r w:rsidRPr="00104927">
        <w:rPr>
          <w:rtl/>
        </w:rPr>
        <w:t xml:space="preserve"> </w:t>
      </w:r>
      <w:r w:rsidRPr="00104927">
        <w:rPr>
          <w:rFonts w:hint="eastAsia"/>
          <w:rtl/>
        </w:rPr>
        <w:t>שירות</w:t>
      </w:r>
      <w:r w:rsidRPr="00104927">
        <w:rPr>
          <w:rtl/>
        </w:rPr>
        <w:t xml:space="preserve"> </w:t>
      </w:r>
      <w:r w:rsidRPr="00104927">
        <w:rPr>
          <w:rFonts w:hint="eastAsia"/>
          <w:rtl/>
        </w:rPr>
        <w:t>ב</w:t>
      </w:r>
      <w:r>
        <w:rPr>
          <w:rFonts w:hint="cs"/>
          <w:rtl/>
        </w:rPr>
        <w:t>י</w:t>
      </w:r>
      <w:r w:rsidRPr="00104927">
        <w:rPr>
          <w:rFonts w:hint="eastAsia"/>
          <w:rtl/>
        </w:rPr>
        <w:t>טחון</w:t>
      </w:r>
      <w:r>
        <w:rPr>
          <w:rtl/>
        </w:rPr>
        <w:t xml:space="preserve"> </w:t>
      </w:r>
      <w:r w:rsidRPr="00104927">
        <w:rPr>
          <w:rFonts w:hint="eastAsia"/>
          <w:rtl/>
        </w:rPr>
        <w:t>על</w:t>
      </w:r>
      <w:r w:rsidRPr="00104927">
        <w:rPr>
          <w:rtl/>
        </w:rPr>
        <w:t xml:space="preserve"> </w:t>
      </w:r>
      <w:r w:rsidRPr="00104927">
        <w:rPr>
          <w:rFonts w:hint="eastAsia"/>
          <w:rtl/>
        </w:rPr>
        <w:t>תלמידי</w:t>
      </w:r>
      <w:r w:rsidRPr="00104927">
        <w:rPr>
          <w:rtl/>
        </w:rPr>
        <w:t xml:space="preserve"> </w:t>
      </w:r>
      <w:r w:rsidRPr="00104927">
        <w:rPr>
          <w:rFonts w:hint="eastAsia"/>
          <w:rtl/>
        </w:rPr>
        <w:t>הישיבות</w:t>
      </w:r>
      <w:r>
        <w:rPr>
          <w:rFonts w:hint="cs"/>
          <w:rtl/>
        </w:rPr>
        <w:t xml:space="preserve"> (</w:t>
      </w:r>
      <w:r w:rsidRPr="00104927">
        <w:rPr>
          <w:rFonts w:hint="eastAsia"/>
          <w:rtl/>
        </w:rPr>
        <w:t>בג</w:t>
      </w:r>
      <w:r w:rsidRPr="00104927">
        <w:rPr>
          <w:rtl/>
        </w:rPr>
        <w:t>"</w:t>
      </w:r>
      <w:r w:rsidRPr="00104927">
        <w:rPr>
          <w:rFonts w:hint="eastAsia"/>
          <w:rtl/>
        </w:rPr>
        <w:t>ץ</w:t>
      </w:r>
      <w:r w:rsidRPr="00104927">
        <w:rPr>
          <w:rtl/>
        </w:rPr>
        <w:t xml:space="preserve"> 5823/12</w:t>
      </w:r>
      <w:r>
        <w:rPr>
          <w:rFonts w:hint="cs"/>
          <w:rtl/>
        </w:rPr>
        <w:t xml:space="preserve"> </w:t>
      </w:r>
      <w:r>
        <w:rPr>
          <w:rFonts w:ascii="Century" w:hAnsi="Century" w:cs="Miriam" w:hint="cs"/>
          <w:b/>
          <w:spacing w:val="0"/>
          <w:sz w:val="22"/>
          <w:szCs w:val="24"/>
          <w:rtl/>
        </w:rPr>
        <w:t>התנועה לאיכות השלטון בישראל נ' שר הביטחון</w:t>
      </w:r>
      <w:r w:rsidRPr="00104927">
        <w:rPr>
          <w:rtl/>
        </w:rPr>
        <w:t xml:space="preserve"> </w:t>
      </w:r>
      <w:r w:rsidRPr="00104927">
        <w:rPr>
          <w:rFonts w:hint="eastAsia"/>
          <w:rtl/>
        </w:rPr>
        <w:t>ובג</w:t>
      </w:r>
      <w:r w:rsidRPr="00104927">
        <w:rPr>
          <w:rtl/>
        </w:rPr>
        <w:t>"</w:t>
      </w:r>
      <w:r w:rsidRPr="00104927">
        <w:rPr>
          <w:rFonts w:hint="eastAsia"/>
          <w:rtl/>
        </w:rPr>
        <w:t>ץ</w:t>
      </w:r>
      <w:r>
        <w:rPr>
          <w:rtl/>
        </w:rPr>
        <w:t xml:space="preserve"> 6704/12</w:t>
      </w:r>
      <w:r>
        <w:rPr>
          <w:rFonts w:hint="cs"/>
          <w:rtl/>
        </w:rPr>
        <w:t xml:space="preserve"> </w:t>
      </w:r>
      <w:r>
        <w:rPr>
          <w:rFonts w:ascii="Century" w:hAnsi="Century" w:cs="Miriam" w:hint="cs"/>
          <w:b/>
          <w:spacing w:val="0"/>
          <w:sz w:val="22"/>
          <w:szCs w:val="24"/>
          <w:rtl/>
        </w:rPr>
        <w:t>ישראל חופשית נ' שר הביטחון</w:t>
      </w:r>
      <w:r>
        <w:rPr>
          <w:rFonts w:hint="cs"/>
          <w:rtl/>
        </w:rPr>
        <w:t>); עתירה נוספת</w:t>
      </w:r>
      <w:r w:rsidRPr="00104927">
        <w:rPr>
          <w:rtl/>
        </w:rPr>
        <w:t xml:space="preserve"> </w:t>
      </w:r>
      <w:r>
        <w:rPr>
          <w:rFonts w:hint="cs"/>
          <w:rtl/>
        </w:rPr>
        <w:t>(</w:t>
      </w:r>
      <w:r w:rsidRPr="00104927">
        <w:rPr>
          <w:rFonts w:hint="eastAsia"/>
          <w:rtl/>
        </w:rPr>
        <w:t>בג</w:t>
      </w:r>
      <w:r w:rsidRPr="00104927">
        <w:rPr>
          <w:rtl/>
        </w:rPr>
        <w:t>"</w:t>
      </w:r>
      <w:r w:rsidRPr="00104927">
        <w:rPr>
          <w:rFonts w:hint="eastAsia"/>
          <w:rtl/>
        </w:rPr>
        <w:t>ץ</w:t>
      </w:r>
      <w:r>
        <w:rPr>
          <w:rtl/>
        </w:rPr>
        <w:t xml:space="preserve"> 6101/12</w:t>
      </w:r>
      <w:r>
        <w:rPr>
          <w:rFonts w:hint="cs"/>
          <w:rtl/>
        </w:rPr>
        <w:t xml:space="preserve"> </w:t>
      </w:r>
      <w:proofErr w:type="spellStart"/>
      <w:r>
        <w:rPr>
          <w:rFonts w:ascii="Century" w:hAnsi="Century" w:cs="Miriam" w:hint="cs"/>
          <w:b/>
          <w:spacing w:val="0"/>
          <w:sz w:val="22"/>
          <w:szCs w:val="24"/>
          <w:rtl/>
        </w:rPr>
        <w:t>חדו"ש</w:t>
      </w:r>
      <w:proofErr w:type="spellEnd"/>
      <w:r>
        <w:rPr>
          <w:rFonts w:ascii="Century" w:hAnsi="Century" w:cs="Miriam" w:hint="cs"/>
          <w:b/>
          <w:spacing w:val="0"/>
          <w:sz w:val="22"/>
          <w:szCs w:val="24"/>
          <w:rtl/>
        </w:rPr>
        <w:t xml:space="preserve"> לחופש דת ושוויון נ' ממשלת ישראל</w:t>
      </w:r>
      <w:r>
        <w:rPr>
          <w:rFonts w:hint="cs"/>
          <w:rtl/>
        </w:rPr>
        <w:t xml:space="preserve">) התמקדה </w:t>
      </w:r>
      <w:r w:rsidRPr="00104927">
        <w:rPr>
          <w:rFonts w:hint="eastAsia"/>
          <w:rtl/>
        </w:rPr>
        <w:t>במבחנים</w:t>
      </w:r>
      <w:r w:rsidRPr="00104927">
        <w:rPr>
          <w:rtl/>
        </w:rPr>
        <w:t xml:space="preserve"> </w:t>
      </w:r>
      <w:r w:rsidRPr="00104927">
        <w:rPr>
          <w:rFonts w:hint="eastAsia"/>
          <w:rtl/>
        </w:rPr>
        <w:t>אשר</w:t>
      </w:r>
      <w:r w:rsidRPr="00104927">
        <w:rPr>
          <w:rtl/>
        </w:rPr>
        <w:t xml:space="preserve"> </w:t>
      </w:r>
      <w:r w:rsidRPr="00104927">
        <w:rPr>
          <w:rFonts w:hint="eastAsia"/>
          <w:rtl/>
        </w:rPr>
        <w:t>מכוחם</w:t>
      </w:r>
      <w:r w:rsidRPr="00104927">
        <w:rPr>
          <w:rtl/>
        </w:rPr>
        <w:t xml:space="preserve"> </w:t>
      </w:r>
      <w:r w:rsidRPr="00104927">
        <w:rPr>
          <w:rFonts w:hint="eastAsia"/>
          <w:rtl/>
        </w:rPr>
        <w:t>מחלק</w:t>
      </w:r>
      <w:r w:rsidRPr="00104927">
        <w:rPr>
          <w:rtl/>
        </w:rPr>
        <w:t xml:space="preserve"> </w:t>
      </w:r>
      <w:r w:rsidRPr="00104927">
        <w:rPr>
          <w:rFonts w:hint="eastAsia"/>
          <w:rtl/>
        </w:rPr>
        <w:t>משרד</w:t>
      </w:r>
      <w:r w:rsidRPr="00104927">
        <w:rPr>
          <w:rtl/>
        </w:rPr>
        <w:t xml:space="preserve"> </w:t>
      </w:r>
      <w:r w:rsidRPr="00104927">
        <w:rPr>
          <w:rFonts w:hint="eastAsia"/>
          <w:rtl/>
        </w:rPr>
        <w:t>החינוך</w:t>
      </w:r>
      <w:r w:rsidRPr="00104927">
        <w:rPr>
          <w:rtl/>
        </w:rPr>
        <w:t xml:space="preserve"> </w:t>
      </w:r>
      <w:r w:rsidRPr="00104927">
        <w:rPr>
          <w:rFonts w:hint="eastAsia"/>
          <w:rtl/>
        </w:rPr>
        <w:t>כספי</w:t>
      </w:r>
      <w:r w:rsidRPr="00104927">
        <w:rPr>
          <w:rtl/>
        </w:rPr>
        <w:t xml:space="preserve"> </w:t>
      </w:r>
      <w:r w:rsidRPr="00104927">
        <w:rPr>
          <w:rFonts w:hint="eastAsia"/>
          <w:rtl/>
        </w:rPr>
        <w:t>תמיכה</w:t>
      </w:r>
      <w:r w:rsidRPr="00104927">
        <w:rPr>
          <w:rtl/>
        </w:rPr>
        <w:t xml:space="preserve"> </w:t>
      </w:r>
      <w:r w:rsidRPr="00104927">
        <w:rPr>
          <w:rFonts w:hint="eastAsia"/>
          <w:rtl/>
        </w:rPr>
        <w:t>למוסדות</w:t>
      </w:r>
      <w:r w:rsidRPr="00104927">
        <w:rPr>
          <w:rtl/>
        </w:rPr>
        <w:t xml:space="preserve"> </w:t>
      </w:r>
      <w:r w:rsidRPr="00104927">
        <w:rPr>
          <w:rFonts w:hint="eastAsia"/>
          <w:rtl/>
        </w:rPr>
        <w:t>תורניים</w:t>
      </w:r>
      <w:r w:rsidRPr="00104927">
        <w:rPr>
          <w:rtl/>
        </w:rPr>
        <w:t xml:space="preserve">. </w:t>
      </w:r>
      <w:r w:rsidRPr="00104927">
        <w:rPr>
          <w:rFonts w:hint="eastAsia"/>
          <w:rtl/>
        </w:rPr>
        <w:t>במהלך</w:t>
      </w:r>
      <w:r w:rsidRPr="00104927">
        <w:rPr>
          <w:rtl/>
        </w:rPr>
        <w:t xml:space="preserve"> </w:t>
      </w:r>
      <w:r w:rsidRPr="00104927">
        <w:rPr>
          <w:rFonts w:hint="eastAsia"/>
          <w:rtl/>
        </w:rPr>
        <w:t>הדיון</w:t>
      </w:r>
      <w:r w:rsidRPr="00104927">
        <w:rPr>
          <w:rtl/>
        </w:rPr>
        <w:t xml:space="preserve"> </w:t>
      </w:r>
      <w:r w:rsidRPr="00104927">
        <w:rPr>
          <w:rFonts w:hint="eastAsia"/>
          <w:rtl/>
        </w:rPr>
        <w:t>בעתירות</w:t>
      </w:r>
      <w:r w:rsidRPr="00104927">
        <w:rPr>
          <w:rtl/>
        </w:rPr>
        <w:t xml:space="preserve"> </w:t>
      </w:r>
      <w:r w:rsidRPr="00104927">
        <w:rPr>
          <w:rFonts w:hint="eastAsia"/>
          <w:rtl/>
        </w:rPr>
        <w:t>ניתנו</w:t>
      </w:r>
      <w:r w:rsidRPr="00104927">
        <w:rPr>
          <w:rtl/>
        </w:rPr>
        <w:t xml:space="preserve"> </w:t>
      </w:r>
      <w:r w:rsidRPr="00104927">
        <w:rPr>
          <w:rFonts w:hint="eastAsia"/>
          <w:rtl/>
        </w:rPr>
        <w:t>שני</w:t>
      </w:r>
      <w:r w:rsidRPr="00104927">
        <w:rPr>
          <w:rtl/>
        </w:rPr>
        <w:t xml:space="preserve"> </w:t>
      </w:r>
      <w:r w:rsidRPr="00104927">
        <w:rPr>
          <w:rFonts w:hint="eastAsia"/>
          <w:rtl/>
        </w:rPr>
        <w:t>צווי</w:t>
      </w:r>
      <w:r w:rsidRPr="00104927">
        <w:rPr>
          <w:rtl/>
        </w:rPr>
        <w:t xml:space="preserve"> </w:t>
      </w:r>
      <w:r w:rsidRPr="00104927">
        <w:rPr>
          <w:rFonts w:hint="eastAsia"/>
          <w:rtl/>
        </w:rPr>
        <w:t>ביניים</w:t>
      </w:r>
      <w:r w:rsidRPr="00104927">
        <w:rPr>
          <w:rtl/>
        </w:rPr>
        <w:t xml:space="preserve">. </w:t>
      </w:r>
      <w:r w:rsidRPr="00104927">
        <w:rPr>
          <w:rFonts w:hint="eastAsia"/>
          <w:rtl/>
        </w:rPr>
        <w:t>צו</w:t>
      </w:r>
      <w:r w:rsidRPr="00104927">
        <w:rPr>
          <w:rtl/>
        </w:rPr>
        <w:t xml:space="preserve"> </w:t>
      </w:r>
      <w:r w:rsidRPr="00104927">
        <w:rPr>
          <w:rFonts w:hint="eastAsia"/>
          <w:rtl/>
        </w:rPr>
        <w:t>הביניים</w:t>
      </w:r>
      <w:r w:rsidRPr="00104927">
        <w:rPr>
          <w:rtl/>
        </w:rPr>
        <w:t xml:space="preserve"> </w:t>
      </w:r>
      <w:r w:rsidRPr="00104927">
        <w:rPr>
          <w:rFonts w:hint="eastAsia"/>
          <w:rtl/>
        </w:rPr>
        <w:t>הראשון</w:t>
      </w:r>
      <w:r w:rsidRPr="00104927">
        <w:rPr>
          <w:rtl/>
        </w:rPr>
        <w:t xml:space="preserve"> </w:t>
      </w:r>
      <w:r w:rsidRPr="00104927">
        <w:rPr>
          <w:rFonts w:hint="eastAsia"/>
          <w:rtl/>
        </w:rPr>
        <w:t>ניתן</w:t>
      </w:r>
      <w:r w:rsidRPr="00104927">
        <w:rPr>
          <w:rtl/>
        </w:rPr>
        <w:t xml:space="preserve"> </w:t>
      </w:r>
      <w:r w:rsidRPr="00104927">
        <w:rPr>
          <w:rFonts w:hint="eastAsia"/>
          <w:rtl/>
        </w:rPr>
        <w:t>ביום</w:t>
      </w:r>
      <w:r w:rsidRPr="00104927">
        <w:rPr>
          <w:rtl/>
        </w:rPr>
        <w:t xml:space="preserve"> 22.8.2013. </w:t>
      </w:r>
      <w:r w:rsidRPr="00104927">
        <w:rPr>
          <w:rFonts w:hint="eastAsia"/>
          <w:rtl/>
        </w:rPr>
        <w:t>הצו</w:t>
      </w:r>
      <w:r w:rsidRPr="00104927">
        <w:rPr>
          <w:rtl/>
        </w:rPr>
        <w:t xml:space="preserve"> </w:t>
      </w:r>
      <w:r w:rsidRPr="00104927">
        <w:rPr>
          <w:rFonts w:hint="eastAsia"/>
          <w:rtl/>
        </w:rPr>
        <w:t>מנע</w:t>
      </w:r>
      <w:r w:rsidRPr="00104927">
        <w:rPr>
          <w:rtl/>
        </w:rPr>
        <w:t xml:space="preserve">, </w:t>
      </w:r>
      <w:r w:rsidRPr="00104927">
        <w:rPr>
          <w:rFonts w:hint="eastAsia"/>
          <w:rtl/>
        </w:rPr>
        <w:t>החל</w:t>
      </w:r>
      <w:r w:rsidRPr="00104927">
        <w:rPr>
          <w:rtl/>
        </w:rPr>
        <w:t xml:space="preserve"> </w:t>
      </w:r>
      <w:r w:rsidRPr="00104927">
        <w:rPr>
          <w:rFonts w:hint="eastAsia"/>
          <w:rtl/>
        </w:rPr>
        <w:t>מיום</w:t>
      </w:r>
      <w:r w:rsidRPr="00104927">
        <w:rPr>
          <w:rtl/>
        </w:rPr>
        <w:t xml:space="preserve"> </w:t>
      </w:r>
      <w:r w:rsidRPr="00104927">
        <w:rPr>
          <w:rFonts w:hint="eastAsia"/>
          <w:rtl/>
        </w:rPr>
        <w:t>הינתנו</w:t>
      </w:r>
      <w:r w:rsidRPr="00104927">
        <w:rPr>
          <w:rtl/>
        </w:rPr>
        <w:t xml:space="preserve">, </w:t>
      </w:r>
      <w:r w:rsidRPr="00104927">
        <w:rPr>
          <w:rFonts w:hint="eastAsia"/>
          <w:rtl/>
        </w:rPr>
        <w:t>הפחתה</w:t>
      </w:r>
      <w:r w:rsidRPr="00104927">
        <w:rPr>
          <w:rtl/>
        </w:rPr>
        <w:t xml:space="preserve"> </w:t>
      </w:r>
      <w:r w:rsidRPr="00104927">
        <w:rPr>
          <w:rFonts w:hint="eastAsia"/>
          <w:rtl/>
        </w:rPr>
        <w:t>של</w:t>
      </w:r>
      <w:r w:rsidRPr="00104927">
        <w:rPr>
          <w:rtl/>
        </w:rPr>
        <w:t xml:space="preserve"> </w:t>
      </w:r>
      <w:r w:rsidRPr="00104927">
        <w:rPr>
          <w:rFonts w:hint="eastAsia"/>
          <w:rtl/>
        </w:rPr>
        <w:t>תקופת</w:t>
      </w:r>
      <w:r w:rsidRPr="00104927">
        <w:rPr>
          <w:rtl/>
        </w:rPr>
        <w:t xml:space="preserve"> </w:t>
      </w:r>
      <w:r w:rsidRPr="00104927">
        <w:rPr>
          <w:rFonts w:hint="eastAsia"/>
          <w:rtl/>
        </w:rPr>
        <w:t>שירות</w:t>
      </w:r>
      <w:r w:rsidRPr="00104927">
        <w:rPr>
          <w:rtl/>
        </w:rPr>
        <w:t xml:space="preserve"> </w:t>
      </w:r>
      <w:r w:rsidRPr="00104927">
        <w:rPr>
          <w:rFonts w:hint="eastAsia"/>
          <w:rtl/>
        </w:rPr>
        <w:t>או</w:t>
      </w:r>
      <w:r w:rsidRPr="00104927">
        <w:rPr>
          <w:rtl/>
        </w:rPr>
        <w:t xml:space="preserve"> </w:t>
      </w:r>
      <w:r w:rsidRPr="00104927">
        <w:rPr>
          <w:rFonts w:hint="eastAsia"/>
          <w:rtl/>
        </w:rPr>
        <w:t>כל</w:t>
      </w:r>
      <w:r w:rsidRPr="00104927">
        <w:rPr>
          <w:rtl/>
        </w:rPr>
        <w:t xml:space="preserve"> </w:t>
      </w:r>
      <w:r w:rsidRPr="00104927">
        <w:rPr>
          <w:rFonts w:hint="eastAsia"/>
          <w:rtl/>
        </w:rPr>
        <w:t>תקופה</w:t>
      </w:r>
      <w:r w:rsidRPr="00104927">
        <w:rPr>
          <w:rtl/>
        </w:rPr>
        <w:t xml:space="preserve"> </w:t>
      </w:r>
      <w:r w:rsidRPr="00104927">
        <w:rPr>
          <w:rFonts w:hint="eastAsia"/>
          <w:rtl/>
        </w:rPr>
        <w:t>רלוונטית</w:t>
      </w:r>
      <w:r w:rsidRPr="00104927">
        <w:rPr>
          <w:rtl/>
        </w:rPr>
        <w:t xml:space="preserve"> </w:t>
      </w:r>
      <w:r w:rsidRPr="00104927">
        <w:rPr>
          <w:rFonts w:hint="eastAsia"/>
          <w:rtl/>
        </w:rPr>
        <w:t>אחרת</w:t>
      </w:r>
      <w:r w:rsidRPr="00104927">
        <w:rPr>
          <w:rtl/>
        </w:rPr>
        <w:t xml:space="preserve"> </w:t>
      </w:r>
      <w:r w:rsidRPr="00104927">
        <w:rPr>
          <w:rFonts w:hint="eastAsia"/>
          <w:rtl/>
        </w:rPr>
        <w:t>לעניין</w:t>
      </w:r>
      <w:r w:rsidRPr="00104927">
        <w:rPr>
          <w:rtl/>
        </w:rPr>
        <w:t xml:space="preserve"> </w:t>
      </w:r>
      <w:r w:rsidRPr="00104927">
        <w:rPr>
          <w:rFonts w:hint="eastAsia"/>
          <w:rtl/>
        </w:rPr>
        <w:t>גיוסם</w:t>
      </w:r>
      <w:r w:rsidRPr="00104927">
        <w:rPr>
          <w:rtl/>
        </w:rPr>
        <w:t xml:space="preserve"> </w:t>
      </w:r>
      <w:r w:rsidRPr="00104927">
        <w:rPr>
          <w:rFonts w:hint="eastAsia"/>
          <w:rtl/>
        </w:rPr>
        <w:t>ושירותם</w:t>
      </w:r>
      <w:r w:rsidRPr="00104927">
        <w:rPr>
          <w:rtl/>
        </w:rPr>
        <w:t xml:space="preserve"> </w:t>
      </w:r>
      <w:r w:rsidRPr="00104927">
        <w:rPr>
          <w:rFonts w:hint="eastAsia"/>
          <w:rtl/>
        </w:rPr>
        <w:t>של</w:t>
      </w:r>
      <w:r w:rsidRPr="00104927">
        <w:rPr>
          <w:rtl/>
        </w:rPr>
        <w:t xml:space="preserve"> </w:t>
      </w:r>
      <w:r w:rsidRPr="00104927">
        <w:rPr>
          <w:rFonts w:hint="eastAsia"/>
          <w:rtl/>
        </w:rPr>
        <w:t>בני</w:t>
      </w:r>
      <w:r w:rsidRPr="00104927">
        <w:rPr>
          <w:rtl/>
        </w:rPr>
        <w:t xml:space="preserve"> </w:t>
      </w:r>
      <w:r w:rsidRPr="00104927">
        <w:rPr>
          <w:rFonts w:hint="eastAsia"/>
          <w:rtl/>
        </w:rPr>
        <w:t>ישיבות</w:t>
      </w:r>
      <w:r>
        <w:rPr>
          <w:rFonts w:hint="cs"/>
          <w:rtl/>
        </w:rPr>
        <w:t>, כמפורט בהחלטה</w:t>
      </w:r>
      <w:r w:rsidRPr="00104927">
        <w:rPr>
          <w:rtl/>
        </w:rPr>
        <w:t>.</w:t>
      </w:r>
      <w:r>
        <w:rPr>
          <w:rFonts w:hint="cs"/>
          <w:rtl/>
        </w:rPr>
        <w:t xml:space="preserve"> צ</w:t>
      </w:r>
      <w:r w:rsidRPr="00104927">
        <w:rPr>
          <w:rFonts w:hint="eastAsia"/>
          <w:rtl/>
        </w:rPr>
        <w:t>ו</w:t>
      </w:r>
      <w:r w:rsidRPr="00104927">
        <w:rPr>
          <w:rtl/>
        </w:rPr>
        <w:t xml:space="preserve"> </w:t>
      </w:r>
      <w:r w:rsidRPr="00104927">
        <w:rPr>
          <w:rFonts w:hint="eastAsia"/>
          <w:rtl/>
        </w:rPr>
        <w:t>הביניים</w:t>
      </w:r>
      <w:r w:rsidRPr="00104927">
        <w:rPr>
          <w:rtl/>
        </w:rPr>
        <w:t xml:space="preserve"> </w:t>
      </w:r>
      <w:r w:rsidRPr="00104927">
        <w:rPr>
          <w:rFonts w:hint="eastAsia"/>
          <w:rtl/>
        </w:rPr>
        <w:t>השני</w:t>
      </w:r>
      <w:r w:rsidRPr="00104927">
        <w:rPr>
          <w:rtl/>
        </w:rPr>
        <w:t xml:space="preserve"> </w:t>
      </w:r>
      <w:r>
        <w:rPr>
          <w:rFonts w:hint="cs"/>
          <w:rtl/>
        </w:rPr>
        <w:t xml:space="preserve">אשר </w:t>
      </w:r>
      <w:r w:rsidRPr="00104927">
        <w:rPr>
          <w:rFonts w:hint="eastAsia"/>
          <w:rtl/>
        </w:rPr>
        <w:t>ניתן</w:t>
      </w:r>
      <w:r w:rsidRPr="00104927">
        <w:rPr>
          <w:rtl/>
        </w:rPr>
        <w:t xml:space="preserve"> </w:t>
      </w:r>
      <w:r w:rsidRPr="00104927">
        <w:rPr>
          <w:rFonts w:hint="eastAsia"/>
          <w:rtl/>
        </w:rPr>
        <w:t>ביום</w:t>
      </w:r>
      <w:r w:rsidRPr="00104927">
        <w:rPr>
          <w:rtl/>
        </w:rPr>
        <w:t xml:space="preserve"> 4.2.2014 (</w:t>
      </w:r>
      <w:r w:rsidRPr="00104927">
        <w:rPr>
          <w:rFonts w:hint="eastAsia"/>
          <w:rtl/>
        </w:rPr>
        <w:t>בדעת</w:t>
      </w:r>
      <w:r w:rsidRPr="00104927">
        <w:rPr>
          <w:rtl/>
        </w:rPr>
        <w:t xml:space="preserve"> </w:t>
      </w:r>
      <w:r w:rsidRPr="00104927">
        <w:rPr>
          <w:rFonts w:hint="eastAsia"/>
          <w:rtl/>
        </w:rPr>
        <w:t>רוב</w:t>
      </w:r>
      <w:r>
        <w:rPr>
          <w:rFonts w:hint="cs"/>
          <w:rtl/>
        </w:rPr>
        <w:t xml:space="preserve">, נגד דעתו החולקת של השופט </w:t>
      </w:r>
      <w:r w:rsidRPr="00C43379">
        <w:rPr>
          <w:rFonts w:ascii="Century" w:hAnsi="Century" w:cs="Miriam" w:hint="cs"/>
          <w:b/>
          <w:spacing w:val="0"/>
          <w:sz w:val="22"/>
          <w:szCs w:val="24"/>
          <w:rtl/>
        </w:rPr>
        <w:t>נ' הנדל</w:t>
      </w:r>
      <w:r>
        <w:rPr>
          <w:rtl/>
        </w:rPr>
        <w:t>)</w:t>
      </w:r>
      <w:r>
        <w:rPr>
          <w:rFonts w:hint="cs"/>
          <w:rtl/>
        </w:rPr>
        <w:t>, אסר על בי</w:t>
      </w:r>
      <w:r w:rsidRPr="00DA7F04">
        <w:rPr>
          <w:rFonts w:hint="eastAsia"/>
          <w:rtl/>
        </w:rPr>
        <w:t>צ</w:t>
      </w:r>
      <w:r>
        <w:rPr>
          <w:rFonts w:hint="cs"/>
          <w:rtl/>
        </w:rPr>
        <w:t>ו</w:t>
      </w:r>
      <w:r w:rsidRPr="00DA7F04">
        <w:rPr>
          <w:rFonts w:hint="eastAsia"/>
          <w:rtl/>
        </w:rPr>
        <w:t>ע</w:t>
      </w:r>
      <w:r w:rsidRPr="00DA7F04">
        <w:rPr>
          <w:rtl/>
        </w:rPr>
        <w:t xml:space="preserve"> </w:t>
      </w:r>
      <w:r w:rsidRPr="00DA7F04">
        <w:rPr>
          <w:rFonts w:hint="eastAsia"/>
          <w:rtl/>
        </w:rPr>
        <w:t>העברות</w:t>
      </w:r>
      <w:r w:rsidRPr="00DA7F04">
        <w:rPr>
          <w:rtl/>
        </w:rPr>
        <w:t xml:space="preserve"> </w:t>
      </w:r>
      <w:r w:rsidRPr="00DA7F04">
        <w:rPr>
          <w:rFonts w:hint="eastAsia"/>
          <w:rtl/>
        </w:rPr>
        <w:t>כספים</w:t>
      </w:r>
      <w:r w:rsidRPr="00DA7F04">
        <w:rPr>
          <w:rtl/>
        </w:rPr>
        <w:t xml:space="preserve"> </w:t>
      </w:r>
      <w:r w:rsidRPr="00DA7F04">
        <w:rPr>
          <w:rFonts w:hint="eastAsia"/>
          <w:rtl/>
        </w:rPr>
        <w:t>לצורך</w:t>
      </w:r>
      <w:r w:rsidRPr="00DA7F04">
        <w:rPr>
          <w:rtl/>
        </w:rPr>
        <w:t xml:space="preserve"> </w:t>
      </w:r>
      <w:r w:rsidRPr="00DA7F04">
        <w:rPr>
          <w:rFonts w:hint="eastAsia"/>
          <w:rtl/>
        </w:rPr>
        <w:t>תמיכה</w:t>
      </w:r>
      <w:r w:rsidRPr="00DA7F04">
        <w:rPr>
          <w:rtl/>
        </w:rPr>
        <w:t xml:space="preserve"> </w:t>
      </w:r>
      <w:r w:rsidRPr="00DA7F04">
        <w:rPr>
          <w:rFonts w:hint="eastAsia"/>
          <w:rtl/>
        </w:rPr>
        <w:t>במוסדות</w:t>
      </w:r>
      <w:r w:rsidRPr="00DA7F04">
        <w:rPr>
          <w:rtl/>
        </w:rPr>
        <w:t xml:space="preserve"> </w:t>
      </w:r>
      <w:r w:rsidRPr="00DA7F04">
        <w:rPr>
          <w:rFonts w:hint="eastAsia"/>
          <w:rtl/>
        </w:rPr>
        <w:t>תורניים</w:t>
      </w:r>
      <w:r w:rsidRPr="00DA7F04">
        <w:rPr>
          <w:rtl/>
        </w:rPr>
        <w:t xml:space="preserve">, </w:t>
      </w:r>
      <w:r w:rsidRPr="00DA7F04">
        <w:rPr>
          <w:rFonts w:hint="eastAsia"/>
          <w:rtl/>
        </w:rPr>
        <w:t>ביחס</w:t>
      </w:r>
      <w:r w:rsidRPr="00DA7F04">
        <w:rPr>
          <w:rtl/>
        </w:rPr>
        <w:t xml:space="preserve"> </w:t>
      </w:r>
      <w:r w:rsidRPr="00DA7F04">
        <w:rPr>
          <w:rFonts w:hint="eastAsia"/>
          <w:rtl/>
        </w:rPr>
        <w:t>לתלמידי</w:t>
      </w:r>
      <w:r w:rsidRPr="00DA7F04">
        <w:rPr>
          <w:rtl/>
        </w:rPr>
        <w:t xml:space="preserve"> </w:t>
      </w:r>
      <w:r w:rsidRPr="00DA7F04">
        <w:rPr>
          <w:rFonts w:hint="eastAsia"/>
          <w:rtl/>
        </w:rPr>
        <w:t>מוסדות</w:t>
      </w:r>
      <w:r w:rsidRPr="00DA7F04">
        <w:rPr>
          <w:rtl/>
        </w:rPr>
        <w:t xml:space="preserve"> </w:t>
      </w:r>
      <w:r w:rsidRPr="00DA7F04">
        <w:rPr>
          <w:rFonts w:hint="eastAsia"/>
          <w:rtl/>
        </w:rPr>
        <w:t>תורניים</w:t>
      </w:r>
      <w:r w:rsidRPr="00DA7F04">
        <w:rPr>
          <w:rtl/>
        </w:rPr>
        <w:t xml:space="preserve"> </w:t>
      </w:r>
      <w:r w:rsidRPr="00DA7F04">
        <w:rPr>
          <w:rFonts w:hint="eastAsia"/>
          <w:rtl/>
        </w:rPr>
        <w:t>ילידי</w:t>
      </w:r>
      <w:r w:rsidRPr="00DA7F04">
        <w:rPr>
          <w:rtl/>
        </w:rPr>
        <w:t xml:space="preserve"> </w:t>
      </w:r>
      <w:r w:rsidRPr="00DA7F04">
        <w:rPr>
          <w:rFonts w:hint="eastAsia"/>
          <w:rtl/>
        </w:rPr>
        <w:t>השנתונים</w:t>
      </w:r>
      <w:r w:rsidRPr="00DA7F04">
        <w:rPr>
          <w:rtl/>
        </w:rPr>
        <w:t xml:space="preserve"> 1994, 1995 </w:t>
      </w:r>
      <w:r w:rsidRPr="00DA7F04">
        <w:rPr>
          <w:rFonts w:hint="eastAsia"/>
          <w:rtl/>
        </w:rPr>
        <w:t>וחציו</w:t>
      </w:r>
      <w:r w:rsidRPr="00DA7F04">
        <w:rPr>
          <w:rtl/>
        </w:rPr>
        <w:t xml:space="preserve"> </w:t>
      </w:r>
      <w:r w:rsidRPr="00DA7F04">
        <w:rPr>
          <w:rFonts w:hint="eastAsia"/>
          <w:rtl/>
        </w:rPr>
        <w:t>הראשון</w:t>
      </w:r>
      <w:r w:rsidRPr="00DA7F04">
        <w:rPr>
          <w:rtl/>
        </w:rPr>
        <w:t xml:space="preserve"> </w:t>
      </w:r>
      <w:r w:rsidRPr="00DA7F04">
        <w:rPr>
          <w:rFonts w:hint="eastAsia"/>
          <w:rtl/>
        </w:rPr>
        <w:t>של</w:t>
      </w:r>
      <w:r w:rsidRPr="00DA7F04">
        <w:rPr>
          <w:rtl/>
        </w:rPr>
        <w:t xml:space="preserve"> </w:t>
      </w:r>
      <w:r w:rsidRPr="00DA7F04">
        <w:rPr>
          <w:rFonts w:hint="eastAsia"/>
          <w:rtl/>
        </w:rPr>
        <w:t>שנתון</w:t>
      </w:r>
      <w:r w:rsidRPr="00DA7F04">
        <w:rPr>
          <w:rtl/>
        </w:rPr>
        <w:t xml:space="preserve"> 1996, </w:t>
      </w:r>
      <w:r w:rsidRPr="00DA7F04">
        <w:rPr>
          <w:rFonts w:hint="eastAsia"/>
          <w:rtl/>
        </w:rPr>
        <w:t>אשר</w:t>
      </w:r>
      <w:r w:rsidRPr="00DA7F04">
        <w:rPr>
          <w:rtl/>
        </w:rPr>
        <w:t xml:space="preserve"> </w:t>
      </w:r>
      <w:r w:rsidRPr="00DA7F04">
        <w:rPr>
          <w:rFonts w:hint="eastAsia"/>
          <w:rtl/>
        </w:rPr>
        <w:t>קיבלו</w:t>
      </w:r>
      <w:r w:rsidRPr="00DA7F04">
        <w:rPr>
          <w:rtl/>
        </w:rPr>
        <w:t xml:space="preserve"> </w:t>
      </w:r>
      <w:r w:rsidRPr="00DA7F04">
        <w:rPr>
          <w:rFonts w:hint="eastAsia"/>
          <w:rtl/>
        </w:rPr>
        <w:t>צו</w:t>
      </w:r>
      <w:r w:rsidRPr="00DA7F04">
        <w:rPr>
          <w:rtl/>
        </w:rPr>
        <w:t xml:space="preserve"> </w:t>
      </w:r>
      <w:r w:rsidRPr="00DA7F04">
        <w:rPr>
          <w:rFonts w:hint="eastAsia"/>
          <w:rtl/>
        </w:rPr>
        <w:t>גיוס</w:t>
      </w:r>
      <w:r w:rsidRPr="00DA7F04">
        <w:rPr>
          <w:rtl/>
        </w:rPr>
        <w:t xml:space="preserve"> </w:t>
      </w:r>
      <w:r w:rsidRPr="00DA7F04">
        <w:rPr>
          <w:rFonts w:hint="eastAsia"/>
          <w:rtl/>
        </w:rPr>
        <w:t>למועדים</w:t>
      </w:r>
      <w:r w:rsidRPr="00DA7F04">
        <w:rPr>
          <w:rtl/>
        </w:rPr>
        <w:t xml:space="preserve"> </w:t>
      </w:r>
      <w:r w:rsidRPr="00DA7F04">
        <w:rPr>
          <w:rFonts w:hint="eastAsia"/>
          <w:rtl/>
        </w:rPr>
        <w:t>שונים</w:t>
      </w:r>
      <w:r w:rsidRPr="00DA7F04">
        <w:rPr>
          <w:rtl/>
        </w:rPr>
        <w:t xml:space="preserve"> </w:t>
      </w:r>
      <w:r w:rsidRPr="00DA7F04">
        <w:rPr>
          <w:rFonts w:hint="eastAsia"/>
          <w:rtl/>
        </w:rPr>
        <w:t>החל</w:t>
      </w:r>
      <w:r w:rsidRPr="00DA7F04">
        <w:rPr>
          <w:rtl/>
        </w:rPr>
        <w:t xml:space="preserve"> </w:t>
      </w:r>
      <w:r w:rsidRPr="00DA7F04">
        <w:rPr>
          <w:rFonts w:hint="eastAsia"/>
          <w:rtl/>
        </w:rPr>
        <w:t>מחודש</w:t>
      </w:r>
      <w:r w:rsidRPr="00DA7F04">
        <w:rPr>
          <w:rtl/>
        </w:rPr>
        <w:t xml:space="preserve"> </w:t>
      </w:r>
      <w:r w:rsidRPr="00DA7F04">
        <w:rPr>
          <w:rFonts w:hint="eastAsia"/>
          <w:rtl/>
        </w:rPr>
        <w:t>אוגוסט</w:t>
      </w:r>
      <w:r w:rsidRPr="00DA7F04">
        <w:rPr>
          <w:rtl/>
        </w:rPr>
        <w:t xml:space="preserve"> 2013, </w:t>
      </w:r>
      <w:r w:rsidRPr="00DA7F04">
        <w:rPr>
          <w:rFonts w:hint="eastAsia"/>
          <w:rtl/>
        </w:rPr>
        <w:t>ואשר</w:t>
      </w:r>
      <w:r w:rsidRPr="00DA7F04">
        <w:rPr>
          <w:rtl/>
        </w:rPr>
        <w:t xml:space="preserve"> </w:t>
      </w:r>
      <w:r w:rsidRPr="00DA7F04">
        <w:rPr>
          <w:rFonts w:hint="eastAsia"/>
          <w:rtl/>
        </w:rPr>
        <w:t>לא</w:t>
      </w:r>
      <w:r w:rsidRPr="00DA7F04">
        <w:rPr>
          <w:rtl/>
        </w:rPr>
        <w:t xml:space="preserve"> </w:t>
      </w:r>
      <w:r w:rsidRPr="00DA7F04">
        <w:rPr>
          <w:rFonts w:hint="eastAsia"/>
          <w:rtl/>
        </w:rPr>
        <w:t>התייצבו</w:t>
      </w:r>
      <w:r w:rsidRPr="00DA7F04">
        <w:rPr>
          <w:rtl/>
        </w:rPr>
        <w:t xml:space="preserve"> </w:t>
      </w:r>
      <w:r w:rsidRPr="00DA7F04">
        <w:rPr>
          <w:rFonts w:hint="eastAsia"/>
          <w:rtl/>
        </w:rPr>
        <w:t>לגיוס</w:t>
      </w:r>
      <w:r w:rsidRPr="00DA7F04">
        <w:rPr>
          <w:rtl/>
        </w:rPr>
        <w:t xml:space="preserve"> </w:t>
      </w:r>
      <w:r w:rsidRPr="00DA7F04">
        <w:rPr>
          <w:rFonts w:hint="eastAsia"/>
          <w:rtl/>
        </w:rPr>
        <w:t>בשל</w:t>
      </w:r>
      <w:r w:rsidRPr="00DA7F04">
        <w:rPr>
          <w:rtl/>
        </w:rPr>
        <w:t xml:space="preserve"> </w:t>
      </w:r>
      <w:r w:rsidRPr="00DA7F04">
        <w:rPr>
          <w:rFonts w:hint="eastAsia"/>
          <w:rtl/>
        </w:rPr>
        <w:t>החלטות</w:t>
      </w:r>
      <w:r w:rsidRPr="00DA7F04">
        <w:rPr>
          <w:rtl/>
        </w:rPr>
        <w:t xml:space="preserve"> </w:t>
      </w:r>
      <w:r w:rsidRPr="00DA7F04">
        <w:rPr>
          <w:rFonts w:hint="eastAsia"/>
          <w:rtl/>
        </w:rPr>
        <w:t>כלליות</w:t>
      </w:r>
      <w:r w:rsidRPr="00DA7F04">
        <w:rPr>
          <w:rtl/>
        </w:rPr>
        <w:t xml:space="preserve"> </w:t>
      </w:r>
      <w:r w:rsidRPr="00DA7F04">
        <w:rPr>
          <w:rFonts w:hint="eastAsia"/>
          <w:rtl/>
        </w:rPr>
        <w:t>לדחות</w:t>
      </w:r>
      <w:r w:rsidRPr="00DA7F04">
        <w:rPr>
          <w:rtl/>
        </w:rPr>
        <w:t xml:space="preserve"> </w:t>
      </w:r>
      <w:r w:rsidRPr="00DA7F04">
        <w:rPr>
          <w:rFonts w:hint="eastAsia"/>
          <w:rtl/>
        </w:rPr>
        <w:t>את</w:t>
      </w:r>
      <w:r w:rsidRPr="00DA7F04">
        <w:rPr>
          <w:rtl/>
        </w:rPr>
        <w:t xml:space="preserve"> </w:t>
      </w:r>
      <w:r w:rsidRPr="00DA7F04">
        <w:rPr>
          <w:rFonts w:hint="eastAsia"/>
          <w:rtl/>
        </w:rPr>
        <w:t>מועד</w:t>
      </w:r>
      <w:r w:rsidRPr="00DA7F04">
        <w:rPr>
          <w:rtl/>
        </w:rPr>
        <w:t xml:space="preserve"> </w:t>
      </w:r>
      <w:r w:rsidRPr="00DA7F04">
        <w:rPr>
          <w:rFonts w:hint="eastAsia"/>
          <w:rtl/>
        </w:rPr>
        <w:t>התייצבותם</w:t>
      </w:r>
      <w:r w:rsidRPr="00DA7F04">
        <w:rPr>
          <w:rtl/>
        </w:rPr>
        <w:t>.</w:t>
      </w:r>
      <w:r>
        <w:rPr>
          <w:rFonts w:hint="cs"/>
          <w:rtl/>
        </w:rPr>
        <w:t xml:space="preserve"> </w:t>
      </w:r>
    </w:p>
    <w:p w:rsidR="0021591A" w:rsidRPr="00104927" w:rsidRDefault="0021591A" w:rsidP="0021591A">
      <w:pPr>
        <w:pStyle w:val="Ruller41"/>
        <w:rPr>
          <w:rtl/>
        </w:rPr>
      </w:pPr>
    </w:p>
    <w:p w:rsidR="0021591A" w:rsidRDefault="0021591A" w:rsidP="0021591A">
      <w:pPr>
        <w:pStyle w:val="Ruller4"/>
      </w:pPr>
      <w:r>
        <w:rPr>
          <w:rFonts w:hint="cs"/>
          <w:rtl/>
        </w:rPr>
        <w:lastRenderedPageBreak/>
        <w:t xml:space="preserve">לבסוף, בחודש מרץ 2014 נחקק הסדר נוסף שנועד </w:t>
      </w:r>
      <w:proofErr w:type="spellStart"/>
      <w:r>
        <w:rPr>
          <w:rFonts w:hint="cs"/>
          <w:rtl/>
        </w:rPr>
        <w:t>ליתן</w:t>
      </w:r>
      <w:proofErr w:type="spellEnd"/>
      <w:r>
        <w:rPr>
          <w:rFonts w:hint="cs"/>
          <w:rtl/>
        </w:rPr>
        <w:t xml:space="preserve"> מענה לסוגיה: </w:t>
      </w:r>
      <w:r w:rsidRPr="009E06F3">
        <w:rPr>
          <w:rFonts w:hint="eastAsia"/>
          <w:rtl/>
        </w:rPr>
        <w:t>חוק</w:t>
      </w:r>
      <w:r w:rsidRPr="009E06F3">
        <w:rPr>
          <w:rtl/>
        </w:rPr>
        <w:t xml:space="preserve"> </w:t>
      </w:r>
      <w:r w:rsidRPr="009E06F3">
        <w:rPr>
          <w:rFonts w:hint="eastAsia"/>
          <w:rtl/>
        </w:rPr>
        <w:t>שירות</w:t>
      </w:r>
      <w:r w:rsidRPr="009E06F3">
        <w:rPr>
          <w:rtl/>
        </w:rPr>
        <w:t xml:space="preserve"> </w:t>
      </w:r>
      <w:r w:rsidRPr="009E06F3">
        <w:rPr>
          <w:rFonts w:hint="eastAsia"/>
          <w:rtl/>
        </w:rPr>
        <w:t>ביטחון</w:t>
      </w:r>
      <w:r w:rsidRPr="009E06F3">
        <w:rPr>
          <w:rtl/>
        </w:rPr>
        <w:t xml:space="preserve"> (</w:t>
      </w:r>
      <w:r w:rsidRPr="009E06F3">
        <w:rPr>
          <w:rFonts w:hint="eastAsia"/>
          <w:rtl/>
        </w:rPr>
        <w:t>תיקון</w:t>
      </w:r>
      <w:r w:rsidRPr="009E06F3">
        <w:rPr>
          <w:rtl/>
        </w:rPr>
        <w:t xml:space="preserve"> </w:t>
      </w:r>
      <w:r w:rsidRPr="009E06F3">
        <w:rPr>
          <w:rFonts w:hint="eastAsia"/>
          <w:rtl/>
        </w:rPr>
        <w:t>מס</w:t>
      </w:r>
      <w:r w:rsidRPr="009E06F3">
        <w:rPr>
          <w:rtl/>
        </w:rPr>
        <w:t xml:space="preserve">' 19), </w:t>
      </w:r>
      <w:r w:rsidRPr="009E06F3">
        <w:rPr>
          <w:rFonts w:hint="eastAsia"/>
          <w:rtl/>
        </w:rPr>
        <w:t>התשע</w:t>
      </w:r>
      <w:r w:rsidRPr="009E06F3">
        <w:rPr>
          <w:rtl/>
        </w:rPr>
        <w:t>"</w:t>
      </w:r>
      <w:r w:rsidRPr="009E06F3">
        <w:rPr>
          <w:rFonts w:hint="eastAsia"/>
          <w:rtl/>
        </w:rPr>
        <w:t>ד</w:t>
      </w:r>
      <w:r w:rsidRPr="009E06F3">
        <w:rPr>
          <w:rtl/>
        </w:rPr>
        <w:t>-2014 (</w:t>
      </w:r>
      <w:r w:rsidRPr="009E06F3">
        <w:rPr>
          <w:rFonts w:hint="eastAsia"/>
          <w:rtl/>
        </w:rPr>
        <w:t>להלן</w:t>
      </w:r>
      <w:r w:rsidRPr="009E06F3">
        <w:rPr>
          <w:rtl/>
        </w:rPr>
        <w:t xml:space="preserve">: </w:t>
      </w:r>
      <w:r w:rsidRPr="003D403B">
        <w:rPr>
          <w:rFonts w:ascii="Century" w:hAnsi="Century" w:cs="Miriam" w:hint="eastAsia"/>
          <w:b/>
          <w:spacing w:val="0"/>
          <w:sz w:val="22"/>
          <w:szCs w:val="24"/>
          <w:rtl/>
        </w:rPr>
        <w:t>תיקון</w:t>
      </w:r>
      <w:r w:rsidRPr="003D403B">
        <w:rPr>
          <w:rFonts w:ascii="Century" w:hAnsi="Century" w:cs="Miriam" w:hint="cs"/>
          <w:b/>
          <w:spacing w:val="0"/>
          <w:sz w:val="22"/>
          <w:szCs w:val="24"/>
          <w:rtl/>
        </w:rPr>
        <w:t xml:space="preserve"> מס'</w:t>
      </w:r>
      <w:r w:rsidRPr="003D403B">
        <w:rPr>
          <w:rFonts w:ascii="Century" w:hAnsi="Century" w:cs="Miriam"/>
          <w:b/>
          <w:spacing w:val="0"/>
          <w:sz w:val="22"/>
          <w:szCs w:val="24"/>
          <w:rtl/>
        </w:rPr>
        <w:t xml:space="preserve"> 19</w:t>
      </w:r>
      <w:r w:rsidRPr="009E06F3">
        <w:rPr>
          <w:rtl/>
        </w:rPr>
        <w:t>)</w:t>
      </w:r>
      <w:r>
        <w:rPr>
          <w:rFonts w:hint="cs"/>
          <w:rtl/>
        </w:rPr>
        <w:t xml:space="preserve">, שבגדרו התווסף לחוק שירות ביטחון פרק ג'1 שכותרתו "שילוב בוגרי ישיבות ומוסדות חינוך חרדיים" (להלן גם: </w:t>
      </w:r>
      <w:r w:rsidRPr="003C4558">
        <w:rPr>
          <w:rFonts w:ascii="Century" w:hAnsi="Century" w:cs="Miriam" w:hint="eastAsia"/>
          <w:b/>
          <w:spacing w:val="0"/>
          <w:sz w:val="22"/>
          <w:szCs w:val="24"/>
          <w:rtl/>
        </w:rPr>
        <w:t>פרק</w:t>
      </w:r>
      <w:r w:rsidRPr="003C4558">
        <w:rPr>
          <w:rFonts w:ascii="Century" w:hAnsi="Century" w:cs="Miriam"/>
          <w:b/>
          <w:spacing w:val="0"/>
          <w:sz w:val="22"/>
          <w:szCs w:val="24"/>
          <w:rtl/>
        </w:rPr>
        <w:t xml:space="preserve"> </w:t>
      </w:r>
      <w:r w:rsidRPr="003C4558">
        <w:rPr>
          <w:rFonts w:ascii="Century" w:hAnsi="Century" w:cs="Miriam" w:hint="eastAsia"/>
          <w:b/>
          <w:spacing w:val="0"/>
          <w:sz w:val="22"/>
          <w:szCs w:val="24"/>
          <w:rtl/>
        </w:rPr>
        <w:t>ג</w:t>
      </w:r>
      <w:r w:rsidRPr="003C4558">
        <w:rPr>
          <w:rFonts w:ascii="Century" w:hAnsi="Century" w:cs="Miriam"/>
          <w:b/>
          <w:spacing w:val="0"/>
          <w:sz w:val="22"/>
          <w:szCs w:val="24"/>
          <w:rtl/>
        </w:rPr>
        <w:t>'1</w:t>
      </w:r>
      <w:r>
        <w:rPr>
          <w:rFonts w:hint="cs"/>
          <w:rtl/>
        </w:rPr>
        <w:t xml:space="preserve">); וחוק שירות לאומי-אזרחי, התשע"ד-2014. בעקבות השינוי בתשתית המשפטית שעמדה ביסודן של העתירות שבמסגרתן ניתנו צווי הביניים, הורה בית המשפט על מחיקתן. בשנת 2015, נחקק חוק שירות ביטחון (תיקון מס' 21), התשע"ו-2015 (להלן: </w:t>
      </w:r>
      <w:r w:rsidRPr="007E7886">
        <w:rPr>
          <w:rFonts w:ascii="Century" w:hAnsi="Century" w:cs="Miriam" w:hint="cs"/>
          <w:b/>
          <w:spacing w:val="0"/>
          <w:sz w:val="22"/>
          <w:szCs w:val="24"/>
          <w:rtl/>
        </w:rPr>
        <w:t>תיקון מס' 21</w:t>
      </w:r>
      <w:r>
        <w:rPr>
          <w:rFonts w:hint="cs"/>
          <w:rtl/>
        </w:rPr>
        <w:t>), שערך תיקונים מסוימים בתיקון מס' 19.</w:t>
      </w:r>
    </w:p>
    <w:p w:rsidR="0021591A" w:rsidRDefault="0021591A" w:rsidP="0021591A">
      <w:pPr>
        <w:pStyle w:val="Ruller4"/>
        <w:numPr>
          <w:ilvl w:val="0"/>
          <w:numId w:val="0"/>
        </w:numPr>
        <w:rPr>
          <w:rtl/>
        </w:rPr>
      </w:pPr>
    </w:p>
    <w:p w:rsidR="0021591A" w:rsidRDefault="0021591A" w:rsidP="0021591A">
      <w:pPr>
        <w:pStyle w:val="Ruller4"/>
        <w:rPr>
          <w:rtl/>
        </w:rPr>
      </w:pPr>
      <w:r>
        <w:rPr>
          <w:rFonts w:hint="cs"/>
          <w:rtl/>
        </w:rPr>
        <w:t xml:space="preserve">נפרט בתמצית על אודות ההסדר האמור, שעמד בתוקפו עד לפקיעתו ביום 30.6.2023. בעיקרם של דברים, ההסדר הקנה לממשלה סמכות לקבוע יעדי גיוס לציבור החרדי עבור כלל תלמידי הישיבות. מילוי המכסה שנקבעה על ידי הממשלה, בנוסף לעמידה בתנאים שנקבעו בחוק, הקנה אפשרות לתלמידי הישיבה לקבל דחיית שירות עד לקבלת פטור מלא משירות. ואולם, גם בהיעדר מילוי המכסה, ניתנה לשר הביטחון סמכות בחוק לאפשר את המשך הסדר דחיית השירות. החוק מבחין בין שתי תקופות: </w:t>
      </w:r>
      <w:r w:rsidRPr="006B4DBD">
        <w:rPr>
          <w:rtl/>
        </w:rPr>
        <w:t>"</w:t>
      </w:r>
      <w:r w:rsidRPr="006B4DBD">
        <w:rPr>
          <w:rFonts w:hint="eastAsia"/>
          <w:rtl/>
        </w:rPr>
        <w:t>תקופת</w:t>
      </w:r>
      <w:r w:rsidRPr="006B4DBD">
        <w:rPr>
          <w:rtl/>
        </w:rPr>
        <w:t xml:space="preserve"> </w:t>
      </w:r>
      <w:r w:rsidRPr="006B4DBD">
        <w:rPr>
          <w:rFonts w:hint="eastAsia"/>
          <w:rtl/>
        </w:rPr>
        <w:t>הסתגלות</w:t>
      </w:r>
      <w:r w:rsidRPr="006B4DBD">
        <w:rPr>
          <w:rtl/>
        </w:rPr>
        <w:t xml:space="preserve"> </w:t>
      </w:r>
      <w:r w:rsidRPr="006B4DBD">
        <w:rPr>
          <w:rFonts w:hint="eastAsia"/>
          <w:rtl/>
        </w:rPr>
        <w:t>ראשונה</w:t>
      </w:r>
      <w:r w:rsidRPr="006B4DBD">
        <w:rPr>
          <w:rtl/>
        </w:rPr>
        <w:t>" (</w:t>
      </w:r>
      <w:r>
        <w:rPr>
          <w:rFonts w:hint="cs"/>
          <w:rtl/>
        </w:rPr>
        <w:t xml:space="preserve">שחלה מיום 20.3.2014 </w:t>
      </w:r>
      <w:r w:rsidRPr="006B4DBD">
        <w:rPr>
          <w:rFonts w:hint="eastAsia"/>
          <w:rtl/>
        </w:rPr>
        <w:t>עד</w:t>
      </w:r>
      <w:r w:rsidRPr="006B4DBD">
        <w:rPr>
          <w:rtl/>
        </w:rPr>
        <w:t xml:space="preserve"> </w:t>
      </w:r>
      <w:r>
        <w:rPr>
          <w:rFonts w:hint="cs"/>
          <w:rtl/>
        </w:rPr>
        <w:t>ליום 30.6.2020</w:t>
      </w:r>
      <w:r>
        <w:rPr>
          <w:rtl/>
        </w:rPr>
        <w:t>)</w:t>
      </w:r>
      <w:r>
        <w:rPr>
          <w:rFonts w:hint="cs"/>
          <w:rtl/>
        </w:rPr>
        <w:t>; ו</w:t>
      </w:r>
      <w:r w:rsidRPr="006B4DBD">
        <w:rPr>
          <w:rtl/>
        </w:rPr>
        <w:t>"</w:t>
      </w:r>
      <w:r w:rsidRPr="006B4DBD">
        <w:rPr>
          <w:rFonts w:hint="eastAsia"/>
          <w:rtl/>
        </w:rPr>
        <w:t>תקופת</w:t>
      </w:r>
      <w:r w:rsidRPr="006B4DBD">
        <w:rPr>
          <w:rtl/>
        </w:rPr>
        <w:t xml:space="preserve"> </w:t>
      </w:r>
      <w:r w:rsidRPr="006B4DBD">
        <w:rPr>
          <w:rFonts w:hint="eastAsia"/>
          <w:rtl/>
        </w:rPr>
        <w:t>הסתגלות</w:t>
      </w:r>
      <w:r w:rsidRPr="006B4DBD">
        <w:rPr>
          <w:rtl/>
        </w:rPr>
        <w:t xml:space="preserve"> </w:t>
      </w:r>
      <w:r w:rsidRPr="006B4DBD">
        <w:rPr>
          <w:rFonts w:hint="eastAsia"/>
          <w:rtl/>
        </w:rPr>
        <w:t>שנייה</w:t>
      </w:r>
      <w:r w:rsidRPr="006B4DBD">
        <w:rPr>
          <w:rtl/>
        </w:rPr>
        <w:t>" (</w:t>
      </w:r>
      <w:r>
        <w:rPr>
          <w:rFonts w:hint="cs"/>
          <w:rtl/>
        </w:rPr>
        <w:t>מיום 1.7.2020 עד ליום 30.6.2023</w:t>
      </w:r>
      <w:r w:rsidRPr="006B4DBD">
        <w:rPr>
          <w:rtl/>
        </w:rPr>
        <w:t>)</w:t>
      </w:r>
      <w:r>
        <w:rPr>
          <w:rFonts w:hint="cs"/>
          <w:rtl/>
        </w:rPr>
        <w:t xml:space="preserve">). במשך התקופה הראשונה </w:t>
      </w:r>
      <w:r>
        <w:rPr>
          <w:rtl/>
        </w:rPr>
        <w:t>–</w:t>
      </w:r>
      <w:r>
        <w:rPr>
          <w:rFonts w:hint="cs"/>
          <w:rtl/>
        </w:rPr>
        <w:t xml:space="preserve"> נקבע כי אי עמידה במכסת הגיוס לא תמנע משר הביטחון להפעיל את סמכותו לדחיית שירותם הצבאי של תלמידי הישיבות; אשר לתקופת ההסתגלות השנייה, ככל שלא הושגה מכסת הגיוס, תחול חובת הגיוס גם על תלמידי הישיבה, בתנאים המפורטים בחוק. על אף האמור, ניתנה לשר סמכות לדחות את המשך דחיית השירות לפי שיקול דעתו ובשים לב ליעד השנתי הכולל לגיוס שקבעה הממשלה. עוד אפשר התיקון לתלמיד ישיבה לבחור בין שירות צבאי לבין שירות לאומי-אזרחי. </w:t>
      </w:r>
    </w:p>
    <w:p w:rsidR="0021591A" w:rsidRPr="000F4DBA" w:rsidRDefault="0021591A" w:rsidP="0021591A">
      <w:pPr>
        <w:pStyle w:val="Ruller41"/>
      </w:pPr>
    </w:p>
    <w:p w:rsidR="0021591A" w:rsidRDefault="0021591A" w:rsidP="0021591A">
      <w:pPr>
        <w:pStyle w:val="Ruller4"/>
        <w:rPr>
          <w:rtl/>
        </w:rPr>
      </w:pPr>
      <w:r>
        <w:rPr>
          <w:rFonts w:hint="cs"/>
          <w:rtl/>
        </w:rPr>
        <w:t xml:space="preserve">הסדרים אלה ניצבו במרכזה של ההכרעה בעניין </w:t>
      </w:r>
      <w:r w:rsidRPr="0040553A">
        <w:rPr>
          <w:rFonts w:ascii="Century" w:hAnsi="Century" w:cs="Miriam" w:hint="cs"/>
          <w:b/>
          <w:spacing w:val="0"/>
          <w:sz w:val="22"/>
          <w:szCs w:val="24"/>
          <w:rtl/>
        </w:rPr>
        <w:t>התנועה לאיכות השלטון</w:t>
      </w:r>
      <w:r>
        <w:rPr>
          <w:rFonts w:hint="cs"/>
          <w:rtl/>
        </w:rPr>
        <w:t xml:space="preserve">. בפסק הדין, שניתן בשנת 2017 (כנגד דעתו החולקת של השופט </w:t>
      </w:r>
      <w:r>
        <w:rPr>
          <w:rFonts w:ascii="Century" w:hAnsi="Century" w:cs="Miriam" w:hint="cs"/>
          <w:b/>
          <w:spacing w:val="0"/>
          <w:sz w:val="22"/>
          <w:szCs w:val="24"/>
          <w:rtl/>
        </w:rPr>
        <w:t>נ' סולברג</w:t>
      </w:r>
      <w:r>
        <w:rPr>
          <w:rFonts w:hint="cs"/>
          <w:rtl/>
        </w:rPr>
        <w:t xml:space="preserve">), מצא בית המשפט כי ההסדר שעוגן בתיקון מס' 21 אינו חוקתי. פעם נוספת הודגשה הפגיעה הקשה הנגרמת לזכות לשוויון ביחס לחובה לשרת בצבא בשים לב לסמכותו של שר הביטחון </w:t>
      </w:r>
      <w:proofErr w:type="spellStart"/>
      <w:r>
        <w:rPr>
          <w:rFonts w:hint="cs"/>
          <w:rtl/>
        </w:rPr>
        <w:t>ליתן</w:t>
      </w:r>
      <w:proofErr w:type="spellEnd"/>
      <w:r>
        <w:rPr>
          <w:rFonts w:hint="cs"/>
          <w:rtl/>
        </w:rPr>
        <w:t xml:space="preserve"> פטור במנותק מיעדי הגיוס, ואף נוכח הסמכות להפנות תלמידי ישיבות לשירות לאומי-אזרחי שהוא שונה בטיבו מהשירות הצבאי. אשר למידתיות ההסדר, הודגש כי לא קיים מנגנון שמעגן סנקציות במצב הדברים שבו לא התממש היעד שקבעה הממשלה. במישור הסעד, בית המשפט מצא להשהות את ביטול החוק לתקופה של שנה (עד לחודש ספטמבר 2018), על מנת </w:t>
      </w:r>
      <w:r w:rsidRPr="009E06F3">
        <w:rPr>
          <w:rFonts w:hint="eastAsia"/>
          <w:rtl/>
        </w:rPr>
        <w:t>ל</w:t>
      </w:r>
      <w:r>
        <w:rPr>
          <w:rFonts w:hint="cs"/>
          <w:rtl/>
        </w:rPr>
        <w:t>תת שהות מספקת לכנסת ל</w:t>
      </w:r>
      <w:r w:rsidRPr="009E06F3">
        <w:rPr>
          <w:rFonts w:hint="eastAsia"/>
          <w:rtl/>
        </w:rPr>
        <w:t>דון</w:t>
      </w:r>
      <w:r w:rsidRPr="009E06F3">
        <w:rPr>
          <w:rtl/>
        </w:rPr>
        <w:t xml:space="preserve"> </w:t>
      </w:r>
      <w:r w:rsidRPr="00076DFD">
        <w:rPr>
          <w:rFonts w:hint="eastAsia"/>
          <w:rtl/>
        </w:rPr>
        <w:t>כנדרש</w:t>
      </w:r>
      <w:r w:rsidRPr="00076DFD">
        <w:rPr>
          <w:rtl/>
        </w:rPr>
        <w:t xml:space="preserve"> </w:t>
      </w:r>
      <w:r w:rsidRPr="00076DFD">
        <w:rPr>
          <w:rFonts w:hint="eastAsia"/>
          <w:rtl/>
        </w:rPr>
        <w:t>בהסדר</w:t>
      </w:r>
      <w:r w:rsidRPr="00076DFD">
        <w:rPr>
          <w:rtl/>
        </w:rPr>
        <w:t xml:space="preserve"> </w:t>
      </w:r>
      <w:r w:rsidRPr="00076DFD">
        <w:rPr>
          <w:rFonts w:hint="eastAsia"/>
          <w:rtl/>
        </w:rPr>
        <w:t>החוקי</w:t>
      </w:r>
      <w:r w:rsidRPr="00076DFD">
        <w:rPr>
          <w:rtl/>
        </w:rPr>
        <w:t xml:space="preserve"> </w:t>
      </w:r>
      <w:r w:rsidRPr="00076DFD">
        <w:rPr>
          <w:rFonts w:hint="eastAsia"/>
          <w:rtl/>
        </w:rPr>
        <w:t>שלדעתה</w:t>
      </w:r>
      <w:r w:rsidRPr="00076DFD">
        <w:rPr>
          <w:rtl/>
        </w:rPr>
        <w:t xml:space="preserve"> </w:t>
      </w:r>
      <w:r w:rsidRPr="00076DFD">
        <w:rPr>
          <w:rFonts w:hint="eastAsia"/>
          <w:rtl/>
        </w:rPr>
        <w:t>צריך</w:t>
      </w:r>
      <w:r w:rsidRPr="00076DFD">
        <w:rPr>
          <w:rtl/>
        </w:rPr>
        <w:t xml:space="preserve"> </w:t>
      </w:r>
      <w:r w:rsidRPr="00076DFD">
        <w:rPr>
          <w:rFonts w:hint="eastAsia"/>
          <w:rtl/>
        </w:rPr>
        <w:lastRenderedPageBreak/>
        <w:t>לחול</w:t>
      </w:r>
      <w:r w:rsidRPr="00076DFD">
        <w:rPr>
          <w:rtl/>
        </w:rPr>
        <w:t xml:space="preserve"> </w:t>
      </w:r>
      <w:r w:rsidRPr="00076DFD">
        <w:rPr>
          <w:rFonts w:hint="eastAsia"/>
          <w:rtl/>
        </w:rPr>
        <w:t>לגבי</w:t>
      </w:r>
      <w:r w:rsidRPr="00076DFD">
        <w:rPr>
          <w:rtl/>
        </w:rPr>
        <w:t xml:space="preserve"> </w:t>
      </w:r>
      <w:r w:rsidRPr="00076DFD">
        <w:rPr>
          <w:rFonts w:hint="eastAsia"/>
          <w:rtl/>
        </w:rPr>
        <w:t>גיוסם</w:t>
      </w:r>
      <w:r w:rsidRPr="00076DFD">
        <w:rPr>
          <w:rtl/>
        </w:rPr>
        <w:t xml:space="preserve"> </w:t>
      </w:r>
      <w:r w:rsidRPr="00076DFD">
        <w:rPr>
          <w:rFonts w:hint="eastAsia"/>
          <w:rtl/>
        </w:rPr>
        <w:t>של</w:t>
      </w:r>
      <w:r w:rsidRPr="00076DFD">
        <w:rPr>
          <w:rtl/>
        </w:rPr>
        <w:t xml:space="preserve"> </w:t>
      </w:r>
      <w:r w:rsidRPr="00076DFD">
        <w:rPr>
          <w:rFonts w:hint="eastAsia"/>
          <w:rtl/>
        </w:rPr>
        <w:t>תלמידי</w:t>
      </w:r>
      <w:r w:rsidRPr="00076DFD">
        <w:rPr>
          <w:rtl/>
        </w:rPr>
        <w:t xml:space="preserve"> </w:t>
      </w:r>
      <w:r w:rsidRPr="00076DFD">
        <w:rPr>
          <w:rFonts w:hint="eastAsia"/>
          <w:rtl/>
        </w:rPr>
        <w:t>הישיבות</w:t>
      </w:r>
      <w:r w:rsidRPr="00076DFD">
        <w:rPr>
          <w:rtl/>
        </w:rPr>
        <w:t xml:space="preserve"> </w:t>
      </w:r>
      <w:r w:rsidRPr="00076DFD">
        <w:rPr>
          <w:rFonts w:hint="cs"/>
          <w:rtl/>
        </w:rPr>
        <w:t>כמו גם לאפשרות</w:t>
      </w:r>
      <w:r w:rsidRPr="00076DFD">
        <w:rPr>
          <w:rtl/>
        </w:rPr>
        <w:t xml:space="preserve"> </w:t>
      </w:r>
      <w:r w:rsidRPr="00076DFD">
        <w:rPr>
          <w:rFonts w:hint="eastAsia"/>
          <w:rtl/>
        </w:rPr>
        <w:t>לחוקק</w:t>
      </w:r>
      <w:r w:rsidRPr="00076DFD">
        <w:rPr>
          <w:rtl/>
        </w:rPr>
        <w:t xml:space="preserve"> </w:t>
      </w:r>
      <w:r w:rsidRPr="00076DFD">
        <w:rPr>
          <w:rFonts w:hint="eastAsia"/>
          <w:rtl/>
        </w:rPr>
        <w:t>חוק</w:t>
      </w:r>
      <w:r w:rsidRPr="00076DFD">
        <w:rPr>
          <w:rtl/>
        </w:rPr>
        <w:t xml:space="preserve"> </w:t>
      </w:r>
      <w:r w:rsidRPr="00076DFD">
        <w:rPr>
          <w:rFonts w:hint="eastAsia"/>
          <w:rtl/>
        </w:rPr>
        <w:t>חדש</w:t>
      </w:r>
      <w:r w:rsidRPr="00076DFD">
        <w:rPr>
          <w:rtl/>
        </w:rPr>
        <w:t xml:space="preserve"> </w:t>
      </w:r>
      <w:r w:rsidRPr="00076DFD">
        <w:rPr>
          <w:rFonts w:hint="eastAsia"/>
          <w:rtl/>
        </w:rPr>
        <w:t>ככל</w:t>
      </w:r>
      <w:r w:rsidRPr="00076DFD">
        <w:rPr>
          <w:rtl/>
        </w:rPr>
        <w:t xml:space="preserve"> </w:t>
      </w:r>
      <w:r w:rsidRPr="00076DFD">
        <w:rPr>
          <w:rFonts w:hint="eastAsia"/>
          <w:rtl/>
        </w:rPr>
        <w:t>שהיא</w:t>
      </w:r>
      <w:r w:rsidRPr="00076DFD">
        <w:rPr>
          <w:rtl/>
        </w:rPr>
        <w:t xml:space="preserve"> </w:t>
      </w:r>
      <w:r w:rsidRPr="00076DFD">
        <w:rPr>
          <w:rFonts w:hint="eastAsia"/>
          <w:rtl/>
        </w:rPr>
        <w:t>תראה</w:t>
      </w:r>
      <w:r w:rsidRPr="00076DFD">
        <w:rPr>
          <w:rtl/>
        </w:rPr>
        <w:t xml:space="preserve"> </w:t>
      </w:r>
      <w:r w:rsidRPr="00076DFD">
        <w:rPr>
          <w:rFonts w:hint="eastAsia"/>
          <w:rtl/>
        </w:rPr>
        <w:t>צורך</w:t>
      </w:r>
      <w:r w:rsidRPr="00076DFD">
        <w:rPr>
          <w:rtl/>
        </w:rPr>
        <w:t xml:space="preserve"> </w:t>
      </w:r>
      <w:r w:rsidRPr="00076DFD">
        <w:rPr>
          <w:rFonts w:hint="eastAsia"/>
          <w:rtl/>
        </w:rPr>
        <w:t>בכך</w:t>
      </w:r>
      <w:r w:rsidRPr="00076DFD">
        <w:rPr>
          <w:rtl/>
        </w:rPr>
        <w:t>.</w:t>
      </w:r>
    </w:p>
    <w:p w:rsidR="0021591A" w:rsidRDefault="0021591A" w:rsidP="0021591A">
      <w:pPr>
        <w:pStyle w:val="Ruller41"/>
        <w:rPr>
          <w:rtl/>
        </w:rPr>
      </w:pPr>
    </w:p>
    <w:p w:rsidR="0021591A" w:rsidRDefault="0021591A" w:rsidP="0021591A">
      <w:pPr>
        <w:pStyle w:val="Ruller4"/>
        <w:rPr>
          <w:rtl/>
        </w:rPr>
      </w:pPr>
      <w:r>
        <w:rPr>
          <w:rFonts w:hint="cs"/>
          <w:rtl/>
        </w:rPr>
        <w:t>ואולם, על אף השהות שניתנה, בחלוף שנה ממועד פסק הדין, לא הוסדרה הסוגיה; חלף זאת, המדינה הגישה בקשות חוזרות ונשנות ל</w:t>
      </w:r>
      <w:r w:rsidRPr="00F05566">
        <w:rPr>
          <w:rFonts w:hint="eastAsia"/>
          <w:rtl/>
        </w:rPr>
        <w:t>דחיית</w:t>
      </w:r>
      <w:r w:rsidRPr="00A91D48">
        <w:rPr>
          <w:rtl/>
        </w:rPr>
        <w:t xml:space="preserve"> </w:t>
      </w:r>
      <w:r w:rsidRPr="00A91D48">
        <w:rPr>
          <w:rFonts w:hint="eastAsia"/>
          <w:rtl/>
        </w:rPr>
        <w:t>מועד</w:t>
      </w:r>
      <w:r w:rsidRPr="00A91D48">
        <w:rPr>
          <w:rtl/>
        </w:rPr>
        <w:t xml:space="preserve"> </w:t>
      </w:r>
      <w:r w:rsidRPr="00A91D48">
        <w:rPr>
          <w:rFonts w:hint="eastAsia"/>
          <w:rtl/>
        </w:rPr>
        <w:t>בטלותו</w:t>
      </w:r>
      <w:r w:rsidRPr="00A91D48">
        <w:rPr>
          <w:rtl/>
        </w:rPr>
        <w:t xml:space="preserve"> </w:t>
      </w:r>
      <w:r w:rsidRPr="00A91D48">
        <w:rPr>
          <w:rFonts w:hint="eastAsia"/>
          <w:rtl/>
        </w:rPr>
        <w:t>של</w:t>
      </w:r>
      <w:r w:rsidRPr="00A91D48">
        <w:rPr>
          <w:rtl/>
        </w:rPr>
        <w:t xml:space="preserve"> </w:t>
      </w:r>
      <w:r w:rsidRPr="00A91D48">
        <w:rPr>
          <w:rFonts w:hint="eastAsia"/>
          <w:rtl/>
        </w:rPr>
        <w:t>פרק</w:t>
      </w:r>
      <w:r w:rsidRPr="00A91D48">
        <w:rPr>
          <w:rtl/>
        </w:rPr>
        <w:t xml:space="preserve"> </w:t>
      </w:r>
      <w:r w:rsidRPr="00A91D48">
        <w:rPr>
          <w:rFonts w:hint="eastAsia"/>
          <w:rtl/>
        </w:rPr>
        <w:t>ג</w:t>
      </w:r>
      <w:r w:rsidRPr="00A91D48">
        <w:rPr>
          <w:rtl/>
        </w:rPr>
        <w:t xml:space="preserve">'1 </w:t>
      </w:r>
      <w:r w:rsidRPr="00A91D48">
        <w:rPr>
          <w:rFonts w:hint="eastAsia"/>
          <w:rtl/>
        </w:rPr>
        <w:t>לחוק</w:t>
      </w:r>
      <w:r>
        <w:rPr>
          <w:rFonts w:hint="cs"/>
          <w:rtl/>
        </w:rPr>
        <w:t xml:space="preserve"> </w:t>
      </w:r>
      <w:r>
        <w:rPr>
          <w:rtl/>
        </w:rPr>
        <w:t>–</w:t>
      </w:r>
      <w:r>
        <w:rPr>
          <w:rFonts w:hint="cs"/>
          <w:rtl/>
        </w:rPr>
        <w:t xml:space="preserve"> במשך תקופה שעולה על 5 שנים. אותן בקשות נומקו, בין היתר, בכוונת המדינה לקדם ולגבש </w:t>
      </w:r>
      <w:r w:rsidRPr="00DA5642">
        <w:rPr>
          <w:rFonts w:hint="cs"/>
          <w:rtl/>
        </w:rPr>
        <w:t>הסדר חקיקתי</w:t>
      </w:r>
      <w:r>
        <w:rPr>
          <w:rFonts w:hint="cs"/>
          <w:rtl/>
        </w:rPr>
        <w:t xml:space="preserve"> חלופי בנושא </w:t>
      </w:r>
      <w:r w:rsidRPr="00DA5642">
        <w:rPr>
          <w:rFonts w:hint="cs"/>
          <w:rtl/>
        </w:rPr>
        <w:t>במועדים האמורים</w:t>
      </w:r>
      <w:r>
        <w:rPr>
          <w:rFonts w:hint="cs"/>
          <w:rtl/>
        </w:rPr>
        <w:t>.</w:t>
      </w:r>
      <w:r w:rsidRPr="00DA5642">
        <w:rPr>
          <w:rFonts w:hint="cs"/>
          <w:rtl/>
        </w:rPr>
        <w:t xml:space="preserve"> ל</w:t>
      </w:r>
      <w:r>
        <w:rPr>
          <w:rFonts w:hint="cs"/>
          <w:rtl/>
        </w:rPr>
        <w:t xml:space="preserve">בסוף, פקע החוק ביום 30.6.2023 (כאמור, זהו המועד שנקבע בחוק כתום תקופת ההסתגלות השנייה). </w:t>
      </w:r>
    </w:p>
    <w:p w:rsidR="0021591A" w:rsidRPr="00292D48" w:rsidRDefault="0021591A" w:rsidP="0021591A">
      <w:pPr>
        <w:pStyle w:val="Ruller41"/>
        <w:rPr>
          <w:rtl/>
        </w:rPr>
      </w:pPr>
    </w:p>
    <w:p w:rsidR="0021591A" w:rsidRDefault="0021591A" w:rsidP="0021591A">
      <w:pPr>
        <w:pStyle w:val="Ruller4"/>
        <w:rPr>
          <w:rtl/>
        </w:rPr>
      </w:pPr>
      <w:r>
        <w:rPr>
          <w:rFonts w:hint="cs"/>
          <w:rtl/>
        </w:rPr>
        <w:t xml:space="preserve">ביום 25.6.2023, 5 ימים לפני פקיעת פרק ג'1, התקבלה החלטת ממשלה 682 של הממשלה ה-37 "השירות בצבא הגנה לישראל והוקרת המשרתים" (להלן: </w:t>
      </w:r>
      <w:r w:rsidRPr="002C175D">
        <w:rPr>
          <w:rFonts w:ascii="Century" w:hAnsi="Century" w:cs="Miriam" w:hint="cs"/>
          <w:b/>
          <w:spacing w:val="0"/>
          <w:sz w:val="22"/>
          <w:szCs w:val="24"/>
          <w:rtl/>
        </w:rPr>
        <w:t xml:space="preserve">החלטת </w:t>
      </w:r>
      <w:r>
        <w:rPr>
          <w:rFonts w:ascii="Century" w:hAnsi="Century" w:cs="Miriam" w:hint="cs"/>
          <w:b/>
          <w:spacing w:val="0"/>
          <w:sz w:val="22"/>
          <w:szCs w:val="24"/>
          <w:rtl/>
        </w:rPr>
        <w:t>ממשלה 682</w:t>
      </w:r>
      <w:r>
        <w:rPr>
          <w:rFonts w:hint="cs"/>
          <w:rtl/>
        </w:rPr>
        <w:t xml:space="preserve"> או </w:t>
      </w:r>
      <w:r>
        <w:rPr>
          <w:rFonts w:ascii="Century" w:hAnsi="Century" w:cs="Miriam" w:hint="cs"/>
          <w:b/>
          <w:spacing w:val="0"/>
          <w:sz w:val="22"/>
          <w:szCs w:val="24"/>
          <w:rtl/>
        </w:rPr>
        <w:t>החלטה 682</w:t>
      </w:r>
      <w:r>
        <w:rPr>
          <w:rFonts w:hint="cs"/>
          <w:rtl/>
        </w:rPr>
        <w:t>). נוכח חשיבותה של החלטה זו לענייננו, נביא את החלק הרלוונטי מתוכה, כלשונו:</w:t>
      </w:r>
    </w:p>
    <w:p w:rsidR="0021591A" w:rsidRDefault="0021591A" w:rsidP="0021591A">
      <w:pPr>
        <w:pStyle w:val="Ruller41"/>
        <w:rPr>
          <w:rtl/>
        </w:rPr>
      </w:pPr>
    </w:p>
    <w:p w:rsidR="0021591A" w:rsidRDefault="0021591A" w:rsidP="0021591A">
      <w:pPr>
        <w:pStyle w:val="Ruller5"/>
        <w:rPr>
          <w:rtl/>
        </w:rPr>
      </w:pPr>
      <w:r>
        <w:rPr>
          <w:rFonts w:hint="cs"/>
          <w:rtl/>
        </w:rPr>
        <w:t xml:space="preserve">"בשים לב לפקיעת פרק ג'1 לחוק, בתקופה שמיום 1 ביולי 2023 ועד ליום כניסתו לתוקף של ההסדר החדש (להלן: תקופת הביניים) לא יינתנו דחיות שירות חדשות ולא יוארכו דחיות שירות שניתנו מכוח הפרק האמור לתלמידי ישיבות ובוגרי מוסדות לימוד חרדיים. ואולם בהינתן כוונת הממשלה לגבש הסדר חקיקתי חדש, </w:t>
      </w:r>
      <w:r w:rsidRPr="002C175D">
        <w:rPr>
          <w:rFonts w:ascii="Century" w:hAnsi="Century" w:cs="Miriam" w:hint="cs"/>
          <w:b/>
          <w:spacing w:val="0"/>
          <w:szCs w:val="24"/>
          <w:rtl/>
        </w:rPr>
        <w:t>הממשלה מנחה את שר הביטחון להנחות את צה"ל, במסגרת סמכותו לקרוא לגיוס בתוך התקופה הקבועה בסעיף 20 לחוק, כי לא יינקטו הליכים לשם גיוסם של תלמידי ישיבות כאמור,</w:t>
      </w:r>
      <w:r>
        <w:rPr>
          <w:rFonts w:hint="cs"/>
          <w:rtl/>
        </w:rPr>
        <w:t xml:space="preserve"> ככל שיוצגו בפני רשויות הגיוס אישורים לפי צורכי הצבא ודרישתו, בדבר לימודיהם בישיבות, וזאת עד ליום 31 במרץ 2024" (ההדגשה הוספה; סעיף 3 להחלטה). </w:t>
      </w:r>
    </w:p>
    <w:p w:rsidR="0021591A" w:rsidRPr="00C43379" w:rsidRDefault="0021591A" w:rsidP="0021591A">
      <w:pPr>
        <w:pStyle w:val="Ruller5"/>
      </w:pPr>
    </w:p>
    <w:p w:rsidR="0021591A" w:rsidRPr="000067B4" w:rsidRDefault="0021591A" w:rsidP="0021591A">
      <w:pPr>
        <w:pStyle w:val="Ruller4"/>
        <w:numPr>
          <w:ilvl w:val="0"/>
          <w:numId w:val="0"/>
        </w:numPr>
      </w:pPr>
      <w:r>
        <w:rPr>
          <w:rtl/>
        </w:rPr>
        <w:tab/>
      </w:r>
      <w:r>
        <w:rPr>
          <w:rFonts w:hint="cs"/>
          <w:rtl/>
        </w:rPr>
        <w:t xml:space="preserve">הנה כי כן: לאחר פקיעת פרק ג'1 לחוק שירות ביטחון, החליטה הממשלה להנחות את שר הביטחון להנחות את הצבא להימנע מלאכוף את חוק שירות ביטחון על תלמידי ישיבות עד ליום 31.3.2024 (תקופה זו, שבין 1.7.2023 ועד ליום 31.3.2024 תכונה להלן: </w:t>
      </w:r>
      <w:r>
        <w:rPr>
          <w:rFonts w:ascii="Century" w:hAnsi="Century" w:cs="Miriam" w:hint="cs"/>
          <w:b/>
          <w:spacing w:val="0"/>
          <w:sz w:val="22"/>
          <w:szCs w:val="24"/>
          <w:rtl/>
        </w:rPr>
        <w:t>תקופת הביניים</w:t>
      </w:r>
      <w:r>
        <w:rPr>
          <w:rFonts w:hint="cs"/>
          <w:rtl/>
        </w:rPr>
        <w:t xml:space="preserve">). עוד מובהר בהחלטה כי בתקופת האמורה מתכוונת הממשלה "לגבש הסדר חקיקתי חדש".  </w:t>
      </w:r>
    </w:p>
    <w:p w:rsidR="0021591A" w:rsidRPr="009E06F3" w:rsidRDefault="0021591A" w:rsidP="0021591A">
      <w:pPr>
        <w:pStyle w:val="Ruller41"/>
      </w:pPr>
    </w:p>
    <w:p w:rsidR="0021591A" w:rsidRPr="00FD6277" w:rsidRDefault="0021591A" w:rsidP="0021591A">
      <w:pPr>
        <w:pStyle w:val="1"/>
        <w:spacing w:before="0"/>
        <w:rPr>
          <w:rFonts w:ascii="Century" w:hAnsi="Century" w:cs="Miriam"/>
          <w:b/>
          <w:color w:val="auto"/>
          <w:spacing w:val="0"/>
          <w:sz w:val="22"/>
          <w:szCs w:val="24"/>
          <w:rtl/>
        </w:rPr>
      </w:pPr>
      <w:r w:rsidRPr="00FD6277">
        <w:rPr>
          <w:rFonts w:ascii="Century" w:hAnsi="Century" w:cs="Miriam" w:hint="cs"/>
          <w:b/>
          <w:color w:val="auto"/>
          <w:spacing w:val="0"/>
          <w:sz w:val="22"/>
          <w:szCs w:val="24"/>
          <w:rtl/>
        </w:rPr>
        <w:t>הגשת עתירות הגיוס</w:t>
      </w:r>
    </w:p>
    <w:p w:rsidR="0021591A" w:rsidRDefault="0021591A" w:rsidP="0021591A">
      <w:pPr>
        <w:pStyle w:val="Ruller41"/>
        <w:rPr>
          <w:rtl/>
        </w:rPr>
      </w:pPr>
    </w:p>
    <w:p w:rsidR="0021591A" w:rsidRPr="007E0B9C" w:rsidRDefault="0021591A" w:rsidP="0021591A">
      <w:pPr>
        <w:pStyle w:val="Ruller4"/>
      </w:pPr>
      <w:r w:rsidRPr="007E0B9C">
        <w:rPr>
          <w:rFonts w:hint="cs"/>
          <w:rtl/>
        </w:rPr>
        <w:t>בחודש אוגוסט 2023 הוגשה עתירת הגיוס הראשונה, בג"ץ 6198/23, על ידי התנועה ל</w:t>
      </w:r>
      <w:r>
        <w:rPr>
          <w:rFonts w:hint="cs"/>
          <w:rtl/>
        </w:rPr>
        <w:t xml:space="preserve">מען </w:t>
      </w:r>
      <w:r w:rsidRPr="007E0B9C">
        <w:rPr>
          <w:rFonts w:hint="cs"/>
          <w:rtl/>
        </w:rPr>
        <w:t>איכות השלטון</w:t>
      </w:r>
      <w:r>
        <w:rPr>
          <w:rFonts w:hint="cs"/>
          <w:rtl/>
        </w:rPr>
        <w:t xml:space="preserve"> בישראל</w:t>
      </w:r>
      <w:r w:rsidRPr="007E0B9C">
        <w:rPr>
          <w:rFonts w:hint="cs"/>
          <w:rtl/>
        </w:rPr>
        <w:t xml:space="preserve"> (להלן: </w:t>
      </w:r>
      <w:r w:rsidRPr="007E0B9C">
        <w:rPr>
          <w:rFonts w:ascii="Century" w:hAnsi="Century" w:cs="Miriam" w:hint="cs"/>
          <w:b/>
          <w:spacing w:val="0"/>
          <w:sz w:val="22"/>
          <w:szCs w:val="24"/>
          <w:rtl/>
        </w:rPr>
        <w:t>התנועה לאיכות השלטון</w:t>
      </w:r>
      <w:r w:rsidRPr="007E0B9C">
        <w:rPr>
          <w:rFonts w:hint="cs"/>
          <w:rtl/>
        </w:rPr>
        <w:t xml:space="preserve"> או </w:t>
      </w:r>
      <w:r w:rsidRPr="007E0B9C">
        <w:rPr>
          <w:rFonts w:ascii="Century" w:hAnsi="Century" w:cs="Miriam" w:hint="cs"/>
          <w:b/>
          <w:spacing w:val="0"/>
          <w:sz w:val="22"/>
          <w:szCs w:val="24"/>
          <w:rtl/>
        </w:rPr>
        <w:t>התנועה</w:t>
      </w:r>
      <w:r w:rsidRPr="007E0B9C">
        <w:rPr>
          <w:rFonts w:hint="cs"/>
          <w:rtl/>
        </w:rPr>
        <w:t xml:space="preserve">). </w:t>
      </w:r>
      <w:r w:rsidRPr="007E0B9C">
        <w:rPr>
          <w:rFonts w:hint="cs"/>
          <w:rtl/>
        </w:rPr>
        <w:lastRenderedPageBreak/>
        <w:t xml:space="preserve">בעתירתה, טענה התנועה כי בהתאם להלכה שנקבעה בעניין </w:t>
      </w:r>
      <w:r w:rsidRPr="007E0B9C">
        <w:rPr>
          <w:rFonts w:ascii="Century" w:hAnsi="Century" w:cs="Miriam" w:hint="cs"/>
          <w:b/>
          <w:spacing w:val="0"/>
          <w:sz w:val="22"/>
          <w:szCs w:val="24"/>
          <w:rtl/>
        </w:rPr>
        <w:t>רובינשטיין</w:t>
      </w:r>
      <w:r w:rsidRPr="007E0B9C">
        <w:rPr>
          <w:rFonts w:hint="cs"/>
          <w:rtl/>
        </w:rPr>
        <w:t xml:space="preserve"> </w:t>
      </w:r>
      <w:r w:rsidRPr="007E0B9C">
        <w:rPr>
          <w:rtl/>
        </w:rPr>
        <w:t>–</w:t>
      </w:r>
      <w:r w:rsidRPr="007E0B9C">
        <w:rPr>
          <w:rFonts w:hint="cs"/>
          <w:rtl/>
        </w:rPr>
        <w:t xml:space="preserve"> מתן פטור גורף לתלמידי ישיבות </w:t>
      </w:r>
      <w:r>
        <w:rPr>
          <w:rFonts w:hint="cs"/>
          <w:rtl/>
        </w:rPr>
        <w:t xml:space="preserve">משירות בצה"ל </w:t>
      </w:r>
      <w:r w:rsidRPr="007E0B9C">
        <w:rPr>
          <w:rFonts w:hint="cs"/>
          <w:rtl/>
        </w:rPr>
        <w:t>עולה כדי הסדר ראשוני אשר מצריך חקיקה ראשית. עוד נטען כי מדובר בהחלטה מפלה, אשר פוגעת פגיעה קשה בזכות החוקתית לשוויון; וכי בקיום החלטת הממשלה נוהג שר הביטחון במדיניות של אכיפה סלקטיבית פסולה. עוד הוסיפה התנועה וטענה כי החלטת הממשלה חורגת ממתחם הסבירות ואינה מידתית. העותרים בבג"ץ 6199/23 (</w:t>
      </w:r>
      <w:r>
        <w:rPr>
          <w:rFonts w:hint="cs"/>
          <w:rtl/>
        </w:rPr>
        <w:t>ארגון "</w:t>
      </w:r>
      <w:r w:rsidRPr="007E0B9C">
        <w:rPr>
          <w:rFonts w:hint="cs"/>
          <w:rtl/>
        </w:rPr>
        <w:t>אחים לנשק</w:t>
      </w:r>
      <w:r>
        <w:rPr>
          <w:rFonts w:hint="cs"/>
          <w:rtl/>
        </w:rPr>
        <w:t>"</w:t>
      </w:r>
      <w:r w:rsidRPr="007E0B9C">
        <w:rPr>
          <w:rFonts w:hint="cs"/>
          <w:rtl/>
        </w:rPr>
        <w:t xml:space="preserve"> ו-20 אחרים; להלן</w:t>
      </w:r>
      <w:r>
        <w:rPr>
          <w:rFonts w:hint="cs"/>
          <w:rtl/>
        </w:rPr>
        <w:t xml:space="preserve"> ביחד</w:t>
      </w:r>
      <w:r w:rsidRPr="007E0B9C">
        <w:rPr>
          <w:rFonts w:hint="cs"/>
          <w:rtl/>
        </w:rPr>
        <w:t xml:space="preserve">: </w:t>
      </w:r>
      <w:r w:rsidRPr="007E0B9C">
        <w:rPr>
          <w:rFonts w:ascii="Century" w:hAnsi="Century" w:cs="Miriam" w:hint="cs"/>
          <w:b/>
          <w:spacing w:val="0"/>
          <w:sz w:val="22"/>
          <w:szCs w:val="24"/>
          <w:rtl/>
        </w:rPr>
        <w:t>אחים לנשק</w:t>
      </w:r>
      <w:r w:rsidRPr="007E0B9C">
        <w:rPr>
          <w:rFonts w:hint="cs"/>
          <w:rtl/>
        </w:rPr>
        <w:t xml:space="preserve">) הצטרפו, בעיקרם של דברים, </w:t>
      </w:r>
      <w:r>
        <w:rPr>
          <w:rFonts w:hint="cs"/>
          <w:rtl/>
        </w:rPr>
        <w:t>ל</w:t>
      </w:r>
      <w:r w:rsidRPr="007E0B9C">
        <w:rPr>
          <w:rFonts w:hint="cs"/>
          <w:rtl/>
        </w:rPr>
        <w:t xml:space="preserve">טענות התנועה. אחים לנשק הדגישו את התקופה הארוכה שחלפה ממתן פסק הדין בעניין </w:t>
      </w:r>
      <w:r w:rsidRPr="007E0B9C">
        <w:rPr>
          <w:rFonts w:ascii="Century" w:hAnsi="Century" w:cs="Miriam" w:hint="cs"/>
          <w:b/>
          <w:spacing w:val="0"/>
          <w:sz w:val="22"/>
          <w:szCs w:val="24"/>
          <w:rtl/>
        </w:rPr>
        <w:t>התנועה לאיכות השלטון</w:t>
      </w:r>
      <w:r w:rsidRPr="007E0B9C">
        <w:rPr>
          <w:rFonts w:hint="cs"/>
          <w:rtl/>
        </w:rPr>
        <w:t>, שבגדרה הייתה נתונה לממשלה שהות ארוכה במיוחד לפעול לגיבוש הסדר חקיקתי הולם. לטענתם, בהיעדרו של הסדר חוקי שמקנה לתלמידי הישיבה פטור משירות, מחויבים תלמידי הישיבות להתייצב לשירות, ו</w:t>
      </w:r>
      <w:r>
        <w:rPr>
          <w:rFonts w:hint="cs"/>
          <w:rtl/>
        </w:rPr>
        <w:t xml:space="preserve">הימנעות מלעשות </w:t>
      </w:r>
      <w:r w:rsidRPr="007E0B9C">
        <w:rPr>
          <w:rFonts w:hint="cs"/>
          <w:rtl/>
        </w:rPr>
        <w:t>כן עולה כדי עבירה פלילית. נטען כי החלטת הממשלה עומדת בסתירה חזיתית אל מול פסיקות בית המשפט בנושא, וכי לשר הביטחון</w:t>
      </w:r>
      <w:r>
        <w:rPr>
          <w:rFonts w:hint="cs"/>
          <w:rtl/>
        </w:rPr>
        <w:t xml:space="preserve"> אין</w:t>
      </w:r>
      <w:r w:rsidRPr="007E0B9C">
        <w:rPr>
          <w:rFonts w:hint="cs"/>
          <w:rtl/>
        </w:rPr>
        <w:t xml:space="preserve"> סמכות להורות לצבא שלא לאכוף </w:t>
      </w:r>
      <w:r>
        <w:rPr>
          <w:rFonts w:hint="cs"/>
          <w:rtl/>
        </w:rPr>
        <w:t>את חובת הגיוס</w:t>
      </w:r>
      <w:r w:rsidRPr="007E0B9C">
        <w:rPr>
          <w:rFonts w:hint="cs"/>
          <w:rtl/>
        </w:rPr>
        <w:t xml:space="preserve">. העותרים בבג"ץ 6477/23 (איילת השחר ו-240 אחרים) הצטרפו אף הם לטענות שהובאו לעיל, והדגישו את מספרם המשמעותי, לדבריהם, של תלמידי הישיבות </w:t>
      </w:r>
      <w:r>
        <w:rPr>
          <w:rFonts w:hint="cs"/>
          <w:rtl/>
        </w:rPr>
        <w:t>שמקבלים בפועל פטור</w:t>
      </w:r>
      <w:r w:rsidRPr="007E0B9C">
        <w:rPr>
          <w:rFonts w:hint="cs"/>
          <w:rtl/>
        </w:rPr>
        <w:t xml:space="preserve"> משירות צבאי. לשיטתם,</w:t>
      </w:r>
      <w:r>
        <w:rPr>
          <w:rFonts w:hint="cs"/>
          <w:rtl/>
        </w:rPr>
        <w:t xml:space="preserve"> ההצדקה ל</w:t>
      </w:r>
      <w:r w:rsidRPr="007E0B9C">
        <w:rPr>
          <w:rFonts w:hint="cs"/>
          <w:rtl/>
        </w:rPr>
        <w:t xml:space="preserve">המתנה הממושכת להסדרה בידי המחוקק אינה יכולה לעמוד עוד, ויש </w:t>
      </w:r>
      <w:proofErr w:type="spellStart"/>
      <w:r>
        <w:rPr>
          <w:rFonts w:hint="cs"/>
          <w:rtl/>
        </w:rPr>
        <w:t>ליתן</w:t>
      </w:r>
      <w:proofErr w:type="spellEnd"/>
      <w:r w:rsidRPr="007E0B9C">
        <w:rPr>
          <w:rFonts w:hint="cs"/>
          <w:rtl/>
        </w:rPr>
        <w:t xml:space="preserve"> הכרעה מעשית שתוביל לשוויון בגיוס ובשירות הצבאי של תלמידי הישיבות. עוד במסגרת העתירות התבקשו צווי ביניים שונים. </w:t>
      </w:r>
    </w:p>
    <w:p w:rsidR="0021591A" w:rsidRDefault="0021591A" w:rsidP="0021591A">
      <w:pPr>
        <w:pStyle w:val="Ruller4"/>
        <w:numPr>
          <w:ilvl w:val="0"/>
          <w:numId w:val="0"/>
        </w:numPr>
        <w:rPr>
          <w:rtl/>
        </w:rPr>
      </w:pPr>
    </w:p>
    <w:p w:rsidR="0021591A" w:rsidRPr="00494048" w:rsidRDefault="0021591A" w:rsidP="0021591A">
      <w:pPr>
        <w:pStyle w:val="Ruller4"/>
        <w:numPr>
          <w:ilvl w:val="0"/>
          <w:numId w:val="0"/>
        </w:numPr>
        <w:rPr>
          <w:rtl/>
        </w:rPr>
      </w:pPr>
      <w:r>
        <w:rPr>
          <w:rtl/>
        </w:rPr>
        <w:tab/>
      </w:r>
      <w:r>
        <w:rPr>
          <w:rFonts w:hint="cs"/>
          <w:rtl/>
        </w:rPr>
        <w:t xml:space="preserve">במאמר מוסגר יוער כי בבג"ץ 6477/23 הוגשה בקשה להוספת צו על תנאי שעניינו בהקדמת מועדי הגיוס למכינות קדם צבאיות ולמסלולי שירות. בקשה זו נדחתה מאחר שהוגשה בנושא עתירה נפרדת, אשר בשלב מאוחר יותר נמחקה בהסכמה לאחר שהתקיים בה דיון (בג"ץ 1278/24 </w:t>
      </w:r>
      <w:r w:rsidRPr="00197884">
        <w:rPr>
          <w:rFonts w:ascii="Century" w:hAnsi="Century" w:cs="Miriam" w:hint="eastAsia"/>
          <w:b/>
          <w:spacing w:val="0"/>
          <w:sz w:val="22"/>
          <w:szCs w:val="24"/>
          <w:rtl/>
        </w:rPr>
        <w:t>המכינה</w:t>
      </w:r>
      <w:r w:rsidRPr="00197884">
        <w:rPr>
          <w:rFonts w:ascii="Century" w:hAnsi="Century" w:cs="Miriam"/>
          <w:b/>
          <w:spacing w:val="0"/>
          <w:sz w:val="22"/>
          <w:szCs w:val="24"/>
          <w:rtl/>
        </w:rPr>
        <w:t xml:space="preserve"> </w:t>
      </w:r>
      <w:r w:rsidRPr="00197884">
        <w:rPr>
          <w:rFonts w:ascii="Century" w:hAnsi="Century" w:cs="Miriam" w:hint="eastAsia"/>
          <w:b/>
          <w:spacing w:val="0"/>
          <w:sz w:val="22"/>
          <w:szCs w:val="24"/>
          <w:rtl/>
        </w:rPr>
        <w:t>הקדם</w:t>
      </w:r>
      <w:r w:rsidRPr="00197884">
        <w:rPr>
          <w:rFonts w:ascii="Century" w:hAnsi="Century" w:cs="Miriam"/>
          <w:b/>
          <w:spacing w:val="0"/>
          <w:sz w:val="22"/>
          <w:szCs w:val="24"/>
          <w:rtl/>
        </w:rPr>
        <w:t xml:space="preserve"> </w:t>
      </w:r>
      <w:r w:rsidRPr="00197884">
        <w:rPr>
          <w:rFonts w:ascii="Century" w:hAnsi="Century" w:cs="Miriam" w:hint="eastAsia"/>
          <w:b/>
          <w:spacing w:val="0"/>
          <w:sz w:val="22"/>
          <w:szCs w:val="24"/>
          <w:rtl/>
        </w:rPr>
        <w:t>צבאית</w:t>
      </w:r>
      <w:r w:rsidRPr="00197884">
        <w:rPr>
          <w:rFonts w:ascii="Century" w:hAnsi="Century" w:cs="Miriam"/>
          <w:b/>
          <w:spacing w:val="0"/>
          <w:sz w:val="22"/>
          <w:szCs w:val="24"/>
          <w:rtl/>
        </w:rPr>
        <w:t xml:space="preserve"> </w:t>
      </w:r>
      <w:proofErr w:type="spellStart"/>
      <w:r w:rsidRPr="00197884">
        <w:rPr>
          <w:rFonts w:ascii="Century" w:hAnsi="Century" w:cs="Miriam" w:hint="eastAsia"/>
          <w:b/>
          <w:spacing w:val="0"/>
          <w:sz w:val="22"/>
          <w:szCs w:val="24"/>
          <w:rtl/>
        </w:rPr>
        <w:t>תל</w:t>
      </w:r>
      <w:r w:rsidRPr="00197884">
        <w:rPr>
          <w:rFonts w:ascii="Century" w:hAnsi="Century" w:cs="Miriam"/>
          <w:b/>
          <w:spacing w:val="0"/>
          <w:sz w:val="22"/>
          <w:szCs w:val="24"/>
          <w:rtl/>
        </w:rPr>
        <w:t>"</w:t>
      </w:r>
      <w:r w:rsidRPr="00197884">
        <w:rPr>
          <w:rFonts w:ascii="Century" w:hAnsi="Century" w:cs="Miriam" w:hint="eastAsia"/>
          <w:b/>
          <w:spacing w:val="0"/>
          <w:sz w:val="22"/>
          <w:szCs w:val="24"/>
          <w:rtl/>
        </w:rPr>
        <w:t>ם</w:t>
      </w:r>
      <w:proofErr w:type="spellEnd"/>
      <w:r w:rsidRPr="00197884">
        <w:rPr>
          <w:rFonts w:ascii="Century" w:hAnsi="Century" w:cs="Miriam"/>
          <w:b/>
          <w:spacing w:val="0"/>
          <w:sz w:val="22"/>
          <w:szCs w:val="24"/>
          <w:rtl/>
        </w:rPr>
        <w:t xml:space="preserve"> (</w:t>
      </w:r>
      <w:r w:rsidRPr="00197884">
        <w:rPr>
          <w:rFonts w:ascii="Century" w:hAnsi="Century" w:cs="Miriam" w:hint="eastAsia"/>
          <w:b/>
          <w:spacing w:val="0"/>
          <w:sz w:val="22"/>
          <w:szCs w:val="24"/>
          <w:rtl/>
        </w:rPr>
        <w:t>מיסודה</w:t>
      </w:r>
      <w:r w:rsidRPr="00197884">
        <w:rPr>
          <w:rFonts w:ascii="Century" w:hAnsi="Century" w:cs="Miriam"/>
          <w:b/>
          <w:spacing w:val="0"/>
          <w:sz w:val="22"/>
          <w:szCs w:val="24"/>
          <w:rtl/>
        </w:rPr>
        <w:t xml:space="preserve"> </w:t>
      </w:r>
      <w:r w:rsidRPr="00197884">
        <w:rPr>
          <w:rFonts w:ascii="Century" w:hAnsi="Century" w:cs="Miriam" w:hint="eastAsia"/>
          <w:b/>
          <w:spacing w:val="0"/>
          <w:sz w:val="22"/>
          <w:szCs w:val="24"/>
          <w:rtl/>
        </w:rPr>
        <w:t>של</w:t>
      </w:r>
      <w:r w:rsidRPr="00197884">
        <w:rPr>
          <w:rFonts w:ascii="Century" w:hAnsi="Century" w:cs="Miriam"/>
          <w:b/>
          <w:spacing w:val="0"/>
          <w:sz w:val="22"/>
          <w:szCs w:val="24"/>
          <w:rtl/>
        </w:rPr>
        <w:t xml:space="preserve"> </w:t>
      </w:r>
      <w:r w:rsidRPr="00197884">
        <w:rPr>
          <w:rFonts w:ascii="Century" w:hAnsi="Century" w:cs="Miriam" w:hint="eastAsia"/>
          <w:b/>
          <w:spacing w:val="0"/>
          <w:sz w:val="22"/>
          <w:szCs w:val="24"/>
          <w:rtl/>
        </w:rPr>
        <w:t>התנועה</w:t>
      </w:r>
      <w:r w:rsidRPr="00197884">
        <w:rPr>
          <w:rFonts w:ascii="Century" w:hAnsi="Century" w:cs="Miriam"/>
          <w:b/>
          <w:spacing w:val="0"/>
          <w:sz w:val="22"/>
          <w:szCs w:val="24"/>
          <w:rtl/>
        </w:rPr>
        <w:t xml:space="preserve"> </w:t>
      </w:r>
      <w:r w:rsidRPr="00197884">
        <w:rPr>
          <w:rFonts w:ascii="Century" w:hAnsi="Century" w:cs="Miriam" w:hint="eastAsia"/>
          <w:b/>
          <w:spacing w:val="0"/>
          <w:sz w:val="22"/>
          <w:szCs w:val="24"/>
          <w:rtl/>
        </w:rPr>
        <w:t>הרפורמית</w:t>
      </w:r>
      <w:r w:rsidRPr="00197884">
        <w:rPr>
          <w:rFonts w:ascii="Century" w:hAnsi="Century" w:cs="Miriam"/>
          <w:b/>
          <w:spacing w:val="0"/>
          <w:sz w:val="22"/>
          <w:szCs w:val="24"/>
          <w:rtl/>
        </w:rPr>
        <w:t xml:space="preserve"> – </w:t>
      </w:r>
      <w:r w:rsidRPr="00197884">
        <w:rPr>
          <w:rFonts w:ascii="Century" w:hAnsi="Century" w:cs="Miriam" w:hint="eastAsia"/>
          <w:b/>
          <w:spacing w:val="0"/>
          <w:sz w:val="22"/>
          <w:szCs w:val="24"/>
          <w:rtl/>
        </w:rPr>
        <w:t>יהדות</w:t>
      </w:r>
      <w:r w:rsidRPr="00197884">
        <w:rPr>
          <w:rFonts w:ascii="Century" w:hAnsi="Century" w:cs="Miriam"/>
          <w:b/>
          <w:spacing w:val="0"/>
          <w:sz w:val="22"/>
          <w:szCs w:val="24"/>
          <w:rtl/>
        </w:rPr>
        <w:t xml:space="preserve"> </w:t>
      </w:r>
      <w:r w:rsidRPr="00197884">
        <w:rPr>
          <w:rFonts w:ascii="Century" w:hAnsi="Century" w:cs="Miriam" w:hint="eastAsia"/>
          <w:b/>
          <w:spacing w:val="0"/>
          <w:sz w:val="22"/>
          <w:szCs w:val="24"/>
          <w:rtl/>
        </w:rPr>
        <w:t>מתקדמת</w:t>
      </w:r>
      <w:r w:rsidRPr="00197884">
        <w:rPr>
          <w:rFonts w:ascii="Century" w:hAnsi="Century" w:cs="Miriam"/>
          <w:b/>
          <w:spacing w:val="0"/>
          <w:sz w:val="22"/>
          <w:szCs w:val="24"/>
          <w:rtl/>
        </w:rPr>
        <w:t xml:space="preserve"> </w:t>
      </w:r>
      <w:r w:rsidRPr="00197884">
        <w:rPr>
          <w:rFonts w:ascii="Century" w:hAnsi="Century" w:cs="Miriam" w:hint="eastAsia"/>
          <w:b/>
          <w:spacing w:val="0"/>
          <w:sz w:val="22"/>
          <w:szCs w:val="24"/>
          <w:rtl/>
        </w:rPr>
        <w:t>בישראל</w:t>
      </w:r>
      <w:r>
        <w:rPr>
          <w:rFonts w:ascii="Century" w:hAnsi="Century" w:cs="Miriam" w:hint="cs"/>
          <w:b/>
          <w:spacing w:val="0"/>
          <w:sz w:val="22"/>
          <w:szCs w:val="24"/>
          <w:rtl/>
        </w:rPr>
        <w:t xml:space="preserve">) נ' שר הביטחון </w:t>
      </w:r>
      <w:r>
        <w:rPr>
          <w:rFonts w:hint="cs"/>
          <w:rtl/>
        </w:rPr>
        <w:t>(6.3.2024</w:t>
      </w:r>
      <w:r w:rsidRPr="00197884">
        <w:rPr>
          <w:rtl/>
        </w:rPr>
        <w:t>)</w:t>
      </w:r>
      <w:r>
        <w:rPr>
          <w:rFonts w:hint="cs"/>
          <w:rtl/>
        </w:rPr>
        <w:t>).</w:t>
      </w:r>
    </w:p>
    <w:p w:rsidR="0021591A" w:rsidRDefault="0021591A" w:rsidP="0021591A">
      <w:pPr>
        <w:pStyle w:val="Ruller41"/>
        <w:rPr>
          <w:rtl/>
        </w:rPr>
      </w:pPr>
    </w:p>
    <w:p w:rsidR="0021591A" w:rsidRDefault="0021591A" w:rsidP="0021591A">
      <w:pPr>
        <w:pStyle w:val="Ruller4"/>
      </w:pPr>
      <w:r>
        <w:rPr>
          <w:rFonts w:hint="cs"/>
          <w:rtl/>
        </w:rPr>
        <w:t xml:space="preserve">בתגובתם המקדמית של המשיבים (כלל המשיבים יוצגו אותה העת על ידי היועצת המשפטית לממשלה), צוין כי לוח הזמנים שהוצג במסגרת החלטת הממשלה לגיבוש מתווה חוקי נקבע עובר לתחילתה של מלחמת "חרבות ברזל". המשיבים הדגישו שמשאבי מערכת הביטחון והצבא הוסבו לצרכי הלחימה המתמשכת, ובשל כך לוח הזמנים לא צפוי להתממש במועדו. צוין כי "מתקיים שיח </w:t>
      </w:r>
      <w:proofErr w:type="spellStart"/>
      <w:r>
        <w:rPr>
          <w:rFonts w:hint="cs"/>
          <w:rtl/>
        </w:rPr>
        <w:t>אינטינסיבי</w:t>
      </w:r>
      <w:proofErr w:type="spellEnd"/>
      <w:r>
        <w:rPr>
          <w:rFonts w:hint="cs"/>
          <w:rtl/>
        </w:rPr>
        <w:t xml:space="preserve"> בין כל הצדדים הרלוונטיים" שמטרתו להאריך את תוקפה של החלטת ממשלה 682 ולהשלים מתווה חקיקתי שתקדם הממשלה. לצד זאת הובהר כי "לעת הזו אין עדיין מתווה ממשי שניתן להצהיר עליו" (סעיף 6 לתגובה המקדמית מיום 21.2.2024) ואף לא ניתן לנקוב בלוח זמנים להשלמת מתווה כאמור. עוד במסגרת התגובה, ביקשו המשיבים להגיש הודעה </w:t>
      </w:r>
      <w:r>
        <w:rPr>
          <w:rFonts w:hint="cs"/>
          <w:rtl/>
        </w:rPr>
        <w:lastRenderedPageBreak/>
        <w:t xml:space="preserve">מעדכנת עד ליום 24.3.2024 </w:t>
      </w:r>
      <w:r>
        <w:rPr>
          <w:rtl/>
        </w:rPr>
        <w:t>–</w:t>
      </w:r>
      <w:r>
        <w:rPr>
          <w:rFonts w:hint="cs"/>
          <w:rtl/>
        </w:rPr>
        <w:t xml:space="preserve"> כשבוע לפני שתפקע החלטה 682. צוין כי במועד זה יהיה ניתן לשוב ולשקול מתן צווי ביניים במתווה שניתן בעתירה בבג"ץ 5823/12. לטענת המדינה, החלטת הממשלה לא סותרת את ההלכה שנקבעה בעניין </w:t>
      </w:r>
      <w:r w:rsidRPr="007522B1">
        <w:rPr>
          <w:rFonts w:ascii="Century" w:hAnsi="Century" w:cs="Miriam" w:hint="eastAsia"/>
          <w:b/>
          <w:spacing w:val="0"/>
          <w:sz w:val="22"/>
          <w:szCs w:val="24"/>
          <w:rtl/>
        </w:rPr>
        <w:t>רובינשטיין</w:t>
      </w:r>
      <w:r>
        <w:rPr>
          <w:rFonts w:hint="cs"/>
          <w:rtl/>
        </w:rPr>
        <w:t>. זאת מאחר שאין מדובר במתן פטור, כפי שמצוין במפורש בהחלטה, אלא שההחלטה "נועדה לקבוע את ההתנהלות, במסגרת החוק, ביחס לתקופת הביניים הקצובה, ועד אשר הכנסת תכריע בדבר ההסדר החקיקתי שיחול בעניינה של קבוצה זו" של תלמידי הישיבות (סעיף 19).</w:t>
      </w:r>
    </w:p>
    <w:p w:rsidR="0021591A" w:rsidRDefault="0021591A" w:rsidP="0021591A">
      <w:pPr>
        <w:pStyle w:val="Ruller4"/>
        <w:numPr>
          <w:ilvl w:val="0"/>
          <w:numId w:val="0"/>
        </w:numPr>
      </w:pPr>
    </w:p>
    <w:p w:rsidR="0021591A" w:rsidRPr="00FD6277" w:rsidRDefault="0021591A" w:rsidP="0021591A">
      <w:pPr>
        <w:pStyle w:val="1"/>
        <w:spacing w:before="0"/>
        <w:rPr>
          <w:rFonts w:ascii="Century" w:hAnsi="Century" w:cs="Miriam"/>
          <w:b/>
          <w:color w:val="auto"/>
          <w:spacing w:val="0"/>
          <w:sz w:val="22"/>
          <w:szCs w:val="24"/>
          <w:rtl/>
        </w:rPr>
      </w:pPr>
      <w:r w:rsidRPr="00FD6277">
        <w:rPr>
          <w:rFonts w:ascii="Century" w:hAnsi="Century" w:cs="Miriam" w:hint="cs"/>
          <w:b/>
          <w:color w:val="auto"/>
          <w:spacing w:val="0"/>
          <w:sz w:val="22"/>
          <w:szCs w:val="24"/>
          <w:rtl/>
        </w:rPr>
        <w:t xml:space="preserve">רקע </w:t>
      </w:r>
      <w:r w:rsidRPr="00FD6277">
        <w:rPr>
          <w:rFonts w:ascii="Century" w:hAnsi="Century" w:cs="Miriam"/>
          <w:b/>
          <w:color w:val="auto"/>
          <w:spacing w:val="0"/>
          <w:sz w:val="22"/>
          <w:szCs w:val="24"/>
          <w:rtl/>
        </w:rPr>
        <w:t>–</w:t>
      </w:r>
      <w:r w:rsidRPr="00FD6277">
        <w:rPr>
          <w:rFonts w:ascii="Century" w:hAnsi="Century" w:cs="Miriam" w:hint="cs"/>
          <w:b/>
          <w:color w:val="auto"/>
          <w:spacing w:val="0"/>
          <w:sz w:val="22"/>
          <w:szCs w:val="24"/>
          <w:rtl/>
        </w:rPr>
        <w:t xml:space="preserve"> תמיכות במוסדות תורניים</w:t>
      </w:r>
    </w:p>
    <w:p w:rsidR="0021591A" w:rsidRPr="00494048" w:rsidRDefault="0021591A" w:rsidP="0021591A">
      <w:pPr>
        <w:pStyle w:val="Ruller4"/>
        <w:numPr>
          <w:ilvl w:val="0"/>
          <w:numId w:val="0"/>
        </w:numPr>
      </w:pPr>
    </w:p>
    <w:p w:rsidR="0021591A" w:rsidRDefault="0021591A" w:rsidP="0021591A">
      <w:pPr>
        <w:pStyle w:val="Ruller4"/>
        <w:rPr>
          <w:rtl/>
        </w:rPr>
      </w:pPr>
      <w:r>
        <w:rPr>
          <w:rFonts w:hint="cs"/>
          <w:rtl/>
        </w:rPr>
        <w:t xml:space="preserve">משרד החינוך מעביר כספי תמיכות לסוגים שונים של מוסדות תורניים. לענייננו, רלוונטיות הישיבות הגבוהות </w:t>
      </w:r>
      <w:r>
        <w:rPr>
          <w:rtl/>
        </w:rPr>
        <w:t>–</w:t>
      </w:r>
      <w:r>
        <w:rPr>
          <w:rFonts w:hint="cs"/>
          <w:rtl/>
        </w:rPr>
        <w:t xml:space="preserve"> בהן לומדים רווקים בגירים, ככלל במסגרת פנימייה; והכוללים </w:t>
      </w:r>
      <w:r>
        <w:rPr>
          <w:rtl/>
        </w:rPr>
        <w:t>–</w:t>
      </w:r>
      <w:r>
        <w:rPr>
          <w:rFonts w:hint="cs"/>
          <w:rtl/>
        </w:rPr>
        <w:t xml:space="preserve"> שמיועדים לתלמידים נשואים. אופן החלוקה מתבצע בהתאם להוראת שנקבעו ב"</w:t>
      </w:r>
      <w:r>
        <w:rPr>
          <w:rFonts w:hint="eastAsia"/>
          <w:rtl/>
        </w:rPr>
        <w:t>מבחני</w:t>
      </w:r>
      <w:r>
        <w:rPr>
          <w:rFonts w:hint="cs"/>
          <w:rtl/>
        </w:rPr>
        <w:t xml:space="preserve">ם לחלוקת כספים לצורך תמיכה של משרד החינוך במוסדות תורניים </w:t>
      </w:r>
      <w:r>
        <w:rPr>
          <w:rtl/>
        </w:rPr>
        <w:t>–</w:t>
      </w:r>
      <w:r>
        <w:rPr>
          <w:rFonts w:hint="cs"/>
          <w:rtl/>
        </w:rPr>
        <w:t xml:space="preserve"> לימוד ופעולות" (</w:t>
      </w:r>
      <w:proofErr w:type="spellStart"/>
      <w:r>
        <w:rPr>
          <w:rFonts w:hint="cs"/>
          <w:rtl/>
        </w:rPr>
        <w:t>י"פ</w:t>
      </w:r>
      <w:proofErr w:type="spellEnd"/>
      <w:r>
        <w:rPr>
          <w:rFonts w:hint="cs"/>
          <w:rtl/>
        </w:rPr>
        <w:t xml:space="preserve"> </w:t>
      </w:r>
      <w:proofErr w:type="spellStart"/>
      <w:r>
        <w:rPr>
          <w:rFonts w:hint="cs"/>
          <w:rtl/>
        </w:rPr>
        <w:t>התשס"ד</w:t>
      </w:r>
      <w:proofErr w:type="spellEnd"/>
      <w:r>
        <w:rPr>
          <w:rFonts w:hint="cs"/>
          <w:rtl/>
        </w:rPr>
        <w:t xml:space="preserve">, 3498) (להלן: </w:t>
      </w:r>
      <w:r w:rsidRPr="00C32F9F">
        <w:rPr>
          <w:rFonts w:ascii="Century" w:hAnsi="Century" w:cs="Miriam" w:hint="cs"/>
          <w:b/>
          <w:spacing w:val="0"/>
          <w:sz w:val="22"/>
          <w:szCs w:val="24"/>
          <w:rtl/>
        </w:rPr>
        <w:t>מבחני התמיכה</w:t>
      </w:r>
      <w:r w:rsidRPr="00FD681E">
        <w:rPr>
          <w:rFonts w:hint="cs"/>
          <w:rtl/>
        </w:rPr>
        <w:t xml:space="preserve"> </w:t>
      </w:r>
      <w:r>
        <w:rPr>
          <w:rFonts w:hint="cs"/>
          <w:rtl/>
        </w:rPr>
        <w:t xml:space="preserve">או </w:t>
      </w:r>
      <w:r w:rsidRPr="00C32F9F">
        <w:rPr>
          <w:rFonts w:ascii="Century" w:hAnsi="Century" w:cs="Miriam" w:hint="cs"/>
          <w:b/>
          <w:spacing w:val="0"/>
          <w:sz w:val="22"/>
          <w:szCs w:val="24"/>
          <w:rtl/>
        </w:rPr>
        <w:t>המבחנים</w:t>
      </w:r>
      <w:r>
        <w:rPr>
          <w:rFonts w:hint="cs"/>
          <w:rtl/>
        </w:rPr>
        <w:t xml:space="preserve">), שנקבעו בהתאם לסעיף 3א לחוק יסודות התקציב, התשמ"ה-1985 (להלן: </w:t>
      </w:r>
      <w:r w:rsidRPr="00C32F9F">
        <w:rPr>
          <w:rFonts w:ascii="Century" w:hAnsi="Century" w:cs="Miriam" w:hint="eastAsia"/>
          <w:b/>
          <w:spacing w:val="0"/>
          <w:sz w:val="22"/>
          <w:szCs w:val="24"/>
          <w:rtl/>
        </w:rPr>
        <w:t>חוק</w:t>
      </w:r>
      <w:r w:rsidRPr="00C32F9F">
        <w:rPr>
          <w:rFonts w:ascii="Century" w:hAnsi="Century" w:cs="Miriam"/>
          <w:b/>
          <w:spacing w:val="0"/>
          <w:sz w:val="22"/>
          <w:szCs w:val="24"/>
          <w:rtl/>
        </w:rPr>
        <w:t xml:space="preserve"> </w:t>
      </w:r>
      <w:r w:rsidRPr="00C32F9F">
        <w:rPr>
          <w:rFonts w:ascii="Century" w:hAnsi="Century" w:cs="Miriam" w:hint="eastAsia"/>
          <w:b/>
          <w:spacing w:val="0"/>
          <w:sz w:val="22"/>
          <w:szCs w:val="24"/>
          <w:rtl/>
        </w:rPr>
        <w:t>יסודות</w:t>
      </w:r>
      <w:r w:rsidRPr="00C32F9F">
        <w:rPr>
          <w:rFonts w:ascii="Century" w:hAnsi="Century" w:cs="Miriam"/>
          <w:b/>
          <w:spacing w:val="0"/>
          <w:sz w:val="22"/>
          <w:szCs w:val="24"/>
          <w:rtl/>
        </w:rPr>
        <w:t xml:space="preserve"> </w:t>
      </w:r>
      <w:r w:rsidRPr="00C32F9F">
        <w:rPr>
          <w:rFonts w:ascii="Century" w:hAnsi="Century" w:cs="Miriam" w:hint="eastAsia"/>
          <w:b/>
          <w:spacing w:val="0"/>
          <w:sz w:val="22"/>
          <w:szCs w:val="24"/>
          <w:rtl/>
        </w:rPr>
        <w:t>התקציב</w:t>
      </w:r>
      <w:r>
        <w:rPr>
          <w:rFonts w:hint="cs"/>
          <w:rtl/>
        </w:rPr>
        <w:t xml:space="preserve">). אופן חישוב גובה התמיכה נעשה על בסיס מספר משתנים </w:t>
      </w:r>
      <w:r>
        <w:rPr>
          <w:rtl/>
        </w:rPr>
        <w:t>–</w:t>
      </w:r>
      <w:r>
        <w:rPr>
          <w:rFonts w:hint="cs"/>
          <w:rtl/>
        </w:rPr>
        <w:t xml:space="preserve"> שנרחיב לגביהם בהמשך </w:t>
      </w:r>
      <w:r>
        <w:rPr>
          <w:rtl/>
        </w:rPr>
        <w:t>–</w:t>
      </w:r>
      <w:r>
        <w:rPr>
          <w:rFonts w:hint="cs"/>
          <w:rtl/>
        </w:rPr>
        <w:t xml:space="preserve"> ובראשם העיקרון שקבוע בהוראת סעיף 12(ד) למבחני התמיכה, שלפיו:</w:t>
      </w:r>
    </w:p>
    <w:p w:rsidR="0021591A" w:rsidRDefault="0021591A" w:rsidP="0021591A">
      <w:pPr>
        <w:pStyle w:val="Ruller41"/>
        <w:rPr>
          <w:rtl/>
        </w:rPr>
      </w:pPr>
    </w:p>
    <w:p w:rsidR="0021591A" w:rsidRDefault="0021591A" w:rsidP="0021591A">
      <w:pPr>
        <w:pStyle w:val="Ruller5"/>
        <w:rPr>
          <w:rtl/>
        </w:rPr>
      </w:pPr>
      <w:r>
        <w:rPr>
          <w:rFonts w:hint="cs"/>
          <w:rtl/>
        </w:rPr>
        <w:t>"</w:t>
      </w:r>
      <w:r w:rsidRPr="00A711B3">
        <w:rPr>
          <w:rFonts w:hint="eastAsia"/>
          <w:rtl/>
        </w:rPr>
        <w:t>תמיכה</w:t>
      </w:r>
      <w:r w:rsidRPr="00A711B3">
        <w:rPr>
          <w:rtl/>
        </w:rPr>
        <w:t xml:space="preserve"> </w:t>
      </w:r>
      <w:r w:rsidRPr="00A711B3">
        <w:rPr>
          <w:rFonts w:hint="eastAsia"/>
          <w:rtl/>
        </w:rPr>
        <w:t>למוסדות</w:t>
      </w:r>
      <w:r w:rsidRPr="00A711B3">
        <w:rPr>
          <w:rtl/>
        </w:rPr>
        <w:t xml:space="preserve"> </w:t>
      </w:r>
      <w:r w:rsidRPr="00A711B3">
        <w:rPr>
          <w:rFonts w:hint="eastAsia"/>
          <w:rtl/>
        </w:rPr>
        <w:t>תורניים</w:t>
      </w:r>
      <w:r w:rsidRPr="00A711B3">
        <w:rPr>
          <w:rtl/>
        </w:rPr>
        <w:t xml:space="preserve"> </w:t>
      </w:r>
      <w:r w:rsidRPr="00A711B3">
        <w:rPr>
          <w:rFonts w:hint="eastAsia"/>
          <w:rtl/>
        </w:rPr>
        <w:t>תינתן</w:t>
      </w:r>
      <w:r w:rsidRPr="00A711B3">
        <w:rPr>
          <w:rtl/>
        </w:rPr>
        <w:t xml:space="preserve"> </w:t>
      </w:r>
      <w:r w:rsidRPr="00A711B3">
        <w:rPr>
          <w:rFonts w:ascii="Century" w:hAnsi="Century" w:cs="Miriam" w:hint="eastAsia"/>
          <w:b/>
          <w:spacing w:val="0"/>
          <w:szCs w:val="24"/>
          <w:rtl/>
        </w:rPr>
        <w:t>על</w:t>
      </w:r>
      <w:r w:rsidRPr="00A711B3">
        <w:rPr>
          <w:rFonts w:ascii="Century" w:hAnsi="Century" w:cs="Miriam"/>
          <w:b/>
          <w:spacing w:val="0"/>
          <w:szCs w:val="24"/>
          <w:rtl/>
        </w:rPr>
        <w:t xml:space="preserve"> </w:t>
      </w:r>
      <w:r w:rsidRPr="00A711B3">
        <w:rPr>
          <w:rFonts w:ascii="Century" w:hAnsi="Century" w:cs="Miriam" w:hint="eastAsia"/>
          <w:b/>
          <w:spacing w:val="0"/>
          <w:szCs w:val="24"/>
          <w:rtl/>
        </w:rPr>
        <w:t>פי</w:t>
      </w:r>
      <w:r w:rsidRPr="00A711B3">
        <w:rPr>
          <w:rFonts w:ascii="Century" w:hAnsi="Century" w:cs="Miriam"/>
          <w:b/>
          <w:spacing w:val="0"/>
          <w:szCs w:val="24"/>
          <w:rtl/>
        </w:rPr>
        <w:t xml:space="preserve"> </w:t>
      </w:r>
      <w:r w:rsidRPr="00A711B3">
        <w:rPr>
          <w:rFonts w:ascii="Century" w:hAnsi="Century" w:cs="Miriam" w:hint="eastAsia"/>
          <w:b/>
          <w:spacing w:val="0"/>
          <w:szCs w:val="24"/>
          <w:rtl/>
        </w:rPr>
        <w:t>מספר</w:t>
      </w:r>
      <w:r w:rsidRPr="00A711B3">
        <w:rPr>
          <w:rFonts w:ascii="Century" w:hAnsi="Century" w:cs="Miriam"/>
          <w:b/>
          <w:spacing w:val="0"/>
          <w:szCs w:val="24"/>
          <w:rtl/>
        </w:rPr>
        <w:t xml:space="preserve"> </w:t>
      </w:r>
      <w:r w:rsidRPr="00A711B3">
        <w:rPr>
          <w:rFonts w:ascii="Century" w:hAnsi="Century" w:cs="Miriam" w:hint="eastAsia"/>
          <w:b/>
          <w:spacing w:val="0"/>
          <w:szCs w:val="24"/>
          <w:rtl/>
        </w:rPr>
        <w:t>התלמידים</w:t>
      </w:r>
      <w:r w:rsidRPr="00A711B3">
        <w:rPr>
          <w:rFonts w:ascii="Century" w:hAnsi="Century" w:cs="Miriam"/>
          <w:b/>
          <w:spacing w:val="0"/>
          <w:szCs w:val="24"/>
          <w:rtl/>
        </w:rPr>
        <w:t xml:space="preserve"> </w:t>
      </w:r>
      <w:r w:rsidRPr="00A711B3">
        <w:rPr>
          <w:rFonts w:ascii="Century" w:hAnsi="Century" w:cs="Miriam" w:hint="eastAsia"/>
          <w:b/>
          <w:spacing w:val="0"/>
          <w:szCs w:val="24"/>
          <w:rtl/>
        </w:rPr>
        <w:t>הלומדים</w:t>
      </w:r>
      <w:r w:rsidRPr="00A711B3">
        <w:rPr>
          <w:rtl/>
        </w:rPr>
        <w:t xml:space="preserve"> </w:t>
      </w:r>
      <w:r w:rsidRPr="00A711B3">
        <w:rPr>
          <w:rFonts w:hint="eastAsia"/>
          <w:rtl/>
        </w:rPr>
        <w:t>באופן</w:t>
      </w:r>
      <w:r w:rsidRPr="00A711B3">
        <w:rPr>
          <w:rtl/>
        </w:rPr>
        <w:t xml:space="preserve"> </w:t>
      </w:r>
      <w:r w:rsidRPr="00A711B3">
        <w:rPr>
          <w:rFonts w:hint="eastAsia"/>
          <w:rtl/>
        </w:rPr>
        <w:t>סדיר</w:t>
      </w:r>
      <w:r w:rsidRPr="00A711B3">
        <w:rPr>
          <w:rtl/>
        </w:rPr>
        <w:t xml:space="preserve"> </w:t>
      </w:r>
      <w:r w:rsidRPr="00A711B3">
        <w:rPr>
          <w:rFonts w:hint="eastAsia"/>
          <w:rtl/>
        </w:rPr>
        <w:t>בכל</w:t>
      </w:r>
      <w:r w:rsidRPr="00A711B3">
        <w:rPr>
          <w:rtl/>
        </w:rPr>
        <w:t xml:space="preserve"> </w:t>
      </w:r>
      <w:r w:rsidRPr="00A711B3">
        <w:rPr>
          <w:rFonts w:hint="eastAsia"/>
          <w:rtl/>
        </w:rPr>
        <w:t>מוסד</w:t>
      </w:r>
      <w:r w:rsidRPr="00A711B3">
        <w:rPr>
          <w:rtl/>
        </w:rPr>
        <w:t xml:space="preserve"> </w:t>
      </w:r>
      <w:r w:rsidRPr="00A711B3">
        <w:rPr>
          <w:rFonts w:hint="eastAsia"/>
          <w:rtl/>
        </w:rPr>
        <w:t>תורני</w:t>
      </w:r>
      <w:r w:rsidRPr="00A711B3">
        <w:rPr>
          <w:rtl/>
        </w:rPr>
        <w:t xml:space="preserve"> </w:t>
      </w:r>
      <w:r w:rsidRPr="00A711B3">
        <w:rPr>
          <w:rFonts w:hint="eastAsia"/>
          <w:rtl/>
        </w:rPr>
        <w:t>לפי</w:t>
      </w:r>
      <w:r w:rsidRPr="00A711B3">
        <w:rPr>
          <w:rtl/>
        </w:rPr>
        <w:t xml:space="preserve"> </w:t>
      </w:r>
      <w:r w:rsidRPr="00A711B3">
        <w:rPr>
          <w:rFonts w:hint="eastAsia"/>
          <w:rtl/>
        </w:rPr>
        <w:t>דיווחי</w:t>
      </w:r>
      <w:r w:rsidRPr="00A711B3">
        <w:rPr>
          <w:rtl/>
        </w:rPr>
        <w:t xml:space="preserve"> </w:t>
      </w:r>
      <w:r w:rsidRPr="00A711B3">
        <w:rPr>
          <w:rFonts w:hint="eastAsia"/>
          <w:rtl/>
        </w:rPr>
        <w:t>המוסדות</w:t>
      </w:r>
      <w:r>
        <w:rPr>
          <w:rFonts w:hint="cs"/>
          <w:rtl/>
        </w:rPr>
        <w:t xml:space="preserve"> [....]" </w:t>
      </w:r>
    </w:p>
    <w:p w:rsidR="0021591A" w:rsidRDefault="0021591A" w:rsidP="0021591A">
      <w:pPr>
        <w:pStyle w:val="Ruller41"/>
        <w:rPr>
          <w:rtl/>
        </w:rPr>
      </w:pPr>
    </w:p>
    <w:p w:rsidR="0021591A" w:rsidRDefault="0021591A" w:rsidP="0021591A">
      <w:pPr>
        <w:pStyle w:val="Ruller41"/>
        <w:rPr>
          <w:rtl/>
        </w:rPr>
      </w:pPr>
      <w:r>
        <w:rPr>
          <w:rtl/>
        </w:rPr>
        <w:tab/>
      </w:r>
      <w:r w:rsidRPr="00C32F9F">
        <w:rPr>
          <w:rFonts w:hint="cs"/>
          <w:rtl/>
        </w:rPr>
        <w:t xml:space="preserve">הנה כי כן, היקף התמיכה במוסד תורני מהווה פועל יוצא של מספר התלמידים במוסד נתון. דיווחי המוסדות </w:t>
      </w:r>
      <w:r>
        <w:rPr>
          <w:rFonts w:hint="cs"/>
          <w:rtl/>
        </w:rPr>
        <w:t>מועברים</w:t>
      </w:r>
      <w:r w:rsidRPr="00C32F9F">
        <w:rPr>
          <w:rFonts w:hint="cs"/>
          <w:rtl/>
        </w:rPr>
        <w:t>, כך נקבע</w:t>
      </w:r>
      <w:r>
        <w:rPr>
          <w:rFonts w:hint="cs"/>
          <w:rtl/>
        </w:rPr>
        <w:t xml:space="preserve"> במבחנים</w:t>
      </w:r>
      <w:r w:rsidRPr="00C32F9F">
        <w:rPr>
          <w:rFonts w:hint="cs"/>
          <w:rtl/>
        </w:rPr>
        <w:t>, ב-4 מועדים שמפורטים</w:t>
      </w:r>
      <w:r>
        <w:rPr>
          <w:rFonts w:hint="cs"/>
          <w:rtl/>
        </w:rPr>
        <w:t xml:space="preserve"> שם,</w:t>
      </w:r>
      <w:r w:rsidRPr="00C32F9F">
        <w:rPr>
          <w:rFonts w:hint="cs"/>
          <w:rtl/>
        </w:rPr>
        <w:t xml:space="preserve"> בסעיף 12(ד).</w:t>
      </w:r>
      <w:r>
        <w:rPr>
          <w:rFonts w:hint="cs"/>
          <w:rtl/>
        </w:rPr>
        <w:t xml:space="preserve"> </w:t>
      </w:r>
    </w:p>
    <w:p w:rsidR="0021591A" w:rsidRDefault="0021591A" w:rsidP="0021591A">
      <w:pPr>
        <w:pStyle w:val="Ruller41"/>
        <w:rPr>
          <w:rtl/>
        </w:rPr>
      </w:pPr>
    </w:p>
    <w:p w:rsidR="0021591A" w:rsidRDefault="0021591A" w:rsidP="0021591A">
      <w:pPr>
        <w:pStyle w:val="Ruller4"/>
        <w:rPr>
          <w:rtl/>
        </w:rPr>
      </w:pPr>
      <w:r>
        <w:rPr>
          <w:rFonts w:hint="cs"/>
          <w:rtl/>
        </w:rPr>
        <w:t xml:space="preserve">בהמשך לאמור, </w:t>
      </w:r>
      <w:r w:rsidRPr="00A36C94">
        <w:rPr>
          <w:rFonts w:hint="cs"/>
          <w:rtl/>
        </w:rPr>
        <w:t>הוראות סעיפים 14(1)(א)(2) ו-14(1)(ג)(1)</w:t>
      </w:r>
      <w:r>
        <w:rPr>
          <w:rFonts w:hint="cs"/>
          <w:rtl/>
        </w:rPr>
        <w:t xml:space="preserve"> למבחנים</w:t>
      </w:r>
      <w:r w:rsidRPr="00A36C94">
        <w:rPr>
          <w:rFonts w:hint="cs"/>
          <w:rtl/>
        </w:rPr>
        <w:t xml:space="preserve">, מתייחסות </w:t>
      </w:r>
      <w:r>
        <w:rPr>
          <w:rFonts w:hint="cs"/>
          <w:rtl/>
        </w:rPr>
        <w:t>להגדרת "כולל" ו"ישיבה גבוהה" לצרכי מבחני התמיכה, ומפנות בתוך כך</w:t>
      </w:r>
      <w:r w:rsidRPr="00A36C94">
        <w:rPr>
          <w:rFonts w:hint="cs"/>
          <w:rtl/>
        </w:rPr>
        <w:t xml:space="preserve"> להסדר דחיית הגיוס שנקבע בפרק ג'1 לחוק שירות ביטחון</w:t>
      </w:r>
      <w:r>
        <w:rPr>
          <w:rFonts w:hint="cs"/>
          <w:rtl/>
        </w:rPr>
        <w:t>.</w:t>
      </w:r>
      <w:r w:rsidRPr="00A36C94">
        <w:rPr>
          <w:rFonts w:hint="cs"/>
          <w:rtl/>
        </w:rPr>
        <w:t xml:space="preserve"> </w:t>
      </w:r>
      <w:r>
        <w:rPr>
          <w:rFonts w:hint="cs"/>
          <w:rtl/>
        </w:rPr>
        <w:t>בנוסף לאמור, הוראת סעיף 12(י) למבחנים מורה כי "למען הסר ספק, תמיכה למוסד תורני בעד לימודיו של תלמיד שטרם החל את שירות[ו] בצה"ל למעט תלמידי ישיבת הסדר, ואשר קיבל מהפוקד צו התייצבות אישי לשירות סדיר, תהיה עד מועד ההתייצבות שנקבע לו בצו כאמור".</w:t>
      </w:r>
      <w:r w:rsidRPr="00FD681E">
        <w:rPr>
          <w:rtl/>
        </w:rPr>
        <w:t xml:space="preserve"> </w:t>
      </w:r>
    </w:p>
    <w:p w:rsidR="0021591A" w:rsidRDefault="0021591A" w:rsidP="0021591A">
      <w:pPr>
        <w:pStyle w:val="Ruller41"/>
        <w:rPr>
          <w:rtl/>
        </w:rPr>
      </w:pPr>
    </w:p>
    <w:p w:rsidR="0021591A" w:rsidRDefault="0021591A" w:rsidP="0021591A">
      <w:pPr>
        <w:pStyle w:val="Ruller4"/>
        <w:rPr>
          <w:rtl/>
        </w:rPr>
      </w:pPr>
      <w:r>
        <w:rPr>
          <w:rFonts w:hint="cs"/>
          <w:rtl/>
        </w:rPr>
        <w:t xml:space="preserve">כאמור לעיל, ביום 30.6.2023 פקע הסדר דחיית השירות שעוגן בפרק ג'1 לחוק שירות ביטחון, ו-5 ימים קודם לכן </w:t>
      </w:r>
      <w:r w:rsidRPr="002918EE">
        <w:rPr>
          <w:rFonts w:hint="eastAsia"/>
          <w:rtl/>
        </w:rPr>
        <w:t>התקבלה</w:t>
      </w:r>
      <w:r w:rsidRPr="002918EE">
        <w:rPr>
          <w:rtl/>
        </w:rPr>
        <w:t xml:space="preserve"> </w:t>
      </w:r>
      <w:r w:rsidRPr="002918EE">
        <w:rPr>
          <w:rFonts w:hint="eastAsia"/>
          <w:rtl/>
        </w:rPr>
        <w:t>החלטת</w:t>
      </w:r>
      <w:r w:rsidRPr="002918EE">
        <w:rPr>
          <w:rtl/>
        </w:rPr>
        <w:t xml:space="preserve"> </w:t>
      </w:r>
      <w:r w:rsidRPr="002918EE">
        <w:rPr>
          <w:rFonts w:hint="eastAsia"/>
          <w:rtl/>
        </w:rPr>
        <w:t>ממשלה</w:t>
      </w:r>
      <w:r w:rsidRPr="002918EE">
        <w:rPr>
          <w:rtl/>
        </w:rPr>
        <w:t xml:space="preserve"> 682</w:t>
      </w:r>
      <w:r>
        <w:rPr>
          <w:rFonts w:hint="cs"/>
          <w:rtl/>
        </w:rPr>
        <w:t xml:space="preserve"> שבמסגרתה הנחתה </w:t>
      </w:r>
      <w:r>
        <w:rPr>
          <w:rFonts w:hint="cs"/>
          <w:rtl/>
        </w:rPr>
        <w:lastRenderedPageBreak/>
        <w:t xml:space="preserve">הממשלה את שר הביטחון להנחות את הצבא שלא לאכוף את חובת הגיוס על תלמידי הישיבות עד ליום 31.3.2024. כפי שיפורט להלן, הצדדים חלוקים בשאלה האם יש בפקיעת פרק ג'1 להשליך על חוקיות העברת כספי התמיכות לכוללים וישיבות גבוהות, ככל שמדובר במיועד לגיוס לשירות ביטחון שלא ניתן לו פטור מגיוס כדין. </w:t>
      </w:r>
    </w:p>
    <w:p w:rsidR="0021591A" w:rsidRDefault="0021591A" w:rsidP="0021591A">
      <w:pPr>
        <w:pStyle w:val="Ruller41"/>
        <w:rPr>
          <w:rtl/>
        </w:rPr>
      </w:pPr>
    </w:p>
    <w:p w:rsidR="0021591A" w:rsidRDefault="0021591A" w:rsidP="0021591A">
      <w:pPr>
        <w:pStyle w:val="Ruller4"/>
        <w:rPr>
          <w:rtl/>
        </w:rPr>
      </w:pPr>
      <w:r>
        <w:rPr>
          <w:rFonts w:hint="cs"/>
          <w:rtl/>
        </w:rPr>
        <w:t xml:space="preserve">לשלמות התמונה יוער כי סוגיה דומה נדונה בבג"ץ </w:t>
      </w:r>
      <w:r w:rsidRPr="003525F6">
        <w:rPr>
          <w:rtl/>
        </w:rPr>
        <w:t>6101/12</w:t>
      </w:r>
      <w:r>
        <w:rPr>
          <w:rFonts w:hint="cs"/>
          <w:rtl/>
        </w:rPr>
        <w:t xml:space="preserve"> </w:t>
      </w:r>
      <w:proofErr w:type="spellStart"/>
      <w:r w:rsidRPr="00DB6F29">
        <w:rPr>
          <w:rFonts w:ascii="Century" w:hAnsi="Century" w:cs="Miriam" w:hint="cs"/>
          <w:b/>
          <w:spacing w:val="0"/>
          <w:sz w:val="22"/>
          <w:szCs w:val="24"/>
          <w:rtl/>
        </w:rPr>
        <w:t>חדו"ש</w:t>
      </w:r>
      <w:proofErr w:type="spellEnd"/>
      <w:r w:rsidRPr="00DB6F29">
        <w:rPr>
          <w:rFonts w:ascii="Century" w:hAnsi="Century" w:cs="Miriam" w:hint="cs"/>
          <w:b/>
          <w:spacing w:val="0"/>
          <w:sz w:val="22"/>
          <w:szCs w:val="24"/>
          <w:rtl/>
        </w:rPr>
        <w:t xml:space="preserve"> לחופש דת ושוויון נ' ממשלת ישראל</w:t>
      </w:r>
      <w:r>
        <w:rPr>
          <w:rFonts w:hint="cs"/>
          <w:rtl/>
        </w:rPr>
        <w:t xml:space="preserve"> (1.4.2014). במסגרת עתירה זו נדונו השלכות פקיעתו של </w:t>
      </w:r>
      <w:r w:rsidRPr="003525F6">
        <w:rPr>
          <w:rFonts w:hint="eastAsia"/>
          <w:rtl/>
        </w:rPr>
        <w:t>חוק</w:t>
      </w:r>
      <w:r w:rsidRPr="003525F6">
        <w:rPr>
          <w:rtl/>
        </w:rPr>
        <w:t xml:space="preserve"> </w:t>
      </w:r>
      <w:r w:rsidRPr="003525F6">
        <w:rPr>
          <w:rFonts w:hint="eastAsia"/>
          <w:rtl/>
        </w:rPr>
        <w:t>דחיית</w:t>
      </w:r>
      <w:r w:rsidRPr="003525F6">
        <w:rPr>
          <w:rtl/>
        </w:rPr>
        <w:t xml:space="preserve"> </w:t>
      </w:r>
      <w:r w:rsidRPr="003525F6">
        <w:rPr>
          <w:rFonts w:hint="eastAsia"/>
          <w:rtl/>
        </w:rPr>
        <w:t>שירות</w:t>
      </w:r>
      <w:r w:rsidRPr="003525F6">
        <w:rPr>
          <w:rtl/>
        </w:rPr>
        <w:t xml:space="preserve"> </w:t>
      </w:r>
      <w:r w:rsidRPr="003525F6">
        <w:rPr>
          <w:rFonts w:hint="eastAsia"/>
          <w:rtl/>
        </w:rPr>
        <w:t>לתלמידי</w:t>
      </w:r>
      <w:r w:rsidRPr="003525F6">
        <w:rPr>
          <w:rtl/>
        </w:rPr>
        <w:t xml:space="preserve"> </w:t>
      </w:r>
      <w:r w:rsidRPr="003525F6">
        <w:rPr>
          <w:rFonts w:hint="eastAsia"/>
          <w:rtl/>
        </w:rPr>
        <w:t>ישיבות</w:t>
      </w:r>
      <w:r w:rsidRPr="003525F6">
        <w:rPr>
          <w:rtl/>
        </w:rPr>
        <w:t xml:space="preserve"> </w:t>
      </w:r>
      <w:r w:rsidRPr="003525F6">
        <w:rPr>
          <w:rFonts w:hint="eastAsia"/>
          <w:rtl/>
        </w:rPr>
        <w:t>שתורתם</w:t>
      </w:r>
      <w:r w:rsidRPr="003525F6">
        <w:rPr>
          <w:rtl/>
        </w:rPr>
        <w:t xml:space="preserve"> </w:t>
      </w:r>
      <w:r w:rsidRPr="003525F6">
        <w:rPr>
          <w:rFonts w:hint="eastAsia"/>
          <w:rtl/>
        </w:rPr>
        <w:t>אומנותם</w:t>
      </w:r>
      <w:r w:rsidRPr="003525F6">
        <w:rPr>
          <w:rtl/>
        </w:rPr>
        <w:t xml:space="preserve">, </w:t>
      </w:r>
      <w:r w:rsidRPr="003525F6">
        <w:rPr>
          <w:rFonts w:hint="eastAsia"/>
          <w:rtl/>
        </w:rPr>
        <w:t>התשס</w:t>
      </w:r>
      <w:r w:rsidRPr="003525F6">
        <w:rPr>
          <w:rtl/>
        </w:rPr>
        <w:t>"</w:t>
      </w:r>
      <w:r w:rsidRPr="003525F6">
        <w:rPr>
          <w:rFonts w:hint="eastAsia"/>
          <w:rtl/>
        </w:rPr>
        <w:t>ב</w:t>
      </w:r>
      <w:r w:rsidRPr="003525F6">
        <w:rPr>
          <w:rtl/>
        </w:rPr>
        <w:t>-2002</w:t>
      </w:r>
      <w:r>
        <w:rPr>
          <w:rFonts w:hint="cs"/>
          <w:rtl/>
        </w:rPr>
        <w:t xml:space="preserve">, על תמיכת הממשלה במוסדות התורניים בהתאם למבחני התמיכה שהיו נוהגים באותה העת (זאת בהתאם להכרעה בעניין </w:t>
      </w:r>
      <w:proofErr w:type="spellStart"/>
      <w:r>
        <w:rPr>
          <w:rFonts w:ascii="Century" w:hAnsi="Century" w:cs="Miriam" w:hint="cs"/>
          <w:b/>
          <w:spacing w:val="0"/>
          <w:sz w:val="22"/>
          <w:szCs w:val="24"/>
          <w:rtl/>
        </w:rPr>
        <w:t>רסלר</w:t>
      </w:r>
      <w:proofErr w:type="spellEnd"/>
      <w:r>
        <w:rPr>
          <w:rFonts w:hint="cs"/>
          <w:rtl/>
        </w:rPr>
        <w:t xml:space="preserve">, שלפיה אין להאריך את תוקפו של חוק זה פעם נוספת). כפי שפורט לעיל, עתירה זו נדונה יחד עם שתי עתירות נוספות: </w:t>
      </w:r>
      <w:r w:rsidRPr="005355FC">
        <w:rPr>
          <w:rFonts w:hint="eastAsia"/>
          <w:rtl/>
        </w:rPr>
        <w:t>בג</w:t>
      </w:r>
      <w:r w:rsidRPr="005355FC">
        <w:rPr>
          <w:rtl/>
        </w:rPr>
        <w:t>"</w:t>
      </w:r>
      <w:r w:rsidRPr="005355FC">
        <w:rPr>
          <w:rFonts w:hint="eastAsia"/>
          <w:rtl/>
        </w:rPr>
        <w:t>ץ</w:t>
      </w:r>
      <w:r w:rsidRPr="005355FC">
        <w:rPr>
          <w:rtl/>
        </w:rPr>
        <w:t xml:space="preserve"> 5823/12 </w:t>
      </w:r>
      <w:r w:rsidRPr="005355FC">
        <w:rPr>
          <w:rFonts w:hint="eastAsia"/>
          <w:rtl/>
        </w:rPr>
        <w:t>ובג</w:t>
      </w:r>
      <w:r w:rsidRPr="005355FC">
        <w:rPr>
          <w:rtl/>
        </w:rPr>
        <w:t>"</w:t>
      </w:r>
      <w:r w:rsidRPr="005355FC">
        <w:rPr>
          <w:rFonts w:hint="eastAsia"/>
          <w:rtl/>
        </w:rPr>
        <w:t>ץ</w:t>
      </w:r>
      <w:r w:rsidRPr="005355FC">
        <w:rPr>
          <w:rtl/>
        </w:rPr>
        <w:t xml:space="preserve"> 6704/12</w:t>
      </w:r>
      <w:r>
        <w:rPr>
          <w:rFonts w:hint="cs"/>
          <w:rtl/>
        </w:rPr>
        <w:t xml:space="preserve">, שביקשו לאכוף את חובת הגיוס על תלמידי הישיבות בשל פקיעת החוק (בעתירות אלו ניתן צו על תנאי ביום 15.11.2012, לעניין חובת הגיוס). כאמור לעיל, </w:t>
      </w:r>
      <w:r w:rsidRPr="00104927">
        <w:rPr>
          <w:rFonts w:hint="eastAsia"/>
          <w:rtl/>
        </w:rPr>
        <w:t>ביום</w:t>
      </w:r>
      <w:r w:rsidRPr="00104927">
        <w:rPr>
          <w:rtl/>
        </w:rPr>
        <w:t xml:space="preserve"> 4.2.2014 </w:t>
      </w:r>
      <w:r>
        <w:rPr>
          <w:rFonts w:hint="cs"/>
          <w:rtl/>
        </w:rPr>
        <w:t>ניתן צו ביניים שאסר על בי</w:t>
      </w:r>
      <w:r w:rsidRPr="00DA7F04">
        <w:rPr>
          <w:rFonts w:hint="eastAsia"/>
          <w:rtl/>
        </w:rPr>
        <w:t>צ</w:t>
      </w:r>
      <w:r>
        <w:rPr>
          <w:rFonts w:hint="cs"/>
          <w:rtl/>
        </w:rPr>
        <w:t>ו</w:t>
      </w:r>
      <w:r w:rsidRPr="00DA7F04">
        <w:rPr>
          <w:rFonts w:hint="eastAsia"/>
          <w:rtl/>
        </w:rPr>
        <w:t>ע</w:t>
      </w:r>
      <w:r w:rsidRPr="00DA7F04">
        <w:rPr>
          <w:rtl/>
        </w:rPr>
        <w:t xml:space="preserve"> </w:t>
      </w:r>
      <w:r w:rsidRPr="00DA7F04">
        <w:rPr>
          <w:rFonts w:hint="eastAsia"/>
          <w:rtl/>
        </w:rPr>
        <w:t>העברות</w:t>
      </w:r>
      <w:r w:rsidRPr="00DA7F04">
        <w:rPr>
          <w:rtl/>
        </w:rPr>
        <w:t xml:space="preserve"> </w:t>
      </w:r>
      <w:r w:rsidRPr="00DA7F04">
        <w:rPr>
          <w:rFonts w:hint="eastAsia"/>
          <w:rtl/>
        </w:rPr>
        <w:t>כספים</w:t>
      </w:r>
      <w:r w:rsidRPr="00DA7F04">
        <w:rPr>
          <w:rtl/>
        </w:rPr>
        <w:t xml:space="preserve"> </w:t>
      </w:r>
      <w:r w:rsidRPr="00DA7F04">
        <w:rPr>
          <w:rFonts w:hint="eastAsia"/>
          <w:rtl/>
        </w:rPr>
        <w:t>לצורך</w:t>
      </w:r>
      <w:r w:rsidRPr="00DA7F04">
        <w:rPr>
          <w:rtl/>
        </w:rPr>
        <w:t xml:space="preserve"> </w:t>
      </w:r>
      <w:r w:rsidRPr="00DA7F04">
        <w:rPr>
          <w:rFonts w:hint="eastAsia"/>
          <w:rtl/>
        </w:rPr>
        <w:t>תמיכה</w:t>
      </w:r>
      <w:r w:rsidRPr="00DA7F04">
        <w:rPr>
          <w:rtl/>
        </w:rPr>
        <w:t xml:space="preserve"> </w:t>
      </w:r>
      <w:r w:rsidRPr="00DA7F04">
        <w:rPr>
          <w:rFonts w:hint="eastAsia"/>
          <w:rtl/>
        </w:rPr>
        <w:t>במוסדות</w:t>
      </w:r>
      <w:r w:rsidRPr="00DA7F04">
        <w:rPr>
          <w:rtl/>
        </w:rPr>
        <w:t xml:space="preserve"> </w:t>
      </w:r>
      <w:r w:rsidRPr="00DA7F04">
        <w:rPr>
          <w:rFonts w:hint="eastAsia"/>
          <w:rtl/>
        </w:rPr>
        <w:t>תורניים</w:t>
      </w:r>
      <w:r w:rsidRPr="00DA7F04">
        <w:rPr>
          <w:rtl/>
        </w:rPr>
        <w:t xml:space="preserve">, </w:t>
      </w:r>
      <w:r w:rsidRPr="00DA7F04">
        <w:rPr>
          <w:rFonts w:hint="eastAsia"/>
          <w:rtl/>
        </w:rPr>
        <w:t>ביחס</w:t>
      </w:r>
      <w:r w:rsidRPr="00DA7F04">
        <w:rPr>
          <w:rtl/>
        </w:rPr>
        <w:t xml:space="preserve"> </w:t>
      </w:r>
      <w:r w:rsidRPr="00DA7F04">
        <w:rPr>
          <w:rFonts w:hint="eastAsia"/>
          <w:rtl/>
        </w:rPr>
        <w:t>לתלמידי</w:t>
      </w:r>
      <w:r w:rsidRPr="00DA7F04">
        <w:rPr>
          <w:rtl/>
        </w:rPr>
        <w:t xml:space="preserve"> </w:t>
      </w:r>
      <w:r w:rsidRPr="00DA7F04">
        <w:rPr>
          <w:rFonts w:hint="eastAsia"/>
          <w:rtl/>
        </w:rPr>
        <w:t>מוסדות</w:t>
      </w:r>
      <w:r w:rsidRPr="00DA7F04">
        <w:rPr>
          <w:rtl/>
        </w:rPr>
        <w:t xml:space="preserve"> </w:t>
      </w:r>
      <w:r w:rsidRPr="00DA7F04">
        <w:rPr>
          <w:rFonts w:hint="eastAsia"/>
          <w:rtl/>
        </w:rPr>
        <w:t>תורניים</w:t>
      </w:r>
      <w:r w:rsidRPr="00DA7F04">
        <w:rPr>
          <w:rtl/>
        </w:rPr>
        <w:t xml:space="preserve"> </w:t>
      </w:r>
      <w:r w:rsidRPr="00DA7F04">
        <w:rPr>
          <w:rFonts w:hint="eastAsia"/>
          <w:rtl/>
        </w:rPr>
        <w:t>ילידי</w:t>
      </w:r>
      <w:r w:rsidRPr="00DA7F04">
        <w:rPr>
          <w:rtl/>
        </w:rPr>
        <w:t xml:space="preserve"> </w:t>
      </w:r>
      <w:r w:rsidRPr="00DA7F04">
        <w:rPr>
          <w:rFonts w:hint="eastAsia"/>
          <w:rtl/>
        </w:rPr>
        <w:t>השנתונים</w:t>
      </w:r>
      <w:r w:rsidRPr="00DA7F04">
        <w:rPr>
          <w:rtl/>
        </w:rPr>
        <w:t xml:space="preserve"> 1994, 1995 </w:t>
      </w:r>
      <w:r w:rsidRPr="00DA7F04">
        <w:rPr>
          <w:rFonts w:hint="eastAsia"/>
          <w:rtl/>
        </w:rPr>
        <w:t>וחציו</w:t>
      </w:r>
      <w:r w:rsidRPr="00DA7F04">
        <w:rPr>
          <w:rtl/>
        </w:rPr>
        <w:t xml:space="preserve"> </w:t>
      </w:r>
      <w:r w:rsidRPr="00DA7F04">
        <w:rPr>
          <w:rFonts w:hint="eastAsia"/>
          <w:rtl/>
        </w:rPr>
        <w:t>הראשון</w:t>
      </w:r>
      <w:r w:rsidRPr="00DA7F04">
        <w:rPr>
          <w:rtl/>
        </w:rPr>
        <w:t xml:space="preserve"> </w:t>
      </w:r>
      <w:r w:rsidRPr="00DA7F04">
        <w:rPr>
          <w:rFonts w:hint="eastAsia"/>
          <w:rtl/>
        </w:rPr>
        <w:t>של</w:t>
      </w:r>
      <w:r w:rsidRPr="00DA7F04">
        <w:rPr>
          <w:rtl/>
        </w:rPr>
        <w:t xml:space="preserve"> </w:t>
      </w:r>
      <w:r w:rsidRPr="00DA7F04">
        <w:rPr>
          <w:rFonts w:hint="eastAsia"/>
          <w:rtl/>
        </w:rPr>
        <w:t>שנתון</w:t>
      </w:r>
      <w:r w:rsidRPr="00DA7F04">
        <w:rPr>
          <w:rtl/>
        </w:rPr>
        <w:t xml:space="preserve"> 1996, </w:t>
      </w:r>
      <w:r w:rsidRPr="00DA7F04">
        <w:rPr>
          <w:rFonts w:hint="eastAsia"/>
          <w:rtl/>
        </w:rPr>
        <w:t>אשר</w:t>
      </w:r>
      <w:r w:rsidRPr="00DA7F04">
        <w:rPr>
          <w:rtl/>
        </w:rPr>
        <w:t xml:space="preserve"> </w:t>
      </w:r>
      <w:r w:rsidRPr="00DA7F04">
        <w:rPr>
          <w:rFonts w:hint="eastAsia"/>
          <w:rtl/>
        </w:rPr>
        <w:t>קיבלו</w:t>
      </w:r>
      <w:r w:rsidRPr="00DA7F04">
        <w:rPr>
          <w:rtl/>
        </w:rPr>
        <w:t xml:space="preserve"> </w:t>
      </w:r>
      <w:r w:rsidRPr="00DA7F04">
        <w:rPr>
          <w:rFonts w:hint="eastAsia"/>
          <w:rtl/>
        </w:rPr>
        <w:t>צו</w:t>
      </w:r>
      <w:r w:rsidRPr="00DA7F04">
        <w:rPr>
          <w:rtl/>
        </w:rPr>
        <w:t xml:space="preserve"> </w:t>
      </w:r>
      <w:r w:rsidRPr="00DA7F04">
        <w:rPr>
          <w:rFonts w:hint="eastAsia"/>
          <w:rtl/>
        </w:rPr>
        <w:t>גיוס</w:t>
      </w:r>
      <w:r w:rsidRPr="00DA7F04">
        <w:rPr>
          <w:rtl/>
        </w:rPr>
        <w:t xml:space="preserve"> </w:t>
      </w:r>
      <w:r w:rsidRPr="00DA7F04">
        <w:rPr>
          <w:rFonts w:hint="eastAsia"/>
          <w:rtl/>
        </w:rPr>
        <w:t>למועדים</w:t>
      </w:r>
      <w:r w:rsidRPr="00DA7F04">
        <w:rPr>
          <w:rtl/>
        </w:rPr>
        <w:t xml:space="preserve"> </w:t>
      </w:r>
      <w:r w:rsidRPr="00DA7F04">
        <w:rPr>
          <w:rFonts w:hint="eastAsia"/>
          <w:rtl/>
        </w:rPr>
        <w:t>שונים</w:t>
      </w:r>
      <w:r w:rsidRPr="00DA7F04">
        <w:rPr>
          <w:rtl/>
        </w:rPr>
        <w:t xml:space="preserve"> </w:t>
      </w:r>
      <w:r w:rsidRPr="00DA7F04">
        <w:rPr>
          <w:rFonts w:hint="eastAsia"/>
          <w:rtl/>
        </w:rPr>
        <w:t>החל</w:t>
      </w:r>
      <w:r w:rsidRPr="00DA7F04">
        <w:rPr>
          <w:rtl/>
        </w:rPr>
        <w:t xml:space="preserve"> </w:t>
      </w:r>
      <w:r w:rsidRPr="00DA7F04">
        <w:rPr>
          <w:rFonts w:hint="eastAsia"/>
          <w:rtl/>
        </w:rPr>
        <w:t>מחודש</w:t>
      </w:r>
      <w:r w:rsidRPr="00DA7F04">
        <w:rPr>
          <w:rtl/>
        </w:rPr>
        <w:t xml:space="preserve"> </w:t>
      </w:r>
      <w:r w:rsidRPr="00DA7F04">
        <w:rPr>
          <w:rFonts w:hint="eastAsia"/>
          <w:rtl/>
        </w:rPr>
        <w:t>אוגוסט</w:t>
      </w:r>
      <w:r w:rsidRPr="00DA7F04">
        <w:rPr>
          <w:rtl/>
        </w:rPr>
        <w:t xml:space="preserve"> 2013, </w:t>
      </w:r>
      <w:r w:rsidRPr="00DA7F04">
        <w:rPr>
          <w:rFonts w:hint="eastAsia"/>
          <w:rtl/>
        </w:rPr>
        <w:t>ואשר</w:t>
      </w:r>
      <w:r w:rsidRPr="00DA7F04">
        <w:rPr>
          <w:rtl/>
        </w:rPr>
        <w:t xml:space="preserve"> </w:t>
      </w:r>
      <w:r w:rsidRPr="00DA7F04">
        <w:rPr>
          <w:rFonts w:hint="eastAsia"/>
          <w:rtl/>
        </w:rPr>
        <w:t>לא</w:t>
      </w:r>
      <w:r w:rsidRPr="00DA7F04">
        <w:rPr>
          <w:rtl/>
        </w:rPr>
        <w:t xml:space="preserve"> </w:t>
      </w:r>
      <w:r w:rsidRPr="00DA7F04">
        <w:rPr>
          <w:rFonts w:hint="eastAsia"/>
          <w:rtl/>
        </w:rPr>
        <w:t>התייצבו</w:t>
      </w:r>
      <w:r w:rsidRPr="00DA7F04">
        <w:rPr>
          <w:rtl/>
        </w:rPr>
        <w:t xml:space="preserve"> </w:t>
      </w:r>
      <w:r w:rsidRPr="00DA7F04">
        <w:rPr>
          <w:rFonts w:hint="eastAsia"/>
          <w:rtl/>
        </w:rPr>
        <w:t>לגיוס</w:t>
      </w:r>
      <w:r w:rsidRPr="00DA7F04">
        <w:rPr>
          <w:rtl/>
        </w:rPr>
        <w:t xml:space="preserve"> </w:t>
      </w:r>
      <w:r w:rsidRPr="00DA7F04">
        <w:rPr>
          <w:rFonts w:hint="eastAsia"/>
          <w:rtl/>
        </w:rPr>
        <w:t>בשל</w:t>
      </w:r>
      <w:r w:rsidRPr="00DA7F04">
        <w:rPr>
          <w:rtl/>
        </w:rPr>
        <w:t xml:space="preserve"> </w:t>
      </w:r>
      <w:r w:rsidRPr="00DA7F04">
        <w:rPr>
          <w:rFonts w:hint="eastAsia"/>
          <w:rtl/>
        </w:rPr>
        <w:t>החלטות</w:t>
      </w:r>
      <w:r w:rsidRPr="00DA7F04">
        <w:rPr>
          <w:rtl/>
        </w:rPr>
        <w:t xml:space="preserve"> </w:t>
      </w:r>
      <w:r w:rsidRPr="00DA7F04">
        <w:rPr>
          <w:rFonts w:hint="eastAsia"/>
          <w:rtl/>
        </w:rPr>
        <w:t>כלליות</w:t>
      </w:r>
      <w:r w:rsidRPr="00DA7F04">
        <w:rPr>
          <w:rtl/>
        </w:rPr>
        <w:t xml:space="preserve"> </w:t>
      </w:r>
      <w:r w:rsidRPr="00DA7F04">
        <w:rPr>
          <w:rFonts w:hint="eastAsia"/>
          <w:rtl/>
        </w:rPr>
        <w:t>לדחות</w:t>
      </w:r>
      <w:r w:rsidRPr="00DA7F04">
        <w:rPr>
          <w:rtl/>
        </w:rPr>
        <w:t xml:space="preserve"> </w:t>
      </w:r>
      <w:r w:rsidRPr="00DA7F04">
        <w:rPr>
          <w:rFonts w:hint="eastAsia"/>
          <w:rtl/>
        </w:rPr>
        <w:t>את</w:t>
      </w:r>
      <w:r w:rsidRPr="00DA7F04">
        <w:rPr>
          <w:rtl/>
        </w:rPr>
        <w:t xml:space="preserve"> </w:t>
      </w:r>
      <w:r w:rsidRPr="00DA7F04">
        <w:rPr>
          <w:rFonts w:hint="eastAsia"/>
          <w:rtl/>
        </w:rPr>
        <w:t>מועד</w:t>
      </w:r>
      <w:r w:rsidRPr="00DA7F04">
        <w:rPr>
          <w:rtl/>
        </w:rPr>
        <w:t xml:space="preserve"> </w:t>
      </w:r>
      <w:r w:rsidRPr="00DA7F04">
        <w:rPr>
          <w:rFonts w:hint="eastAsia"/>
          <w:rtl/>
        </w:rPr>
        <w:t>התייצבותם</w:t>
      </w:r>
      <w:r w:rsidRPr="00DA7F04">
        <w:rPr>
          <w:rtl/>
        </w:rPr>
        <w:t>.</w:t>
      </w:r>
      <w:r>
        <w:rPr>
          <w:rFonts w:hint="cs"/>
          <w:rtl/>
        </w:rPr>
        <w:t xml:space="preserve"> לבסוף, לאחר חקיקתו של הסדר חדש, נמחקו העתירות האמורות. </w:t>
      </w:r>
    </w:p>
    <w:p w:rsidR="0021591A" w:rsidRDefault="0021591A" w:rsidP="0021591A">
      <w:pPr>
        <w:pStyle w:val="Ruller41"/>
        <w:rPr>
          <w:rtl/>
        </w:rPr>
      </w:pPr>
    </w:p>
    <w:p w:rsidR="0021591A" w:rsidRPr="00FD6277" w:rsidRDefault="0021591A" w:rsidP="0021591A">
      <w:pPr>
        <w:pStyle w:val="1"/>
        <w:spacing w:before="0"/>
        <w:rPr>
          <w:rFonts w:ascii="Century" w:hAnsi="Century" w:cs="Miriam"/>
          <w:b/>
          <w:color w:val="auto"/>
          <w:spacing w:val="0"/>
          <w:sz w:val="22"/>
          <w:szCs w:val="24"/>
          <w:rtl/>
        </w:rPr>
      </w:pPr>
      <w:r w:rsidRPr="00FD6277">
        <w:rPr>
          <w:rFonts w:ascii="Century" w:hAnsi="Century" w:cs="Miriam" w:hint="cs"/>
          <w:b/>
          <w:color w:val="auto"/>
          <w:spacing w:val="0"/>
          <w:sz w:val="22"/>
          <w:szCs w:val="24"/>
          <w:rtl/>
        </w:rPr>
        <w:t>הגשת עתירות המימון</w:t>
      </w:r>
    </w:p>
    <w:p w:rsidR="0021591A" w:rsidRDefault="0021591A" w:rsidP="0021591A">
      <w:pPr>
        <w:pStyle w:val="Ruller41"/>
        <w:rPr>
          <w:rFonts w:ascii="Century" w:hAnsi="Century" w:cs="Miriam"/>
          <w:b/>
          <w:spacing w:val="0"/>
          <w:szCs w:val="24"/>
          <w:rtl/>
        </w:rPr>
      </w:pPr>
    </w:p>
    <w:p w:rsidR="0021591A" w:rsidRPr="00FD6277" w:rsidRDefault="0021591A" w:rsidP="0021591A">
      <w:pPr>
        <w:pStyle w:val="Ruller4"/>
        <w:rPr>
          <w:rtl/>
        </w:rPr>
      </w:pPr>
      <w:r>
        <w:rPr>
          <w:rFonts w:hint="cs"/>
          <w:rtl/>
        </w:rPr>
        <w:t xml:space="preserve">בחודש אוקטובר 2023 הגישו העותרים בבג"ץ 7525/23 (פורום איילון לזכויות אדם ושני אחרים) את עתירת המימון הראשונה. במסגרת העתירה, טענו העותרים כי המשך העברת תמיכה כספית למימון ישיבות שבהן לומדים תלמידים חייבי גיוס שמפרים את חובתם החוקית להתגייס, מנוגד לצו הביניים שניתן בבג"ץ 6101/12 שאסר על העברת כספים למוסדות תורניים עבור תלמידים שלא התייצבו למימוש חובתם. כמו כן, נטען כי המשך העברות כספי התמיכות פוגע פגיעה ממשית ובלתי מידתית בזכות לשוויון ובכבוד האדם. עוד הדגישו העותרים כי התנהלות הממשלה מפרה את עיקרון שלטון החוק וחורגת ממתחם הסבירות. כמו כן נטען כי יש להשיב את הכספים שהועברו לתמיכה במוסדות תורניים שלא כדין החל מיום 1.7.2023. </w:t>
      </w:r>
      <w:r>
        <w:rPr>
          <w:rFonts w:hint="eastAsia"/>
          <w:rtl/>
        </w:rPr>
        <w:t>העותר</w:t>
      </w:r>
      <w:r>
        <w:rPr>
          <w:rFonts w:hint="cs"/>
          <w:rtl/>
        </w:rPr>
        <w:t>ת</w:t>
      </w:r>
      <w:r w:rsidRPr="00104927">
        <w:rPr>
          <w:rtl/>
        </w:rPr>
        <w:t xml:space="preserve"> </w:t>
      </w:r>
      <w:r>
        <w:rPr>
          <w:rFonts w:hint="cs"/>
          <w:rtl/>
        </w:rPr>
        <w:t xml:space="preserve">בבג"ץ 7955/23 (התנועה הדמוקרטית האזרחית; להלן: </w:t>
      </w:r>
      <w:r w:rsidRPr="00FD6277">
        <w:rPr>
          <w:rFonts w:ascii="Century" w:hAnsi="Century" w:cs="Miriam" w:hint="cs"/>
          <w:b/>
          <w:spacing w:val="0"/>
          <w:sz w:val="22"/>
          <w:szCs w:val="24"/>
          <w:rtl/>
        </w:rPr>
        <w:t>התנועה הדמוקרטית</w:t>
      </w:r>
      <w:r>
        <w:rPr>
          <w:rFonts w:hint="cs"/>
          <w:rtl/>
        </w:rPr>
        <w:t>) טוענת כי נוכח פקיעתו של פרק ג'1 לחוק שירות ביטחון, תשלומי התמיכות למוסדות התורניים מועברים בניגוד לסעיף 3א לחוק יסודות התקציב ולהוראות שנקבעו במבחני התמיכה עצמם</w:t>
      </w:r>
      <w:r w:rsidRPr="00104927">
        <w:rPr>
          <w:rtl/>
        </w:rPr>
        <w:t>.</w:t>
      </w:r>
      <w:r>
        <w:rPr>
          <w:rFonts w:hint="cs"/>
          <w:rtl/>
        </w:rPr>
        <w:t xml:space="preserve"> זאת מאחר שתנאי יסודי למתן התמיכה בגין כל תלמיד הוא דחיית </w:t>
      </w:r>
      <w:r w:rsidRPr="00FD6277">
        <w:rPr>
          <w:rFonts w:hint="cs"/>
          <w:rtl/>
        </w:rPr>
        <w:t xml:space="preserve">שירותו כדין או מתן פטור </w:t>
      </w:r>
      <w:r>
        <w:rPr>
          <w:rFonts w:hint="cs"/>
          <w:rtl/>
        </w:rPr>
        <w:t xml:space="preserve">כדין </w:t>
      </w:r>
      <w:r w:rsidRPr="00FD6277">
        <w:rPr>
          <w:rFonts w:hint="cs"/>
          <w:rtl/>
        </w:rPr>
        <w:lastRenderedPageBreak/>
        <w:t>משירות. עוד מודגש כי בהחלטת ממשלה 682 צוין במפורש כי לא יוארכו דחיות שירות ולא יינתנו דחיות שירות חדשות. במסגרת העתירה התבקש גם צו ביניים ל</w:t>
      </w:r>
      <w:r>
        <w:rPr>
          <w:rFonts w:hint="cs"/>
          <w:rtl/>
        </w:rPr>
        <w:t>מניעת העברת כספי תמיכות נוספים עד להכרעה בעתירה</w:t>
      </w:r>
      <w:r w:rsidRPr="00FD6277">
        <w:rPr>
          <w:rFonts w:hint="cs"/>
          <w:rtl/>
        </w:rPr>
        <w:t>.</w:t>
      </w:r>
      <w:r>
        <w:rPr>
          <w:rFonts w:hint="cs"/>
          <w:rtl/>
        </w:rPr>
        <w:t xml:space="preserve"> לשלמות התמונה יוער כי העתירה בבג"ץ 7955/23 כוונה גם לבטלות סעיף 3 ל</w:t>
      </w:r>
      <w:r w:rsidRPr="0035347F">
        <w:rPr>
          <w:rFonts w:hint="eastAsia"/>
          <w:rtl/>
        </w:rPr>
        <w:t>החלטת</w:t>
      </w:r>
      <w:r w:rsidRPr="0035347F">
        <w:rPr>
          <w:rtl/>
        </w:rPr>
        <w:t xml:space="preserve"> </w:t>
      </w:r>
      <w:r w:rsidRPr="0035347F">
        <w:rPr>
          <w:rFonts w:hint="eastAsia"/>
          <w:rtl/>
        </w:rPr>
        <w:t>ממשלה</w:t>
      </w:r>
      <w:r w:rsidRPr="0035347F">
        <w:rPr>
          <w:rtl/>
        </w:rPr>
        <w:t xml:space="preserve"> 682</w:t>
      </w:r>
      <w:r>
        <w:rPr>
          <w:rFonts w:hint="cs"/>
          <w:rtl/>
        </w:rPr>
        <w:t>.</w:t>
      </w:r>
    </w:p>
    <w:p w:rsidR="0021591A" w:rsidRDefault="0021591A" w:rsidP="0021591A">
      <w:pPr>
        <w:pStyle w:val="Ruller4"/>
        <w:numPr>
          <w:ilvl w:val="0"/>
          <w:numId w:val="0"/>
        </w:numPr>
      </w:pPr>
    </w:p>
    <w:p w:rsidR="0021591A" w:rsidRDefault="0021591A" w:rsidP="0021591A">
      <w:pPr>
        <w:pStyle w:val="Ruller4"/>
      </w:pPr>
      <w:r>
        <w:rPr>
          <w:rFonts w:hint="cs"/>
          <w:rtl/>
        </w:rPr>
        <w:t xml:space="preserve">בתגובתם המקדמית שהוגשה בחודש </w:t>
      </w:r>
      <w:r w:rsidRPr="00A20517">
        <w:rPr>
          <w:rFonts w:hint="eastAsia"/>
          <w:rtl/>
        </w:rPr>
        <w:t>פברואר</w:t>
      </w:r>
      <w:r w:rsidRPr="00A20517">
        <w:rPr>
          <w:rtl/>
        </w:rPr>
        <w:t xml:space="preserve"> 2024</w:t>
      </w:r>
      <w:r>
        <w:rPr>
          <w:rFonts w:hint="cs"/>
          <w:rtl/>
        </w:rPr>
        <w:t>, ציינו המשיבים (אשר, כאמור, היו מיוצגים כולם באותה עת על ידי היועצת המשפטית לממשלה) כי הדיון בעתירות המימון כרוך בעניינן של עתירות הגיוס. לטענתם, סוגיה זו הובאה לפתחו של הדרג המדיני הבכיר, אך הובהר כי בעת הזו לא קיים מתווה ממשי לחקיקה, וכי אף לא ניתן לנקוב בלוח זמנים לקבלת החלטות. בכל הנוגע לחוקיות מימון תלמידי הישיבות, הפנו המשיבים לסעיף 12(י) למבחני התמיכה, אשר לשיטתם מבטא את "הזיקה בין ההסדר החוקי הנוגע לגיוסם של בני ישיבות לבין אפשרות קבלת תמיכות" (סעיף 10 לתגובה המקדמית). לשיטת המשיבים, הסעיף מבוסס על קיומה של מסגרת נורמטיבית שמסמיכה את רשויות הצבא שלא לקרוא לאותם תלמידים להתייצב לשירות. מסגרת כאמור, הייתה קיימת עד לחודש יולי 2023 בחוק שירות ביטחון; ובתקופת הביניים היא מושתתת על החלטת ממשלה 682. צוין כי לעמדת המשיבים, לאחר שתפקע החלטת הממשלה ובהיעדר מסגרת נורמטיבית שתאפשר את דחיית שירותם או את אי גיוסם של תלמידי הישיבות כדין, הדבר ישליך על חוקיות מתן התמיכות בגין אותם תלמידים.</w:t>
      </w:r>
    </w:p>
    <w:p w:rsidR="0021591A" w:rsidRDefault="0021591A" w:rsidP="0021591A">
      <w:pPr>
        <w:pStyle w:val="Ruller41"/>
        <w:rPr>
          <w:rtl/>
        </w:rPr>
      </w:pPr>
    </w:p>
    <w:p w:rsidR="0021591A" w:rsidRPr="00E3053A" w:rsidRDefault="0021591A" w:rsidP="0021591A">
      <w:pPr>
        <w:pStyle w:val="1"/>
        <w:spacing w:before="0"/>
        <w:rPr>
          <w:rFonts w:ascii="Century" w:hAnsi="Century" w:cs="Miriam"/>
          <w:b/>
          <w:color w:val="auto"/>
          <w:spacing w:val="0"/>
          <w:sz w:val="22"/>
          <w:szCs w:val="24"/>
          <w:rtl/>
        </w:rPr>
      </w:pPr>
      <w:r w:rsidRPr="00E3053A">
        <w:rPr>
          <w:rFonts w:ascii="Century" w:hAnsi="Century" w:cs="Miriam" w:hint="cs"/>
          <w:b/>
          <w:color w:val="auto"/>
          <w:spacing w:val="0"/>
          <w:sz w:val="22"/>
          <w:szCs w:val="24"/>
          <w:rtl/>
        </w:rPr>
        <w:t>הדיון הראשון בעתירות</w:t>
      </w:r>
    </w:p>
    <w:p w:rsidR="0021591A" w:rsidRDefault="0021591A" w:rsidP="0021591A">
      <w:pPr>
        <w:pStyle w:val="Ruller41"/>
        <w:rPr>
          <w:rtl/>
        </w:rPr>
      </w:pPr>
    </w:p>
    <w:p w:rsidR="0021591A" w:rsidRDefault="0021591A" w:rsidP="0021591A">
      <w:pPr>
        <w:pStyle w:val="Ruller4"/>
        <w:rPr>
          <w:rtl/>
        </w:rPr>
      </w:pPr>
      <w:r>
        <w:rPr>
          <w:rFonts w:hint="cs"/>
          <w:rtl/>
        </w:rPr>
        <w:t xml:space="preserve">ביום 26.2.2024 התקיים דיון ראשון בעתירות הגיוס ובעתירות המימון (בהרכב ממלא מקום הנשיא </w:t>
      </w:r>
      <w:r>
        <w:rPr>
          <w:rFonts w:ascii="Century" w:hAnsi="Century" w:cs="Miriam" w:hint="cs"/>
          <w:b/>
          <w:spacing w:val="0"/>
          <w:sz w:val="22"/>
          <w:szCs w:val="24"/>
          <w:rtl/>
        </w:rPr>
        <w:t>ע' פוגלמן</w:t>
      </w:r>
      <w:r>
        <w:rPr>
          <w:rFonts w:ascii="Century" w:hAnsi="Century" w:hint="cs"/>
          <w:sz w:val="22"/>
          <w:rtl/>
        </w:rPr>
        <w:t xml:space="preserve"> והשופטים </w:t>
      </w:r>
      <w:r>
        <w:rPr>
          <w:rFonts w:ascii="Century" w:hAnsi="Century" w:cs="Miriam" w:hint="cs"/>
          <w:b/>
          <w:spacing w:val="0"/>
          <w:sz w:val="22"/>
          <w:szCs w:val="24"/>
          <w:rtl/>
        </w:rPr>
        <w:t xml:space="preserve">י' עמית </w:t>
      </w:r>
      <w:r>
        <w:rPr>
          <w:rFonts w:ascii="Century" w:hAnsi="Century" w:hint="cs"/>
          <w:sz w:val="22"/>
          <w:rtl/>
        </w:rPr>
        <w:t>ו</w:t>
      </w:r>
      <w:r>
        <w:rPr>
          <w:rFonts w:ascii="Century" w:hAnsi="Century" w:cs="Miriam" w:hint="cs"/>
          <w:b/>
          <w:spacing w:val="0"/>
          <w:sz w:val="22"/>
          <w:szCs w:val="24"/>
          <w:rtl/>
        </w:rPr>
        <w:t>נ' סולברג</w:t>
      </w:r>
      <w:r>
        <w:rPr>
          <w:rFonts w:hint="cs"/>
          <w:rtl/>
        </w:rPr>
        <w:t xml:space="preserve">), שבמסגרתו חזרו הצדדים על עיקרי טענותיהם שהובאו לעיל. באותו יום הורה ההרכב על איחוד הדיון בעתירות, ועל צירוף איחוד הישיבות בארץ ישראל (להלן: </w:t>
      </w:r>
      <w:r>
        <w:rPr>
          <w:rFonts w:ascii="Century" w:hAnsi="Century" w:cs="Miriam" w:hint="cs"/>
          <w:b/>
          <w:spacing w:val="0"/>
          <w:sz w:val="22"/>
          <w:szCs w:val="24"/>
          <w:rtl/>
        </w:rPr>
        <w:t>איחוד הישיבות באר"י</w:t>
      </w:r>
      <w:r>
        <w:rPr>
          <w:rFonts w:hint="cs"/>
          <w:rtl/>
        </w:rPr>
        <w:t xml:space="preserve">) כצד להליכים. לאחר הדיון ניתן צו על תנאי הן בעתירות הגיוס, הן בעתירות המימון כפי שיפורט להלן. בעתירות הגיוס ניתן צו על תנאי שהורה למשיבים לבוא </w:t>
      </w:r>
      <w:proofErr w:type="spellStart"/>
      <w:r>
        <w:rPr>
          <w:rFonts w:hint="cs"/>
          <w:rtl/>
        </w:rPr>
        <w:t>ליתן</w:t>
      </w:r>
      <w:proofErr w:type="spellEnd"/>
      <w:r>
        <w:rPr>
          <w:rFonts w:hint="cs"/>
          <w:rtl/>
        </w:rPr>
        <w:t xml:space="preserve"> טעם: </w:t>
      </w:r>
    </w:p>
    <w:p w:rsidR="0021591A" w:rsidRDefault="0021591A" w:rsidP="0021591A">
      <w:pPr>
        <w:pStyle w:val="Ruller41"/>
        <w:rPr>
          <w:rtl/>
        </w:rPr>
      </w:pPr>
    </w:p>
    <w:p w:rsidR="0021591A" w:rsidRDefault="0021591A" w:rsidP="0021591A">
      <w:pPr>
        <w:pStyle w:val="Ruller5"/>
        <w:rPr>
          <w:rtl/>
        </w:rPr>
      </w:pPr>
      <w:r>
        <w:rPr>
          <w:rFonts w:hint="cs"/>
          <w:rtl/>
        </w:rPr>
        <w:t>"</w:t>
      </w:r>
      <w:r>
        <w:rPr>
          <w:rFonts w:hint="eastAsia"/>
          <w:rtl/>
        </w:rPr>
        <w:t>א</w:t>
      </w:r>
      <w:r>
        <w:rPr>
          <w:rtl/>
        </w:rPr>
        <w:t xml:space="preserve">.   </w:t>
      </w:r>
      <w:r>
        <w:rPr>
          <w:rFonts w:hint="eastAsia"/>
          <w:rtl/>
        </w:rPr>
        <w:t>מדוע</w:t>
      </w:r>
      <w:r>
        <w:rPr>
          <w:rtl/>
        </w:rPr>
        <w:t xml:space="preserve"> </w:t>
      </w:r>
      <w:r>
        <w:rPr>
          <w:rFonts w:hint="eastAsia"/>
          <w:rtl/>
        </w:rPr>
        <w:t>לא</w:t>
      </w:r>
      <w:r>
        <w:rPr>
          <w:rtl/>
        </w:rPr>
        <w:t xml:space="preserve"> </w:t>
      </w:r>
      <w:r>
        <w:rPr>
          <w:rFonts w:hint="eastAsia"/>
          <w:rtl/>
        </w:rPr>
        <w:t>ייקבע</w:t>
      </w:r>
      <w:r>
        <w:rPr>
          <w:rtl/>
        </w:rPr>
        <w:t xml:space="preserve"> </w:t>
      </w:r>
      <w:r>
        <w:rPr>
          <w:rFonts w:hint="eastAsia"/>
          <w:rtl/>
        </w:rPr>
        <w:t>כי</w:t>
      </w:r>
      <w:r>
        <w:rPr>
          <w:rtl/>
        </w:rPr>
        <w:t xml:space="preserve"> </w:t>
      </w:r>
      <w:r>
        <w:rPr>
          <w:rFonts w:hint="eastAsia"/>
          <w:rtl/>
        </w:rPr>
        <w:t>סעיף</w:t>
      </w:r>
      <w:r>
        <w:rPr>
          <w:rtl/>
        </w:rPr>
        <w:t xml:space="preserve"> 3 </w:t>
      </w:r>
      <w:r>
        <w:rPr>
          <w:rFonts w:hint="eastAsia"/>
          <w:rtl/>
        </w:rPr>
        <w:t>להחלטת</w:t>
      </w:r>
      <w:r>
        <w:rPr>
          <w:rtl/>
        </w:rPr>
        <w:t xml:space="preserve"> </w:t>
      </w:r>
      <w:r>
        <w:rPr>
          <w:rFonts w:hint="eastAsia"/>
          <w:rtl/>
        </w:rPr>
        <w:t>ממשלה</w:t>
      </w:r>
      <w:r>
        <w:rPr>
          <w:rtl/>
        </w:rPr>
        <w:t xml:space="preserve"> 682 </w:t>
      </w:r>
      <w:r>
        <w:rPr>
          <w:rFonts w:hint="eastAsia"/>
          <w:rtl/>
        </w:rPr>
        <w:t>של</w:t>
      </w:r>
      <w:r>
        <w:rPr>
          <w:rtl/>
        </w:rPr>
        <w:t xml:space="preserve"> </w:t>
      </w:r>
      <w:r>
        <w:rPr>
          <w:rFonts w:hint="eastAsia"/>
          <w:rtl/>
        </w:rPr>
        <w:t>הממשלה</w:t>
      </w:r>
      <w:r>
        <w:rPr>
          <w:rtl/>
        </w:rPr>
        <w:t xml:space="preserve"> </w:t>
      </w:r>
      <w:r>
        <w:rPr>
          <w:rFonts w:hint="eastAsia"/>
          <w:rtl/>
        </w:rPr>
        <w:t>ה</w:t>
      </w:r>
      <w:r>
        <w:rPr>
          <w:rtl/>
        </w:rPr>
        <w:t xml:space="preserve">-37 </w:t>
      </w:r>
      <w:r>
        <w:rPr>
          <w:rFonts w:hint="cs"/>
          <w:rtl/>
        </w:rPr>
        <w:t>'</w:t>
      </w:r>
      <w:r>
        <w:rPr>
          <w:rFonts w:hint="eastAsia"/>
          <w:rtl/>
        </w:rPr>
        <w:t>השירות</w:t>
      </w:r>
      <w:r>
        <w:rPr>
          <w:rtl/>
        </w:rPr>
        <w:t xml:space="preserve"> </w:t>
      </w:r>
      <w:r>
        <w:rPr>
          <w:rFonts w:hint="eastAsia"/>
          <w:rtl/>
        </w:rPr>
        <w:t>בצבא</w:t>
      </w:r>
      <w:r>
        <w:rPr>
          <w:rtl/>
        </w:rPr>
        <w:t xml:space="preserve"> </w:t>
      </w:r>
      <w:r>
        <w:rPr>
          <w:rFonts w:hint="eastAsia"/>
          <w:rtl/>
        </w:rPr>
        <w:t>הגנה</w:t>
      </w:r>
      <w:r>
        <w:rPr>
          <w:rtl/>
        </w:rPr>
        <w:t xml:space="preserve"> </w:t>
      </w:r>
      <w:r>
        <w:rPr>
          <w:rFonts w:hint="eastAsia"/>
          <w:rtl/>
        </w:rPr>
        <w:t>לישראל</w:t>
      </w:r>
      <w:r>
        <w:rPr>
          <w:rtl/>
        </w:rPr>
        <w:t xml:space="preserve"> </w:t>
      </w:r>
      <w:r>
        <w:rPr>
          <w:rFonts w:hint="eastAsia"/>
          <w:rtl/>
        </w:rPr>
        <w:t>והוקרת</w:t>
      </w:r>
      <w:r>
        <w:rPr>
          <w:rtl/>
        </w:rPr>
        <w:t xml:space="preserve"> </w:t>
      </w:r>
      <w:r>
        <w:rPr>
          <w:rFonts w:hint="eastAsia"/>
          <w:rtl/>
        </w:rPr>
        <w:t>המשרתים</w:t>
      </w:r>
      <w:r>
        <w:rPr>
          <w:rFonts w:hint="cs"/>
          <w:rtl/>
        </w:rPr>
        <w:t>'</w:t>
      </w:r>
      <w:r>
        <w:rPr>
          <w:rtl/>
        </w:rPr>
        <w:t xml:space="preserve"> (25.6.2023) </w:t>
      </w:r>
      <w:r>
        <w:rPr>
          <w:rFonts w:hint="eastAsia"/>
          <w:rtl/>
        </w:rPr>
        <w:t>בטל</w:t>
      </w:r>
      <w:r>
        <w:rPr>
          <w:rtl/>
        </w:rPr>
        <w:t xml:space="preserve"> (</w:t>
      </w:r>
      <w:r>
        <w:rPr>
          <w:rFonts w:hint="eastAsia"/>
          <w:rtl/>
        </w:rPr>
        <w:t>להלן</w:t>
      </w:r>
      <w:r>
        <w:rPr>
          <w:rtl/>
        </w:rPr>
        <w:t xml:space="preserve">: </w:t>
      </w:r>
      <w:r w:rsidRPr="00EF3590">
        <w:rPr>
          <w:rFonts w:ascii="Century" w:hAnsi="Century" w:cs="Miriam" w:hint="eastAsia"/>
          <w:b/>
          <w:spacing w:val="0"/>
          <w:szCs w:val="24"/>
          <w:rtl/>
        </w:rPr>
        <w:t>החלטת</w:t>
      </w:r>
      <w:r w:rsidRPr="00EF3590">
        <w:rPr>
          <w:rFonts w:ascii="Century" w:hAnsi="Century" w:cs="Miriam"/>
          <w:b/>
          <w:spacing w:val="0"/>
          <w:szCs w:val="24"/>
          <w:rtl/>
        </w:rPr>
        <w:t xml:space="preserve"> </w:t>
      </w:r>
      <w:r w:rsidRPr="00EF3590">
        <w:rPr>
          <w:rFonts w:ascii="Century" w:hAnsi="Century" w:cs="Miriam" w:hint="eastAsia"/>
          <w:b/>
          <w:spacing w:val="0"/>
          <w:szCs w:val="24"/>
          <w:rtl/>
        </w:rPr>
        <w:t>הממשלה</w:t>
      </w:r>
      <w:r>
        <w:rPr>
          <w:rtl/>
        </w:rPr>
        <w:t>).</w:t>
      </w:r>
    </w:p>
    <w:p w:rsidR="0021591A" w:rsidRDefault="0021591A" w:rsidP="0021591A">
      <w:pPr>
        <w:pStyle w:val="Ruller5"/>
        <w:rPr>
          <w:rtl/>
        </w:rPr>
      </w:pPr>
    </w:p>
    <w:p w:rsidR="0021591A" w:rsidRPr="00197884" w:rsidRDefault="0021591A" w:rsidP="0021591A">
      <w:pPr>
        <w:pStyle w:val="Ruller5"/>
        <w:rPr>
          <w:rtl/>
        </w:rPr>
      </w:pPr>
      <w:r>
        <w:rPr>
          <w:rFonts w:hint="eastAsia"/>
          <w:rtl/>
        </w:rPr>
        <w:t>ב</w:t>
      </w:r>
      <w:r>
        <w:rPr>
          <w:rtl/>
        </w:rPr>
        <w:t xml:space="preserve">.   </w:t>
      </w:r>
      <w:r>
        <w:rPr>
          <w:rFonts w:hint="eastAsia"/>
          <w:rtl/>
        </w:rPr>
        <w:t>מדוע</w:t>
      </w:r>
      <w:r>
        <w:rPr>
          <w:rtl/>
        </w:rPr>
        <w:t xml:space="preserve"> </w:t>
      </w:r>
      <w:r>
        <w:rPr>
          <w:rFonts w:hint="eastAsia"/>
          <w:rtl/>
        </w:rPr>
        <w:t>לא</w:t>
      </w:r>
      <w:r>
        <w:rPr>
          <w:rtl/>
        </w:rPr>
        <w:t xml:space="preserve"> </w:t>
      </w:r>
      <w:r>
        <w:rPr>
          <w:rFonts w:hint="eastAsia"/>
          <w:rtl/>
        </w:rPr>
        <w:t>יפעלו</w:t>
      </w:r>
      <w:r>
        <w:rPr>
          <w:rtl/>
        </w:rPr>
        <w:t xml:space="preserve"> </w:t>
      </w:r>
      <w:r>
        <w:rPr>
          <w:rFonts w:hint="eastAsia"/>
          <w:rtl/>
        </w:rPr>
        <w:t>לגיוסם</w:t>
      </w:r>
      <w:r>
        <w:rPr>
          <w:rtl/>
        </w:rPr>
        <w:t xml:space="preserve"> </w:t>
      </w:r>
      <w:r>
        <w:rPr>
          <w:rFonts w:hint="eastAsia"/>
          <w:rtl/>
        </w:rPr>
        <w:t>לשירות</w:t>
      </w:r>
      <w:r>
        <w:rPr>
          <w:rtl/>
        </w:rPr>
        <w:t xml:space="preserve"> </w:t>
      </w:r>
      <w:r>
        <w:rPr>
          <w:rFonts w:hint="eastAsia"/>
          <w:rtl/>
        </w:rPr>
        <w:t>צבאי</w:t>
      </w:r>
      <w:r>
        <w:rPr>
          <w:rtl/>
        </w:rPr>
        <w:t xml:space="preserve"> </w:t>
      </w:r>
      <w:r>
        <w:rPr>
          <w:rFonts w:hint="eastAsia"/>
          <w:rtl/>
        </w:rPr>
        <w:t>של</w:t>
      </w:r>
      <w:r>
        <w:rPr>
          <w:rtl/>
        </w:rPr>
        <w:t xml:space="preserve"> </w:t>
      </w:r>
      <w:r>
        <w:rPr>
          <w:rFonts w:hint="eastAsia"/>
          <w:rtl/>
        </w:rPr>
        <w:t>תלמידי</w:t>
      </w:r>
      <w:r>
        <w:rPr>
          <w:rtl/>
        </w:rPr>
        <w:t xml:space="preserve"> </w:t>
      </w:r>
      <w:r>
        <w:rPr>
          <w:rFonts w:hint="eastAsia"/>
          <w:rtl/>
        </w:rPr>
        <w:t>הישיבות</w:t>
      </w:r>
      <w:r>
        <w:rPr>
          <w:rtl/>
        </w:rPr>
        <w:t xml:space="preserve">, </w:t>
      </w:r>
      <w:r>
        <w:rPr>
          <w:rFonts w:hint="eastAsia"/>
          <w:rtl/>
        </w:rPr>
        <w:t>נוכח</w:t>
      </w:r>
      <w:r>
        <w:rPr>
          <w:rtl/>
        </w:rPr>
        <w:t xml:space="preserve"> </w:t>
      </w:r>
      <w:r>
        <w:rPr>
          <w:rFonts w:hint="eastAsia"/>
          <w:rtl/>
        </w:rPr>
        <w:t>פקיעתו</w:t>
      </w:r>
      <w:r>
        <w:rPr>
          <w:rtl/>
        </w:rPr>
        <w:t xml:space="preserve"> </w:t>
      </w:r>
      <w:r>
        <w:rPr>
          <w:rFonts w:hint="eastAsia"/>
          <w:rtl/>
        </w:rPr>
        <w:t>של</w:t>
      </w:r>
      <w:r>
        <w:rPr>
          <w:rtl/>
        </w:rPr>
        <w:t xml:space="preserve"> </w:t>
      </w:r>
      <w:r>
        <w:rPr>
          <w:rFonts w:hint="eastAsia"/>
          <w:rtl/>
        </w:rPr>
        <w:t>פרק</w:t>
      </w:r>
      <w:r>
        <w:rPr>
          <w:rtl/>
        </w:rPr>
        <w:t xml:space="preserve"> </w:t>
      </w:r>
      <w:r>
        <w:rPr>
          <w:rFonts w:hint="eastAsia"/>
          <w:rtl/>
        </w:rPr>
        <w:t>ג</w:t>
      </w:r>
      <w:r>
        <w:rPr>
          <w:rtl/>
        </w:rPr>
        <w:t xml:space="preserve">'1 </w:t>
      </w:r>
      <w:r>
        <w:rPr>
          <w:rFonts w:hint="eastAsia"/>
          <w:rtl/>
        </w:rPr>
        <w:t>לחוק</w:t>
      </w:r>
      <w:r>
        <w:rPr>
          <w:rtl/>
        </w:rPr>
        <w:t xml:space="preserve"> </w:t>
      </w:r>
      <w:r>
        <w:rPr>
          <w:rFonts w:hint="eastAsia"/>
          <w:rtl/>
        </w:rPr>
        <w:t>שירות</w:t>
      </w:r>
      <w:r>
        <w:rPr>
          <w:rtl/>
        </w:rPr>
        <w:t xml:space="preserve"> </w:t>
      </w:r>
      <w:r>
        <w:rPr>
          <w:rFonts w:hint="eastAsia"/>
          <w:rtl/>
        </w:rPr>
        <w:t>ביטחון</w:t>
      </w:r>
      <w:r>
        <w:rPr>
          <w:rtl/>
        </w:rPr>
        <w:t xml:space="preserve"> [</w:t>
      </w:r>
      <w:r>
        <w:rPr>
          <w:rFonts w:hint="eastAsia"/>
          <w:rtl/>
        </w:rPr>
        <w:t>נוסח</w:t>
      </w:r>
      <w:r>
        <w:rPr>
          <w:rtl/>
        </w:rPr>
        <w:t xml:space="preserve"> </w:t>
      </w:r>
      <w:r>
        <w:rPr>
          <w:rFonts w:hint="eastAsia"/>
          <w:rtl/>
        </w:rPr>
        <w:t>משולב</w:t>
      </w:r>
      <w:r>
        <w:rPr>
          <w:rtl/>
        </w:rPr>
        <w:t xml:space="preserve">], </w:t>
      </w:r>
      <w:r>
        <w:rPr>
          <w:rFonts w:hint="eastAsia"/>
          <w:rtl/>
        </w:rPr>
        <w:t>התשמ</w:t>
      </w:r>
      <w:r>
        <w:rPr>
          <w:rtl/>
        </w:rPr>
        <w:t>"</w:t>
      </w:r>
      <w:r>
        <w:rPr>
          <w:rFonts w:hint="eastAsia"/>
          <w:rtl/>
        </w:rPr>
        <w:t>ו</w:t>
      </w:r>
      <w:r>
        <w:rPr>
          <w:rtl/>
        </w:rPr>
        <w:t>-1986 (</w:t>
      </w:r>
      <w:r>
        <w:rPr>
          <w:rFonts w:hint="eastAsia"/>
          <w:rtl/>
        </w:rPr>
        <w:t>להלן</w:t>
      </w:r>
      <w:r>
        <w:rPr>
          <w:rtl/>
        </w:rPr>
        <w:t xml:space="preserve">: </w:t>
      </w:r>
      <w:r w:rsidRPr="00EF3590">
        <w:rPr>
          <w:rFonts w:ascii="Century" w:hAnsi="Century" w:cs="Miriam" w:hint="eastAsia"/>
          <w:b/>
          <w:spacing w:val="0"/>
          <w:szCs w:val="24"/>
          <w:rtl/>
        </w:rPr>
        <w:t>חוק</w:t>
      </w:r>
      <w:r w:rsidRPr="00EF3590">
        <w:rPr>
          <w:rFonts w:ascii="Century" w:hAnsi="Century" w:cs="Miriam"/>
          <w:b/>
          <w:spacing w:val="0"/>
          <w:szCs w:val="24"/>
          <w:rtl/>
        </w:rPr>
        <w:t xml:space="preserve"> </w:t>
      </w:r>
      <w:r w:rsidRPr="00EF3590">
        <w:rPr>
          <w:rFonts w:ascii="Century" w:hAnsi="Century" w:cs="Miriam" w:hint="eastAsia"/>
          <w:b/>
          <w:spacing w:val="0"/>
          <w:szCs w:val="24"/>
          <w:rtl/>
        </w:rPr>
        <w:t>שירות</w:t>
      </w:r>
      <w:r w:rsidRPr="00EF3590">
        <w:rPr>
          <w:rFonts w:ascii="Century" w:hAnsi="Century" w:cs="Miriam"/>
          <w:b/>
          <w:spacing w:val="0"/>
          <w:szCs w:val="24"/>
          <w:rtl/>
        </w:rPr>
        <w:t xml:space="preserve"> </w:t>
      </w:r>
      <w:r w:rsidRPr="00EF3590">
        <w:rPr>
          <w:rFonts w:ascii="Century" w:hAnsi="Century" w:cs="Miriam" w:hint="eastAsia"/>
          <w:b/>
          <w:spacing w:val="0"/>
          <w:szCs w:val="24"/>
          <w:rtl/>
        </w:rPr>
        <w:t>ביטחון</w:t>
      </w:r>
      <w:r>
        <w:rPr>
          <w:rtl/>
        </w:rPr>
        <w:t>).</w:t>
      </w:r>
      <w:r>
        <w:rPr>
          <w:rFonts w:hint="cs"/>
          <w:rtl/>
        </w:rPr>
        <w:t>"</w:t>
      </w:r>
    </w:p>
    <w:p w:rsidR="0021591A" w:rsidRDefault="0021591A" w:rsidP="0021591A">
      <w:pPr>
        <w:pStyle w:val="Ruller41"/>
        <w:rPr>
          <w:rtl/>
        </w:rPr>
      </w:pPr>
    </w:p>
    <w:p w:rsidR="0021591A" w:rsidRDefault="0021591A" w:rsidP="0021591A">
      <w:pPr>
        <w:pStyle w:val="Ruller41"/>
        <w:rPr>
          <w:rtl/>
        </w:rPr>
      </w:pPr>
      <w:r>
        <w:rPr>
          <w:rtl/>
        </w:rPr>
        <w:tab/>
      </w:r>
      <w:r>
        <w:rPr>
          <w:rFonts w:hint="cs"/>
          <w:rtl/>
        </w:rPr>
        <w:t xml:space="preserve">בנוסף, ניתן בעתירות הגיוס צו ביניים שמונע הפחתה של תקופת שירות או כל תקופה רלוונטית אחרת לעניין גיוסם ושירותים של בני ישיבות, וזאת החל מיום הדיון. </w:t>
      </w:r>
    </w:p>
    <w:p w:rsidR="0021591A" w:rsidRDefault="0021591A" w:rsidP="0021591A">
      <w:pPr>
        <w:pStyle w:val="Ruller41"/>
        <w:rPr>
          <w:rtl/>
        </w:rPr>
      </w:pPr>
    </w:p>
    <w:p w:rsidR="0021591A" w:rsidRDefault="0021591A" w:rsidP="0021591A">
      <w:pPr>
        <w:pStyle w:val="Ruller4"/>
        <w:rPr>
          <w:rtl/>
        </w:rPr>
      </w:pPr>
      <w:r>
        <w:rPr>
          <w:rFonts w:hint="cs"/>
          <w:rtl/>
        </w:rPr>
        <w:t xml:space="preserve">בעתירות המימון ניתן צו על תנאי שהורה למשיבים לבוא </w:t>
      </w:r>
      <w:proofErr w:type="spellStart"/>
      <w:r>
        <w:rPr>
          <w:rFonts w:hint="cs"/>
          <w:rtl/>
        </w:rPr>
        <w:t>ליתן</w:t>
      </w:r>
      <w:proofErr w:type="spellEnd"/>
      <w:r>
        <w:rPr>
          <w:rFonts w:hint="cs"/>
          <w:rtl/>
        </w:rPr>
        <w:t xml:space="preserve"> טעם:</w:t>
      </w:r>
    </w:p>
    <w:p w:rsidR="0021591A" w:rsidRDefault="0021591A" w:rsidP="0021591A">
      <w:pPr>
        <w:pStyle w:val="Ruller41"/>
        <w:rPr>
          <w:rtl/>
        </w:rPr>
      </w:pPr>
    </w:p>
    <w:p w:rsidR="0021591A" w:rsidRDefault="0021591A" w:rsidP="0021591A">
      <w:pPr>
        <w:pStyle w:val="Ruller5"/>
        <w:rPr>
          <w:rtl/>
        </w:rPr>
      </w:pPr>
      <w:r>
        <w:rPr>
          <w:rFonts w:hint="cs"/>
          <w:rtl/>
        </w:rPr>
        <w:t>"</w:t>
      </w:r>
      <w:r w:rsidRPr="00DA227D">
        <w:rPr>
          <w:rFonts w:hint="eastAsia"/>
          <w:rtl/>
        </w:rPr>
        <w:t>מדוע</w:t>
      </w:r>
      <w:r w:rsidRPr="00DA227D">
        <w:rPr>
          <w:rtl/>
        </w:rPr>
        <w:t xml:space="preserve"> </w:t>
      </w:r>
      <w:r w:rsidRPr="00DA227D">
        <w:rPr>
          <w:rFonts w:hint="eastAsia"/>
          <w:rtl/>
        </w:rPr>
        <w:t>לא</w:t>
      </w:r>
      <w:r w:rsidRPr="00DA227D">
        <w:rPr>
          <w:rtl/>
        </w:rPr>
        <w:t xml:space="preserve"> </w:t>
      </w:r>
      <w:r w:rsidRPr="00DA227D">
        <w:rPr>
          <w:rFonts w:hint="eastAsia"/>
          <w:rtl/>
        </w:rPr>
        <w:t>ייקבע</w:t>
      </w:r>
      <w:r w:rsidRPr="00DA227D">
        <w:rPr>
          <w:rtl/>
        </w:rPr>
        <w:t xml:space="preserve"> </w:t>
      </w:r>
      <w:r w:rsidRPr="00DA227D">
        <w:rPr>
          <w:rFonts w:hint="eastAsia"/>
          <w:rtl/>
        </w:rPr>
        <w:t>כי</w:t>
      </w:r>
      <w:r w:rsidRPr="00DA227D">
        <w:rPr>
          <w:rtl/>
        </w:rPr>
        <w:t xml:space="preserve"> </w:t>
      </w:r>
      <w:r w:rsidRPr="00DA227D">
        <w:rPr>
          <w:rFonts w:hint="eastAsia"/>
          <w:rtl/>
        </w:rPr>
        <w:t>נוכח</w:t>
      </w:r>
      <w:r w:rsidRPr="00DA227D">
        <w:rPr>
          <w:rtl/>
        </w:rPr>
        <w:t xml:space="preserve"> </w:t>
      </w:r>
      <w:r w:rsidRPr="00DA227D">
        <w:rPr>
          <w:rFonts w:hint="eastAsia"/>
          <w:rtl/>
        </w:rPr>
        <w:t>פקיעת</w:t>
      </w:r>
      <w:r w:rsidRPr="00DA227D">
        <w:rPr>
          <w:rtl/>
        </w:rPr>
        <w:t xml:space="preserve"> </w:t>
      </w:r>
      <w:r w:rsidRPr="00DA227D">
        <w:rPr>
          <w:rFonts w:hint="eastAsia"/>
          <w:rtl/>
        </w:rPr>
        <w:t>הסדר</w:t>
      </w:r>
      <w:r w:rsidRPr="00DA227D">
        <w:rPr>
          <w:rtl/>
        </w:rPr>
        <w:t xml:space="preserve"> </w:t>
      </w:r>
      <w:r w:rsidRPr="00DA227D">
        <w:rPr>
          <w:rFonts w:hint="eastAsia"/>
          <w:rtl/>
        </w:rPr>
        <w:t>דחיית</w:t>
      </w:r>
      <w:r w:rsidRPr="00DA227D">
        <w:rPr>
          <w:rtl/>
        </w:rPr>
        <w:t xml:space="preserve"> </w:t>
      </w:r>
      <w:r w:rsidRPr="00DA227D">
        <w:rPr>
          <w:rFonts w:hint="eastAsia"/>
          <w:rtl/>
        </w:rPr>
        <w:t>השירות</w:t>
      </w:r>
      <w:r w:rsidRPr="00DA227D">
        <w:rPr>
          <w:rtl/>
        </w:rPr>
        <w:t xml:space="preserve"> </w:t>
      </w:r>
      <w:r w:rsidRPr="00DA227D">
        <w:rPr>
          <w:rFonts w:hint="eastAsia"/>
          <w:rtl/>
        </w:rPr>
        <w:t>שעוגן</w:t>
      </w:r>
      <w:r w:rsidRPr="00DA227D">
        <w:rPr>
          <w:rtl/>
        </w:rPr>
        <w:t xml:space="preserve"> </w:t>
      </w:r>
      <w:r w:rsidRPr="00DA227D">
        <w:rPr>
          <w:rFonts w:hint="eastAsia"/>
          <w:rtl/>
        </w:rPr>
        <w:t>בפרק</w:t>
      </w:r>
      <w:r w:rsidRPr="00DA227D">
        <w:rPr>
          <w:rtl/>
        </w:rPr>
        <w:t xml:space="preserve"> </w:t>
      </w:r>
      <w:r w:rsidRPr="00DA227D">
        <w:rPr>
          <w:rFonts w:hint="eastAsia"/>
          <w:rtl/>
        </w:rPr>
        <w:t>ג</w:t>
      </w:r>
      <w:r w:rsidRPr="00DA227D">
        <w:rPr>
          <w:rtl/>
        </w:rPr>
        <w:t xml:space="preserve">'1 </w:t>
      </w:r>
      <w:r w:rsidRPr="00DA227D">
        <w:rPr>
          <w:rFonts w:hint="eastAsia"/>
          <w:rtl/>
        </w:rPr>
        <w:t>לחוק</w:t>
      </w:r>
      <w:r w:rsidRPr="00DA227D">
        <w:rPr>
          <w:rtl/>
        </w:rPr>
        <w:t xml:space="preserve"> </w:t>
      </w:r>
      <w:r w:rsidRPr="00DA227D">
        <w:rPr>
          <w:rFonts w:hint="eastAsia"/>
          <w:rtl/>
        </w:rPr>
        <w:t>שירות</w:t>
      </w:r>
      <w:r w:rsidRPr="00DA227D">
        <w:rPr>
          <w:rtl/>
        </w:rPr>
        <w:t xml:space="preserve"> </w:t>
      </w:r>
      <w:r w:rsidRPr="00DA227D">
        <w:rPr>
          <w:rFonts w:hint="eastAsia"/>
          <w:rtl/>
        </w:rPr>
        <w:t>ביטחון</w:t>
      </w:r>
      <w:r w:rsidRPr="00DA227D">
        <w:rPr>
          <w:rtl/>
        </w:rPr>
        <w:t xml:space="preserve">, </w:t>
      </w:r>
      <w:r w:rsidRPr="00DA227D">
        <w:rPr>
          <w:rFonts w:hint="eastAsia"/>
          <w:rtl/>
        </w:rPr>
        <w:t>לא</w:t>
      </w:r>
      <w:r w:rsidRPr="00DA227D">
        <w:rPr>
          <w:rtl/>
        </w:rPr>
        <w:t xml:space="preserve"> </w:t>
      </w:r>
      <w:r w:rsidRPr="00DA227D">
        <w:rPr>
          <w:rFonts w:hint="eastAsia"/>
          <w:rtl/>
        </w:rPr>
        <w:t>קיים</w:t>
      </w:r>
      <w:r w:rsidRPr="00DA227D">
        <w:rPr>
          <w:rtl/>
        </w:rPr>
        <w:t xml:space="preserve"> </w:t>
      </w:r>
      <w:r w:rsidRPr="00DA227D">
        <w:rPr>
          <w:rFonts w:hint="eastAsia"/>
          <w:rtl/>
        </w:rPr>
        <w:t>עוד</w:t>
      </w:r>
      <w:r w:rsidRPr="00DA227D">
        <w:rPr>
          <w:rtl/>
        </w:rPr>
        <w:t xml:space="preserve"> </w:t>
      </w:r>
      <w:r w:rsidRPr="00DA227D">
        <w:rPr>
          <w:rFonts w:hint="eastAsia"/>
          <w:rtl/>
        </w:rPr>
        <w:t>בסיס</w:t>
      </w:r>
      <w:r w:rsidRPr="00DA227D">
        <w:rPr>
          <w:rtl/>
        </w:rPr>
        <w:t xml:space="preserve"> </w:t>
      </w:r>
      <w:r w:rsidRPr="00DA227D">
        <w:rPr>
          <w:rFonts w:hint="eastAsia"/>
          <w:rtl/>
        </w:rPr>
        <w:t>להעביר</w:t>
      </w:r>
      <w:r w:rsidRPr="00DA227D">
        <w:rPr>
          <w:rtl/>
        </w:rPr>
        <w:t xml:space="preserve"> </w:t>
      </w:r>
      <w:r w:rsidRPr="00DA227D">
        <w:rPr>
          <w:rFonts w:hint="eastAsia"/>
          <w:rtl/>
        </w:rPr>
        <w:t>כספי</w:t>
      </w:r>
      <w:r w:rsidRPr="00DA227D">
        <w:rPr>
          <w:rtl/>
        </w:rPr>
        <w:t xml:space="preserve"> </w:t>
      </w:r>
      <w:r w:rsidRPr="00DA227D">
        <w:rPr>
          <w:rFonts w:hint="eastAsia"/>
          <w:rtl/>
        </w:rPr>
        <w:t>תמיכה</w:t>
      </w:r>
      <w:r w:rsidRPr="00DA227D">
        <w:rPr>
          <w:rtl/>
        </w:rPr>
        <w:t xml:space="preserve"> </w:t>
      </w:r>
      <w:r w:rsidRPr="00DA227D">
        <w:rPr>
          <w:rFonts w:hint="eastAsia"/>
          <w:rtl/>
        </w:rPr>
        <w:t>למוסדות</w:t>
      </w:r>
      <w:r w:rsidRPr="00DA227D">
        <w:rPr>
          <w:rtl/>
        </w:rPr>
        <w:t xml:space="preserve"> </w:t>
      </w:r>
      <w:r w:rsidRPr="00DA227D">
        <w:rPr>
          <w:rFonts w:hint="eastAsia"/>
          <w:rtl/>
        </w:rPr>
        <w:t>תורניים</w:t>
      </w:r>
      <w:r w:rsidRPr="00DA227D">
        <w:rPr>
          <w:rtl/>
        </w:rPr>
        <w:t xml:space="preserve"> </w:t>
      </w:r>
      <w:r w:rsidRPr="00DA227D">
        <w:rPr>
          <w:rFonts w:hint="eastAsia"/>
          <w:rtl/>
        </w:rPr>
        <w:t>בגין</w:t>
      </w:r>
      <w:r w:rsidRPr="00DA227D">
        <w:rPr>
          <w:rtl/>
        </w:rPr>
        <w:t xml:space="preserve"> </w:t>
      </w:r>
      <w:r w:rsidRPr="00DA227D">
        <w:rPr>
          <w:rFonts w:hint="eastAsia"/>
          <w:rtl/>
        </w:rPr>
        <w:t>תלמידי</w:t>
      </w:r>
      <w:r w:rsidRPr="00DA227D">
        <w:rPr>
          <w:rtl/>
        </w:rPr>
        <w:t xml:space="preserve"> </w:t>
      </w:r>
      <w:r w:rsidRPr="00DA227D">
        <w:rPr>
          <w:rFonts w:hint="eastAsia"/>
          <w:rtl/>
        </w:rPr>
        <w:t>ישיבה</w:t>
      </w:r>
      <w:r w:rsidRPr="00DA227D">
        <w:rPr>
          <w:rtl/>
        </w:rPr>
        <w:t xml:space="preserve"> </w:t>
      </w:r>
      <w:r w:rsidRPr="00DA227D">
        <w:rPr>
          <w:rFonts w:hint="eastAsia"/>
          <w:rtl/>
        </w:rPr>
        <w:t>ששירותם</w:t>
      </w:r>
      <w:r w:rsidRPr="00DA227D">
        <w:rPr>
          <w:rtl/>
        </w:rPr>
        <w:t xml:space="preserve"> </w:t>
      </w:r>
      <w:r w:rsidRPr="00DA227D">
        <w:rPr>
          <w:rFonts w:hint="eastAsia"/>
          <w:rtl/>
        </w:rPr>
        <w:t>הצבאי</w:t>
      </w:r>
      <w:r w:rsidRPr="00DA227D">
        <w:rPr>
          <w:rtl/>
        </w:rPr>
        <w:t xml:space="preserve"> </w:t>
      </w:r>
      <w:r w:rsidRPr="00DA227D">
        <w:rPr>
          <w:rFonts w:hint="eastAsia"/>
          <w:rtl/>
        </w:rPr>
        <w:t>לא</w:t>
      </w:r>
      <w:r w:rsidRPr="00DA227D">
        <w:rPr>
          <w:rtl/>
        </w:rPr>
        <w:t xml:space="preserve"> </w:t>
      </w:r>
      <w:r w:rsidRPr="00DA227D">
        <w:rPr>
          <w:rFonts w:hint="eastAsia"/>
          <w:rtl/>
        </w:rPr>
        <w:t>נדחה</w:t>
      </w:r>
      <w:r w:rsidRPr="00DA227D">
        <w:rPr>
          <w:rtl/>
        </w:rPr>
        <w:t xml:space="preserve"> </w:t>
      </w:r>
      <w:r w:rsidRPr="00DA227D">
        <w:rPr>
          <w:rFonts w:hint="eastAsia"/>
          <w:rtl/>
        </w:rPr>
        <w:t>כדין</w:t>
      </w:r>
      <w:r w:rsidRPr="00DA227D">
        <w:rPr>
          <w:rtl/>
        </w:rPr>
        <w:t xml:space="preserve">; </w:t>
      </w:r>
      <w:r w:rsidRPr="00DA227D">
        <w:rPr>
          <w:rFonts w:hint="eastAsia"/>
          <w:rtl/>
        </w:rPr>
        <w:t>זאת</w:t>
      </w:r>
      <w:r w:rsidRPr="00DA227D">
        <w:rPr>
          <w:rtl/>
        </w:rPr>
        <w:t xml:space="preserve">, </w:t>
      </w:r>
      <w:r w:rsidRPr="00DA227D">
        <w:rPr>
          <w:rFonts w:hint="eastAsia"/>
          <w:rtl/>
        </w:rPr>
        <w:t>בהתאם</w:t>
      </w:r>
      <w:r w:rsidRPr="00DA227D">
        <w:rPr>
          <w:rtl/>
        </w:rPr>
        <w:t xml:space="preserve"> </w:t>
      </w:r>
      <w:r w:rsidRPr="00DA227D">
        <w:rPr>
          <w:rFonts w:hint="eastAsia"/>
          <w:rtl/>
        </w:rPr>
        <w:t>למבחני</w:t>
      </w:r>
      <w:r w:rsidRPr="00DA227D">
        <w:rPr>
          <w:rtl/>
        </w:rPr>
        <w:t xml:space="preserve"> </w:t>
      </w:r>
      <w:r w:rsidRPr="00DA227D">
        <w:rPr>
          <w:rFonts w:hint="eastAsia"/>
          <w:rtl/>
        </w:rPr>
        <w:t>התמיכה</w:t>
      </w:r>
      <w:r w:rsidRPr="00DA227D">
        <w:rPr>
          <w:rtl/>
        </w:rPr>
        <w:t xml:space="preserve"> </w:t>
      </w:r>
      <w:r w:rsidRPr="00DA227D">
        <w:rPr>
          <w:rFonts w:hint="eastAsia"/>
          <w:rtl/>
        </w:rPr>
        <w:t>שנקבעו</w:t>
      </w:r>
      <w:r w:rsidRPr="00DA227D">
        <w:rPr>
          <w:rtl/>
        </w:rPr>
        <w:t xml:space="preserve"> </w:t>
      </w:r>
      <w:r w:rsidRPr="00DA227D">
        <w:rPr>
          <w:rFonts w:hint="eastAsia"/>
          <w:rtl/>
        </w:rPr>
        <w:t>על</w:t>
      </w:r>
      <w:r w:rsidRPr="00DA227D">
        <w:rPr>
          <w:rtl/>
        </w:rPr>
        <w:t xml:space="preserve"> </w:t>
      </w:r>
      <w:r w:rsidRPr="00DA227D">
        <w:rPr>
          <w:rFonts w:hint="eastAsia"/>
          <w:rtl/>
        </w:rPr>
        <w:t>ידי</w:t>
      </w:r>
      <w:r w:rsidRPr="00DA227D">
        <w:rPr>
          <w:rtl/>
        </w:rPr>
        <w:t xml:space="preserve"> </w:t>
      </w:r>
      <w:r w:rsidRPr="00DA227D">
        <w:rPr>
          <w:rFonts w:hint="eastAsia"/>
          <w:rtl/>
        </w:rPr>
        <w:t>משרד</w:t>
      </w:r>
      <w:r w:rsidRPr="00DA227D">
        <w:rPr>
          <w:rtl/>
        </w:rPr>
        <w:t xml:space="preserve"> </w:t>
      </w:r>
      <w:r w:rsidRPr="00DA227D">
        <w:rPr>
          <w:rFonts w:hint="eastAsia"/>
          <w:rtl/>
        </w:rPr>
        <w:t>החינוך</w:t>
      </w:r>
      <w:r w:rsidRPr="00DA227D">
        <w:rPr>
          <w:rtl/>
        </w:rPr>
        <w:t xml:space="preserve"> ("</w:t>
      </w:r>
      <w:r w:rsidRPr="00DA227D">
        <w:rPr>
          <w:rFonts w:hint="eastAsia"/>
          <w:rtl/>
        </w:rPr>
        <w:t>מבחנים</w:t>
      </w:r>
      <w:r w:rsidRPr="00DA227D">
        <w:rPr>
          <w:rtl/>
        </w:rPr>
        <w:t xml:space="preserve"> </w:t>
      </w:r>
      <w:r w:rsidRPr="00DA227D">
        <w:rPr>
          <w:rFonts w:hint="eastAsia"/>
          <w:rtl/>
        </w:rPr>
        <w:t>לחלוקת</w:t>
      </w:r>
      <w:r w:rsidRPr="00DA227D">
        <w:rPr>
          <w:rtl/>
        </w:rPr>
        <w:t xml:space="preserve"> </w:t>
      </w:r>
      <w:r w:rsidRPr="00DA227D">
        <w:rPr>
          <w:rFonts w:hint="eastAsia"/>
          <w:rtl/>
        </w:rPr>
        <w:t>כספים</w:t>
      </w:r>
      <w:r w:rsidRPr="00DA227D">
        <w:rPr>
          <w:rtl/>
        </w:rPr>
        <w:t xml:space="preserve"> </w:t>
      </w:r>
      <w:r w:rsidRPr="00DA227D">
        <w:rPr>
          <w:rFonts w:hint="eastAsia"/>
          <w:rtl/>
        </w:rPr>
        <w:t>לצורך</w:t>
      </w:r>
      <w:r w:rsidRPr="00DA227D">
        <w:rPr>
          <w:rtl/>
        </w:rPr>
        <w:t xml:space="preserve"> </w:t>
      </w:r>
      <w:r w:rsidRPr="00DA227D">
        <w:rPr>
          <w:rFonts w:hint="eastAsia"/>
          <w:rtl/>
        </w:rPr>
        <w:t>תמיכה</w:t>
      </w:r>
      <w:r w:rsidRPr="00DA227D">
        <w:rPr>
          <w:rtl/>
        </w:rPr>
        <w:t xml:space="preserve"> </w:t>
      </w:r>
      <w:r w:rsidRPr="00DA227D">
        <w:rPr>
          <w:rFonts w:hint="eastAsia"/>
          <w:rtl/>
        </w:rPr>
        <w:t>של</w:t>
      </w:r>
      <w:r w:rsidRPr="00DA227D">
        <w:rPr>
          <w:rtl/>
        </w:rPr>
        <w:t xml:space="preserve"> </w:t>
      </w:r>
      <w:r w:rsidRPr="00DA227D">
        <w:rPr>
          <w:rFonts w:hint="eastAsia"/>
          <w:rtl/>
        </w:rPr>
        <w:t>משרד</w:t>
      </w:r>
      <w:r w:rsidRPr="00DA227D">
        <w:rPr>
          <w:rtl/>
        </w:rPr>
        <w:t xml:space="preserve"> </w:t>
      </w:r>
      <w:r w:rsidRPr="00DA227D">
        <w:rPr>
          <w:rFonts w:hint="eastAsia"/>
          <w:rtl/>
        </w:rPr>
        <w:t>החינוך</w:t>
      </w:r>
      <w:r w:rsidRPr="00DA227D">
        <w:rPr>
          <w:rtl/>
        </w:rPr>
        <w:t xml:space="preserve"> </w:t>
      </w:r>
      <w:r w:rsidRPr="00DA227D">
        <w:rPr>
          <w:rFonts w:hint="eastAsia"/>
          <w:rtl/>
        </w:rPr>
        <w:t>במוסדות</w:t>
      </w:r>
      <w:r w:rsidRPr="00DA227D">
        <w:rPr>
          <w:rtl/>
        </w:rPr>
        <w:t xml:space="preserve"> </w:t>
      </w:r>
      <w:r w:rsidRPr="00DA227D">
        <w:rPr>
          <w:rFonts w:hint="eastAsia"/>
          <w:rtl/>
        </w:rPr>
        <w:t>תורניים</w:t>
      </w:r>
      <w:r w:rsidRPr="00DA227D">
        <w:rPr>
          <w:rtl/>
        </w:rPr>
        <w:t xml:space="preserve"> – </w:t>
      </w:r>
      <w:r w:rsidRPr="00DA227D">
        <w:rPr>
          <w:rFonts w:hint="eastAsia"/>
          <w:rtl/>
        </w:rPr>
        <w:t>לימוד</w:t>
      </w:r>
      <w:r w:rsidRPr="00DA227D">
        <w:rPr>
          <w:rtl/>
        </w:rPr>
        <w:t xml:space="preserve"> </w:t>
      </w:r>
      <w:r w:rsidRPr="00DA227D">
        <w:rPr>
          <w:rFonts w:hint="eastAsia"/>
          <w:rtl/>
        </w:rPr>
        <w:t>ופעולות</w:t>
      </w:r>
      <w:r w:rsidRPr="00DA227D">
        <w:rPr>
          <w:rtl/>
        </w:rPr>
        <w:t>" (</w:t>
      </w:r>
      <w:proofErr w:type="spellStart"/>
      <w:r w:rsidRPr="00DA227D">
        <w:rPr>
          <w:rFonts w:hint="eastAsia"/>
          <w:rtl/>
        </w:rPr>
        <w:t>י</w:t>
      </w:r>
      <w:r w:rsidRPr="00DA227D">
        <w:rPr>
          <w:rtl/>
        </w:rPr>
        <w:t>"</w:t>
      </w:r>
      <w:r w:rsidRPr="00DA227D">
        <w:rPr>
          <w:rFonts w:hint="eastAsia"/>
          <w:rtl/>
        </w:rPr>
        <w:t>פ</w:t>
      </w:r>
      <w:proofErr w:type="spellEnd"/>
      <w:r w:rsidRPr="00DA227D">
        <w:rPr>
          <w:rtl/>
        </w:rPr>
        <w:t xml:space="preserve"> </w:t>
      </w:r>
      <w:proofErr w:type="spellStart"/>
      <w:r w:rsidRPr="00DA227D">
        <w:rPr>
          <w:rFonts w:hint="eastAsia"/>
          <w:rtl/>
        </w:rPr>
        <w:t>התשס</w:t>
      </w:r>
      <w:r w:rsidRPr="00DA227D">
        <w:rPr>
          <w:rtl/>
        </w:rPr>
        <w:t>"</w:t>
      </w:r>
      <w:r w:rsidRPr="00DA227D">
        <w:rPr>
          <w:rFonts w:hint="eastAsia"/>
          <w:rtl/>
        </w:rPr>
        <w:t>ד</w:t>
      </w:r>
      <w:proofErr w:type="spellEnd"/>
      <w:r w:rsidRPr="00DA227D">
        <w:rPr>
          <w:rtl/>
        </w:rPr>
        <w:t>, 3498))</w:t>
      </w:r>
      <w:r>
        <w:rPr>
          <w:rFonts w:hint="cs"/>
          <w:rtl/>
        </w:rPr>
        <w:t>"</w:t>
      </w:r>
      <w:r w:rsidRPr="00DA227D">
        <w:rPr>
          <w:rtl/>
        </w:rPr>
        <w:t>.</w:t>
      </w:r>
    </w:p>
    <w:p w:rsidR="0021591A" w:rsidRDefault="0021591A" w:rsidP="0021591A">
      <w:pPr>
        <w:pStyle w:val="Ruller41"/>
        <w:rPr>
          <w:rtl/>
        </w:rPr>
      </w:pPr>
    </w:p>
    <w:p w:rsidR="0021591A" w:rsidRPr="00E3053A" w:rsidRDefault="0021591A" w:rsidP="0021591A">
      <w:pPr>
        <w:pStyle w:val="1"/>
        <w:spacing w:before="0"/>
        <w:rPr>
          <w:rFonts w:ascii="Century" w:hAnsi="Century" w:cs="Miriam"/>
          <w:b/>
          <w:color w:val="auto"/>
          <w:spacing w:val="0"/>
          <w:sz w:val="22"/>
          <w:szCs w:val="24"/>
          <w:rtl/>
        </w:rPr>
      </w:pPr>
      <w:r>
        <w:rPr>
          <w:rFonts w:ascii="Century" w:hAnsi="Century" w:cs="Miriam" w:hint="cs"/>
          <w:b/>
          <w:color w:val="auto"/>
          <w:spacing w:val="0"/>
          <w:sz w:val="22"/>
          <w:szCs w:val="24"/>
          <w:rtl/>
        </w:rPr>
        <w:t>התפתחויות לאחר הדיון הראשון</w:t>
      </w:r>
    </w:p>
    <w:p w:rsidR="0021591A" w:rsidRDefault="0021591A" w:rsidP="0021591A">
      <w:pPr>
        <w:pStyle w:val="Ruller41"/>
        <w:rPr>
          <w:rtl/>
        </w:rPr>
      </w:pPr>
    </w:p>
    <w:p w:rsidR="0021591A" w:rsidRDefault="0021591A" w:rsidP="0021591A">
      <w:pPr>
        <w:pStyle w:val="Ruller4"/>
        <w:rPr>
          <w:rtl/>
        </w:rPr>
      </w:pPr>
      <w:r w:rsidRPr="00494048">
        <w:rPr>
          <w:rFonts w:hint="cs"/>
          <w:rtl/>
        </w:rPr>
        <w:t xml:space="preserve">ביום </w:t>
      </w:r>
      <w:r w:rsidRPr="00494048">
        <w:rPr>
          <w:rtl/>
        </w:rPr>
        <w:t>11.3.2024</w:t>
      </w:r>
      <w:r w:rsidRPr="00494048">
        <w:rPr>
          <w:rFonts w:hint="cs"/>
          <w:rtl/>
        </w:rPr>
        <w:t xml:space="preserve"> הגיש איחוד הישיבות באר"י תגובה לבקשה למתן צו ביניים בעתירות המימון. במסגרת התגובה, צוין כי האיחוד משאיר את הבקשה לשיקול דעת בית המשפט. לצד זאת, צוין בין היתר כי לשיטת האיחוד, יש מקום </w:t>
      </w:r>
      <w:proofErr w:type="spellStart"/>
      <w:r w:rsidRPr="00494048">
        <w:rPr>
          <w:rFonts w:hint="cs"/>
          <w:rtl/>
        </w:rPr>
        <w:t>ליתן</w:t>
      </w:r>
      <w:proofErr w:type="spellEnd"/>
      <w:r w:rsidRPr="00494048">
        <w:rPr>
          <w:rFonts w:hint="cs"/>
          <w:rtl/>
        </w:rPr>
        <w:t xml:space="preserve"> משקל לכך שאין מדובר בתלמידי ישיבות אשר נקראו להתייצב לשירות והפרו את חובתם. בהמשך, ביום </w:t>
      </w:r>
      <w:r>
        <w:rPr>
          <w:rFonts w:hint="cs"/>
          <w:rtl/>
        </w:rPr>
        <w:t>1.4.2024</w:t>
      </w:r>
      <w:r w:rsidRPr="00494048">
        <w:rPr>
          <w:rFonts w:hint="cs"/>
          <w:rtl/>
        </w:rPr>
        <w:t>, הוגש תצהיר תשובה מטעם איחוד הישיבות באר"י, שבמסגרתו העלה האיחוד טענות סף. בכלל זאת, נטען כי חלק מהעתירות לוקות באי צירוף משיבים רלוונטיים, כגון גורמים</w:t>
      </w:r>
      <w:r>
        <w:rPr>
          <w:rFonts w:hint="cs"/>
          <w:rtl/>
        </w:rPr>
        <w:t xml:space="preserve"> מהציבור החרדי שעליהם תשפיע ההכרעה, וכי חלקן לוקות בחוסר ניקיון כפיים. לשיטת איחוד הישיבות באר"י, יש לדחות את העתירות על הסף מחמת אי שפיטות הנושא, זאת מאחר שבית המשפט אינו יכול לספק פתרון לסוגיה זו, כך נטען, נוכח רגישותה הציבורית. ביחס לעתירות הגיוס, נטען בין היתר, כי הצבא אינו ערוך לגיוס בני הישיבות, וכי גיוסם יוביל לפגיעה בזכויותיהם לחופש דת ולכבוד. עוד נטען כי אכיפת חובת הגיוס על בני הציבור החרדי תעלה כדי אכיפה סלקטיבית אל מול הציבור הערבי (באותה העת הייתה תלויה ועומדת בעניין זה עתירה, אשר נדחתה בינתיים; בג"ץ 4137/24 </w:t>
      </w:r>
      <w:r>
        <w:rPr>
          <w:rFonts w:ascii="Century" w:hAnsi="Century" w:cs="Miriam" w:hint="cs"/>
          <w:b/>
          <w:spacing w:val="0"/>
          <w:sz w:val="22"/>
          <w:szCs w:val="24"/>
          <w:rtl/>
        </w:rPr>
        <w:t xml:space="preserve">אמסלם נ' שר הביטחון </w:t>
      </w:r>
      <w:r>
        <w:rPr>
          <w:rFonts w:ascii="Century" w:hAnsi="Century" w:hint="cs"/>
          <w:sz w:val="22"/>
          <w:rtl/>
        </w:rPr>
        <w:t>(6.6.2024)</w:t>
      </w:r>
      <w:r>
        <w:rPr>
          <w:rFonts w:hint="cs"/>
          <w:rtl/>
        </w:rPr>
        <w:t xml:space="preserve"> (להלן: עניין </w:t>
      </w:r>
      <w:r>
        <w:rPr>
          <w:rFonts w:ascii="Century" w:hAnsi="Century" w:cs="Miriam" w:hint="cs"/>
          <w:b/>
          <w:spacing w:val="0"/>
          <w:sz w:val="22"/>
          <w:szCs w:val="24"/>
          <w:rtl/>
        </w:rPr>
        <w:t>אמסלם</w:t>
      </w:r>
      <w:r>
        <w:rPr>
          <w:rFonts w:hint="cs"/>
          <w:rtl/>
        </w:rPr>
        <w:t xml:space="preserve">)). במאמר מוסגר יובהר בנקודה זו כי סוגיית גיוס הציבור הערבי אינה לפנינו בעת הזו. </w:t>
      </w:r>
    </w:p>
    <w:p w:rsidR="0021591A" w:rsidRPr="00092147" w:rsidRDefault="0021591A" w:rsidP="0021591A">
      <w:pPr>
        <w:pStyle w:val="Ruller41"/>
      </w:pPr>
    </w:p>
    <w:p w:rsidR="0021591A" w:rsidRDefault="0021591A" w:rsidP="0021591A">
      <w:pPr>
        <w:pStyle w:val="Ruller4"/>
      </w:pPr>
      <w:r>
        <w:rPr>
          <w:rFonts w:hint="cs"/>
          <w:rtl/>
        </w:rPr>
        <w:t xml:space="preserve">ביום 28.3.2024 הוגש תצהיר תשובה מטעם משיבי המדינה הן בעתירות הגיוס, הן בעתירות המימון. אשר לעתירות הגיוס, משיבי המדינה הבהירו כי לשיטתם, במצב הדברים שבו החלטת ממשלה 682 עומדת לפקוע ימים בודדים לאחר מועד הגשת תצהיר התשובה, הראש הראשון של הצו על תנאי מתייתר. אשר לראש השני של הצו על תנאי </w:t>
      </w:r>
      <w:r>
        <w:rPr>
          <w:rFonts w:hint="cs"/>
          <w:rtl/>
        </w:rPr>
        <w:lastRenderedPageBreak/>
        <w:t xml:space="preserve">בעתירות הגיוס, שעניינו בגיוס תלמידי הישיבות, צוין כי החל מיום 1.4.2024 לא יהיה מקור סמכות שמאפשר הימנעות גורפת מהליכי גיוס ביחס לבני הישיבות, ובהתאם כלל גורמי המדינה מחויבים לפעול להליכי גיוס החל ממועד זה. בהקשר זה הובהר עוד כי נכון למועד הגשת תצהיר התשובה, לא הוצג לייעוץ המשפטי לממשלה מתווה חקיקה קונקרטי אשר יש בו כדי לעמוד באמות המידה החוקתיות. </w:t>
      </w:r>
    </w:p>
    <w:p w:rsidR="0021591A" w:rsidRDefault="0021591A" w:rsidP="0021591A">
      <w:pPr>
        <w:pStyle w:val="Ruller4"/>
        <w:numPr>
          <w:ilvl w:val="0"/>
          <w:numId w:val="0"/>
        </w:numPr>
      </w:pPr>
    </w:p>
    <w:p w:rsidR="0021591A" w:rsidRDefault="0021591A" w:rsidP="0021591A">
      <w:pPr>
        <w:pStyle w:val="Ruller4"/>
        <w:rPr>
          <w:rtl/>
        </w:rPr>
      </w:pPr>
      <w:r>
        <w:rPr>
          <w:rFonts w:hint="cs"/>
          <w:rtl/>
        </w:rPr>
        <w:t xml:space="preserve">אשר לעתירות המימון, צוין כי לעמדת היועצת המשפטית לממשלה, בהיעדר בסיס נורמטיבי לאי גיוס תלמידי ישיבות החל מיום 1.4.2024, באותו מועד לא תהיה עוד סמכות להעברת כספי תמיכות למוסדות תורניים בגין תלמידים המיועדים לשירות ביטחון אשר לומדים במוסדות אלה, ככל שאינם אוחזים בצו דחיית שירות שטרם פקע. הודגש כי לשיטת היועצת המשפטית לממשלה, הממשלה אינה רשאית להפר את הוראות חוק שירות ביטחון ולהימנע באופן גורף מגיוס תלמידי ישיבות אשר מיועדים לשירות ביטחון בהיעדר מקור סמכות מפורש; כפועל יוצא, הממשלה אינה מוסמכת לממן את פעילותם, אשר חותרת תחת חובת הממשלה לגייסם. בתצהיר התשובה הודגש כי לשיטת היועצת המשפטית לממשלה, סעיף 14 למבחני התמיכה מבהיר כי בהיעדר מקור סמכות בחוק להימנעות גורפת מקריאה לשירות של תלמידי ישיבות, נשמט הבסיס החוקי להמשך מתן תמיכות למוסדות בגין תלמידים אלה. עוד נטען כי ניתן להגיע לאותה תוצאה באמצעות פרשנות תכליתית של סעיף 12(י) למבחני התמיכה, בשילוב עם סעיף 38(ד) לחוק שירות ביטחון, אשר קובע חובה אישית שמוטלת על מיועד לשירות ביטחון שדחיית השירות שלו הסתיימה, להתייצב למילוי חובתו גם במקרה שטרם הוצא לו צו התייצבות אישי. </w:t>
      </w:r>
    </w:p>
    <w:p w:rsidR="0021591A" w:rsidRDefault="0021591A" w:rsidP="0021591A">
      <w:pPr>
        <w:pStyle w:val="Ruller41"/>
        <w:rPr>
          <w:rtl/>
        </w:rPr>
      </w:pPr>
    </w:p>
    <w:p w:rsidR="0021591A" w:rsidRDefault="0021591A" w:rsidP="0021591A">
      <w:pPr>
        <w:pStyle w:val="Ruller41"/>
        <w:rPr>
          <w:rtl/>
        </w:rPr>
      </w:pPr>
      <w:r>
        <w:rPr>
          <w:rtl/>
        </w:rPr>
        <w:tab/>
      </w:r>
      <w:r>
        <w:rPr>
          <w:rFonts w:hint="cs"/>
          <w:rtl/>
        </w:rPr>
        <w:t xml:space="preserve">היועצת המשפטית לממשלה הוסיפה וציינה כי ככל שיוחלט על מתן צו ביניים בעתירות המימון, יש לאפשר תקופת היערכות קצרה לגופים הנתמכים, כהוראת מעבר. עוד ציינה היועצת כי יש מקום לקביעת תקופת מעבר נפרדת עבור מוסדות שבעקבות צו הביניים לא יעמדו עוד בתנאי הסף שקבועים במבחני התמיכה בנוגע למספר תלמידים מינימלי במוסד נתמך. </w:t>
      </w:r>
    </w:p>
    <w:p w:rsidR="0021591A" w:rsidRDefault="0021591A" w:rsidP="0021591A">
      <w:pPr>
        <w:pStyle w:val="Ruller41"/>
        <w:rPr>
          <w:rtl/>
        </w:rPr>
      </w:pPr>
    </w:p>
    <w:p w:rsidR="0021591A" w:rsidRDefault="0021591A" w:rsidP="0021591A">
      <w:pPr>
        <w:pStyle w:val="Ruller4"/>
        <w:rPr>
          <w:rtl/>
        </w:rPr>
      </w:pPr>
      <w:r>
        <w:rPr>
          <w:rtl/>
        </w:rPr>
        <w:tab/>
      </w:r>
      <w:r>
        <w:rPr>
          <w:rFonts w:hint="cs"/>
          <w:rtl/>
        </w:rPr>
        <w:t xml:space="preserve">לתצהיר התשובה צורפה "תמצית עמדת ראש הממשלה לגוף עתירות הגיוס והתמיכות", שבמסגרתה צוין כי לעמדת ראש הממשלה, היעדר מקור חוקי "'להימנעות גורפת מגיוס' אין משמעותו 'הוראה גורפת לגיוס'" (סעיף 2). לפי העמדה שהובאה, פרשנות היועצת שוללת למעשה את סמכות הצבא להפעיל שיקול דעת לפי סעיף 20 לחוק שירות ביטחון באשר למועד שבו יש לזמן מיועדים לשירות ביטחון להשלמת הליכי הגיוס. כנטען, הראש השני של הצו על תנאי בעתירות הגיוס, שמכוון להליכי גיוס של </w:t>
      </w:r>
      <w:r>
        <w:rPr>
          <w:rFonts w:hint="cs"/>
          <w:rtl/>
        </w:rPr>
        <w:lastRenderedPageBreak/>
        <w:t xml:space="preserve">תלמידי ישיבות, הוא מוקדם, מאחר שמדובר במצב חדש. אשר לעתירות המימון, צוין כי העמדה שהוצגה על ידי היועצת המשפטית לממשלה אינה על דעת ראש הממשלה, וכי לעמדתו אין כל שינוי בסמכות החוקית להעברת כספי תמיכות למוסדות בגינם של תלמידי ישיבות, כל עוד אלו לא קיבלו צו התייצבות אישי על ידי הפוקד. עוד צוין כי ככל שבית המשפט יחליט על מתן צו ביניים, לשיטת ראש הממשלה יש לקבוע תקופת מעבר עד לסוף שנת הלימודים הנוכחית במוסדות התורניים. עוד התבקש בית המשפט שלא להכריע בשאלת הגיוס ובשאלות שכרוכות בה במשך 30 יום, וזאת על מנת לאפשר לממשלה לגבש סופית את ההסכמות ולהשלים את עבודת המטה המקצועית. </w:t>
      </w:r>
    </w:p>
    <w:p w:rsidR="0021591A" w:rsidRDefault="0021591A" w:rsidP="0021591A">
      <w:pPr>
        <w:pStyle w:val="Ruller41"/>
        <w:rPr>
          <w:rtl/>
        </w:rPr>
      </w:pPr>
    </w:p>
    <w:p w:rsidR="0021591A" w:rsidRDefault="0021591A" w:rsidP="0021591A">
      <w:pPr>
        <w:pStyle w:val="Ruller4"/>
        <w:rPr>
          <w:rtl/>
        </w:rPr>
      </w:pPr>
      <w:r>
        <w:rPr>
          <w:rFonts w:hint="cs"/>
          <w:rtl/>
        </w:rPr>
        <w:t xml:space="preserve">לאחר הגשת העמדות, הורינו ביום 28.3.2024 על מתן צו ביניים בעתירות המימון, שאוסר על העברת </w:t>
      </w:r>
      <w:r>
        <w:rPr>
          <w:rFonts w:hint="eastAsia"/>
          <w:rtl/>
        </w:rPr>
        <w:t>כספים</w:t>
      </w:r>
      <w:r>
        <w:rPr>
          <w:rtl/>
        </w:rPr>
        <w:t xml:space="preserve"> </w:t>
      </w:r>
      <w:r>
        <w:rPr>
          <w:rFonts w:hint="eastAsia"/>
          <w:rtl/>
        </w:rPr>
        <w:t>לצורך</w:t>
      </w:r>
      <w:r>
        <w:rPr>
          <w:rtl/>
        </w:rPr>
        <w:t xml:space="preserve"> </w:t>
      </w:r>
      <w:r>
        <w:rPr>
          <w:rFonts w:hint="eastAsia"/>
          <w:rtl/>
        </w:rPr>
        <w:t>תמיכה</w:t>
      </w:r>
      <w:r>
        <w:rPr>
          <w:rtl/>
        </w:rPr>
        <w:t xml:space="preserve"> </w:t>
      </w:r>
      <w:r>
        <w:rPr>
          <w:rFonts w:hint="eastAsia"/>
          <w:rtl/>
        </w:rPr>
        <w:t>במוסדות</w:t>
      </w:r>
      <w:r>
        <w:rPr>
          <w:rtl/>
        </w:rPr>
        <w:t xml:space="preserve"> </w:t>
      </w:r>
      <w:r>
        <w:rPr>
          <w:rFonts w:hint="eastAsia"/>
          <w:rtl/>
        </w:rPr>
        <w:t>תורניים</w:t>
      </w:r>
      <w:r>
        <w:rPr>
          <w:rtl/>
        </w:rPr>
        <w:t xml:space="preserve">, </w:t>
      </w:r>
      <w:r>
        <w:rPr>
          <w:rFonts w:hint="eastAsia"/>
          <w:rtl/>
        </w:rPr>
        <w:t>עבור</w:t>
      </w:r>
      <w:r>
        <w:rPr>
          <w:rtl/>
        </w:rPr>
        <w:t xml:space="preserve"> </w:t>
      </w:r>
      <w:r>
        <w:rPr>
          <w:rFonts w:hint="eastAsia"/>
          <w:rtl/>
        </w:rPr>
        <w:t>תלמידי</w:t>
      </w:r>
      <w:r>
        <w:rPr>
          <w:rFonts w:hint="cs"/>
          <w:rtl/>
        </w:rPr>
        <w:t xml:space="preserve">ם </w:t>
      </w:r>
      <w:r>
        <w:rPr>
          <w:rFonts w:hint="eastAsia"/>
          <w:rtl/>
        </w:rPr>
        <w:t>שלא</w:t>
      </w:r>
      <w:r>
        <w:rPr>
          <w:rtl/>
        </w:rPr>
        <w:t xml:space="preserve"> </w:t>
      </w:r>
      <w:r>
        <w:rPr>
          <w:rFonts w:hint="eastAsia"/>
          <w:rtl/>
        </w:rPr>
        <w:t>קיבלו</w:t>
      </w:r>
      <w:r>
        <w:rPr>
          <w:rtl/>
        </w:rPr>
        <w:t xml:space="preserve"> </w:t>
      </w:r>
      <w:r>
        <w:rPr>
          <w:rFonts w:hint="eastAsia"/>
          <w:rtl/>
        </w:rPr>
        <w:t>פטור</w:t>
      </w:r>
      <w:r>
        <w:rPr>
          <w:rtl/>
        </w:rPr>
        <w:t xml:space="preserve"> </w:t>
      </w:r>
      <w:r>
        <w:rPr>
          <w:rFonts w:hint="eastAsia"/>
          <w:rtl/>
        </w:rPr>
        <w:t>או</w:t>
      </w:r>
      <w:r>
        <w:rPr>
          <w:rtl/>
        </w:rPr>
        <w:t xml:space="preserve"> </w:t>
      </w:r>
      <w:r>
        <w:rPr>
          <w:rFonts w:hint="eastAsia"/>
          <w:rtl/>
        </w:rPr>
        <w:t>דחייה</w:t>
      </w:r>
      <w:r>
        <w:rPr>
          <w:rtl/>
        </w:rPr>
        <w:t xml:space="preserve"> </w:t>
      </w:r>
      <w:r>
        <w:rPr>
          <w:rFonts w:hint="eastAsia"/>
          <w:rtl/>
        </w:rPr>
        <w:t>משירות</w:t>
      </w:r>
      <w:r>
        <w:rPr>
          <w:rtl/>
        </w:rPr>
        <w:t xml:space="preserve"> </w:t>
      </w:r>
      <w:r>
        <w:rPr>
          <w:rFonts w:hint="eastAsia"/>
          <w:rtl/>
        </w:rPr>
        <w:t>צבאי</w:t>
      </w:r>
      <w:r>
        <w:rPr>
          <w:rtl/>
        </w:rPr>
        <w:t xml:space="preserve"> </w:t>
      </w:r>
      <w:r>
        <w:rPr>
          <w:rFonts w:hint="eastAsia"/>
          <w:rtl/>
        </w:rPr>
        <w:t>מכוח</w:t>
      </w:r>
      <w:r>
        <w:rPr>
          <w:rtl/>
        </w:rPr>
        <w:t xml:space="preserve"> </w:t>
      </w:r>
      <w:r>
        <w:rPr>
          <w:rFonts w:hint="eastAsia"/>
          <w:rtl/>
        </w:rPr>
        <w:t>ההסדר</w:t>
      </w:r>
      <w:r>
        <w:rPr>
          <w:rtl/>
        </w:rPr>
        <w:t xml:space="preserve"> </w:t>
      </w:r>
      <w:r>
        <w:rPr>
          <w:rFonts w:hint="eastAsia"/>
          <w:rtl/>
        </w:rPr>
        <w:t>שהיה</w:t>
      </w:r>
      <w:r>
        <w:rPr>
          <w:rtl/>
        </w:rPr>
        <w:t xml:space="preserve"> </w:t>
      </w:r>
      <w:r>
        <w:rPr>
          <w:rFonts w:hint="eastAsia"/>
          <w:rtl/>
        </w:rPr>
        <w:t>קבוע</w:t>
      </w:r>
      <w:r>
        <w:rPr>
          <w:rtl/>
        </w:rPr>
        <w:t xml:space="preserve"> </w:t>
      </w:r>
      <w:r>
        <w:rPr>
          <w:rFonts w:hint="eastAsia"/>
          <w:rtl/>
        </w:rPr>
        <w:t>בפרק</w:t>
      </w:r>
      <w:r>
        <w:rPr>
          <w:rtl/>
        </w:rPr>
        <w:t xml:space="preserve"> </w:t>
      </w:r>
      <w:r>
        <w:rPr>
          <w:rFonts w:hint="eastAsia"/>
          <w:rtl/>
        </w:rPr>
        <w:t>ג</w:t>
      </w:r>
      <w:r>
        <w:rPr>
          <w:rtl/>
        </w:rPr>
        <w:t xml:space="preserve">'1 </w:t>
      </w:r>
      <w:r>
        <w:rPr>
          <w:rFonts w:hint="eastAsia"/>
          <w:rtl/>
        </w:rPr>
        <w:t>לחוק</w:t>
      </w:r>
      <w:r>
        <w:rPr>
          <w:rtl/>
        </w:rPr>
        <w:t xml:space="preserve"> </w:t>
      </w:r>
      <w:r>
        <w:rPr>
          <w:rFonts w:hint="eastAsia"/>
          <w:rtl/>
        </w:rPr>
        <w:t>שירות</w:t>
      </w:r>
      <w:r>
        <w:rPr>
          <w:rtl/>
        </w:rPr>
        <w:t xml:space="preserve"> </w:t>
      </w:r>
      <w:r>
        <w:rPr>
          <w:rFonts w:hint="eastAsia"/>
          <w:rtl/>
        </w:rPr>
        <w:t>ביטחון</w:t>
      </w:r>
      <w:r>
        <w:rPr>
          <w:rFonts w:hint="cs"/>
          <w:rtl/>
        </w:rPr>
        <w:t>,</w:t>
      </w:r>
      <w:r>
        <w:rPr>
          <w:rtl/>
        </w:rPr>
        <w:t xml:space="preserve"> </w:t>
      </w:r>
      <w:r>
        <w:rPr>
          <w:rFonts w:hint="eastAsia"/>
          <w:rtl/>
        </w:rPr>
        <w:t>ולא</w:t>
      </w:r>
      <w:r>
        <w:rPr>
          <w:rtl/>
        </w:rPr>
        <w:t xml:space="preserve"> </w:t>
      </w:r>
      <w:r>
        <w:rPr>
          <w:rFonts w:hint="eastAsia"/>
          <w:rtl/>
        </w:rPr>
        <w:t>התייצבו</w:t>
      </w:r>
      <w:r>
        <w:rPr>
          <w:rtl/>
        </w:rPr>
        <w:t xml:space="preserve"> </w:t>
      </w:r>
      <w:r>
        <w:rPr>
          <w:rFonts w:hint="eastAsia"/>
          <w:rtl/>
        </w:rPr>
        <w:t>לגיוס</w:t>
      </w:r>
      <w:r>
        <w:rPr>
          <w:rtl/>
        </w:rPr>
        <w:t xml:space="preserve"> </w:t>
      </w:r>
      <w:r>
        <w:rPr>
          <w:rFonts w:hint="eastAsia"/>
          <w:rtl/>
        </w:rPr>
        <w:t>מאז</w:t>
      </w:r>
      <w:r>
        <w:rPr>
          <w:rtl/>
        </w:rPr>
        <w:t xml:space="preserve"> </w:t>
      </w:r>
      <w:r>
        <w:rPr>
          <w:rFonts w:hint="eastAsia"/>
          <w:rtl/>
        </w:rPr>
        <w:t>יום</w:t>
      </w:r>
      <w:r>
        <w:rPr>
          <w:rtl/>
        </w:rPr>
        <w:t xml:space="preserve"> 1.7.2023 </w:t>
      </w:r>
      <w:r>
        <w:rPr>
          <w:rFonts w:hint="eastAsia"/>
          <w:rtl/>
        </w:rPr>
        <w:t>מכוח</w:t>
      </w:r>
      <w:r>
        <w:rPr>
          <w:rtl/>
        </w:rPr>
        <w:t xml:space="preserve"> </w:t>
      </w:r>
      <w:r>
        <w:rPr>
          <w:rFonts w:hint="eastAsia"/>
          <w:rtl/>
        </w:rPr>
        <w:t>החלטת</w:t>
      </w:r>
      <w:r>
        <w:rPr>
          <w:rtl/>
        </w:rPr>
        <w:t xml:space="preserve"> </w:t>
      </w:r>
      <w:r>
        <w:rPr>
          <w:rFonts w:hint="eastAsia"/>
          <w:rtl/>
        </w:rPr>
        <w:t>ממשלה</w:t>
      </w:r>
      <w:r>
        <w:rPr>
          <w:rFonts w:hint="cs"/>
          <w:rtl/>
        </w:rPr>
        <w:t xml:space="preserve"> 682</w:t>
      </w:r>
      <w:r>
        <w:rPr>
          <w:rtl/>
        </w:rPr>
        <w:t xml:space="preserve">; </w:t>
      </w:r>
      <w:r>
        <w:rPr>
          <w:rFonts w:hint="eastAsia"/>
          <w:rtl/>
        </w:rPr>
        <w:t>וביחס</w:t>
      </w:r>
      <w:r>
        <w:rPr>
          <w:rtl/>
        </w:rPr>
        <w:t xml:space="preserve"> </w:t>
      </w:r>
      <w:r>
        <w:rPr>
          <w:rFonts w:hint="eastAsia"/>
          <w:rtl/>
        </w:rPr>
        <w:t>לתלמידי</w:t>
      </w:r>
      <w:r>
        <w:rPr>
          <w:rtl/>
        </w:rPr>
        <w:t xml:space="preserve"> </w:t>
      </w:r>
      <w:r>
        <w:rPr>
          <w:rFonts w:hint="eastAsia"/>
          <w:rtl/>
        </w:rPr>
        <w:t>מוסדות</w:t>
      </w:r>
      <w:r>
        <w:rPr>
          <w:rtl/>
        </w:rPr>
        <w:t xml:space="preserve"> </w:t>
      </w:r>
      <w:r>
        <w:rPr>
          <w:rFonts w:hint="eastAsia"/>
          <w:rtl/>
        </w:rPr>
        <w:t>תורניים</w:t>
      </w:r>
      <w:r>
        <w:rPr>
          <w:rtl/>
        </w:rPr>
        <w:t xml:space="preserve"> </w:t>
      </w:r>
      <w:r>
        <w:rPr>
          <w:rFonts w:hint="eastAsia"/>
          <w:rtl/>
        </w:rPr>
        <w:t>שדחיית</w:t>
      </w:r>
      <w:r>
        <w:rPr>
          <w:rtl/>
        </w:rPr>
        <w:t xml:space="preserve"> </w:t>
      </w:r>
      <w:r>
        <w:rPr>
          <w:rFonts w:hint="eastAsia"/>
          <w:rtl/>
        </w:rPr>
        <w:t>שירותם</w:t>
      </w:r>
      <w:r>
        <w:rPr>
          <w:rtl/>
        </w:rPr>
        <w:t xml:space="preserve"> </w:t>
      </w:r>
      <w:r>
        <w:rPr>
          <w:rFonts w:hint="eastAsia"/>
          <w:rtl/>
        </w:rPr>
        <w:t>מכוח</w:t>
      </w:r>
      <w:r>
        <w:rPr>
          <w:rtl/>
        </w:rPr>
        <w:t xml:space="preserve"> </w:t>
      </w:r>
      <w:r>
        <w:rPr>
          <w:rFonts w:hint="eastAsia"/>
          <w:rtl/>
        </w:rPr>
        <w:t>פרק</w:t>
      </w:r>
      <w:r>
        <w:rPr>
          <w:rtl/>
        </w:rPr>
        <w:t xml:space="preserve"> </w:t>
      </w:r>
      <w:r>
        <w:rPr>
          <w:rFonts w:hint="eastAsia"/>
          <w:rtl/>
        </w:rPr>
        <w:t>ג</w:t>
      </w:r>
      <w:r>
        <w:rPr>
          <w:rtl/>
        </w:rPr>
        <w:t xml:space="preserve">'1 </w:t>
      </w:r>
      <w:r>
        <w:rPr>
          <w:rFonts w:hint="eastAsia"/>
          <w:rtl/>
        </w:rPr>
        <w:t>האמור</w:t>
      </w:r>
      <w:r>
        <w:rPr>
          <w:rtl/>
        </w:rPr>
        <w:t xml:space="preserve"> </w:t>
      </w:r>
      <w:r>
        <w:rPr>
          <w:rFonts w:hint="eastAsia"/>
          <w:rtl/>
        </w:rPr>
        <w:t>פקעה</w:t>
      </w:r>
      <w:r>
        <w:rPr>
          <w:rtl/>
        </w:rPr>
        <w:t xml:space="preserve"> </w:t>
      </w:r>
      <w:r>
        <w:rPr>
          <w:rFonts w:hint="eastAsia"/>
          <w:rtl/>
        </w:rPr>
        <w:t>והם</w:t>
      </w:r>
      <w:r>
        <w:rPr>
          <w:rtl/>
        </w:rPr>
        <w:t xml:space="preserve"> </w:t>
      </w:r>
      <w:r>
        <w:rPr>
          <w:rFonts w:hint="eastAsia"/>
          <w:rtl/>
        </w:rPr>
        <w:t>לא</w:t>
      </w:r>
      <w:r>
        <w:rPr>
          <w:rtl/>
        </w:rPr>
        <w:t xml:space="preserve"> </w:t>
      </w:r>
      <w:r>
        <w:rPr>
          <w:rFonts w:hint="eastAsia"/>
          <w:rtl/>
        </w:rPr>
        <w:t>התייצבו</w:t>
      </w:r>
      <w:r>
        <w:rPr>
          <w:rtl/>
        </w:rPr>
        <w:t xml:space="preserve"> </w:t>
      </w:r>
      <w:r>
        <w:rPr>
          <w:rFonts w:hint="eastAsia"/>
          <w:rtl/>
        </w:rPr>
        <w:t>לגיוס</w:t>
      </w:r>
      <w:r>
        <w:rPr>
          <w:rtl/>
        </w:rPr>
        <w:t xml:space="preserve"> </w:t>
      </w:r>
      <w:r>
        <w:rPr>
          <w:rFonts w:hint="eastAsia"/>
          <w:rtl/>
        </w:rPr>
        <w:t>מאז</w:t>
      </w:r>
      <w:r>
        <w:rPr>
          <w:rtl/>
        </w:rPr>
        <w:t xml:space="preserve"> </w:t>
      </w:r>
      <w:r>
        <w:rPr>
          <w:rFonts w:hint="eastAsia"/>
          <w:rtl/>
        </w:rPr>
        <w:t>יום</w:t>
      </w:r>
      <w:r>
        <w:rPr>
          <w:rtl/>
        </w:rPr>
        <w:t xml:space="preserve"> 1.7.2023 </w:t>
      </w:r>
      <w:r>
        <w:rPr>
          <w:rFonts w:hint="eastAsia"/>
          <w:rtl/>
        </w:rPr>
        <w:t>מכוח</w:t>
      </w:r>
      <w:r>
        <w:rPr>
          <w:rtl/>
        </w:rPr>
        <w:t xml:space="preserve"> </w:t>
      </w:r>
      <w:r>
        <w:rPr>
          <w:rFonts w:hint="eastAsia"/>
          <w:rtl/>
        </w:rPr>
        <w:t>החלטת</w:t>
      </w:r>
      <w:r>
        <w:rPr>
          <w:rtl/>
        </w:rPr>
        <w:t xml:space="preserve"> </w:t>
      </w:r>
      <w:r>
        <w:rPr>
          <w:rFonts w:hint="eastAsia"/>
          <w:rtl/>
        </w:rPr>
        <w:t>הממשלה</w:t>
      </w:r>
      <w:r>
        <w:rPr>
          <w:rFonts w:hint="cs"/>
          <w:rtl/>
        </w:rPr>
        <w:t xml:space="preserve"> האמורה</w:t>
      </w:r>
      <w:r>
        <w:rPr>
          <w:rtl/>
        </w:rPr>
        <w:t>.</w:t>
      </w:r>
      <w:r>
        <w:rPr>
          <w:rFonts w:hint="cs"/>
          <w:rtl/>
        </w:rPr>
        <w:t xml:space="preserve"> בהחלטה הורינו כי</w:t>
      </w:r>
      <w:r>
        <w:rPr>
          <w:rtl/>
        </w:rPr>
        <w:t xml:space="preserve"> </w:t>
      </w:r>
      <w:r>
        <w:rPr>
          <w:rFonts w:hint="eastAsia"/>
          <w:rtl/>
        </w:rPr>
        <w:t>צו</w:t>
      </w:r>
      <w:r>
        <w:rPr>
          <w:rtl/>
        </w:rPr>
        <w:t xml:space="preserve"> </w:t>
      </w:r>
      <w:r>
        <w:rPr>
          <w:rFonts w:hint="eastAsia"/>
          <w:rtl/>
        </w:rPr>
        <w:t>הביניים</w:t>
      </w:r>
      <w:r>
        <w:rPr>
          <w:rtl/>
        </w:rPr>
        <w:t xml:space="preserve"> </w:t>
      </w:r>
      <w:r>
        <w:rPr>
          <w:rFonts w:hint="eastAsia"/>
          <w:rtl/>
        </w:rPr>
        <w:t>ייכנס</w:t>
      </w:r>
      <w:r>
        <w:rPr>
          <w:rtl/>
        </w:rPr>
        <w:t xml:space="preserve"> </w:t>
      </w:r>
      <w:r>
        <w:rPr>
          <w:rFonts w:hint="eastAsia"/>
          <w:rtl/>
        </w:rPr>
        <w:t>לתוקפו</w:t>
      </w:r>
      <w:r>
        <w:rPr>
          <w:rtl/>
        </w:rPr>
        <w:t xml:space="preserve"> </w:t>
      </w:r>
      <w:r>
        <w:rPr>
          <w:rFonts w:hint="eastAsia"/>
          <w:rtl/>
        </w:rPr>
        <w:t>ביום</w:t>
      </w:r>
      <w:r>
        <w:rPr>
          <w:rtl/>
        </w:rPr>
        <w:t xml:space="preserve"> 1.4.2024. </w:t>
      </w:r>
      <w:r>
        <w:rPr>
          <w:rFonts w:hint="eastAsia"/>
          <w:rtl/>
        </w:rPr>
        <w:t>בשים</w:t>
      </w:r>
      <w:r>
        <w:rPr>
          <w:rtl/>
        </w:rPr>
        <w:t xml:space="preserve"> </w:t>
      </w:r>
      <w:r>
        <w:rPr>
          <w:rFonts w:hint="eastAsia"/>
          <w:rtl/>
        </w:rPr>
        <w:t>לב</w:t>
      </w:r>
      <w:r>
        <w:rPr>
          <w:rtl/>
        </w:rPr>
        <w:t xml:space="preserve">, </w:t>
      </w:r>
      <w:r>
        <w:rPr>
          <w:rFonts w:hint="eastAsia"/>
          <w:rtl/>
        </w:rPr>
        <w:t>בין</w:t>
      </w:r>
      <w:r>
        <w:rPr>
          <w:rtl/>
        </w:rPr>
        <w:t xml:space="preserve"> </w:t>
      </w:r>
      <w:r>
        <w:rPr>
          <w:rFonts w:hint="eastAsia"/>
          <w:rtl/>
        </w:rPr>
        <w:t>היתר</w:t>
      </w:r>
      <w:r>
        <w:rPr>
          <w:rtl/>
        </w:rPr>
        <w:t xml:space="preserve">, </w:t>
      </w:r>
      <w:r>
        <w:rPr>
          <w:rFonts w:hint="eastAsia"/>
          <w:rtl/>
        </w:rPr>
        <w:t>לעמדת</w:t>
      </w:r>
      <w:r>
        <w:rPr>
          <w:rtl/>
        </w:rPr>
        <w:t xml:space="preserve"> </w:t>
      </w:r>
      <w:r>
        <w:rPr>
          <w:rFonts w:hint="eastAsia"/>
          <w:rtl/>
        </w:rPr>
        <w:t>היועצת</w:t>
      </w:r>
      <w:r>
        <w:rPr>
          <w:rtl/>
        </w:rPr>
        <w:t xml:space="preserve"> </w:t>
      </w:r>
      <w:r>
        <w:rPr>
          <w:rFonts w:hint="eastAsia"/>
          <w:rtl/>
        </w:rPr>
        <w:t>המשפטית</w:t>
      </w:r>
      <w:r>
        <w:rPr>
          <w:rtl/>
        </w:rPr>
        <w:t xml:space="preserve"> </w:t>
      </w:r>
      <w:r>
        <w:rPr>
          <w:rFonts w:hint="eastAsia"/>
          <w:rtl/>
        </w:rPr>
        <w:t>לממשלה</w:t>
      </w:r>
      <w:r>
        <w:rPr>
          <w:rtl/>
        </w:rPr>
        <w:t xml:space="preserve"> </w:t>
      </w:r>
      <w:r>
        <w:rPr>
          <w:rFonts w:hint="eastAsia"/>
          <w:rtl/>
        </w:rPr>
        <w:t>בדבר</w:t>
      </w:r>
      <w:r>
        <w:rPr>
          <w:rtl/>
        </w:rPr>
        <w:t xml:space="preserve"> </w:t>
      </w:r>
      <w:r>
        <w:rPr>
          <w:rFonts w:hint="eastAsia"/>
          <w:rtl/>
        </w:rPr>
        <w:t>אי</w:t>
      </w:r>
      <w:r>
        <w:rPr>
          <w:rFonts w:hint="cs"/>
          <w:rtl/>
        </w:rPr>
        <w:t>-</w:t>
      </w:r>
      <w:r>
        <w:rPr>
          <w:rFonts w:hint="eastAsia"/>
          <w:rtl/>
        </w:rPr>
        <w:t>חוקיות</w:t>
      </w:r>
      <w:r>
        <w:rPr>
          <w:rtl/>
        </w:rPr>
        <w:t xml:space="preserve"> </w:t>
      </w:r>
      <w:r>
        <w:rPr>
          <w:rFonts w:hint="eastAsia"/>
          <w:rtl/>
        </w:rPr>
        <w:t>העברת</w:t>
      </w:r>
      <w:r>
        <w:rPr>
          <w:rtl/>
        </w:rPr>
        <w:t xml:space="preserve"> </w:t>
      </w:r>
      <w:r>
        <w:rPr>
          <w:rFonts w:hint="eastAsia"/>
          <w:rtl/>
        </w:rPr>
        <w:t>כספי</w:t>
      </w:r>
      <w:r>
        <w:rPr>
          <w:rtl/>
        </w:rPr>
        <w:t xml:space="preserve"> </w:t>
      </w:r>
      <w:r>
        <w:rPr>
          <w:rFonts w:hint="eastAsia"/>
          <w:rtl/>
        </w:rPr>
        <w:t>התמיכות</w:t>
      </w:r>
      <w:r>
        <w:rPr>
          <w:rtl/>
        </w:rPr>
        <w:t xml:space="preserve"> </w:t>
      </w:r>
      <w:r>
        <w:rPr>
          <w:rFonts w:hint="eastAsia"/>
          <w:rtl/>
        </w:rPr>
        <w:t>לאחר</w:t>
      </w:r>
      <w:r>
        <w:rPr>
          <w:rtl/>
        </w:rPr>
        <w:t xml:space="preserve"> </w:t>
      </w:r>
      <w:r>
        <w:rPr>
          <w:rFonts w:hint="eastAsia"/>
          <w:rtl/>
        </w:rPr>
        <w:t>מועד</w:t>
      </w:r>
      <w:r>
        <w:rPr>
          <w:rtl/>
        </w:rPr>
        <w:t xml:space="preserve"> </w:t>
      </w:r>
      <w:r>
        <w:rPr>
          <w:rFonts w:hint="eastAsia"/>
          <w:rtl/>
        </w:rPr>
        <w:t>זה</w:t>
      </w:r>
      <w:r>
        <w:rPr>
          <w:rtl/>
        </w:rPr>
        <w:t xml:space="preserve">, </w:t>
      </w:r>
      <w:r>
        <w:rPr>
          <w:rFonts w:hint="eastAsia"/>
          <w:rtl/>
        </w:rPr>
        <w:t>ובהיעדר</w:t>
      </w:r>
      <w:r>
        <w:rPr>
          <w:rtl/>
        </w:rPr>
        <w:t xml:space="preserve"> </w:t>
      </w:r>
      <w:r>
        <w:rPr>
          <w:rFonts w:hint="eastAsia"/>
          <w:rtl/>
        </w:rPr>
        <w:t>מקור</w:t>
      </w:r>
      <w:r>
        <w:rPr>
          <w:rtl/>
        </w:rPr>
        <w:t xml:space="preserve"> </w:t>
      </w:r>
      <w:r>
        <w:rPr>
          <w:rFonts w:hint="eastAsia"/>
          <w:rtl/>
        </w:rPr>
        <w:t>סמכות</w:t>
      </w:r>
      <w:r>
        <w:rPr>
          <w:rtl/>
        </w:rPr>
        <w:t xml:space="preserve"> </w:t>
      </w:r>
      <w:r>
        <w:rPr>
          <w:rFonts w:hint="eastAsia"/>
          <w:rtl/>
        </w:rPr>
        <w:t>לכאורי</w:t>
      </w:r>
      <w:r>
        <w:rPr>
          <w:rtl/>
        </w:rPr>
        <w:t xml:space="preserve"> </w:t>
      </w:r>
      <w:r>
        <w:rPr>
          <w:rFonts w:hint="eastAsia"/>
          <w:rtl/>
        </w:rPr>
        <w:t>להמשך</w:t>
      </w:r>
      <w:r>
        <w:rPr>
          <w:rtl/>
        </w:rPr>
        <w:t xml:space="preserve"> </w:t>
      </w:r>
      <w:r>
        <w:rPr>
          <w:rFonts w:hint="eastAsia"/>
          <w:rtl/>
        </w:rPr>
        <w:t>ה</w:t>
      </w:r>
      <w:r>
        <w:rPr>
          <w:rFonts w:hint="cs"/>
          <w:rtl/>
        </w:rPr>
        <w:t>עברת התמיכות</w:t>
      </w:r>
      <w:r>
        <w:rPr>
          <w:rtl/>
        </w:rPr>
        <w:t xml:space="preserve">, </w:t>
      </w:r>
      <w:r>
        <w:rPr>
          <w:rFonts w:hint="eastAsia"/>
          <w:rtl/>
        </w:rPr>
        <w:t>לא</w:t>
      </w:r>
      <w:r>
        <w:rPr>
          <w:rtl/>
        </w:rPr>
        <w:t xml:space="preserve"> </w:t>
      </w:r>
      <w:r>
        <w:rPr>
          <w:rFonts w:hint="eastAsia"/>
          <w:rtl/>
        </w:rPr>
        <w:t>ראינו</w:t>
      </w:r>
      <w:r>
        <w:rPr>
          <w:rtl/>
        </w:rPr>
        <w:t xml:space="preserve"> </w:t>
      </w:r>
      <w:r>
        <w:rPr>
          <w:rFonts w:hint="cs"/>
          <w:rtl/>
        </w:rPr>
        <w:t xml:space="preserve">לקבוע </w:t>
      </w:r>
      <w:r>
        <w:rPr>
          <w:rFonts w:hint="eastAsia"/>
          <w:rtl/>
        </w:rPr>
        <w:t>הוראת</w:t>
      </w:r>
      <w:r>
        <w:rPr>
          <w:rtl/>
        </w:rPr>
        <w:t xml:space="preserve"> </w:t>
      </w:r>
      <w:r>
        <w:rPr>
          <w:rFonts w:hint="eastAsia"/>
          <w:rtl/>
        </w:rPr>
        <w:t>מעבר</w:t>
      </w:r>
      <w:r>
        <w:rPr>
          <w:rtl/>
        </w:rPr>
        <w:t>.</w:t>
      </w:r>
      <w:r>
        <w:rPr>
          <w:rFonts w:hint="cs"/>
          <w:rtl/>
        </w:rPr>
        <w:t xml:space="preserve"> לצד זאת, הורינו כי </w:t>
      </w:r>
      <w:r>
        <w:rPr>
          <w:rFonts w:hint="eastAsia"/>
          <w:rtl/>
        </w:rPr>
        <w:t>מוסדות</w:t>
      </w:r>
      <w:r>
        <w:rPr>
          <w:rtl/>
        </w:rPr>
        <w:t xml:space="preserve"> </w:t>
      </w:r>
      <w:r>
        <w:rPr>
          <w:rFonts w:hint="eastAsia"/>
          <w:rtl/>
        </w:rPr>
        <w:t>אשר</w:t>
      </w:r>
      <w:r>
        <w:rPr>
          <w:rtl/>
        </w:rPr>
        <w:t xml:space="preserve"> </w:t>
      </w:r>
      <w:r>
        <w:rPr>
          <w:rFonts w:hint="eastAsia"/>
          <w:rtl/>
        </w:rPr>
        <w:t>צו</w:t>
      </w:r>
      <w:r>
        <w:rPr>
          <w:rtl/>
        </w:rPr>
        <w:t xml:space="preserve"> </w:t>
      </w:r>
      <w:r>
        <w:rPr>
          <w:rFonts w:hint="eastAsia"/>
          <w:rtl/>
        </w:rPr>
        <w:t>הביניים</w:t>
      </w:r>
      <w:r>
        <w:rPr>
          <w:rtl/>
        </w:rPr>
        <w:t xml:space="preserve"> </w:t>
      </w:r>
      <w:r>
        <w:rPr>
          <w:rFonts w:hint="eastAsia"/>
          <w:rtl/>
        </w:rPr>
        <w:t>ישפיע</w:t>
      </w:r>
      <w:r>
        <w:rPr>
          <w:rtl/>
        </w:rPr>
        <w:t xml:space="preserve"> </w:t>
      </w:r>
      <w:r>
        <w:rPr>
          <w:rFonts w:hint="eastAsia"/>
          <w:rtl/>
        </w:rPr>
        <w:t>על</w:t>
      </w:r>
      <w:r>
        <w:rPr>
          <w:rtl/>
        </w:rPr>
        <w:t xml:space="preserve"> </w:t>
      </w:r>
      <w:r>
        <w:rPr>
          <w:rFonts w:hint="eastAsia"/>
          <w:rtl/>
        </w:rPr>
        <w:t>עמידתם</w:t>
      </w:r>
      <w:r>
        <w:rPr>
          <w:rtl/>
        </w:rPr>
        <w:t xml:space="preserve"> </w:t>
      </w:r>
      <w:r>
        <w:rPr>
          <w:rFonts w:hint="eastAsia"/>
          <w:rtl/>
        </w:rPr>
        <w:t>בתנאי</w:t>
      </w:r>
      <w:r>
        <w:rPr>
          <w:rtl/>
        </w:rPr>
        <w:t xml:space="preserve"> </w:t>
      </w:r>
      <w:r>
        <w:rPr>
          <w:rFonts w:hint="eastAsia"/>
          <w:rtl/>
        </w:rPr>
        <w:t>הסף</w:t>
      </w:r>
      <w:r>
        <w:rPr>
          <w:rtl/>
        </w:rPr>
        <w:t xml:space="preserve"> </w:t>
      </w:r>
      <w:r>
        <w:rPr>
          <w:rFonts w:hint="eastAsia"/>
          <w:rtl/>
        </w:rPr>
        <w:t>לעצם</w:t>
      </w:r>
      <w:r>
        <w:rPr>
          <w:rtl/>
        </w:rPr>
        <w:t xml:space="preserve"> </w:t>
      </w:r>
      <w:r>
        <w:rPr>
          <w:rFonts w:hint="eastAsia"/>
          <w:rtl/>
        </w:rPr>
        <w:t>קבלת</w:t>
      </w:r>
      <w:r>
        <w:rPr>
          <w:rtl/>
        </w:rPr>
        <w:t xml:space="preserve"> </w:t>
      </w:r>
      <w:r>
        <w:rPr>
          <w:rFonts w:hint="eastAsia"/>
          <w:rtl/>
        </w:rPr>
        <w:t>כספי</w:t>
      </w:r>
      <w:r>
        <w:rPr>
          <w:rtl/>
        </w:rPr>
        <w:t xml:space="preserve"> </w:t>
      </w:r>
      <w:r>
        <w:rPr>
          <w:rFonts w:hint="eastAsia"/>
          <w:rtl/>
        </w:rPr>
        <w:t>התמיכה</w:t>
      </w:r>
      <w:r>
        <w:rPr>
          <w:rFonts w:hint="cs"/>
          <w:rtl/>
        </w:rPr>
        <w:t xml:space="preserve">, </w:t>
      </w:r>
      <w:r>
        <w:rPr>
          <w:rFonts w:hint="eastAsia"/>
          <w:rtl/>
        </w:rPr>
        <w:t>ימשיכו</w:t>
      </w:r>
      <w:r>
        <w:rPr>
          <w:rtl/>
        </w:rPr>
        <w:t xml:space="preserve"> </w:t>
      </w:r>
      <w:r>
        <w:rPr>
          <w:rFonts w:hint="eastAsia"/>
          <w:rtl/>
        </w:rPr>
        <w:t>לקבל</w:t>
      </w:r>
      <w:r>
        <w:rPr>
          <w:rtl/>
        </w:rPr>
        <w:t xml:space="preserve"> </w:t>
      </w:r>
      <w:r>
        <w:rPr>
          <w:rFonts w:hint="eastAsia"/>
          <w:rtl/>
        </w:rPr>
        <w:t>כספי</w:t>
      </w:r>
      <w:r>
        <w:rPr>
          <w:rtl/>
        </w:rPr>
        <w:t xml:space="preserve"> </w:t>
      </w:r>
      <w:r>
        <w:rPr>
          <w:rFonts w:hint="eastAsia"/>
          <w:rtl/>
        </w:rPr>
        <w:t>תמיכה</w:t>
      </w:r>
      <w:r>
        <w:rPr>
          <w:rtl/>
        </w:rPr>
        <w:t xml:space="preserve"> </w:t>
      </w:r>
      <w:r>
        <w:rPr>
          <w:rFonts w:hint="eastAsia"/>
          <w:rtl/>
        </w:rPr>
        <w:t>עבור</w:t>
      </w:r>
      <w:r>
        <w:rPr>
          <w:rtl/>
        </w:rPr>
        <w:t xml:space="preserve"> </w:t>
      </w:r>
      <w:r>
        <w:rPr>
          <w:rFonts w:hint="eastAsia"/>
          <w:rtl/>
        </w:rPr>
        <w:t>תלמידים</w:t>
      </w:r>
      <w:r>
        <w:rPr>
          <w:rtl/>
        </w:rPr>
        <w:t xml:space="preserve"> </w:t>
      </w:r>
      <w:r>
        <w:rPr>
          <w:rFonts w:hint="eastAsia"/>
          <w:rtl/>
        </w:rPr>
        <w:t>שאינם</w:t>
      </w:r>
      <w:r>
        <w:rPr>
          <w:rtl/>
        </w:rPr>
        <w:t xml:space="preserve"> </w:t>
      </w:r>
      <w:r>
        <w:rPr>
          <w:rFonts w:hint="eastAsia"/>
          <w:rtl/>
        </w:rPr>
        <w:t>באים</w:t>
      </w:r>
      <w:r>
        <w:rPr>
          <w:rtl/>
        </w:rPr>
        <w:t xml:space="preserve"> </w:t>
      </w:r>
      <w:r>
        <w:rPr>
          <w:rFonts w:hint="eastAsia"/>
          <w:rtl/>
        </w:rPr>
        <w:t>בגדרי</w:t>
      </w:r>
      <w:r>
        <w:rPr>
          <w:rtl/>
        </w:rPr>
        <w:t xml:space="preserve"> </w:t>
      </w:r>
      <w:r>
        <w:rPr>
          <w:rFonts w:hint="cs"/>
          <w:rtl/>
        </w:rPr>
        <w:t>צו הביניים</w:t>
      </w:r>
      <w:r>
        <w:rPr>
          <w:rtl/>
        </w:rPr>
        <w:t xml:space="preserve">, </w:t>
      </w:r>
      <w:r>
        <w:rPr>
          <w:rFonts w:hint="eastAsia"/>
          <w:rtl/>
        </w:rPr>
        <w:t>וזאת</w:t>
      </w:r>
      <w:r>
        <w:rPr>
          <w:rtl/>
        </w:rPr>
        <w:t xml:space="preserve"> </w:t>
      </w:r>
      <w:r>
        <w:rPr>
          <w:rFonts w:hint="eastAsia"/>
          <w:rtl/>
        </w:rPr>
        <w:t>עד</w:t>
      </w:r>
      <w:r>
        <w:rPr>
          <w:rtl/>
        </w:rPr>
        <w:t xml:space="preserve"> </w:t>
      </w:r>
      <w:r>
        <w:rPr>
          <w:rFonts w:hint="eastAsia"/>
          <w:rtl/>
        </w:rPr>
        <w:t>לסוף</w:t>
      </w:r>
      <w:r>
        <w:rPr>
          <w:rtl/>
        </w:rPr>
        <w:t xml:space="preserve"> </w:t>
      </w:r>
      <w:r>
        <w:rPr>
          <w:rFonts w:hint="eastAsia"/>
          <w:rtl/>
        </w:rPr>
        <w:t>שנת</w:t>
      </w:r>
      <w:r>
        <w:rPr>
          <w:rtl/>
        </w:rPr>
        <w:t xml:space="preserve"> </w:t>
      </w:r>
      <w:r>
        <w:rPr>
          <w:rFonts w:hint="eastAsia"/>
          <w:rtl/>
        </w:rPr>
        <w:t>הלימודים</w:t>
      </w:r>
      <w:r>
        <w:rPr>
          <w:rtl/>
        </w:rPr>
        <w:t xml:space="preserve"> </w:t>
      </w:r>
      <w:r>
        <w:rPr>
          <w:rFonts w:hint="eastAsia"/>
          <w:rtl/>
        </w:rPr>
        <w:t>הנוכחית</w:t>
      </w:r>
      <w:r>
        <w:rPr>
          <w:rFonts w:hint="cs"/>
          <w:rtl/>
        </w:rPr>
        <w:t xml:space="preserve">. </w:t>
      </w:r>
    </w:p>
    <w:p w:rsidR="0021591A" w:rsidRPr="00900116" w:rsidRDefault="0021591A" w:rsidP="0021591A">
      <w:pPr>
        <w:pStyle w:val="Ruller41"/>
        <w:rPr>
          <w:rtl/>
        </w:rPr>
      </w:pPr>
    </w:p>
    <w:p w:rsidR="0021591A" w:rsidRDefault="0021591A" w:rsidP="0021591A">
      <w:pPr>
        <w:pStyle w:val="Ruller41"/>
        <w:rPr>
          <w:rtl/>
        </w:rPr>
      </w:pPr>
      <w:r>
        <w:rPr>
          <w:rtl/>
        </w:rPr>
        <w:tab/>
      </w:r>
      <w:r w:rsidRPr="00900116">
        <w:rPr>
          <w:rFonts w:hint="eastAsia"/>
          <w:rtl/>
        </w:rPr>
        <w:t>בשים</w:t>
      </w:r>
      <w:r w:rsidRPr="00900116">
        <w:rPr>
          <w:rtl/>
        </w:rPr>
        <w:t xml:space="preserve"> </w:t>
      </w:r>
      <w:r w:rsidRPr="00900116">
        <w:rPr>
          <w:rFonts w:hint="eastAsia"/>
          <w:rtl/>
        </w:rPr>
        <w:t>לב</w:t>
      </w:r>
      <w:r w:rsidRPr="00900116">
        <w:rPr>
          <w:rtl/>
        </w:rPr>
        <w:t xml:space="preserve"> </w:t>
      </w:r>
      <w:r w:rsidRPr="007960EC">
        <w:rPr>
          <w:rFonts w:hint="eastAsia"/>
          <w:rtl/>
        </w:rPr>
        <w:t>לאמור</w:t>
      </w:r>
      <w:r w:rsidRPr="007960EC">
        <w:rPr>
          <w:rtl/>
        </w:rPr>
        <w:t xml:space="preserve"> </w:t>
      </w:r>
      <w:r w:rsidRPr="007960EC">
        <w:rPr>
          <w:rFonts w:hint="eastAsia"/>
          <w:rtl/>
        </w:rPr>
        <w:t>בתשובת</w:t>
      </w:r>
      <w:r w:rsidRPr="007960EC">
        <w:rPr>
          <w:rtl/>
        </w:rPr>
        <w:t xml:space="preserve"> </w:t>
      </w:r>
      <w:r w:rsidRPr="007960EC">
        <w:rPr>
          <w:rFonts w:hint="eastAsia"/>
          <w:rtl/>
        </w:rPr>
        <w:t>משיבי</w:t>
      </w:r>
      <w:r w:rsidRPr="007960EC">
        <w:rPr>
          <w:rtl/>
        </w:rPr>
        <w:t xml:space="preserve"> </w:t>
      </w:r>
      <w:r w:rsidRPr="007960EC">
        <w:rPr>
          <w:rFonts w:hint="eastAsia"/>
          <w:rtl/>
        </w:rPr>
        <w:t>המדינה</w:t>
      </w:r>
      <w:r w:rsidRPr="007960EC">
        <w:rPr>
          <w:rtl/>
        </w:rPr>
        <w:t xml:space="preserve"> </w:t>
      </w:r>
      <w:r w:rsidRPr="007960EC">
        <w:rPr>
          <w:rFonts w:hint="eastAsia"/>
          <w:rtl/>
        </w:rPr>
        <w:t>ובמכתב</w:t>
      </w:r>
      <w:r w:rsidRPr="007960EC">
        <w:rPr>
          <w:rtl/>
        </w:rPr>
        <w:t xml:space="preserve"> </w:t>
      </w:r>
      <w:r w:rsidRPr="007960EC">
        <w:rPr>
          <w:rFonts w:hint="eastAsia"/>
          <w:rtl/>
        </w:rPr>
        <w:t>ראש</w:t>
      </w:r>
      <w:r w:rsidRPr="007960EC">
        <w:rPr>
          <w:rtl/>
        </w:rPr>
        <w:t xml:space="preserve"> </w:t>
      </w:r>
      <w:r w:rsidRPr="007960EC">
        <w:rPr>
          <w:rFonts w:hint="eastAsia"/>
          <w:rtl/>
        </w:rPr>
        <w:t>הממשלה</w:t>
      </w:r>
      <w:r w:rsidRPr="007960EC">
        <w:rPr>
          <w:rtl/>
        </w:rPr>
        <w:t xml:space="preserve"> </w:t>
      </w:r>
      <w:r w:rsidRPr="007960EC">
        <w:rPr>
          <w:rFonts w:hint="eastAsia"/>
          <w:rtl/>
        </w:rPr>
        <w:t>שצורף</w:t>
      </w:r>
      <w:r w:rsidRPr="007960EC">
        <w:rPr>
          <w:rtl/>
        </w:rPr>
        <w:t xml:space="preserve"> </w:t>
      </w:r>
      <w:r w:rsidRPr="007960EC">
        <w:rPr>
          <w:rFonts w:hint="eastAsia"/>
          <w:rtl/>
        </w:rPr>
        <w:t>לה</w:t>
      </w:r>
      <w:r>
        <w:rPr>
          <w:rtl/>
        </w:rPr>
        <w:t>,</w:t>
      </w:r>
      <w:r>
        <w:rPr>
          <w:rFonts w:hint="cs"/>
          <w:rtl/>
        </w:rPr>
        <w:t xml:space="preserve"> הורינו כי </w:t>
      </w:r>
      <w:r w:rsidRPr="00900116">
        <w:rPr>
          <w:rFonts w:hint="eastAsia"/>
          <w:rtl/>
        </w:rPr>
        <w:t>משיבי</w:t>
      </w:r>
      <w:r w:rsidRPr="00900116">
        <w:rPr>
          <w:rtl/>
        </w:rPr>
        <w:t xml:space="preserve"> </w:t>
      </w:r>
      <w:r w:rsidRPr="00900116">
        <w:rPr>
          <w:rFonts w:hint="eastAsia"/>
          <w:rtl/>
        </w:rPr>
        <w:t>המדינה</w:t>
      </w:r>
      <w:r w:rsidRPr="00900116">
        <w:rPr>
          <w:rtl/>
        </w:rPr>
        <w:t xml:space="preserve"> </w:t>
      </w:r>
      <w:r w:rsidRPr="00900116">
        <w:rPr>
          <w:rFonts w:hint="eastAsia"/>
          <w:rtl/>
        </w:rPr>
        <w:t>יוכלו להגיש</w:t>
      </w:r>
      <w:r w:rsidRPr="00900116">
        <w:rPr>
          <w:rtl/>
        </w:rPr>
        <w:t xml:space="preserve"> </w:t>
      </w:r>
      <w:r w:rsidRPr="00900116">
        <w:rPr>
          <w:rFonts w:hint="eastAsia"/>
          <w:rtl/>
        </w:rPr>
        <w:t>תצהיר</w:t>
      </w:r>
      <w:r w:rsidRPr="00900116">
        <w:rPr>
          <w:rtl/>
        </w:rPr>
        <w:t xml:space="preserve"> </w:t>
      </w:r>
      <w:r w:rsidRPr="00900116">
        <w:rPr>
          <w:rFonts w:hint="eastAsia"/>
          <w:rtl/>
        </w:rPr>
        <w:t>משלים</w:t>
      </w:r>
      <w:r w:rsidRPr="00900116">
        <w:rPr>
          <w:rtl/>
        </w:rPr>
        <w:t xml:space="preserve"> </w:t>
      </w:r>
      <w:r w:rsidRPr="00900116">
        <w:rPr>
          <w:rFonts w:hint="eastAsia"/>
          <w:rtl/>
        </w:rPr>
        <w:t>עד</w:t>
      </w:r>
      <w:r w:rsidRPr="00900116">
        <w:rPr>
          <w:rtl/>
        </w:rPr>
        <w:t xml:space="preserve"> </w:t>
      </w:r>
      <w:r w:rsidRPr="00900116">
        <w:rPr>
          <w:rFonts w:hint="eastAsia"/>
          <w:rtl/>
        </w:rPr>
        <w:t>ליום</w:t>
      </w:r>
      <w:r w:rsidRPr="00900116">
        <w:rPr>
          <w:rtl/>
        </w:rPr>
        <w:t xml:space="preserve"> 30.4.2024.</w:t>
      </w:r>
    </w:p>
    <w:p w:rsidR="0021591A" w:rsidRPr="002D31F5" w:rsidRDefault="0021591A" w:rsidP="0021591A">
      <w:pPr>
        <w:pStyle w:val="Ruller41"/>
        <w:rPr>
          <w:rtl/>
        </w:rPr>
      </w:pPr>
    </w:p>
    <w:p w:rsidR="0021591A" w:rsidRDefault="0021591A" w:rsidP="0021591A">
      <w:pPr>
        <w:pStyle w:val="Ruller4"/>
        <w:rPr>
          <w:rtl/>
        </w:rPr>
      </w:pPr>
      <w:r>
        <w:rPr>
          <w:rFonts w:hint="cs"/>
          <w:rtl/>
        </w:rPr>
        <w:t>ביום 31.3.2024 פקעה החלטת ממשלה 682 ולא התקבלה החלטת ממשלה חלופית.</w:t>
      </w:r>
    </w:p>
    <w:p w:rsidR="0021591A" w:rsidRDefault="0021591A" w:rsidP="0021591A">
      <w:pPr>
        <w:pStyle w:val="Ruller41"/>
        <w:rPr>
          <w:rtl/>
        </w:rPr>
      </w:pPr>
    </w:p>
    <w:p w:rsidR="0021591A" w:rsidRPr="00092147" w:rsidRDefault="0021591A" w:rsidP="0021591A">
      <w:pPr>
        <w:pStyle w:val="Ruller4"/>
        <w:rPr>
          <w:rtl/>
        </w:rPr>
      </w:pPr>
      <w:r>
        <w:rPr>
          <w:rFonts w:hint="cs"/>
          <w:rtl/>
        </w:rPr>
        <w:t xml:space="preserve">לשלמות התמונה יוער כי ביום 8.4.2024 הוגשה בקשה למתן צו ביניים מטעם איחוד הישיבות באר"י, שבמסגרתה התבקשנו להורות כי "אין מקום להוציא או לקיים צווים לזימון או לגיוס תלמידי ישיבות שהיו זכאים למעמד 'בן ישיבה' בתאריך 31.3.2024", וזאת עד להכרעה בעתירה. בו ביום הורינו על דחיית הבקשה, וזאת מאחר שחרגה מגדרי העתירות, ואף מהטעם שלא מוצו הליכים טרם הגשת הבקשה. </w:t>
      </w:r>
    </w:p>
    <w:p w:rsidR="0021591A" w:rsidRDefault="0021591A" w:rsidP="0021591A">
      <w:pPr>
        <w:pStyle w:val="Ruller41"/>
        <w:rPr>
          <w:rtl/>
        </w:rPr>
      </w:pPr>
    </w:p>
    <w:p w:rsidR="0021591A" w:rsidRPr="00E3053A" w:rsidRDefault="0021591A" w:rsidP="0021591A">
      <w:pPr>
        <w:pStyle w:val="1"/>
        <w:spacing w:before="0"/>
        <w:rPr>
          <w:rFonts w:ascii="Century" w:hAnsi="Century" w:cs="Miriam"/>
          <w:b/>
          <w:color w:val="auto"/>
          <w:spacing w:val="0"/>
          <w:sz w:val="22"/>
          <w:szCs w:val="24"/>
          <w:rtl/>
        </w:rPr>
      </w:pPr>
      <w:r w:rsidRPr="00DF36A6">
        <w:rPr>
          <w:rFonts w:ascii="Century" w:hAnsi="Century" w:cs="Miriam" w:hint="cs"/>
          <w:b/>
          <w:color w:val="auto"/>
          <w:spacing w:val="0"/>
          <w:sz w:val="22"/>
          <w:szCs w:val="24"/>
          <w:rtl/>
        </w:rPr>
        <w:lastRenderedPageBreak/>
        <w:t>המחלוקת סביב הייצוג הנפרד</w:t>
      </w:r>
    </w:p>
    <w:p w:rsidR="0021591A" w:rsidRDefault="0021591A" w:rsidP="0021591A">
      <w:pPr>
        <w:pStyle w:val="Ruller4"/>
        <w:numPr>
          <w:ilvl w:val="0"/>
          <w:numId w:val="0"/>
        </w:numPr>
      </w:pPr>
    </w:p>
    <w:p w:rsidR="0021591A" w:rsidRDefault="0021591A" w:rsidP="0021591A">
      <w:pPr>
        <w:pStyle w:val="Ruller4"/>
      </w:pPr>
      <w:r>
        <w:rPr>
          <w:rFonts w:hint="cs"/>
          <w:rtl/>
        </w:rPr>
        <w:t>נוכח הפערים שבין עמדת ראש הממשלה לבין עמדת היועצת המשפטית לממשלה בנושאים שבמוקד העתירות, בראשית חודש אפריל 2024 פנו שר המשפטים ומזכיר הממשלה ליועצת המשפטית לממשלה בבקשה להסדיר ייצוג נפרד בעתירות. ביום 11.4.2024 השיב המשנה ליועצת המשפטית לממשלה (ציבורי-</w:t>
      </w:r>
      <w:proofErr w:type="spellStart"/>
      <w:r>
        <w:rPr>
          <w:rFonts w:hint="cs"/>
          <w:rtl/>
        </w:rPr>
        <w:t>מינהלי</w:t>
      </w:r>
      <w:proofErr w:type="spellEnd"/>
      <w:r>
        <w:rPr>
          <w:rFonts w:hint="cs"/>
          <w:rtl/>
        </w:rPr>
        <w:t>) כי עובר לבחינת בקשת הממשלה לייצוג נפרד, על הממשלה לגבש עמדה שאותה תציג בבית המשפט העליון במסגרת תגובתה לעתירות. בהמשך לכך, ביום 17.4.2024 קיבלה הממשלה החלטה "לאמץ את עמדת ראש הממשלה כפי שצורפה לתשובת המדינה ביום 28.3.2024" ולבקש את אישור היועצת המשפטית לממשלה לייצוג נפרד בהליכים (החלטה 1711 של הממשלה ה-37 "</w:t>
      </w:r>
      <w:r w:rsidRPr="00483049">
        <w:rPr>
          <w:rFonts w:hint="eastAsia"/>
          <w:rtl/>
        </w:rPr>
        <w:t>דיון</w:t>
      </w:r>
      <w:r w:rsidRPr="00483049">
        <w:rPr>
          <w:rtl/>
        </w:rPr>
        <w:t xml:space="preserve"> </w:t>
      </w:r>
      <w:r w:rsidRPr="00483049">
        <w:rPr>
          <w:rFonts w:hint="eastAsia"/>
          <w:rtl/>
        </w:rPr>
        <w:t>וקביעת</w:t>
      </w:r>
      <w:r w:rsidRPr="00483049">
        <w:rPr>
          <w:rtl/>
        </w:rPr>
        <w:t xml:space="preserve"> </w:t>
      </w:r>
      <w:r w:rsidRPr="00483049">
        <w:rPr>
          <w:rFonts w:hint="eastAsia"/>
          <w:rtl/>
        </w:rPr>
        <w:t>עמדת</w:t>
      </w:r>
      <w:r w:rsidRPr="00483049">
        <w:rPr>
          <w:rtl/>
        </w:rPr>
        <w:t xml:space="preserve"> </w:t>
      </w:r>
      <w:r w:rsidRPr="00483049">
        <w:rPr>
          <w:rFonts w:hint="eastAsia"/>
          <w:rtl/>
        </w:rPr>
        <w:t>הממשלה</w:t>
      </w:r>
      <w:r w:rsidRPr="00483049">
        <w:rPr>
          <w:rtl/>
        </w:rPr>
        <w:t xml:space="preserve"> </w:t>
      </w:r>
      <w:r w:rsidRPr="00483049">
        <w:rPr>
          <w:rFonts w:hint="eastAsia"/>
          <w:rtl/>
        </w:rPr>
        <w:t>בנוגע</w:t>
      </w:r>
      <w:r w:rsidRPr="00483049">
        <w:rPr>
          <w:rtl/>
        </w:rPr>
        <w:t xml:space="preserve"> </w:t>
      </w:r>
      <w:r w:rsidRPr="00483049">
        <w:rPr>
          <w:rFonts w:hint="eastAsia"/>
          <w:rtl/>
        </w:rPr>
        <w:t>לעתירות</w:t>
      </w:r>
      <w:r w:rsidRPr="00483049">
        <w:rPr>
          <w:rtl/>
        </w:rPr>
        <w:t xml:space="preserve"> </w:t>
      </w:r>
      <w:r w:rsidRPr="00483049">
        <w:rPr>
          <w:rFonts w:hint="eastAsia"/>
          <w:rtl/>
        </w:rPr>
        <w:t>בעניין</w:t>
      </w:r>
      <w:r w:rsidRPr="00483049">
        <w:rPr>
          <w:rtl/>
        </w:rPr>
        <w:t xml:space="preserve"> </w:t>
      </w:r>
      <w:r w:rsidRPr="00483049">
        <w:rPr>
          <w:rFonts w:hint="eastAsia"/>
          <w:rtl/>
        </w:rPr>
        <w:t>חוק</w:t>
      </w:r>
      <w:r w:rsidRPr="00483049">
        <w:rPr>
          <w:rtl/>
        </w:rPr>
        <w:t xml:space="preserve"> </w:t>
      </w:r>
      <w:r w:rsidRPr="00483049">
        <w:rPr>
          <w:rFonts w:hint="eastAsia"/>
          <w:rtl/>
        </w:rPr>
        <w:t>הגיוס</w:t>
      </w:r>
      <w:r w:rsidRPr="00483049">
        <w:rPr>
          <w:rtl/>
        </w:rPr>
        <w:t xml:space="preserve"> </w:t>
      </w:r>
      <w:r w:rsidRPr="00483049">
        <w:rPr>
          <w:rFonts w:hint="eastAsia"/>
          <w:rtl/>
        </w:rPr>
        <w:t>לאור</w:t>
      </w:r>
      <w:r w:rsidRPr="00483049">
        <w:rPr>
          <w:rtl/>
        </w:rPr>
        <w:t xml:space="preserve"> </w:t>
      </w:r>
      <w:r w:rsidRPr="00483049">
        <w:rPr>
          <w:rFonts w:hint="eastAsia"/>
          <w:rtl/>
        </w:rPr>
        <w:t>בקשת</w:t>
      </w:r>
      <w:r w:rsidRPr="00483049">
        <w:rPr>
          <w:rtl/>
        </w:rPr>
        <w:t xml:space="preserve"> </w:t>
      </w:r>
      <w:r w:rsidRPr="00483049">
        <w:rPr>
          <w:rFonts w:hint="eastAsia"/>
          <w:rtl/>
        </w:rPr>
        <w:t>ראש</w:t>
      </w:r>
      <w:r w:rsidRPr="00483049">
        <w:rPr>
          <w:rtl/>
        </w:rPr>
        <w:t xml:space="preserve"> </w:t>
      </w:r>
      <w:r w:rsidRPr="00483049">
        <w:rPr>
          <w:rFonts w:hint="eastAsia"/>
          <w:rtl/>
        </w:rPr>
        <w:t>הממשלה</w:t>
      </w:r>
      <w:r w:rsidRPr="00483049">
        <w:rPr>
          <w:rtl/>
        </w:rPr>
        <w:t xml:space="preserve"> </w:t>
      </w:r>
      <w:r w:rsidRPr="00483049">
        <w:rPr>
          <w:rFonts w:hint="eastAsia"/>
          <w:rtl/>
        </w:rPr>
        <w:t>ושר</w:t>
      </w:r>
      <w:r w:rsidRPr="00483049">
        <w:rPr>
          <w:rtl/>
        </w:rPr>
        <w:t xml:space="preserve"> </w:t>
      </w:r>
      <w:r w:rsidRPr="00483049">
        <w:rPr>
          <w:rFonts w:hint="eastAsia"/>
          <w:rtl/>
        </w:rPr>
        <w:t>המשפטים</w:t>
      </w:r>
      <w:r w:rsidRPr="00483049">
        <w:rPr>
          <w:rtl/>
        </w:rPr>
        <w:t xml:space="preserve"> </w:t>
      </w:r>
      <w:r w:rsidRPr="00483049">
        <w:rPr>
          <w:rFonts w:hint="eastAsia"/>
          <w:rtl/>
        </w:rPr>
        <w:t>לייצוג</w:t>
      </w:r>
      <w:r w:rsidRPr="00483049">
        <w:rPr>
          <w:rtl/>
        </w:rPr>
        <w:t xml:space="preserve"> </w:t>
      </w:r>
      <w:r w:rsidRPr="00483049">
        <w:rPr>
          <w:rFonts w:hint="eastAsia"/>
          <w:rtl/>
        </w:rPr>
        <w:t>נפרד</w:t>
      </w:r>
      <w:r w:rsidRPr="00483049">
        <w:rPr>
          <w:rtl/>
        </w:rPr>
        <w:t xml:space="preserve"> </w:t>
      </w:r>
      <w:r w:rsidRPr="00483049">
        <w:rPr>
          <w:rFonts w:hint="eastAsia"/>
          <w:rtl/>
        </w:rPr>
        <w:t>של</w:t>
      </w:r>
      <w:r w:rsidRPr="00483049">
        <w:rPr>
          <w:rtl/>
        </w:rPr>
        <w:t xml:space="preserve"> </w:t>
      </w:r>
      <w:r w:rsidRPr="00483049">
        <w:rPr>
          <w:rFonts w:hint="eastAsia"/>
          <w:rtl/>
        </w:rPr>
        <w:t>הממשלה</w:t>
      </w:r>
      <w:r w:rsidRPr="00483049">
        <w:rPr>
          <w:rtl/>
        </w:rPr>
        <w:t xml:space="preserve"> </w:t>
      </w:r>
      <w:r w:rsidRPr="00483049">
        <w:rPr>
          <w:rFonts w:hint="eastAsia"/>
          <w:rtl/>
        </w:rPr>
        <w:t>בבג</w:t>
      </w:r>
      <w:r w:rsidRPr="00483049">
        <w:rPr>
          <w:rtl/>
        </w:rPr>
        <w:t>"</w:t>
      </w:r>
      <w:r w:rsidRPr="00483049">
        <w:rPr>
          <w:rFonts w:hint="eastAsia"/>
          <w:rtl/>
        </w:rPr>
        <w:t>ץ</w:t>
      </w:r>
      <w:r>
        <w:rPr>
          <w:rFonts w:hint="cs"/>
          <w:rtl/>
        </w:rPr>
        <w:t>"). בהתאם, פנה מזכיר הממשלה ליועצת המשפטית לממשלה בבקשה לאשר ייצוג נפרד בעתירות. ביום 21.4.2024 מסר המשנה ליועצת המשפטית לממשלה (משפט ציבורי-</w:t>
      </w:r>
      <w:proofErr w:type="spellStart"/>
      <w:r>
        <w:rPr>
          <w:rFonts w:hint="cs"/>
          <w:rtl/>
        </w:rPr>
        <w:t>מינהלי</w:t>
      </w:r>
      <w:proofErr w:type="spellEnd"/>
      <w:r>
        <w:rPr>
          <w:rFonts w:hint="cs"/>
          <w:rtl/>
        </w:rPr>
        <w:t xml:space="preserve">) למזכיר הממשלה כי היועצת המשפטית לממשלה אישרה את בקשת הייצוג הנפרד. במכתב הודגש כי ההיתר מתייחס לייצוג הממשלה אך ורק בעתירות המימון והגיוס וכי: </w:t>
      </w:r>
    </w:p>
    <w:p w:rsidR="0021591A" w:rsidRDefault="0021591A" w:rsidP="0021591A">
      <w:pPr>
        <w:pStyle w:val="Ruller4"/>
        <w:numPr>
          <w:ilvl w:val="0"/>
          <w:numId w:val="0"/>
        </w:numPr>
        <w:rPr>
          <w:rtl/>
        </w:rPr>
      </w:pPr>
    </w:p>
    <w:p w:rsidR="0021591A" w:rsidRDefault="0021591A" w:rsidP="0021591A">
      <w:pPr>
        <w:pStyle w:val="Ruller5"/>
        <w:rPr>
          <w:rtl/>
        </w:rPr>
      </w:pPr>
      <w:r>
        <w:rPr>
          <w:rFonts w:hint="cs"/>
          <w:rtl/>
        </w:rPr>
        <w:t xml:space="preserve">"משרדי הממשלה ויתר גופי המדינה הרלוונטיים לעתירות, ובראשם </w:t>
      </w:r>
      <w:r>
        <w:rPr>
          <w:rtl/>
        </w:rPr>
        <w:t>–</w:t>
      </w:r>
      <w:r>
        <w:rPr>
          <w:rFonts w:hint="cs"/>
          <w:rtl/>
        </w:rPr>
        <w:t xml:space="preserve"> משרד הביטחון, צה"ל, ומשרד החינוך, יהיו מיוצגים בעתירות אלו באמצעות פרקליטות המדינה. מעורבותו של עורך-דין פרטי תהיה גדורה לייצוג הממשלה בלבד, בעתירות שבנדון בלבד, ולא תכלול היבטים משפטיים אחרים הקשורים בנושא הגיוס של תלמידי הישיבות" (שם, סעיף 4). </w:t>
      </w:r>
    </w:p>
    <w:p w:rsidR="0021591A" w:rsidRDefault="0021591A" w:rsidP="0021591A">
      <w:pPr>
        <w:pStyle w:val="Ruller41"/>
        <w:rPr>
          <w:rtl/>
        </w:rPr>
      </w:pPr>
    </w:p>
    <w:p w:rsidR="0021591A" w:rsidRDefault="0021591A" w:rsidP="0021591A">
      <w:pPr>
        <w:pStyle w:val="Ruller4"/>
        <w:rPr>
          <w:rtl/>
        </w:rPr>
      </w:pPr>
      <w:r>
        <w:rPr>
          <w:rFonts w:hint="cs"/>
          <w:rtl/>
        </w:rPr>
        <w:t xml:space="preserve">ביום 26.4.2024 השיב מזכיר הממשלה למכתב האמור, ובמסגרת זאת הודיע כי הממשלה דוחה את הקביעה כי הייצוג הנפרד מתייחס לממשלה ולא למשרדי הממשלה. במכתב צוין כי "מדובר בניסיון תמוה לכפות על הממשלה, שהיא הרשות המבצעת, הפרדה בינה לבין גופי הביצוע [...] מדובר ברעיון הסותר מושכלות יסוד בסיסיות ביותר במדעי המדינה, </w:t>
      </w:r>
      <w:proofErr w:type="spellStart"/>
      <w:r>
        <w:rPr>
          <w:rFonts w:hint="cs"/>
          <w:rtl/>
        </w:rPr>
        <w:t>בתיפקוד</w:t>
      </w:r>
      <w:proofErr w:type="spellEnd"/>
      <w:r>
        <w:rPr>
          <w:rFonts w:hint="cs"/>
          <w:rtl/>
        </w:rPr>
        <w:t xml:space="preserve"> רשויות השלטון ובניהול של כל גוף" (שם, סעיף 2). במכתב נטען כי פרשנות זו מנוגדת להוראות חוק-יסוד: הממשלה ולתקנון הממשלה, וכי מזכיר הממשלה מבקש שמחלקת </w:t>
      </w:r>
      <w:proofErr w:type="spellStart"/>
      <w:r>
        <w:rPr>
          <w:rFonts w:hint="cs"/>
          <w:rtl/>
        </w:rPr>
        <w:t>הבג"צים</w:t>
      </w:r>
      <w:proofErr w:type="spellEnd"/>
      <w:r>
        <w:rPr>
          <w:rFonts w:hint="cs"/>
          <w:rtl/>
        </w:rPr>
        <w:t xml:space="preserve"> "תימנע מלכלול בתצהיר התשובה שתגיש לבג"ץ [...] כל גורם ממשלתי למעט היועצת המשפטית לממשלה ונציגיה" (סעיף 18 למכתב). </w:t>
      </w:r>
    </w:p>
    <w:p w:rsidR="0021591A" w:rsidRDefault="0021591A" w:rsidP="0021591A">
      <w:pPr>
        <w:pStyle w:val="Ruller41"/>
        <w:rPr>
          <w:rtl/>
        </w:rPr>
      </w:pPr>
    </w:p>
    <w:p w:rsidR="0021591A" w:rsidRDefault="0021591A" w:rsidP="0021591A">
      <w:pPr>
        <w:pStyle w:val="Ruller4"/>
      </w:pPr>
      <w:r>
        <w:rPr>
          <w:rFonts w:hint="cs"/>
          <w:rtl/>
        </w:rPr>
        <w:lastRenderedPageBreak/>
        <w:t xml:space="preserve">ביום 30.4.2024 התקבלה החלטה 1724 של הממשלה ה-37 "ייצוג נפרד לממשלה בעניין חוק הגיוס </w:t>
      </w:r>
      <w:r>
        <w:rPr>
          <w:rtl/>
        </w:rPr>
        <w:t>–</w:t>
      </w:r>
      <w:r>
        <w:rPr>
          <w:rFonts w:hint="cs"/>
          <w:rtl/>
        </w:rPr>
        <w:t xml:space="preserve"> מדיניות ממשלתית אחת" (להלן: </w:t>
      </w:r>
      <w:r w:rsidRPr="000D22CA">
        <w:rPr>
          <w:rFonts w:ascii="Century" w:hAnsi="Century" w:cs="Miriam" w:hint="cs"/>
          <w:b/>
          <w:spacing w:val="0"/>
          <w:sz w:val="22"/>
          <w:szCs w:val="24"/>
          <w:rtl/>
        </w:rPr>
        <w:t xml:space="preserve">החלטת הממשלה </w:t>
      </w:r>
      <w:r>
        <w:rPr>
          <w:rFonts w:ascii="Century" w:hAnsi="Century" w:cs="Miriam" w:hint="cs"/>
          <w:b/>
          <w:spacing w:val="0"/>
          <w:sz w:val="22"/>
          <w:szCs w:val="24"/>
          <w:rtl/>
        </w:rPr>
        <w:t>1724</w:t>
      </w:r>
      <w:r>
        <w:rPr>
          <w:rFonts w:hint="cs"/>
          <w:rtl/>
        </w:rPr>
        <w:t xml:space="preserve">), שבמסגרתה הוחלט "[...] לקבוע כי משמעות הייצוג הנפרד לממשלה בבג"ץ היא ייצוג נפרד לממשלה ולכל משרדי הממשלה וגופי הממשלה הרלוונטיים לעתירות ובכללם משרד הביטחון, צה"ל ומשרד החינוך, זאת משום שעמדה המובאת לפני בית המשפט חייבת להיות עמדה המייצגת מדיניות ממשלתית אחת". </w:t>
      </w:r>
    </w:p>
    <w:p w:rsidR="0021591A" w:rsidRDefault="0021591A" w:rsidP="0021591A">
      <w:pPr>
        <w:pStyle w:val="Ruller4"/>
        <w:numPr>
          <w:ilvl w:val="0"/>
          <w:numId w:val="0"/>
        </w:numPr>
      </w:pPr>
    </w:p>
    <w:p w:rsidR="0021591A" w:rsidRDefault="0021591A" w:rsidP="0021591A">
      <w:pPr>
        <w:pStyle w:val="Ruller4"/>
        <w:rPr>
          <w:rtl/>
        </w:rPr>
      </w:pPr>
      <w:r>
        <w:rPr>
          <w:rFonts w:hint="cs"/>
          <w:rtl/>
        </w:rPr>
        <w:t xml:space="preserve">בתגובה להחלטת ממשלה זו, שלח המשנה ליועצת המשפטית לממשלה (משפט </w:t>
      </w:r>
      <w:proofErr w:type="spellStart"/>
      <w:r>
        <w:rPr>
          <w:rFonts w:hint="cs"/>
          <w:rtl/>
        </w:rPr>
        <w:t>מינהלי</w:t>
      </w:r>
      <w:proofErr w:type="spellEnd"/>
      <w:r>
        <w:rPr>
          <w:rFonts w:hint="cs"/>
          <w:rtl/>
        </w:rPr>
        <w:t xml:space="preserve">-ציבורי) מכתב נוסף למזכיר הממשלה ביום 1.5.2024 שבו טען כי החלטת ממשלה 1724 מעוותת את המשמעות של ההיתר שניתן על ידי היועצת לייצוג נפרד. במכתב זה הודגש כי המשמעות המעשית של החלטה זו היא שגופי המדינה הרלוונטיים יפעלו בהתאם לעמדת הממשלה בתקופת הביניים, כלומר ימנעו מלפעול לגיוסם של בני הישיבות וימשיכו להעביר כספי תמיכות בהיקף דומה לזה שהועבר עד כה. הודגש כי בהחלטתה האמורה ביקשה הממשלה </w:t>
      </w:r>
      <w:r>
        <w:rPr>
          <w:rtl/>
        </w:rPr>
        <w:t>–</w:t>
      </w:r>
      <w:r>
        <w:rPr>
          <w:rFonts w:hint="cs"/>
          <w:rtl/>
        </w:rPr>
        <w:t xml:space="preserve"> מבלי שנתונה לה הסמכות לכך </w:t>
      </w:r>
      <w:r>
        <w:rPr>
          <w:rtl/>
        </w:rPr>
        <w:t>–</w:t>
      </w:r>
      <w:r>
        <w:rPr>
          <w:rFonts w:hint="cs"/>
          <w:rtl/>
        </w:rPr>
        <w:t xml:space="preserve"> לשנות את מהות הייצוג הנפרד, כפי שאושר על ידי היועצת המשפטית לממשלה. עוד נטען כי נושא זה הוסף לסדר היום דקות ספורות לפני ישיבת הממשלה, מבלי שהיה ניתן לשקף לחבריה כי מדובר בהחלטה מנוגדת לדין. בהמשך צוין כי: "דרך פעולה זו, יש בה משום המשך של הניסיון, שהוא חלק ממה שכונה 'הרפורמה המשפטית', להחליש את מעמד הייעוץ המשפטי לממשלה, לעקוף אותו ולפגוע באפשרותו לשמור על אינטרס הציבור ועל שלטון החוק" (סעיף 7 למכתב). </w:t>
      </w:r>
    </w:p>
    <w:p w:rsidR="0021591A" w:rsidRDefault="0021591A" w:rsidP="0021591A">
      <w:pPr>
        <w:pStyle w:val="Ruller41"/>
        <w:rPr>
          <w:rtl/>
        </w:rPr>
      </w:pPr>
    </w:p>
    <w:p w:rsidR="0021591A" w:rsidRPr="000D22CA" w:rsidRDefault="0021591A" w:rsidP="0021591A">
      <w:pPr>
        <w:pStyle w:val="1"/>
        <w:spacing w:before="0"/>
        <w:rPr>
          <w:rFonts w:ascii="Century" w:hAnsi="Century" w:cs="Miriam"/>
          <w:b/>
          <w:color w:val="auto"/>
          <w:spacing w:val="0"/>
          <w:sz w:val="22"/>
          <w:szCs w:val="24"/>
          <w:rtl/>
        </w:rPr>
      </w:pPr>
      <w:r>
        <w:rPr>
          <w:rFonts w:ascii="Century" w:hAnsi="Century" w:cs="Miriam" w:hint="cs"/>
          <w:b/>
          <w:color w:val="auto"/>
          <w:spacing w:val="0"/>
          <w:sz w:val="22"/>
          <w:szCs w:val="24"/>
          <w:rtl/>
        </w:rPr>
        <w:t>תצהירי התשובה המשלימים</w:t>
      </w:r>
    </w:p>
    <w:p w:rsidR="0021591A" w:rsidRDefault="0021591A" w:rsidP="0021591A">
      <w:pPr>
        <w:pStyle w:val="Ruller41"/>
        <w:rPr>
          <w:rtl/>
        </w:rPr>
      </w:pPr>
    </w:p>
    <w:p w:rsidR="0021591A" w:rsidRDefault="0021591A" w:rsidP="0021591A">
      <w:pPr>
        <w:pStyle w:val="Ruller4"/>
        <w:rPr>
          <w:rtl/>
        </w:rPr>
      </w:pPr>
      <w:r>
        <w:rPr>
          <w:rFonts w:hint="cs"/>
          <w:rtl/>
        </w:rPr>
        <w:t xml:space="preserve">בתצהיר התשובה המשלים מטעם הממשלה, נטען כי במשך תקופה של מספר חודשים מתקיים </w:t>
      </w:r>
      <w:proofErr w:type="spellStart"/>
      <w:r>
        <w:rPr>
          <w:rFonts w:hint="cs"/>
          <w:rtl/>
        </w:rPr>
        <w:t>שיג</w:t>
      </w:r>
      <w:proofErr w:type="spellEnd"/>
      <w:r>
        <w:rPr>
          <w:rFonts w:hint="cs"/>
          <w:rtl/>
        </w:rPr>
        <w:t xml:space="preserve"> ושיח מקצועי, שתכליתו להביא למתווה גיוס מוסכם שיכלול יעדי גיוס משמעותיים בגרף עולה לתקופה ארוכה, וכן סנקציות כלכליות מוסדיות על אי עמידה ביעדים אלה. כנטען, עקרונות אלה התבטאו בתזכיר חוק חדש שעליו שקדו בממשלה, ואולם הייעוץ המשפטי לממשלה קבע כי יש מניעה לקדמו בשל היעדר עבודת מטה מקצועית והיעדר הסכמה מטעם מערכת הביטחון, ונוכח החלטת שר הביטחון שלא לקדם הצעת חוק שאינה מקובלת על השר דאז בני גנץ. נוכח האמור, צוין כי הוחלט לקדם את </w:t>
      </w:r>
      <w:r w:rsidRPr="00D3377C">
        <w:rPr>
          <w:rFonts w:hint="eastAsia"/>
          <w:rtl/>
        </w:rPr>
        <w:t>הצעת</w:t>
      </w:r>
      <w:r w:rsidRPr="00D3377C">
        <w:rPr>
          <w:rtl/>
        </w:rPr>
        <w:t xml:space="preserve"> </w:t>
      </w:r>
      <w:r w:rsidRPr="00D3377C">
        <w:rPr>
          <w:rFonts w:hint="eastAsia"/>
          <w:rtl/>
        </w:rPr>
        <w:t>חוק</w:t>
      </w:r>
      <w:r w:rsidRPr="00D3377C">
        <w:rPr>
          <w:rtl/>
        </w:rPr>
        <w:t xml:space="preserve"> </w:t>
      </w:r>
      <w:r w:rsidRPr="00D3377C">
        <w:rPr>
          <w:rFonts w:hint="eastAsia"/>
          <w:rtl/>
        </w:rPr>
        <w:t>שירות</w:t>
      </w:r>
      <w:r w:rsidRPr="00D3377C">
        <w:rPr>
          <w:rtl/>
        </w:rPr>
        <w:t xml:space="preserve"> </w:t>
      </w:r>
      <w:r w:rsidRPr="00D3377C">
        <w:rPr>
          <w:rFonts w:hint="eastAsia"/>
          <w:rtl/>
        </w:rPr>
        <w:t>ביטחון</w:t>
      </w:r>
      <w:r w:rsidRPr="00D3377C">
        <w:rPr>
          <w:rtl/>
        </w:rPr>
        <w:t xml:space="preserve"> (</w:t>
      </w:r>
      <w:r w:rsidRPr="00D3377C">
        <w:rPr>
          <w:rFonts w:hint="eastAsia"/>
          <w:rtl/>
        </w:rPr>
        <w:t>תיקון</w:t>
      </w:r>
      <w:r w:rsidRPr="00D3377C">
        <w:rPr>
          <w:rtl/>
        </w:rPr>
        <w:t xml:space="preserve"> </w:t>
      </w:r>
      <w:r w:rsidRPr="00D3377C">
        <w:rPr>
          <w:rFonts w:hint="eastAsia"/>
          <w:rtl/>
        </w:rPr>
        <w:t>מס</w:t>
      </w:r>
      <w:r w:rsidRPr="00D3377C">
        <w:rPr>
          <w:rtl/>
        </w:rPr>
        <w:t>' 26) (</w:t>
      </w:r>
      <w:r w:rsidRPr="00D3377C">
        <w:rPr>
          <w:rFonts w:hint="eastAsia"/>
          <w:rtl/>
        </w:rPr>
        <w:t>שילוב</w:t>
      </w:r>
      <w:r w:rsidRPr="00D3377C">
        <w:rPr>
          <w:rtl/>
        </w:rPr>
        <w:t xml:space="preserve"> </w:t>
      </w:r>
      <w:r w:rsidRPr="00D3377C">
        <w:rPr>
          <w:rFonts w:hint="eastAsia"/>
          <w:rtl/>
        </w:rPr>
        <w:t>תלמידי</w:t>
      </w:r>
      <w:r w:rsidRPr="00D3377C">
        <w:rPr>
          <w:rtl/>
        </w:rPr>
        <w:t xml:space="preserve"> </w:t>
      </w:r>
      <w:r w:rsidRPr="00D3377C">
        <w:rPr>
          <w:rFonts w:hint="eastAsia"/>
          <w:rtl/>
        </w:rPr>
        <w:t>ישיבות</w:t>
      </w:r>
      <w:r w:rsidRPr="00D3377C">
        <w:rPr>
          <w:rtl/>
        </w:rPr>
        <w:t xml:space="preserve">), </w:t>
      </w:r>
      <w:r w:rsidRPr="00D3377C">
        <w:rPr>
          <w:rFonts w:hint="eastAsia"/>
          <w:rtl/>
        </w:rPr>
        <w:t>התשפ</w:t>
      </w:r>
      <w:r w:rsidRPr="00D3377C">
        <w:rPr>
          <w:rtl/>
        </w:rPr>
        <w:t>"</w:t>
      </w:r>
      <w:r w:rsidRPr="00D3377C">
        <w:rPr>
          <w:rFonts w:hint="eastAsia"/>
          <w:rtl/>
        </w:rPr>
        <w:t>ב</w:t>
      </w:r>
      <w:r w:rsidRPr="00D3377C">
        <w:rPr>
          <w:rtl/>
        </w:rPr>
        <w:t>-2022</w:t>
      </w:r>
      <w:r>
        <w:rPr>
          <w:rFonts w:hint="cs"/>
          <w:rtl/>
        </w:rPr>
        <w:t xml:space="preserve"> (להלן: </w:t>
      </w:r>
      <w:r w:rsidRPr="004968AC">
        <w:rPr>
          <w:rFonts w:ascii="Century" w:hAnsi="Century" w:cs="Miriam" w:hint="cs"/>
          <w:b/>
          <w:spacing w:val="0"/>
          <w:sz w:val="22"/>
          <w:szCs w:val="24"/>
          <w:rtl/>
        </w:rPr>
        <w:t>הצעת החוק</w:t>
      </w:r>
      <w:r>
        <w:rPr>
          <w:rFonts w:hint="cs"/>
          <w:rtl/>
        </w:rPr>
        <w:t>)</w:t>
      </w:r>
      <w:r>
        <w:rPr>
          <w:rtl/>
        </w:rPr>
        <w:t>.</w:t>
      </w:r>
      <w:r>
        <w:rPr>
          <w:rFonts w:hint="cs"/>
          <w:rtl/>
        </w:rPr>
        <w:t xml:space="preserve"> לטענת הממשלה, הצעת החוק קודמה על ידי שר הביטחון בממשלה הקודמת, וזאת בהמשך למסקנות ועדה מקצועית בראשות היועץ המשפטי למערכת הביטחון, שקמה בעקבות פסק הדין בעניין </w:t>
      </w:r>
      <w:r w:rsidRPr="00DB7444">
        <w:rPr>
          <w:rFonts w:ascii="Century" w:hAnsi="Century" w:cs="Miriam" w:hint="cs"/>
          <w:b/>
          <w:spacing w:val="0"/>
          <w:sz w:val="22"/>
          <w:szCs w:val="24"/>
          <w:rtl/>
        </w:rPr>
        <w:t>התנועה לאיכות השלטון</w:t>
      </w:r>
      <w:r>
        <w:rPr>
          <w:rFonts w:hint="cs"/>
          <w:rtl/>
        </w:rPr>
        <w:t xml:space="preserve">, ובהמשך </w:t>
      </w:r>
      <w:r>
        <w:rPr>
          <w:rFonts w:hint="cs"/>
          <w:rtl/>
        </w:rPr>
        <w:lastRenderedPageBreak/>
        <w:t xml:space="preserve">לעבודת מטה שנעשתה במערכת הביטחון בתקופת ממשלה הקודמת. צוין כי ביום 16.5.2024 התקיימה ישיבה של ועדת שרים לענייני חקיקה המחילה דין רציפות על הצעת החוק. לצד זאת הוסף כי לאחר קבלת ההחלטה הוגש עליה ערר בהתאם להוראות תקנון הממשלה, אשר יובא בהמשך למליאת הממשלה. עוד צוין כי ביום 26.5.2024 ייערך דיון בממשלה ותינתן החלטה בערר; וביום 27.5.2024 תונח על שולחן הכנסת הודעת הממשלה בדבר הפעלת דין רציפות. צוין בנוסף כי בין יום 10.6.2024 לבין יום 13.6.2024 תיערך הצבעה בכנסת על החלת דין רציפות על הצעת החוק, ובהמשך זו תובא לדיון בוועדת החוץ והביטחון של הכנסת להכנה לקריאה שנייה ושלישית. נמסר כי בכוונת הממשלה להשלים את הליך החקיקה עד לסוף מושב הקיץ של הכנסת, קרי עד ליום 31.7.2024. </w:t>
      </w:r>
    </w:p>
    <w:p w:rsidR="0021591A" w:rsidRDefault="0021591A" w:rsidP="0021591A">
      <w:pPr>
        <w:pStyle w:val="Ruller41"/>
        <w:rPr>
          <w:rtl/>
        </w:rPr>
      </w:pPr>
    </w:p>
    <w:p w:rsidR="0021591A" w:rsidRDefault="0021591A" w:rsidP="0021591A">
      <w:pPr>
        <w:pStyle w:val="Ruller4"/>
        <w:rPr>
          <w:rtl/>
        </w:rPr>
      </w:pPr>
      <w:r>
        <w:rPr>
          <w:rFonts w:hint="cs"/>
          <w:rtl/>
        </w:rPr>
        <w:t xml:space="preserve">בנוסף לאמור, נטען כי בקשתם של העותרים לחייב את הממשלה לפעול להוצאת צווי גיוס פרטניים נעדרת בסיס חוקי. לשיטת הממשלה, סמכותו של הפוקד לקרוא לגיוס היא סמכות שבשיקול דעת ואינה סמכות חובה. כנטען, אמנם בית משפט זה קבע כי לא ניתן לעשות שימוש גורף בסמכות לפי סעיף 36 לחוק שירות ביטחון כאשר הדבר עולה כדי הסדר ראשוני, ואולם לשיטת הממשלה, במקרה דנן אין מדובר בהסדר ראשוני </w:t>
      </w:r>
      <w:r>
        <w:rPr>
          <w:rtl/>
        </w:rPr>
        <w:t>–</w:t>
      </w:r>
      <w:r>
        <w:rPr>
          <w:rFonts w:hint="cs"/>
          <w:rtl/>
        </w:rPr>
        <w:t xml:space="preserve"> אלא בהחלטה </w:t>
      </w:r>
      <w:proofErr w:type="spellStart"/>
      <w:r>
        <w:rPr>
          <w:rFonts w:hint="cs"/>
          <w:rtl/>
        </w:rPr>
        <w:t>מינהלית</w:t>
      </w:r>
      <w:proofErr w:type="spellEnd"/>
      <w:r>
        <w:rPr>
          <w:rFonts w:hint="cs"/>
          <w:rtl/>
        </w:rPr>
        <w:t xml:space="preserve"> אשר על הפוקד לשוב ולבחון אותה מעת לעת. כנטען, לכך יש להוסיף את קידומה של הצעת החוק. לשיטת הממשלה, הטענה שהזכות לשוויון עשויה להיפגע כתוצאה מהחלטת הפוקד אין בה כדי </w:t>
      </w:r>
      <w:proofErr w:type="spellStart"/>
      <w:r>
        <w:rPr>
          <w:rFonts w:hint="cs"/>
          <w:rtl/>
        </w:rPr>
        <w:t>כדי</w:t>
      </w:r>
      <w:proofErr w:type="spellEnd"/>
      <w:r>
        <w:rPr>
          <w:rFonts w:hint="cs"/>
          <w:rtl/>
        </w:rPr>
        <w:t xml:space="preserve"> להצדיק קביעה שלפיה יש לראות בסמכותו כסמכות חובה. עוד הודגש כי ככל שמדובר בסמכות חובה, לא ניתן להלום את מצב הדברים שבו הציבור הערבי לא מגויס לצבא. הממשלה הוסיפה עוד כי לשיטתה, עתירות הגיוס כלל לא עוסקות באופן הפעלת סמכותו ושיקול דעתו של הפוקד; וממילא סוגיה זו היא מוקדמת ולוקה בחוסר בשלות. בנוסף, נטען שככל שייקבע כי מדובר בסמכות חובה, יש לפוקד שיקול דעת ביחס לאופן בו עליו לקיים את החובה, בפרט ביחס ללוחות זמנים. לשיטת הממשלה, בשים לב ללוחות הזמנים שקבועים בסעיף 13 לחוק שירות ביטחון, הפוקד רשאי לעשות שימוש בסמכותו לכל הפחות עד לסוף חודש יוני בשנת 2025. </w:t>
      </w:r>
    </w:p>
    <w:p w:rsidR="0021591A" w:rsidRPr="005255AA" w:rsidRDefault="0021591A" w:rsidP="0021591A">
      <w:pPr>
        <w:pStyle w:val="Ruller41"/>
        <w:rPr>
          <w:rtl/>
        </w:rPr>
      </w:pPr>
    </w:p>
    <w:p w:rsidR="0021591A" w:rsidRDefault="0021591A" w:rsidP="0021591A">
      <w:pPr>
        <w:pStyle w:val="Ruller4"/>
      </w:pPr>
      <w:r>
        <w:rPr>
          <w:rFonts w:hint="cs"/>
          <w:rtl/>
        </w:rPr>
        <w:t xml:space="preserve">ביחס לעתירות המימון, הממשלה טוענת כי אין כל קשר בין מבחני התמיכה לבין סוגיית דחיית השירות, ובהתאם, כנטען, פקיעת פרק ג'1 לחוק שירות ביטחון אינה גורעת מסמכות משרד החינוך להעברת תמיכות. הממשלה מדגישה כי מטרתם של מבחני התמיכה אינה להביא להגדלת שיעורי הגיוס השירות הצבאי של הציבור החרדי לצה"ל, אלא לתמוך בלימוד תורה; לפיכך, לשיטתה זו, אין להתחשב במטרה זו במסגרת פרשנות מבחני התמיכה. הממשלה דוחה את הטענה כי סעיף 14 למבחני התמיכה יוצר זיקה בין </w:t>
      </w:r>
      <w:r>
        <w:rPr>
          <w:rFonts w:hint="cs"/>
          <w:rtl/>
        </w:rPr>
        <w:lastRenderedPageBreak/>
        <w:t xml:space="preserve">פרק ג'1 לחוק שירות ביטחון לבין התמיכה במוסד עבור התלמיד. בהקשר זה מפנה הממשלה למכתב שהעביר אגף בכיר במוסדות התורניים במשרד החינוך, אשר אחראי על יישום המבחנים (ואשר כנטען, תומך בטענת הממשלה). הממשלה טוענת כי סעיף 14 למבחני התמיכה מבחין בין הדרישות השונות אשר חלות ביחס לתלמידים בשים לב להיותם דחויי שירות, לעומת תלמידים שקיבלו פטור או ששירתו שירות צבאי, ואולם אין מדובר בתנאי לעצם מתן התמיכה. כנטען, מדובר בעמדה העקבית של משרד החינוך, משרד הביטחון ומשרד האוצר. </w:t>
      </w:r>
    </w:p>
    <w:p w:rsidR="0021591A" w:rsidRPr="00BE0126" w:rsidRDefault="0021591A" w:rsidP="0021591A">
      <w:pPr>
        <w:pStyle w:val="Ruller4"/>
        <w:numPr>
          <w:ilvl w:val="0"/>
          <w:numId w:val="0"/>
        </w:numPr>
      </w:pPr>
    </w:p>
    <w:p w:rsidR="0021591A" w:rsidRDefault="0021591A" w:rsidP="0021591A">
      <w:pPr>
        <w:pStyle w:val="Ruller4"/>
      </w:pPr>
      <w:r>
        <w:rPr>
          <w:rFonts w:hint="cs"/>
          <w:rtl/>
        </w:rPr>
        <w:t xml:space="preserve">לשיטת הממשלה, הדבר בא לידי ביטוי בין היתר בכך שהמוסדות הנתמכים מעולם לא נדרשו להעביר נתונים בדבר קיומה של דחיית שירות לתלמידים. לשיטת הממשלה, האיזון בין דרישת השירות לבין מבחני התמיכה קבוע בסעיף 12(י) למבחני התמיכה, שלפיו לא ניתן להעביר תמיכה עבור תלמיד שהוצא לו צו גיוס והוא לא התייצב במועד שנקבע בצו. הודגש כי תכליתו של סעיף 12(י) היא "שלא ייצא חוטא נשכר" (סעיף 77 לתצהיר המשלים). זאת, כנטען, מאחר שלא ניתן להלום מצב שבו תלמיד מפר חובה חוקית אשר מוטלת עליו, ובו בזמן מוסד הלימוד מקבל עבורו מימון. לשיטת הממשלה, פרשנות העותרים את סעיף 14 למבחני התמיכה מייתרת את הצורך בסעיף 12(י) למבחנים אלה. </w:t>
      </w:r>
    </w:p>
    <w:p w:rsidR="0021591A" w:rsidRDefault="0021591A" w:rsidP="0021591A">
      <w:pPr>
        <w:pStyle w:val="Ruller4"/>
        <w:numPr>
          <w:ilvl w:val="0"/>
          <w:numId w:val="0"/>
        </w:numPr>
      </w:pPr>
    </w:p>
    <w:p w:rsidR="0021591A" w:rsidRDefault="0021591A" w:rsidP="0021591A">
      <w:pPr>
        <w:pStyle w:val="Ruller4"/>
      </w:pPr>
      <w:r>
        <w:rPr>
          <w:rFonts w:hint="cs"/>
          <w:rtl/>
        </w:rPr>
        <w:t>בשולי תצהיר התשובה המשלים, התייחסה הממשלה גם לסוגיית "הגדרת 'הממשלה' לצורך הייצוג הנפרד בבג"ץ" (סעיפים 111-102 לתצהיר המשלים). בהתייחסותה, ציינה הממשלה כי לא הייתה לה "כל כוונה לכלול בייצוג היבטים משפטיים אחרים הקשורים בנושא הגיוס על תלמידי הישיבות, אלא ייצוג בעתירות בלבד" (שם, סעיף 105).</w:t>
      </w:r>
    </w:p>
    <w:p w:rsidR="0021591A" w:rsidRDefault="0021591A" w:rsidP="0021591A">
      <w:pPr>
        <w:pStyle w:val="Ruller4"/>
        <w:numPr>
          <w:ilvl w:val="0"/>
          <w:numId w:val="0"/>
        </w:numPr>
      </w:pPr>
    </w:p>
    <w:p w:rsidR="0021591A" w:rsidRDefault="0021591A" w:rsidP="0021591A">
      <w:pPr>
        <w:pStyle w:val="Ruller4"/>
      </w:pPr>
      <w:r>
        <w:rPr>
          <w:rFonts w:hint="cs"/>
          <w:rtl/>
        </w:rPr>
        <w:t xml:space="preserve">בסוף חודש מאי 2024 הגישה היועצת תצהיר משלים. ביחס לעתירות הגיוס, נמסר כי מערכת הביטחון שוקדת על הכנת תכנית לגיוס מדורג של בני הציבור החרדי. בין היתר, נמסר כי מתקיימת עבודת מטה בראשות שר הביטחון, הרמטכ"ל ובכירי מערכת הביטחון. צוין כי רשויות הצבא יוכלו לגייס כ-3,000 חיילים מקרב בני הציבור החרדי במהלך שנת הגיוס 2024, שמתחילה בחודש יוני 2024. היועצת הדגישה כי לעמדתה, לא ניתן להסתמך על הכוונה המוצהרת לקדם הליך חקיקה, על מנת להימנע באופן גורף מגיוסם של בני הישיבות. לעמדת היועצת, בעת הזאת לא קיים עוד בסיס נורמטיבי למתן פטור גורף כאמור, ועל רשויות הגיוס לפעול לגיוסם של תלמידי הישיבות לפי הדין. לשיטת היועצת, עמדת הממשלה שלפיה גם בעת הזו ניתן לא לגייס </w:t>
      </w:r>
      <w:r>
        <w:rPr>
          <w:rFonts w:hint="cs"/>
          <w:rtl/>
        </w:rPr>
        <w:lastRenderedPageBreak/>
        <w:t xml:space="preserve">את כלל בני הישיבות, אינה מתיישבת עם הצרכים הנוכחיים של מערכת הביטחון בכוח אדם נוסף, בשים לב ללחימה המתמשכת. עוד נטען כי עמדת הממשלה מתעלמת מחובתו של הפוקד להפעיל את סמכותו לקרוא לגיוס באופן שוויוני. </w:t>
      </w:r>
    </w:p>
    <w:p w:rsidR="0021591A" w:rsidRDefault="0021591A" w:rsidP="0021591A">
      <w:pPr>
        <w:pStyle w:val="Ruller4"/>
        <w:numPr>
          <w:ilvl w:val="0"/>
          <w:numId w:val="0"/>
        </w:numPr>
      </w:pPr>
    </w:p>
    <w:p w:rsidR="0021591A" w:rsidRDefault="0021591A" w:rsidP="0021591A">
      <w:pPr>
        <w:pStyle w:val="Ruller4"/>
        <w:rPr>
          <w:rtl/>
        </w:rPr>
      </w:pPr>
      <w:r>
        <w:rPr>
          <w:rFonts w:hint="cs"/>
          <w:rtl/>
        </w:rPr>
        <w:t xml:space="preserve">אשר לעתירות המימון, הובהר כי כאשר הממשלה מפעילה את סמכותה השיורית במתן תמיכות, היא מחויבת לפעול לפי עיקרון שלטון החוק ועיקרון השוויון. לעמדת היועצת, הימנעות גורפת מהוצאת צווי התייצבות לתלמידי ישיבות, בהיעדר הסדר חוקי מפורש, משליכה על סמכותה השיורית של הממשלה לתמוך במוסדות תורניים. זאת, נוכח הקשר ההדוק שבין סוגיית הגיוס ובין התמיכה במוסדות התורניים. עוד צוין כי יש לפרש את הוראות מבחני התמיכה פרשנות תכליתית ועדכנית, שמבוססת על מצב הדברים העובדתי והמשפטי הנוכחי. נטען כי אף אם תתקבל עמדת הממשלה בדבר אי תלות בין מבחני התמיכה </w:t>
      </w:r>
      <w:r w:rsidRPr="00BF49E6">
        <w:rPr>
          <w:rFonts w:hint="cs"/>
          <w:rtl/>
        </w:rPr>
        <w:t>לבין</w:t>
      </w:r>
      <w:r>
        <w:rPr>
          <w:rFonts w:hint="cs"/>
          <w:rtl/>
        </w:rPr>
        <w:t xml:space="preserve"> </w:t>
      </w:r>
      <w:r w:rsidRPr="00BF49E6">
        <w:rPr>
          <w:rFonts w:hint="cs"/>
          <w:rtl/>
        </w:rPr>
        <w:t>סוגיית</w:t>
      </w:r>
      <w:r>
        <w:rPr>
          <w:rFonts w:hint="cs"/>
          <w:rtl/>
        </w:rPr>
        <w:t xml:space="preserve"> דחיית השירות, יש לקבוע כי הוראות מבחן התמיכה לא יכולות לעמוד. עוד צוין, למעלה מן הצורך לפי שיטה זו, כי ביחס לתלמידי ישיבות שהחזיקו בדחיית שירות שפקעה, הוראת סעיף 38(ד) לחוק שירות ביטחון קובעת חובת התייצבות אישית. בהתאם לכך, לשיטת היועצת, יש לראות את מועד תום תקופת דחיית השירות הפרטנית של כל מיועד לשירות כמועד שבו חלה עליו חובת התייצבות אישית, אלא אם רשויות הגיוס קבעו לו מועד אחר להתייצבות. </w:t>
      </w:r>
    </w:p>
    <w:p w:rsidR="0021591A" w:rsidRDefault="0021591A" w:rsidP="0021591A">
      <w:pPr>
        <w:pStyle w:val="Ruller41"/>
        <w:rPr>
          <w:rFonts w:ascii="Century" w:hAnsi="Century" w:cs="Miriam"/>
          <w:b/>
          <w:spacing w:val="0"/>
          <w:szCs w:val="24"/>
          <w:rtl/>
        </w:rPr>
      </w:pPr>
    </w:p>
    <w:p w:rsidR="0021591A" w:rsidRPr="00DF36A6" w:rsidRDefault="0021591A" w:rsidP="0021591A">
      <w:pPr>
        <w:pStyle w:val="1"/>
        <w:spacing w:before="0"/>
        <w:rPr>
          <w:rFonts w:ascii="Century" w:hAnsi="Century" w:cs="Miriam"/>
          <w:b/>
          <w:color w:val="auto"/>
          <w:spacing w:val="0"/>
          <w:sz w:val="22"/>
          <w:szCs w:val="24"/>
          <w:rtl/>
        </w:rPr>
      </w:pPr>
      <w:r>
        <w:rPr>
          <w:rFonts w:ascii="Century" w:hAnsi="Century" w:cs="Miriam" w:hint="cs"/>
          <w:b/>
          <w:color w:val="auto"/>
          <w:spacing w:val="0"/>
          <w:sz w:val="22"/>
          <w:szCs w:val="24"/>
          <w:rtl/>
        </w:rPr>
        <w:t>העתירה בעניין החלטת ממשלה 1724</w:t>
      </w:r>
    </w:p>
    <w:p w:rsidR="0021591A" w:rsidRDefault="0021591A" w:rsidP="0021591A">
      <w:pPr>
        <w:pStyle w:val="Ruller41"/>
        <w:rPr>
          <w:rFonts w:ascii="Century" w:hAnsi="Century" w:cs="Miriam"/>
          <w:b/>
          <w:spacing w:val="0"/>
          <w:szCs w:val="24"/>
          <w:rtl/>
        </w:rPr>
      </w:pPr>
    </w:p>
    <w:p w:rsidR="0021591A" w:rsidRDefault="0021591A" w:rsidP="0021591A">
      <w:pPr>
        <w:pStyle w:val="Ruller4"/>
        <w:rPr>
          <w:rtl/>
        </w:rPr>
      </w:pPr>
      <w:r>
        <w:rPr>
          <w:rFonts w:hint="cs"/>
          <w:rtl/>
        </w:rPr>
        <w:t xml:space="preserve">בשים לב להתפתחויות הנוגעות לייצוג הנפרד שאושר לממשלה בעתירות הגיוס ובעתירות המימון, ולמחלוקת הנוגעת למשמעותו של ייצוג נפרד זה, הוגשה עתירה נוספת שכוונה להחלטת ממשלה 1724. לשיטת העותרת (משמר הדמוקרטיה הישראלית), דין ההחלטה בטלות. העותרת מפנה לדו"ח הוועדה הציבורית לבחינת דרכי מינויו של היועץ המשפטי לממשלה ונושאים הקשורים לכהונתו (1998) (להלן: </w:t>
      </w:r>
      <w:r w:rsidRPr="005255AA">
        <w:rPr>
          <w:rFonts w:ascii="Century" w:hAnsi="Century" w:cs="Miriam" w:hint="cs"/>
          <w:b/>
          <w:spacing w:val="0"/>
          <w:sz w:val="22"/>
          <w:szCs w:val="24"/>
          <w:rtl/>
        </w:rPr>
        <w:t>דו</w:t>
      </w:r>
      <w:r>
        <w:rPr>
          <w:rFonts w:ascii="Century" w:hAnsi="Century" w:cs="Miriam" w:hint="cs"/>
          <w:b/>
          <w:spacing w:val="0"/>
          <w:sz w:val="22"/>
          <w:szCs w:val="24"/>
          <w:rtl/>
        </w:rPr>
        <w:t>"</w:t>
      </w:r>
      <w:r w:rsidRPr="005255AA">
        <w:rPr>
          <w:rFonts w:ascii="Century" w:hAnsi="Century" w:cs="Miriam" w:hint="cs"/>
          <w:b/>
          <w:spacing w:val="0"/>
          <w:sz w:val="22"/>
          <w:szCs w:val="24"/>
          <w:rtl/>
        </w:rPr>
        <w:t>ח ועדת שמגר</w:t>
      </w:r>
      <w:r>
        <w:rPr>
          <w:rFonts w:hint="cs"/>
          <w:rtl/>
        </w:rPr>
        <w:t xml:space="preserve">), שלפיו היועצת המשפטית לממשלה היא הפרשנית המוסמכת של הדין עבור כלל גופי הרשות המבצעת, כל עוד בית המשפט לא פסק בעניין. במקרה דנן, לטענת העותרת, משמעות קביעה זו היא כי על כלל משרדי הממשלה ליישם את עמדתה של היועצת. אמנם, לשיטת העותרת, לממשלה נתונה האפשרות לבקש ייצוג נפרד בעתירות תלויות ועומדות, אך היא אינה רשאית ליישם את עמדתה הבלתי חוקית בטרם בית המשפט פסק בסוגיה. העותרת מדגישה כי לפי דוח ועדת שמגר, כלל לא היה מקום להתיר ייצוג נפרד במקרה דנן, מאחר שמדובר באי-חוקיות ברורה וגלויה מצד הממשלה. ואולם, כנטען, משניתן היתר על ידי היועצת, היקפו נתון לשיקול דעתה בלבד. עוד מודגש כי לפי דו"ח ועדת שמגר, הגורם היחיד שלו ניתן לאשר ייצוג נפרד הוא הממשלה עצמה ולא שום גוף </w:t>
      </w:r>
      <w:r>
        <w:rPr>
          <w:rFonts w:hint="cs"/>
          <w:rtl/>
        </w:rPr>
        <w:lastRenderedPageBreak/>
        <w:t xml:space="preserve">שלטוני אחר, בפרט לא למשרדי הממשלה. עוד נטען כי משמעות החלטת הממשלה היא שלמעשה, משרדי הממשלה יפעלו בהתאם להנחיות של ייעוץ משפטי פרטי, וזאת חלף הנחיותיה של היועצת המשפטית לממשלה. כמו כן, נטען כי ישנם פגמים פרוצדורליים בהליך קבלת החלטת הממשלה, ובתוך כך העובדה כי ההצעה לא נכללה בסדר יומה של הממשלה; והעובדה כי לא צורפה לה חוות דעת משפטית. בהתאם לאמור, נטען כי ההחלטה התקבלה בניגוד לתקנון הממשלה. במסגרת העתירה התבקשנו גם להורות על מתן צו ביניים שישהה את תוקפה של החלטת הממשלה עד להכרעה בעתירה. </w:t>
      </w:r>
    </w:p>
    <w:p w:rsidR="0021591A" w:rsidRDefault="0021591A" w:rsidP="0021591A">
      <w:pPr>
        <w:pStyle w:val="Ruller41"/>
        <w:rPr>
          <w:rtl/>
        </w:rPr>
      </w:pPr>
    </w:p>
    <w:p w:rsidR="0021591A" w:rsidRPr="002D5C0B" w:rsidRDefault="0021591A" w:rsidP="0021591A">
      <w:pPr>
        <w:pStyle w:val="Ruller4"/>
      </w:pPr>
      <w:r>
        <w:rPr>
          <w:rFonts w:hint="cs"/>
          <w:rtl/>
        </w:rPr>
        <w:t xml:space="preserve">ביום 20.5.2024 הגיש מזכיר הממשלה לבית המשפט "הודעה מטעם הממשלה" שבמסגרתה ציין כי בתצהיר המשלים מטעם הממשלה בעתירות הגיוס והמימון "נפרסה בפני בית המשפט הנכבד התמונה במלואה של עמדת משרדי הממשלה הרלוונטיים, אשר ייתרה את הצורך במימוש החלטה מס' 1724". ביום 22.5.2024 הועברה עתירת הייצוג הנפרד לדיון לפני הרכב, ובו ביום הוצאנו בה צו על תנאי "מטעמים של יעילות הטיפול, ומבלי שיהיה בכך משום הבעת עמדה לגופם של דברים". </w:t>
      </w:r>
    </w:p>
    <w:p w:rsidR="0021591A" w:rsidRDefault="0021591A" w:rsidP="0021591A">
      <w:pPr>
        <w:pStyle w:val="Ruller4"/>
        <w:numPr>
          <w:ilvl w:val="0"/>
          <w:numId w:val="0"/>
        </w:numPr>
      </w:pPr>
    </w:p>
    <w:p w:rsidR="0021591A" w:rsidRPr="00B474FC" w:rsidRDefault="0021591A" w:rsidP="0021591A">
      <w:pPr>
        <w:pStyle w:val="Ruller4"/>
        <w:rPr>
          <w:rtl/>
        </w:rPr>
      </w:pPr>
      <w:r>
        <w:rPr>
          <w:rFonts w:hint="cs"/>
          <w:rtl/>
        </w:rPr>
        <w:t xml:space="preserve">ביום 30.5.2024 הוגש תצהיר התשובה מטעם המשיבים בעתירת הייצוג הנפרד. לעמדת המשיבים, החלטת ממשלה 1724 התקבלה בחוסר סמכות ועל כן דינה להתבטל. החלטה זו, כנטען, מבקשת לעקוף את חוות הדעת המחייבת של היועצת המשפטית לממשלה ולהנחות את משרדי הממשלה לפעול בניגוד לפרשנותה המחייבת את הדין. לטענת המשיבים, ההחלטה סותרת הלכות מפורשות של בית משפט זה וחותרת תחת עיקרון שלטון החוק. </w:t>
      </w:r>
    </w:p>
    <w:p w:rsidR="0021591A" w:rsidRDefault="0021591A" w:rsidP="0021591A">
      <w:pPr>
        <w:pStyle w:val="Ruller41"/>
        <w:rPr>
          <w:rFonts w:ascii="Century" w:hAnsi="Century" w:cs="Miriam"/>
          <w:b/>
          <w:spacing w:val="0"/>
          <w:szCs w:val="24"/>
          <w:rtl/>
        </w:rPr>
      </w:pPr>
    </w:p>
    <w:p w:rsidR="0021591A" w:rsidRDefault="0021591A" w:rsidP="0021591A">
      <w:pPr>
        <w:pStyle w:val="Ruller4"/>
        <w:rPr>
          <w:rtl/>
        </w:rPr>
      </w:pPr>
      <w:r>
        <w:rPr>
          <w:rFonts w:hint="cs"/>
          <w:rtl/>
        </w:rPr>
        <w:t xml:space="preserve">ערב הדיון בעתירות, הוגשה בקשה מטעם עמותת איגוד מנהלי הישיבות והמוסדות התורניים (להלן: </w:t>
      </w:r>
      <w:r>
        <w:rPr>
          <w:rFonts w:ascii="Century" w:hAnsi="Century" w:cs="Miriam" w:hint="cs"/>
          <w:b/>
          <w:spacing w:val="0"/>
          <w:sz w:val="22"/>
          <w:szCs w:val="24"/>
          <w:rtl/>
        </w:rPr>
        <w:t>איגוד מנהלי הישיבות</w:t>
      </w:r>
      <w:r>
        <w:rPr>
          <w:rFonts w:hint="cs"/>
          <w:rtl/>
        </w:rPr>
        <w:t xml:space="preserve">) להצטרף לעתירות המימון. ביום 30.5.2024 נקבע כי איגוד מנהלי הישיבות יגיש את עמדתו בכתב. בהתאם לאמור, הוגשה עמדת איגוד מנהלי הישיבות, שהצטרפה לעמדת הממשלה והוסיפה, בכללם של דברים, כי יש </w:t>
      </w:r>
      <w:proofErr w:type="spellStart"/>
      <w:r>
        <w:rPr>
          <w:rFonts w:hint="cs"/>
          <w:rtl/>
        </w:rPr>
        <w:t>ליתן</w:t>
      </w:r>
      <w:proofErr w:type="spellEnd"/>
      <w:r>
        <w:rPr>
          <w:rFonts w:hint="cs"/>
          <w:rtl/>
        </w:rPr>
        <w:t xml:space="preserve"> משקל לכך שתלמידי הישיבות הסתמכו על כספי התמיכות. עוד נטען כי אין מקום למנוע את העברת התמיכות שמועברות למוסדות מקום בו הצבא, כך נטען, אינו ערוך לגיוס בני הישיבות. </w:t>
      </w:r>
    </w:p>
    <w:p w:rsidR="0021591A" w:rsidRDefault="0021591A" w:rsidP="0021591A">
      <w:pPr>
        <w:pStyle w:val="Ruller41"/>
        <w:rPr>
          <w:rFonts w:ascii="Century" w:hAnsi="Century" w:cs="Miriam"/>
          <w:b/>
          <w:spacing w:val="0"/>
          <w:szCs w:val="24"/>
          <w:rtl/>
        </w:rPr>
      </w:pPr>
    </w:p>
    <w:p w:rsidR="0021591A" w:rsidRPr="00DF36A6" w:rsidRDefault="0021591A" w:rsidP="0021591A">
      <w:pPr>
        <w:pStyle w:val="1"/>
        <w:spacing w:before="0"/>
        <w:rPr>
          <w:rFonts w:ascii="Century" w:hAnsi="Century" w:cs="Miriam"/>
          <w:b/>
          <w:color w:val="auto"/>
          <w:spacing w:val="0"/>
          <w:sz w:val="22"/>
          <w:szCs w:val="24"/>
          <w:rtl/>
        </w:rPr>
      </w:pPr>
      <w:r>
        <w:rPr>
          <w:rFonts w:ascii="Century" w:hAnsi="Century" w:cs="Miriam" w:hint="cs"/>
          <w:b/>
          <w:color w:val="auto"/>
          <w:spacing w:val="0"/>
          <w:sz w:val="22"/>
          <w:szCs w:val="24"/>
          <w:rtl/>
        </w:rPr>
        <w:t>הדיון בעתירות</w:t>
      </w:r>
    </w:p>
    <w:p w:rsidR="0021591A" w:rsidRDefault="0021591A" w:rsidP="0021591A">
      <w:pPr>
        <w:pStyle w:val="Ruller41"/>
        <w:rPr>
          <w:rFonts w:ascii="Century" w:hAnsi="Century" w:cs="Miriam"/>
          <w:b/>
          <w:spacing w:val="0"/>
          <w:szCs w:val="24"/>
          <w:rtl/>
        </w:rPr>
      </w:pPr>
    </w:p>
    <w:p w:rsidR="0021591A" w:rsidRDefault="0021591A" w:rsidP="0021591A">
      <w:pPr>
        <w:pStyle w:val="Ruller4"/>
      </w:pPr>
      <w:r>
        <w:rPr>
          <w:rFonts w:hint="cs"/>
          <w:rtl/>
        </w:rPr>
        <w:t xml:space="preserve">ביום 2.6.2024 קיימנו דיון בעתירות בהרכב מורחב. במסגרת הדיון חזרו הצדדים, בעיקרם של דברים, על טענותיהם שהובאו לעיל. המדינה עדכנה במסגרת הדיון </w:t>
      </w:r>
      <w:r>
        <w:rPr>
          <w:rFonts w:hint="cs"/>
          <w:rtl/>
        </w:rPr>
        <w:lastRenderedPageBreak/>
        <w:t>כי המספר שבו נקבה ביחס למתגייסים בשנת הגיוס הקרובה מקרב תלמידי הישיבות (3,000 מתגייסים) הוא מספר מינימלי התחלתי, וכי מערכת הביטחון וצה"ל מחויבים לפעול כבר עתה להגדלת מספר זה. עוד הודגש כי מספר מתגייסים זה הוא בנוסף למספר המתגייסים שנרשם מקרב הציבור החרדי בשנים האחרונות (בממוצע, 1,800 מתגייסים בשנה).</w:t>
      </w:r>
    </w:p>
    <w:p w:rsidR="0021591A" w:rsidRDefault="0021591A" w:rsidP="0021591A">
      <w:pPr>
        <w:pStyle w:val="Ruller4"/>
        <w:numPr>
          <w:ilvl w:val="0"/>
          <w:numId w:val="0"/>
        </w:numPr>
      </w:pPr>
    </w:p>
    <w:p w:rsidR="0021591A" w:rsidRDefault="0021591A" w:rsidP="0021591A">
      <w:pPr>
        <w:pStyle w:val="Ruller4"/>
      </w:pPr>
      <w:r>
        <w:rPr>
          <w:rFonts w:hint="cs"/>
          <w:rtl/>
        </w:rPr>
        <w:t xml:space="preserve">ביום 6.6.2024 הגיש איחוד הישיבות באר"י הודעת עדכון שבה ציין כי היועצת המשפטית לממשלה הגישה עמדה מטעמה בעתירה בעניין </w:t>
      </w:r>
      <w:r>
        <w:rPr>
          <w:rFonts w:ascii="Century" w:hAnsi="Century" w:cs="Miriam" w:hint="cs"/>
          <w:b/>
          <w:spacing w:val="0"/>
          <w:sz w:val="22"/>
          <w:szCs w:val="24"/>
          <w:rtl/>
        </w:rPr>
        <w:t>אמסלם</w:t>
      </w:r>
      <w:r>
        <w:rPr>
          <w:rFonts w:ascii="Century" w:hAnsi="Century" w:hint="cs"/>
          <w:sz w:val="22"/>
          <w:rtl/>
        </w:rPr>
        <w:t>, שאוזכרה לעיל.</w:t>
      </w:r>
      <w:r>
        <w:rPr>
          <w:rFonts w:hint="cs"/>
          <w:rtl/>
        </w:rPr>
        <w:t xml:space="preserve"> עוד באותו היום התרנו לאיגוד מנהלי הישיבות, לבקשתו</w:t>
      </w:r>
      <w:r w:rsidRPr="00471635">
        <w:rPr>
          <w:rFonts w:hint="cs"/>
          <w:rtl/>
        </w:rPr>
        <w:t>, להגיש השלמת טיעון בכתב. במסגרת השלמת הטיעון, טען האיגוד כי מאחר שכוונת מערכת הביטחון</w:t>
      </w:r>
      <w:r>
        <w:rPr>
          <w:rFonts w:hint="cs"/>
          <w:rtl/>
        </w:rPr>
        <w:t xml:space="preserve"> היא</w:t>
      </w:r>
      <w:r w:rsidRPr="00471635">
        <w:rPr>
          <w:rFonts w:hint="cs"/>
          <w:rtl/>
        </w:rPr>
        <w:t xml:space="preserve"> לגייס בשלב זה מספר מועט של תלמידי ישיבות, אין מקום לבטל באופן גורף את המימון שניתן </w:t>
      </w:r>
      <w:r>
        <w:rPr>
          <w:rFonts w:hint="cs"/>
          <w:rtl/>
        </w:rPr>
        <w:t>למוסדות</w:t>
      </w:r>
      <w:r w:rsidRPr="00471635">
        <w:rPr>
          <w:rFonts w:hint="cs"/>
          <w:rtl/>
        </w:rPr>
        <w:t>.</w:t>
      </w:r>
      <w:r>
        <w:rPr>
          <w:rFonts w:hint="cs"/>
          <w:rtl/>
        </w:rPr>
        <w:t xml:space="preserve"> עוד נטען, בין היתר, כי הפרשנות הראויה של מבחני התמיכה מלמדת שאין מניעה בהמשך העברת כספי התמיכות. </w:t>
      </w:r>
    </w:p>
    <w:p w:rsidR="0021591A" w:rsidRDefault="0021591A" w:rsidP="0021591A">
      <w:pPr>
        <w:pStyle w:val="Ruller4"/>
        <w:numPr>
          <w:ilvl w:val="0"/>
          <w:numId w:val="0"/>
        </w:numPr>
        <w:rPr>
          <w:rtl/>
        </w:rPr>
      </w:pPr>
    </w:p>
    <w:p w:rsidR="0021591A" w:rsidRDefault="0021591A" w:rsidP="0021591A">
      <w:pPr>
        <w:pStyle w:val="Ruller4"/>
        <w:numPr>
          <w:ilvl w:val="0"/>
          <w:numId w:val="0"/>
        </w:numPr>
        <w:rPr>
          <w:rtl/>
        </w:rPr>
      </w:pPr>
      <w:r>
        <w:rPr>
          <w:rtl/>
        </w:rPr>
        <w:tab/>
      </w:r>
      <w:r w:rsidRPr="00471635">
        <w:rPr>
          <w:rFonts w:hint="cs"/>
          <w:rtl/>
        </w:rPr>
        <w:t>ביום</w:t>
      </w:r>
      <w:r>
        <w:rPr>
          <w:rFonts w:hint="cs"/>
          <w:rtl/>
        </w:rPr>
        <w:t xml:space="preserve"> 19.6.2024 הגישה עמותת "הרצליה למען תושביה" בקשה להצטרף להליכים, וזאת בין היתר, בגין מעורבותה בהליכים קודמים בסוגיה זו. בשים לב, בין היתר, לשלב הדיוני שבו נמצאים ההליכים, לא ראינו להיעתר לבקשה והיא נדחית בזה. </w:t>
      </w:r>
    </w:p>
    <w:p w:rsidR="0021591A" w:rsidRDefault="0021591A" w:rsidP="0021591A">
      <w:pPr>
        <w:pStyle w:val="Ruller41"/>
        <w:rPr>
          <w:rFonts w:ascii="Century" w:hAnsi="Century" w:cs="Miriam"/>
          <w:b/>
          <w:spacing w:val="0"/>
          <w:szCs w:val="24"/>
          <w:rtl/>
        </w:rPr>
      </w:pPr>
    </w:p>
    <w:p w:rsidR="0021591A" w:rsidRPr="00DF36A6" w:rsidRDefault="0021591A" w:rsidP="0021591A">
      <w:pPr>
        <w:pStyle w:val="1"/>
        <w:spacing w:before="0"/>
        <w:rPr>
          <w:rFonts w:ascii="Century" w:hAnsi="Century" w:cs="Miriam"/>
          <w:b/>
          <w:color w:val="auto"/>
          <w:spacing w:val="0"/>
          <w:sz w:val="22"/>
          <w:szCs w:val="24"/>
          <w:rtl/>
        </w:rPr>
      </w:pPr>
      <w:r w:rsidRPr="00F40318">
        <w:rPr>
          <w:rFonts w:ascii="Century" w:hAnsi="Century" w:cs="Miriam" w:hint="cs"/>
          <w:b/>
          <w:color w:val="auto"/>
          <w:spacing w:val="0"/>
          <w:sz w:val="22"/>
          <w:szCs w:val="24"/>
          <w:rtl/>
        </w:rPr>
        <w:t>דיון והכרעה</w:t>
      </w:r>
    </w:p>
    <w:p w:rsidR="0021591A" w:rsidRDefault="0021591A" w:rsidP="0021591A">
      <w:pPr>
        <w:pStyle w:val="Ruller41"/>
        <w:rPr>
          <w:rFonts w:ascii="Century" w:hAnsi="Century" w:cs="Miriam"/>
          <w:b/>
          <w:spacing w:val="0"/>
          <w:szCs w:val="24"/>
          <w:rtl/>
        </w:rPr>
      </w:pPr>
    </w:p>
    <w:p w:rsidR="0021591A" w:rsidRDefault="0021591A" w:rsidP="0021591A">
      <w:pPr>
        <w:pStyle w:val="Ruller4"/>
      </w:pPr>
      <w:r>
        <w:rPr>
          <w:rFonts w:hint="cs"/>
          <w:rtl/>
        </w:rPr>
        <w:t>לאחר שעיינו בכתבי הטענות שהגישו הצדדים ושמענו את טיעוניהם בעל פה, מצאנו כי דינן של העתירות להתקבל, והכל כפי שיפורט להלן. נדון תחילה בעתירות הגיוס, ובנתון למסקנתנו ביחס לעתירות אלו, נפנה לעתירות המימון. בסופו של הדיון נדון בתמצית בעתירת הייצוג הנפרד. נקדים אחרית לראשית ונציין כי מצאנו לקבל את העתירות כולן, ולקבוע כי אין בעת הזו בסיס חוקי להימנעות מגיוסם של תלמידי הישיבות; כי על המדינה לפעול לאכיפת חוק שירות ביטחון על תלמידי הישיבות; כי אין סמכות חוקית להמשיך בהעברת התמיכות בגין תלמידים אלה; וכי החלטת ממשלה 1724 ניתנה בחוסר סמכות והיא בטלה.</w:t>
      </w:r>
    </w:p>
    <w:p w:rsidR="0021591A" w:rsidRDefault="0021591A" w:rsidP="0021591A">
      <w:pPr>
        <w:pStyle w:val="Ruller4"/>
        <w:numPr>
          <w:ilvl w:val="0"/>
          <w:numId w:val="0"/>
        </w:numPr>
      </w:pPr>
    </w:p>
    <w:p w:rsidR="0021591A" w:rsidRDefault="0021591A" w:rsidP="0021591A">
      <w:pPr>
        <w:pStyle w:val="Ruller4"/>
        <w:rPr>
          <w:rtl/>
        </w:rPr>
      </w:pPr>
      <w:r>
        <w:rPr>
          <w:rFonts w:hint="cs"/>
          <w:rtl/>
        </w:rPr>
        <w:t xml:space="preserve">עובר לדיון לגופן של העתירות, יובהר כי לא מצאנו לקבל את טענת איחוד הישיבות באר"י שלפיה יש להורות על דחייתן של העתירות על הסף. אשר לטענה כי יש לדחות את העתירות מחמת אי צירוף משיבים רלוונטיים מהציבור החרדי שעליהם תשפיע ההכרעה, הרי שבמהלך ניהול העתירה צורף כמשיב איחוד הישיבות באר"י. בנוסף לאמור, התקבל טיעון בכתב מטעם איגוד מנהלי הישיבות (חרף המועד החריג </w:t>
      </w:r>
      <w:r>
        <w:rPr>
          <w:rFonts w:hint="cs"/>
          <w:rtl/>
        </w:rPr>
        <w:lastRenderedPageBreak/>
        <w:t xml:space="preserve">שבו הוגשה בקשתו להעלות טענותיו), ונשמעו טענותיו בדיון על פה לפני המותב. זאת ועוד, ראשי הסיעות החרדיות בכנסת צורפו מלכתחילה לעתירה כמשיבים, אך לא הגישו כתבי בית דין ולא התייצבו לדיונים. בנסיבות אלו, איננו סבורים כי נפל פגם בעתירות מחמת אי צירוף משיבים רלוונטיים. בדומה, לא ראינו לדחות את העתירות מחמת חוסר שפיטות, בשים לב לכך שבית משפט זה כבר הכריע בסוגיה זו לפני 34 שנה, עת קבע כי אין לדחות את העתירה בנושא זה מחמת היעדר שפיטות (כן ראו: בג"ץ 910/86 </w:t>
      </w:r>
      <w:proofErr w:type="spellStart"/>
      <w:r>
        <w:rPr>
          <w:rFonts w:ascii="Century" w:hAnsi="Century" w:cs="Miriam" w:hint="cs"/>
          <w:b/>
          <w:spacing w:val="0"/>
          <w:sz w:val="22"/>
          <w:szCs w:val="24"/>
          <w:rtl/>
        </w:rPr>
        <w:t>רסלר</w:t>
      </w:r>
      <w:proofErr w:type="spellEnd"/>
      <w:r>
        <w:rPr>
          <w:rFonts w:ascii="Century" w:hAnsi="Century" w:cs="Miriam" w:hint="cs"/>
          <w:b/>
          <w:spacing w:val="0"/>
          <w:sz w:val="22"/>
          <w:szCs w:val="24"/>
          <w:rtl/>
        </w:rPr>
        <w:t xml:space="preserve"> נ' שר הביטחון</w:t>
      </w:r>
      <w:r>
        <w:rPr>
          <w:rFonts w:ascii="Century" w:hAnsi="Century" w:hint="cs"/>
          <w:sz w:val="22"/>
          <w:rtl/>
        </w:rPr>
        <w:t xml:space="preserve">, פ"ד </w:t>
      </w:r>
      <w:proofErr w:type="spellStart"/>
      <w:r>
        <w:rPr>
          <w:rFonts w:ascii="Century" w:hAnsi="Century" w:hint="cs"/>
          <w:sz w:val="22"/>
          <w:rtl/>
        </w:rPr>
        <w:t>מב</w:t>
      </w:r>
      <w:proofErr w:type="spellEnd"/>
      <w:r>
        <w:rPr>
          <w:rFonts w:ascii="Century" w:hAnsi="Century" w:hint="cs"/>
          <w:sz w:val="22"/>
          <w:rtl/>
        </w:rPr>
        <w:t>(2) 441, 498-472 (1988)</w:t>
      </w:r>
      <w:r>
        <w:rPr>
          <w:rFonts w:hint="cs"/>
          <w:rtl/>
        </w:rPr>
        <w:t xml:space="preserve">). </w:t>
      </w:r>
    </w:p>
    <w:p w:rsidR="0021591A" w:rsidRDefault="0021591A" w:rsidP="0021591A">
      <w:pPr>
        <w:pStyle w:val="Ruller41"/>
        <w:rPr>
          <w:rFonts w:ascii="Century" w:hAnsi="Century" w:cs="Miriam"/>
          <w:b/>
          <w:spacing w:val="0"/>
          <w:szCs w:val="24"/>
          <w:rtl/>
        </w:rPr>
      </w:pPr>
    </w:p>
    <w:p w:rsidR="0021591A" w:rsidRDefault="0021591A" w:rsidP="0021591A">
      <w:pPr>
        <w:pStyle w:val="1"/>
        <w:spacing w:before="0"/>
        <w:rPr>
          <w:rFonts w:ascii="Century" w:hAnsi="Century" w:cs="Miriam"/>
          <w:b/>
          <w:color w:val="auto"/>
          <w:spacing w:val="0"/>
          <w:sz w:val="22"/>
          <w:szCs w:val="24"/>
          <w:rtl/>
        </w:rPr>
      </w:pPr>
      <w:r>
        <w:rPr>
          <w:rFonts w:ascii="Century" w:hAnsi="Century" w:cs="Miriam" w:hint="cs"/>
          <w:b/>
          <w:color w:val="auto"/>
          <w:spacing w:val="0"/>
          <w:sz w:val="22"/>
          <w:szCs w:val="24"/>
          <w:rtl/>
        </w:rPr>
        <w:t>עתירות הגיוס</w:t>
      </w:r>
    </w:p>
    <w:p w:rsidR="0021591A" w:rsidRDefault="0021591A" w:rsidP="0021591A">
      <w:pPr>
        <w:pStyle w:val="Ruller41"/>
        <w:rPr>
          <w:rtl/>
        </w:rPr>
      </w:pPr>
    </w:p>
    <w:p w:rsidR="0021591A" w:rsidRDefault="0021591A" w:rsidP="0021591A">
      <w:pPr>
        <w:pStyle w:val="Ruller4"/>
      </w:pPr>
      <w:r>
        <w:rPr>
          <w:rFonts w:hint="cs"/>
          <w:rtl/>
        </w:rPr>
        <w:t xml:space="preserve">השאלה המרכזית שניצבת במוקד עתירות הגיוס היא האם למדינה נתונה סמכות </w:t>
      </w:r>
      <w:r w:rsidRPr="00E77573">
        <w:rPr>
          <w:rFonts w:hint="eastAsia"/>
          <w:rtl/>
        </w:rPr>
        <w:t>שלא</w:t>
      </w:r>
      <w:r w:rsidRPr="00E77573">
        <w:rPr>
          <w:rtl/>
        </w:rPr>
        <w:t xml:space="preserve"> </w:t>
      </w:r>
      <w:r w:rsidRPr="00E77573">
        <w:rPr>
          <w:rFonts w:hint="eastAsia"/>
          <w:rtl/>
        </w:rPr>
        <w:t>לאכוף</w:t>
      </w:r>
      <w:r w:rsidRPr="00E77573">
        <w:rPr>
          <w:rtl/>
        </w:rPr>
        <w:t xml:space="preserve"> </w:t>
      </w:r>
      <w:r w:rsidRPr="00E77573">
        <w:rPr>
          <w:rFonts w:hint="eastAsia"/>
          <w:rtl/>
        </w:rPr>
        <w:t>את</w:t>
      </w:r>
      <w:r w:rsidRPr="00E77573">
        <w:rPr>
          <w:rtl/>
        </w:rPr>
        <w:t xml:space="preserve"> </w:t>
      </w:r>
      <w:r>
        <w:rPr>
          <w:rFonts w:hint="cs"/>
          <w:rtl/>
        </w:rPr>
        <w:t xml:space="preserve">הוראות חוק שירות ביטחון </w:t>
      </w:r>
      <w:r w:rsidRPr="00E77573">
        <w:rPr>
          <w:rFonts w:hint="eastAsia"/>
          <w:rtl/>
        </w:rPr>
        <w:t>על</w:t>
      </w:r>
      <w:r w:rsidRPr="00E77573">
        <w:rPr>
          <w:rtl/>
        </w:rPr>
        <w:t xml:space="preserve"> </w:t>
      </w:r>
      <w:r w:rsidRPr="00E77573">
        <w:rPr>
          <w:rFonts w:hint="eastAsia"/>
          <w:rtl/>
        </w:rPr>
        <w:t>תלמידי</w:t>
      </w:r>
      <w:r w:rsidRPr="00E77573">
        <w:rPr>
          <w:rtl/>
        </w:rPr>
        <w:t xml:space="preserve"> </w:t>
      </w:r>
      <w:r w:rsidRPr="00E77573">
        <w:rPr>
          <w:rFonts w:hint="eastAsia"/>
          <w:rtl/>
        </w:rPr>
        <w:t>הישיבות</w:t>
      </w:r>
      <w:r>
        <w:rPr>
          <w:rFonts w:hint="cs"/>
          <w:rtl/>
        </w:rPr>
        <w:t xml:space="preserve">, במצב הדברים שבו פרק ג'1 פקע ומבלי שנחקק הסדר חלופי. כפי שיפורט להלן, אנו סבורים כי המסקנה המתחייבת מההלכה שנקבעה בעניין </w:t>
      </w:r>
      <w:r w:rsidRPr="00B05336">
        <w:rPr>
          <w:rFonts w:ascii="Century" w:hAnsi="Century" w:cs="Miriam" w:hint="cs"/>
          <w:b/>
          <w:spacing w:val="0"/>
          <w:sz w:val="22"/>
          <w:szCs w:val="24"/>
          <w:rtl/>
        </w:rPr>
        <w:t>רובינשטיין</w:t>
      </w:r>
      <w:r>
        <w:rPr>
          <w:rFonts w:hint="cs"/>
          <w:rtl/>
        </w:rPr>
        <w:t xml:space="preserve"> היא כי יש להשיב לשאלה זו בשלילה. בהתאם לאמור, מצאנו כי סעיף 3 ל</w:t>
      </w:r>
      <w:r w:rsidRPr="00B05336">
        <w:rPr>
          <w:rFonts w:hint="eastAsia"/>
          <w:rtl/>
        </w:rPr>
        <w:t>החלט</w:t>
      </w:r>
      <w:r>
        <w:rPr>
          <w:rFonts w:hint="cs"/>
          <w:rtl/>
        </w:rPr>
        <w:t>ה</w:t>
      </w:r>
      <w:r w:rsidRPr="00B05336">
        <w:rPr>
          <w:rtl/>
        </w:rPr>
        <w:t xml:space="preserve"> 682</w:t>
      </w:r>
      <w:r>
        <w:rPr>
          <w:rFonts w:hint="cs"/>
          <w:rtl/>
        </w:rPr>
        <w:t xml:space="preserve"> התקבל בחוסר סמכות, וכי על המדינה לפעול לאכיפת הוראות חוק שירות ביטחון על תלמידי הישיבות, והכל כפי שיפורט להלן. </w:t>
      </w:r>
    </w:p>
    <w:p w:rsidR="0021591A" w:rsidRPr="002C5527" w:rsidRDefault="0021591A" w:rsidP="0021591A">
      <w:pPr>
        <w:pStyle w:val="Ruller41"/>
        <w:rPr>
          <w:rtl/>
        </w:rPr>
      </w:pPr>
    </w:p>
    <w:p w:rsidR="0021591A" w:rsidRDefault="0021591A" w:rsidP="0021591A">
      <w:pPr>
        <w:pStyle w:val="Ruller4"/>
        <w:rPr>
          <w:rtl/>
        </w:rPr>
      </w:pPr>
      <w:r>
        <w:rPr>
          <w:rFonts w:hint="cs"/>
          <w:rtl/>
        </w:rPr>
        <w:t xml:space="preserve">כפי שתואר בהרחבה לעיל, בבואנו לבחון את השאלה שלפנינו איננו נדרשים להתחיל מבראשית; להיפך, מצויים אנו בקרקע חרושה היטב. ציון הדרך המרכזי בפסיקתנו בכל הנוגע לסוגיית דחיית שירותם של תלמידי ישיבות הוא ההלכה שנקבעה בעניין </w:t>
      </w:r>
      <w:r w:rsidRPr="00693E6C">
        <w:rPr>
          <w:rFonts w:ascii="Century" w:hAnsi="Century" w:cs="Miriam" w:hint="cs"/>
          <w:b/>
          <w:spacing w:val="0"/>
          <w:sz w:val="22"/>
          <w:szCs w:val="24"/>
          <w:rtl/>
        </w:rPr>
        <w:t>רובינשטיין</w:t>
      </w:r>
      <w:r>
        <w:rPr>
          <w:rFonts w:ascii="Century" w:hAnsi="Century" w:hint="cs"/>
          <w:sz w:val="22"/>
          <w:rtl/>
        </w:rPr>
        <w:t xml:space="preserve">, לפני למעלה מ-25 שנים. בפרשה זו נקבע </w:t>
      </w:r>
      <w:r>
        <w:rPr>
          <w:rFonts w:ascii="Century" w:hAnsi="Century"/>
          <w:sz w:val="22"/>
          <w:rtl/>
        </w:rPr>
        <w:t>–</w:t>
      </w:r>
      <w:r>
        <w:rPr>
          <w:rFonts w:ascii="Century" w:hAnsi="Century" w:hint="cs"/>
          <w:sz w:val="22"/>
          <w:rtl/>
        </w:rPr>
        <w:t xml:space="preserve"> בהרכב של אחד עשר שופטים </w:t>
      </w:r>
      <w:r>
        <w:rPr>
          <w:rFonts w:ascii="Century" w:hAnsi="Century"/>
          <w:sz w:val="22"/>
          <w:rtl/>
        </w:rPr>
        <w:t>–</w:t>
      </w:r>
      <w:r>
        <w:rPr>
          <w:rFonts w:ascii="Century" w:hAnsi="Century" w:hint="cs"/>
          <w:sz w:val="22"/>
          <w:rtl/>
        </w:rPr>
        <w:t xml:space="preserve"> שהה</w:t>
      </w:r>
      <w:r w:rsidRPr="00693E6C">
        <w:rPr>
          <w:rFonts w:ascii="Century" w:hAnsi="Century" w:hint="eastAsia"/>
          <w:sz w:val="22"/>
          <w:rtl/>
        </w:rPr>
        <w:t>סדר</w:t>
      </w:r>
      <w:r w:rsidRPr="00693E6C">
        <w:rPr>
          <w:rFonts w:ascii="Century" w:hAnsi="Century"/>
          <w:sz w:val="22"/>
          <w:rtl/>
        </w:rPr>
        <w:t xml:space="preserve"> </w:t>
      </w:r>
      <w:r>
        <w:rPr>
          <w:rFonts w:ascii="Century" w:hAnsi="Century" w:hint="cs"/>
          <w:sz w:val="22"/>
          <w:rtl/>
        </w:rPr>
        <w:t>שבמסגרתו מפעיל שר הביטחון את סמכותו ל</w:t>
      </w:r>
      <w:r w:rsidRPr="00693E6C">
        <w:rPr>
          <w:rFonts w:ascii="Century" w:hAnsi="Century" w:hint="eastAsia"/>
          <w:sz w:val="22"/>
          <w:rtl/>
        </w:rPr>
        <w:t>דחיית</w:t>
      </w:r>
      <w:r w:rsidRPr="00693E6C">
        <w:rPr>
          <w:rFonts w:ascii="Century" w:hAnsi="Century"/>
          <w:sz w:val="22"/>
          <w:rtl/>
        </w:rPr>
        <w:t xml:space="preserve"> </w:t>
      </w:r>
      <w:r w:rsidRPr="00693E6C">
        <w:rPr>
          <w:rFonts w:ascii="Century" w:hAnsi="Century" w:hint="eastAsia"/>
          <w:sz w:val="22"/>
          <w:rtl/>
        </w:rPr>
        <w:t>השירות</w:t>
      </w:r>
      <w:r w:rsidRPr="00693E6C">
        <w:rPr>
          <w:rFonts w:ascii="Century" w:hAnsi="Century"/>
          <w:sz w:val="22"/>
          <w:rtl/>
        </w:rPr>
        <w:t xml:space="preserve"> </w:t>
      </w:r>
      <w:r w:rsidRPr="00693E6C">
        <w:rPr>
          <w:rFonts w:ascii="Century" w:hAnsi="Century" w:hint="eastAsia"/>
          <w:sz w:val="22"/>
          <w:rtl/>
        </w:rPr>
        <w:t>של</w:t>
      </w:r>
      <w:r w:rsidRPr="00693E6C">
        <w:rPr>
          <w:rFonts w:ascii="Century" w:hAnsi="Century"/>
          <w:sz w:val="22"/>
          <w:rtl/>
        </w:rPr>
        <w:t xml:space="preserve"> </w:t>
      </w:r>
      <w:r w:rsidRPr="00693E6C">
        <w:rPr>
          <w:rFonts w:ascii="Century" w:hAnsi="Century" w:hint="eastAsia"/>
          <w:sz w:val="22"/>
          <w:rtl/>
        </w:rPr>
        <w:t>תלמידי</w:t>
      </w:r>
      <w:r w:rsidRPr="00693E6C">
        <w:rPr>
          <w:rFonts w:ascii="Century" w:hAnsi="Century"/>
          <w:sz w:val="22"/>
          <w:rtl/>
        </w:rPr>
        <w:t xml:space="preserve"> </w:t>
      </w:r>
      <w:r>
        <w:rPr>
          <w:rFonts w:ascii="Century" w:hAnsi="Century" w:hint="cs"/>
          <w:sz w:val="22"/>
          <w:rtl/>
        </w:rPr>
        <w:t>ה</w:t>
      </w:r>
      <w:r w:rsidRPr="00693E6C">
        <w:rPr>
          <w:rFonts w:ascii="Century" w:hAnsi="Century" w:hint="eastAsia"/>
          <w:sz w:val="22"/>
          <w:rtl/>
        </w:rPr>
        <w:t>ישיבות</w:t>
      </w:r>
      <w:r w:rsidRPr="00693E6C">
        <w:rPr>
          <w:rFonts w:ascii="Century" w:hAnsi="Century"/>
          <w:sz w:val="22"/>
          <w:rtl/>
        </w:rPr>
        <w:t xml:space="preserve"> </w:t>
      </w:r>
      <w:r w:rsidRPr="00693E6C">
        <w:rPr>
          <w:rFonts w:ascii="Century" w:hAnsi="Century" w:hint="eastAsia"/>
          <w:sz w:val="22"/>
          <w:rtl/>
        </w:rPr>
        <w:t>שתורתם</w:t>
      </w:r>
      <w:r w:rsidRPr="00693E6C">
        <w:rPr>
          <w:rFonts w:ascii="Century" w:hAnsi="Century"/>
          <w:sz w:val="22"/>
          <w:rtl/>
        </w:rPr>
        <w:t xml:space="preserve"> </w:t>
      </w:r>
      <w:r w:rsidRPr="00693E6C">
        <w:rPr>
          <w:rFonts w:ascii="Century" w:hAnsi="Century" w:hint="eastAsia"/>
          <w:sz w:val="22"/>
          <w:rtl/>
        </w:rPr>
        <w:t>אומנותם</w:t>
      </w:r>
      <w:r w:rsidRPr="00693E6C">
        <w:rPr>
          <w:rFonts w:ascii="Century" w:hAnsi="Century"/>
          <w:sz w:val="22"/>
          <w:rtl/>
        </w:rPr>
        <w:t xml:space="preserve"> </w:t>
      </w:r>
      <w:r>
        <w:rPr>
          <w:rFonts w:hint="cs"/>
          <w:rtl/>
        </w:rPr>
        <w:t>עולה כדי "הסדר ראשוני", ומשכך הסמכות לקביעתו מצויה בידי הכנסת, ולא בידי הרשות המבצעת. ביסודה של הכרעה זו, עמדו</w:t>
      </w:r>
      <w:r w:rsidRPr="00B716F7">
        <w:rPr>
          <w:rtl/>
        </w:rPr>
        <w:t xml:space="preserve"> </w:t>
      </w:r>
      <w:r w:rsidRPr="00B716F7">
        <w:rPr>
          <w:rFonts w:hint="eastAsia"/>
          <w:rtl/>
        </w:rPr>
        <w:t>מספרם</w:t>
      </w:r>
      <w:r w:rsidRPr="00B716F7">
        <w:rPr>
          <w:rtl/>
        </w:rPr>
        <w:t xml:space="preserve"> </w:t>
      </w:r>
      <w:r w:rsidRPr="00B716F7">
        <w:rPr>
          <w:rFonts w:hint="eastAsia"/>
          <w:rtl/>
        </w:rPr>
        <w:t>ההולך</w:t>
      </w:r>
      <w:r w:rsidRPr="00B716F7">
        <w:rPr>
          <w:rtl/>
        </w:rPr>
        <w:t xml:space="preserve"> </w:t>
      </w:r>
      <w:r w:rsidRPr="00B716F7">
        <w:rPr>
          <w:rFonts w:hint="eastAsia"/>
          <w:rtl/>
        </w:rPr>
        <w:t>וגדל</w:t>
      </w:r>
      <w:r w:rsidRPr="00B716F7">
        <w:rPr>
          <w:rtl/>
        </w:rPr>
        <w:t xml:space="preserve"> </w:t>
      </w:r>
      <w:r w:rsidRPr="00B716F7">
        <w:rPr>
          <w:rFonts w:hint="eastAsia"/>
          <w:rtl/>
        </w:rPr>
        <w:t>של</w:t>
      </w:r>
      <w:r w:rsidRPr="00B716F7">
        <w:rPr>
          <w:rtl/>
        </w:rPr>
        <w:t xml:space="preserve"> </w:t>
      </w:r>
      <w:r w:rsidRPr="00B716F7">
        <w:rPr>
          <w:rFonts w:hint="eastAsia"/>
          <w:rtl/>
        </w:rPr>
        <w:t>תלמידי</w:t>
      </w:r>
      <w:r w:rsidRPr="00B716F7">
        <w:rPr>
          <w:rtl/>
        </w:rPr>
        <w:t xml:space="preserve"> </w:t>
      </w:r>
      <w:r w:rsidRPr="00B716F7">
        <w:rPr>
          <w:rFonts w:hint="eastAsia"/>
          <w:rtl/>
        </w:rPr>
        <w:t>ישיבות</w:t>
      </w:r>
      <w:r w:rsidRPr="00B716F7">
        <w:rPr>
          <w:rtl/>
        </w:rPr>
        <w:t xml:space="preserve"> </w:t>
      </w:r>
      <w:r w:rsidRPr="00B716F7">
        <w:rPr>
          <w:rFonts w:hint="eastAsia"/>
          <w:rtl/>
        </w:rPr>
        <w:t>שמקבלים</w:t>
      </w:r>
      <w:r w:rsidRPr="00B716F7">
        <w:rPr>
          <w:rtl/>
        </w:rPr>
        <w:t xml:space="preserve"> </w:t>
      </w:r>
      <w:r w:rsidRPr="00B716F7">
        <w:rPr>
          <w:rFonts w:hint="eastAsia"/>
          <w:rtl/>
        </w:rPr>
        <w:t>דחיית</w:t>
      </w:r>
      <w:r w:rsidRPr="00B716F7">
        <w:rPr>
          <w:rtl/>
        </w:rPr>
        <w:t xml:space="preserve"> </w:t>
      </w:r>
      <w:r w:rsidRPr="00B716F7">
        <w:rPr>
          <w:rFonts w:hint="eastAsia"/>
          <w:rtl/>
        </w:rPr>
        <w:t>שירות</w:t>
      </w:r>
      <w:r w:rsidRPr="00B716F7">
        <w:rPr>
          <w:rtl/>
        </w:rPr>
        <w:t xml:space="preserve">; </w:t>
      </w:r>
      <w:r w:rsidRPr="00B716F7">
        <w:rPr>
          <w:rFonts w:hint="eastAsia"/>
          <w:rtl/>
        </w:rPr>
        <w:t>העובדה</w:t>
      </w:r>
      <w:r w:rsidRPr="00B716F7">
        <w:rPr>
          <w:rtl/>
        </w:rPr>
        <w:t xml:space="preserve"> </w:t>
      </w:r>
      <w:r w:rsidRPr="00B716F7">
        <w:rPr>
          <w:rFonts w:hint="eastAsia"/>
          <w:rtl/>
        </w:rPr>
        <w:t>כי</w:t>
      </w:r>
      <w:r w:rsidRPr="00B716F7">
        <w:rPr>
          <w:rtl/>
        </w:rPr>
        <w:t xml:space="preserve"> </w:t>
      </w:r>
      <w:r w:rsidRPr="00B716F7">
        <w:rPr>
          <w:rFonts w:hint="eastAsia"/>
          <w:rtl/>
        </w:rPr>
        <w:t>מדובר</w:t>
      </w:r>
      <w:r w:rsidRPr="00B716F7">
        <w:rPr>
          <w:rtl/>
        </w:rPr>
        <w:t xml:space="preserve"> </w:t>
      </w:r>
      <w:r w:rsidRPr="00B716F7">
        <w:rPr>
          <w:rFonts w:hint="eastAsia"/>
          <w:rtl/>
        </w:rPr>
        <w:t>בסוגיה</w:t>
      </w:r>
      <w:r w:rsidRPr="00B716F7">
        <w:rPr>
          <w:rtl/>
        </w:rPr>
        <w:t xml:space="preserve"> </w:t>
      </w:r>
      <w:r w:rsidRPr="00B716F7">
        <w:rPr>
          <w:rFonts w:hint="eastAsia"/>
          <w:rtl/>
        </w:rPr>
        <w:t>שמצויה</w:t>
      </w:r>
      <w:r w:rsidRPr="00B716F7">
        <w:rPr>
          <w:rtl/>
        </w:rPr>
        <w:t xml:space="preserve"> </w:t>
      </w:r>
      <w:r w:rsidRPr="00B716F7">
        <w:rPr>
          <w:rFonts w:hint="eastAsia"/>
          <w:rtl/>
        </w:rPr>
        <w:t>במחלוקת</w:t>
      </w:r>
      <w:r w:rsidRPr="00B716F7">
        <w:rPr>
          <w:rtl/>
        </w:rPr>
        <w:t xml:space="preserve"> </w:t>
      </w:r>
      <w:r w:rsidRPr="00B716F7">
        <w:rPr>
          <w:rFonts w:hint="eastAsia"/>
          <w:rtl/>
        </w:rPr>
        <w:t>ציבורית</w:t>
      </w:r>
      <w:r w:rsidRPr="00B716F7">
        <w:rPr>
          <w:rtl/>
        </w:rPr>
        <w:t xml:space="preserve"> </w:t>
      </w:r>
      <w:r w:rsidRPr="00B716F7">
        <w:rPr>
          <w:rFonts w:hint="eastAsia"/>
          <w:rtl/>
        </w:rPr>
        <w:t>נוקבת</w:t>
      </w:r>
      <w:r w:rsidRPr="00B716F7">
        <w:rPr>
          <w:rtl/>
        </w:rPr>
        <w:t xml:space="preserve">; </w:t>
      </w:r>
      <w:r w:rsidRPr="00B716F7">
        <w:rPr>
          <w:rFonts w:hint="eastAsia"/>
          <w:rtl/>
        </w:rPr>
        <w:t>השלכותיה</w:t>
      </w:r>
      <w:r w:rsidRPr="00B716F7">
        <w:rPr>
          <w:rtl/>
        </w:rPr>
        <w:t xml:space="preserve"> </w:t>
      </w:r>
      <w:r w:rsidRPr="00B716F7">
        <w:rPr>
          <w:rFonts w:hint="eastAsia"/>
          <w:rtl/>
        </w:rPr>
        <w:t>על</w:t>
      </w:r>
      <w:r w:rsidRPr="00B716F7">
        <w:rPr>
          <w:rtl/>
        </w:rPr>
        <w:t xml:space="preserve"> </w:t>
      </w:r>
      <w:r w:rsidRPr="00B716F7">
        <w:rPr>
          <w:rFonts w:hint="eastAsia"/>
          <w:rtl/>
        </w:rPr>
        <w:t>הזכות</w:t>
      </w:r>
      <w:r w:rsidRPr="00B716F7">
        <w:rPr>
          <w:rtl/>
        </w:rPr>
        <w:t xml:space="preserve"> </w:t>
      </w:r>
      <w:r w:rsidRPr="00B716F7">
        <w:rPr>
          <w:rFonts w:hint="eastAsia"/>
          <w:rtl/>
        </w:rPr>
        <w:t>לשוויון</w:t>
      </w:r>
      <w:r w:rsidRPr="00B716F7">
        <w:rPr>
          <w:rtl/>
        </w:rPr>
        <w:t xml:space="preserve"> </w:t>
      </w:r>
      <w:r w:rsidRPr="00B716F7">
        <w:rPr>
          <w:rFonts w:hint="eastAsia"/>
          <w:rtl/>
        </w:rPr>
        <w:t>ועל</w:t>
      </w:r>
      <w:r w:rsidRPr="00B716F7">
        <w:rPr>
          <w:rtl/>
        </w:rPr>
        <w:t xml:space="preserve"> </w:t>
      </w:r>
      <w:r w:rsidRPr="00B716F7">
        <w:rPr>
          <w:rFonts w:hint="eastAsia"/>
          <w:rtl/>
        </w:rPr>
        <w:t>הזכות</w:t>
      </w:r>
      <w:r w:rsidRPr="00B716F7">
        <w:rPr>
          <w:rtl/>
        </w:rPr>
        <w:t xml:space="preserve"> </w:t>
      </w:r>
      <w:r w:rsidRPr="00B716F7">
        <w:rPr>
          <w:rFonts w:hint="eastAsia"/>
          <w:rtl/>
        </w:rPr>
        <w:t>לחופש</w:t>
      </w:r>
      <w:r w:rsidRPr="00B716F7">
        <w:rPr>
          <w:rtl/>
        </w:rPr>
        <w:t xml:space="preserve"> </w:t>
      </w:r>
      <w:r w:rsidRPr="00B716F7">
        <w:rPr>
          <w:rFonts w:hint="eastAsia"/>
          <w:rtl/>
        </w:rPr>
        <w:t>דת</w:t>
      </w:r>
      <w:r w:rsidRPr="00B716F7">
        <w:rPr>
          <w:rtl/>
        </w:rPr>
        <w:t xml:space="preserve">; </w:t>
      </w:r>
      <w:r w:rsidRPr="00B716F7">
        <w:rPr>
          <w:rFonts w:hint="eastAsia"/>
          <w:rtl/>
        </w:rPr>
        <w:t>כמו</w:t>
      </w:r>
      <w:r w:rsidRPr="00B716F7">
        <w:rPr>
          <w:rtl/>
        </w:rPr>
        <w:t xml:space="preserve"> </w:t>
      </w:r>
      <w:r w:rsidRPr="00B716F7">
        <w:rPr>
          <w:rFonts w:hint="eastAsia"/>
          <w:rtl/>
        </w:rPr>
        <w:t>גם</w:t>
      </w:r>
      <w:r w:rsidRPr="00B716F7">
        <w:rPr>
          <w:rtl/>
        </w:rPr>
        <w:t xml:space="preserve"> </w:t>
      </w:r>
      <w:r w:rsidRPr="00B716F7">
        <w:rPr>
          <w:rFonts w:hint="eastAsia"/>
          <w:rtl/>
        </w:rPr>
        <w:t>האינטרסים</w:t>
      </w:r>
      <w:r w:rsidRPr="00B716F7">
        <w:rPr>
          <w:rtl/>
        </w:rPr>
        <w:t xml:space="preserve"> </w:t>
      </w:r>
      <w:r w:rsidRPr="00B716F7">
        <w:rPr>
          <w:rFonts w:hint="eastAsia"/>
          <w:rtl/>
        </w:rPr>
        <w:t>הציבוריים</w:t>
      </w:r>
      <w:r w:rsidRPr="00B716F7">
        <w:rPr>
          <w:rtl/>
        </w:rPr>
        <w:t xml:space="preserve"> </w:t>
      </w:r>
      <w:r w:rsidRPr="00B716F7">
        <w:rPr>
          <w:rFonts w:hint="eastAsia"/>
          <w:rtl/>
        </w:rPr>
        <w:t>המשמעותיים</w:t>
      </w:r>
      <w:r w:rsidRPr="00B716F7">
        <w:rPr>
          <w:rtl/>
        </w:rPr>
        <w:t xml:space="preserve"> </w:t>
      </w:r>
      <w:r w:rsidRPr="00B716F7">
        <w:rPr>
          <w:rFonts w:hint="eastAsia"/>
          <w:rtl/>
        </w:rPr>
        <w:t>אשר</w:t>
      </w:r>
      <w:r w:rsidRPr="00B716F7">
        <w:rPr>
          <w:rtl/>
        </w:rPr>
        <w:t xml:space="preserve"> </w:t>
      </w:r>
      <w:r w:rsidRPr="00B716F7">
        <w:rPr>
          <w:rFonts w:hint="eastAsia"/>
          <w:rtl/>
        </w:rPr>
        <w:t>עומדים</w:t>
      </w:r>
      <w:r w:rsidRPr="00B716F7">
        <w:rPr>
          <w:rtl/>
        </w:rPr>
        <w:t xml:space="preserve"> </w:t>
      </w:r>
      <w:r w:rsidRPr="00B716F7">
        <w:rPr>
          <w:rFonts w:hint="eastAsia"/>
          <w:rtl/>
        </w:rPr>
        <w:t>על</w:t>
      </w:r>
      <w:r w:rsidRPr="00B716F7">
        <w:rPr>
          <w:rtl/>
        </w:rPr>
        <w:t xml:space="preserve"> </w:t>
      </w:r>
      <w:r w:rsidRPr="00B716F7">
        <w:rPr>
          <w:rFonts w:hint="eastAsia"/>
          <w:rtl/>
        </w:rPr>
        <w:t>הפרק</w:t>
      </w:r>
      <w:r w:rsidRPr="00B716F7">
        <w:rPr>
          <w:rtl/>
        </w:rPr>
        <w:t>.</w:t>
      </w:r>
      <w:r>
        <w:rPr>
          <w:rFonts w:hint="cs"/>
          <w:rtl/>
        </w:rPr>
        <w:t xml:space="preserve"> בפסק הדין הודגש כי בסוגיה לאומית נוקבת מעין זו צריכה להכריע הכנסת:</w:t>
      </w:r>
    </w:p>
    <w:p w:rsidR="0021591A" w:rsidRDefault="0021591A" w:rsidP="0021591A">
      <w:pPr>
        <w:pStyle w:val="Ruller41"/>
        <w:rPr>
          <w:rtl/>
        </w:rPr>
      </w:pPr>
    </w:p>
    <w:p w:rsidR="0021591A" w:rsidRPr="00E77573" w:rsidRDefault="0021591A" w:rsidP="0021591A">
      <w:pPr>
        <w:pStyle w:val="Ruller5"/>
      </w:pPr>
      <w:r>
        <w:rPr>
          <w:rFonts w:hint="cs"/>
          <w:rtl/>
        </w:rPr>
        <w:t>"</w:t>
      </w:r>
      <w:r w:rsidRPr="00B05336">
        <w:rPr>
          <w:rFonts w:hint="eastAsia"/>
          <w:rtl/>
        </w:rPr>
        <w:t>הבעיה</w:t>
      </w:r>
      <w:r w:rsidRPr="00B05336">
        <w:rPr>
          <w:rtl/>
        </w:rPr>
        <w:t xml:space="preserve"> </w:t>
      </w:r>
      <w:r w:rsidRPr="00B05336">
        <w:rPr>
          <w:rFonts w:hint="eastAsia"/>
          <w:rtl/>
        </w:rPr>
        <w:t>האידאולוגית</w:t>
      </w:r>
      <w:r w:rsidRPr="00B05336">
        <w:rPr>
          <w:rtl/>
        </w:rPr>
        <w:t xml:space="preserve"> </w:t>
      </w:r>
      <w:r w:rsidRPr="00B05336">
        <w:rPr>
          <w:rFonts w:hint="eastAsia"/>
          <w:rtl/>
        </w:rPr>
        <w:t>והחברתית</w:t>
      </w:r>
      <w:r w:rsidRPr="00B05336">
        <w:rPr>
          <w:rtl/>
        </w:rPr>
        <w:t xml:space="preserve"> </w:t>
      </w:r>
      <w:r w:rsidRPr="00B05336">
        <w:rPr>
          <w:rFonts w:hint="eastAsia"/>
          <w:rtl/>
        </w:rPr>
        <w:t>הקשורה</w:t>
      </w:r>
      <w:r w:rsidRPr="00B05336">
        <w:rPr>
          <w:rtl/>
        </w:rPr>
        <w:t xml:space="preserve"> </w:t>
      </w:r>
      <w:r w:rsidRPr="00B05336">
        <w:rPr>
          <w:rFonts w:hint="eastAsia"/>
          <w:rtl/>
        </w:rPr>
        <w:t>בגיוסם</w:t>
      </w:r>
      <w:r w:rsidRPr="00B05336">
        <w:rPr>
          <w:rtl/>
        </w:rPr>
        <w:t xml:space="preserve"> </w:t>
      </w:r>
      <w:r w:rsidRPr="00B05336">
        <w:rPr>
          <w:rFonts w:hint="eastAsia"/>
          <w:rtl/>
        </w:rPr>
        <w:t>של</w:t>
      </w:r>
      <w:r w:rsidRPr="00B05336">
        <w:rPr>
          <w:rtl/>
        </w:rPr>
        <w:t xml:space="preserve"> </w:t>
      </w:r>
      <w:r w:rsidRPr="00B05336">
        <w:rPr>
          <w:rFonts w:hint="eastAsia"/>
          <w:rtl/>
        </w:rPr>
        <w:t>תלמידי</w:t>
      </w:r>
      <w:r w:rsidRPr="00B05336">
        <w:rPr>
          <w:rtl/>
        </w:rPr>
        <w:t xml:space="preserve"> </w:t>
      </w:r>
      <w:r w:rsidRPr="00B05336">
        <w:rPr>
          <w:rFonts w:hint="eastAsia"/>
          <w:rtl/>
        </w:rPr>
        <w:t>ישיבה</w:t>
      </w:r>
      <w:r w:rsidRPr="00B05336">
        <w:rPr>
          <w:rtl/>
        </w:rPr>
        <w:t xml:space="preserve"> </w:t>
      </w:r>
      <w:r w:rsidRPr="00B05336">
        <w:rPr>
          <w:rFonts w:hint="eastAsia"/>
          <w:rtl/>
        </w:rPr>
        <w:t>ש</w:t>
      </w:r>
      <w:r w:rsidRPr="00B05336">
        <w:rPr>
          <w:rtl/>
        </w:rPr>
        <w:t>'</w:t>
      </w:r>
      <w:r w:rsidRPr="00B05336">
        <w:rPr>
          <w:rFonts w:hint="eastAsia"/>
          <w:rtl/>
        </w:rPr>
        <w:t>תורתם</w:t>
      </w:r>
      <w:r w:rsidRPr="00B05336">
        <w:rPr>
          <w:rtl/>
        </w:rPr>
        <w:t xml:space="preserve"> </w:t>
      </w:r>
      <w:r w:rsidRPr="00B05336">
        <w:rPr>
          <w:rFonts w:hint="eastAsia"/>
          <w:rtl/>
        </w:rPr>
        <w:t>אומנותם</w:t>
      </w:r>
      <w:r w:rsidRPr="00B05336">
        <w:rPr>
          <w:rtl/>
        </w:rPr>
        <w:t xml:space="preserve">' </w:t>
      </w:r>
      <w:r w:rsidRPr="00B05336">
        <w:rPr>
          <w:rFonts w:hint="eastAsia"/>
          <w:rtl/>
        </w:rPr>
        <w:t>והפתרונות</w:t>
      </w:r>
      <w:r w:rsidRPr="00B05336">
        <w:rPr>
          <w:rtl/>
        </w:rPr>
        <w:t xml:space="preserve"> </w:t>
      </w:r>
      <w:r w:rsidRPr="00B05336">
        <w:rPr>
          <w:rFonts w:hint="eastAsia"/>
          <w:rtl/>
        </w:rPr>
        <w:t>השונים</w:t>
      </w:r>
      <w:r w:rsidRPr="00B05336">
        <w:rPr>
          <w:rtl/>
        </w:rPr>
        <w:t xml:space="preserve"> </w:t>
      </w:r>
      <w:r w:rsidRPr="00B05336">
        <w:rPr>
          <w:rFonts w:hint="eastAsia"/>
          <w:rtl/>
        </w:rPr>
        <w:t>לה</w:t>
      </w:r>
      <w:r w:rsidRPr="00B05336">
        <w:rPr>
          <w:rtl/>
        </w:rPr>
        <w:t xml:space="preserve">, </w:t>
      </w:r>
      <w:r w:rsidRPr="00B05336">
        <w:rPr>
          <w:rFonts w:hint="eastAsia"/>
          <w:rtl/>
        </w:rPr>
        <w:t>צריכה</w:t>
      </w:r>
      <w:r w:rsidRPr="00B05336">
        <w:rPr>
          <w:rtl/>
        </w:rPr>
        <w:t xml:space="preserve"> </w:t>
      </w:r>
      <w:r w:rsidRPr="00B05336">
        <w:rPr>
          <w:rFonts w:hint="eastAsia"/>
          <w:rtl/>
        </w:rPr>
        <w:t>למצוא</w:t>
      </w:r>
      <w:r w:rsidRPr="00B05336">
        <w:rPr>
          <w:rtl/>
        </w:rPr>
        <w:t xml:space="preserve"> </w:t>
      </w:r>
      <w:r w:rsidRPr="00B05336">
        <w:rPr>
          <w:rFonts w:hint="eastAsia"/>
          <w:rtl/>
        </w:rPr>
        <w:t>את</w:t>
      </w:r>
      <w:r w:rsidRPr="00B05336">
        <w:rPr>
          <w:rtl/>
        </w:rPr>
        <w:t xml:space="preserve"> </w:t>
      </w:r>
      <w:r w:rsidRPr="00B05336">
        <w:rPr>
          <w:rFonts w:hint="eastAsia"/>
          <w:rtl/>
        </w:rPr>
        <w:t>פתרונה</w:t>
      </w:r>
      <w:r w:rsidRPr="00B05336">
        <w:rPr>
          <w:rtl/>
        </w:rPr>
        <w:t xml:space="preserve"> </w:t>
      </w:r>
      <w:r w:rsidRPr="00B05336">
        <w:rPr>
          <w:rFonts w:hint="eastAsia"/>
          <w:rtl/>
        </w:rPr>
        <w:t>על</w:t>
      </w:r>
      <w:r w:rsidRPr="00B05336">
        <w:rPr>
          <w:rtl/>
        </w:rPr>
        <w:t>-</w:t>
      </w:r>
      <w:r w:rsidRPr="00B05336">
        <w:rPr>
          <w:rFonts w:hint="eastAsia"/>
          <w:rtl/>
        </w:rPr>
        <w:t>ידי</w:t>
      </w:r>
      <w:r w:rsidRPr="00B05336">
        <w:rPr>
          <w:rtl/>
        </w:rPr>
        <w:t xml:space="preserve"> </w:t>
      </w:r>
      <w:r w:rsidRPr="00B05336">
        <w:rPr>
          <w:rFonts w:hint="eastAsia"/>
          <w:rtl/>
        </w:rPr>
        <w:t>פעולות</w:t>
      </w:r>
      <w:r w:rsidRPr="00B05336">
        <w:rPr>
          <w:rtl/>
        </w:rPr>
        <w:t xml:space="preserve"> </w:t>
      </w:r>
      <w:r w:rsidRPr="00B05336">
        <w:rPr>
          <w:rFonts w:hint="eastAsia"/>
          <w:rtl/>
        </w:rPr>
        <w:t>חקיקה</w:t>
      </w:r>
      <w:r w:rsidRPr="00B05336">
        <w:rPr>
          <w:rtl/>
        </w:rPr>
        <w:t xml:space="preserve"> </w:t>
      </w:r>
      <w:r w:rsidRPr="00B05336">
        <w:rPr>
          <w:rFonts w:hint="eastAsia"/>
          <w:rtl/>
        </w:rPr>
        <w:t>של</w:t>
      </w:r>
      <w:r w:rsidRPr="00B05336">
        <w:rPr>
          <w:rtl/>
        </w:rPr>
        <w:t xml:space="preserve"> </w:t>
      </w:r>
      <w:r w:rsidRPr="00B05336">
        <w:rPr>
          <w:rFonts w:hint="eastAsia"/>
          <w:rtl/>
        </w:rPr>
        <w:t>הגוף</w:t>
      </w:r>
      <w:r w:rsidRPr="00B05336">
        <w:rPr>
          <w:rtl/>
        </w:rPr>
        <w:t xml:space="preserve">, </w:t>
      </w:r>
      <w:r w:rsidRPr="00B05336">
        <w:rPr>
          <w:rFonts w:hint="eastAsia"/>
          <w:rtl/>
        </w:rPr>
        <w:t>שעל</w:t>
      </w:r>
      <w:r w:rsidRPr="00B05336">
        <w:rPr>
          <w:rtl/>
        </w:rPr>
        <w:t>-</w:t>
      </w:r>
      <w:r w:rsidRPr="00B05336">
        <w:rPr>
          <w:rFonts w:hint="eastAsia"/>
          <w:rtl/>
        </w:rPr>
        <w:t>פי</w:t>
      </w:r>
      <w:r w:rsidRPr="00B05336">
        <w:rPr>
          <w:rtl/>
        </w:rPr>
        <w:t xml:space="preserve"> </w:t>
      </w:r>
      <w:r w:rsidRPr="00B05336">
        <w:rPr>
          <w:rFonts w:hint="eastAsia"/>
          <w:rtl/>
        </w:rPr>
        <w:t>מבנה</w:t>
      </w:r>
      <w:r w:rsidRPr="00B05336">
        <w:rPr>
          <w:rtl/>
        </w:rPr>
        <w:t xml:space="preserve"> </w:t>
      </w:r>
      <w:r w:rsidRPr="00B05336">
        <w:rPr>
          <w:rFonts w:hint="eastAsia"/>
          <w:rtl/>
        </w:rPr>
        <w:t>המשטר</w:t>
      </w:r>
      <w:r w:rsidRPr="00B05336">
        <w:rPr>
          <w:rtl/>
        </w:rPr>
        <w:t xml:space="preserve"> </w:t>
      </w:r>
      <w:r w:rsidRPr="00B05336">
        <w:rPr>
          <w:rFonts w:hint="eastAsia"/>
          <w:rtl/>
        </w:rPr>
        <w:t>הדמוקרטי</w:t>
      </w:r>
      <w:r w:rsidRPr="00B05336">
        <w:rPr>
          <w:rtl/>
        </w:rPr>
        <w:t xml:space="preserve"> </w:t>
      </w:r>
      <w:r w:rsidRPr="00B05336">
        <w:rPr>
          <w:rFonts w:hint="eastAsia"/>
          <w:rtl/>
        </w:rPr>
        <w:t>שלנו</w:t>
      </w:r>
      <w:r w:rsidRPr="00B05336">
        <w:rPr>
          <w:rtl/>
        </w:rPr>
        <w:t xml:space="preserve">, </w:t>
      </w:r>
      <w:r w:rsidRPr="00B05336">
        <w:rPr>
          <w:rFonts w:hint="eastAsia"/>
          <w:rtl/>
        </w:rPr>
        <w:t>צריך</w:t>
      </w:r>
      <w:r w:rsidRPr="00B05336">
        <w:rPr>
          <w:rtl/>
        </w:rPr>
        <w:t xml:space="preserve"> </w:t>
      </w:r>
      <w:r w:rsidRPr="00B05336">
        <w:rPr>
          <w:rFonts w:hint="eastAsia"/>
          <w:rtl/>
        </w:rPr>
        <w:t>להתמודד</w:t>
      </w:r>
      <w:r w:rsidRPr="00B05336">
        <w:rPr>
          <w:rtl/>
        </w:rPr>
        <w:t xml:space="preserve"> </w:t>
      </w:r>
      <w:r w:rsidRPr="00B05336">
        <w:rPr>
          <w:rFonts w:hint="eastAsia"/>
          <w:rtl/>
        </w:rPr>
        <w:t>עם</w:t>
      </w:r>
      <w:r w:rsidRPr="00B05336">
        <w:rPr>
          <w:rtl/>
        </w:rPr>
        <w:t xml:space="preserve"> </w:t>
      </w:r>
      <w:r w:rsidRPr="00B05336">
        <w:rPr>
          <w:rFonts w:hint="eastAsia"/>
          <w:rtl/>
        </w:rPr>
        <w:t>בעיות</w:t>
      </w:r>
      <w:r w:rsidRPr="00B05336">
        <w:rPr>
          <w:rtl/>
        </w:rPr>
        <w:t xml:space="preserve"> </w:t>
      </w:r>
      <w:r w:rsidRPr="00B05336">
        <w:rPr>
          <w:rFonts w:hint="eastAsia"/>
          <w:rtl/>
        </w:rPr>
        <w:t>מסוג</w:t>
      </w:r>
      <w:r w:rsidRPr="00B05336">
        <w:rPr>
          <w:rtl/>
        </w:rPr>
        <w:t xml:space="preserve"> </w:t>
      </w:r>
      <w:r w:rsidRPr="00B05336">
        <w:rPr>
          <w:rFonts w:hint="eastAsia"/>
          <w:rtl/>
        </w:rPr>
        <w:t>זה</w:t>
      </w:r>
      <w:r w:rsidRPr="00B05336">
        <w:rPr>
          <w:rtl/>
        </w:rPr>
        <w:t xml:space="preserve">. </w:t>
      </w:r>
      <w:r w:rsidRPr="00B05336">
        <w:rPr>
          <w:rFonts w:ascii="Century" w:hAnsi="Century" w:cs="Miriam" w:hint="eastAsia"/>
          <w:b/>
          <w:spacing w:val="0"/>
          <w:szCs w:val="24"/>
          <w:rtl/>
        </w:rPr>
        <w:t>גוף</w:t>
      </w:r>
      <w:r w:rsidRPr="00B05336">
        <w:rPr>
          <w:rFonts w:ascii="Century" w:hAnsi="Century" w:cs="Miriam"/>
          <w:b/>
          <w:spacing w:val="0"/>
          <w:szCs w:val="24"/>
          <w:rtl/>
        </w:rPr>
        <w:t xml:space="preserve"> </w:t>
      </w:r>
      <w:r w:rsidRPr="00B05336">
        <w:rPr>
          <w:rFonts w:ascii="Century" w:hAnsi="Century" w:cs="Miriam" w:hint="eastAsia"/>
          <w:b/>
          <w:spacing w:val="0"/>
          <w:szCs w:val="24"/>
          <w:rtl/>
        </w:rPr>
        <w:t>זה</w:t>
      </w:r>
      <w:r w:rsidRPr="00B05336">
        <w:rPr>
          <w:rFonts w:ascii="Century" w:hAnsi="Century" w:cs="Miriam"/>
          <w:b/>
          <w:spacing w:val="0"/>
          <w:szCs w:val="24"/>
          <w:rtl/>
        </w:rPr>
        <w:t xml:space="preserve"> </w:t>
      </w:r>
      <w:r w:rsidRPr="00B05336">
        <w:rPr>
          <w:rFonts w:ascii="Century" w:hAnsi="Century" w:cs="Miriam" w:hint="eastAsia"/>
          <w:b/>
          <w:spacing w:val="0"/>
          <w:szCs w:val="24"/>
          <w:rtl/>
        </w:rPr>
        <w:t>אינו</w:t>
      </w:r>
      <w:r w:rsidRPr="00B05336">
        <w:rPr>
          <w:rFonts w:ascii="Century" w:hAnsi="Century" w:cs="Miriam"/>
          <w:b/>
          <w:spacing w:val="0"/>
          <w:szCs w:val="24"/>
          <w:rtl/>
        </w:rPr>
        <w:t xml:space="preserve"> </w:t>
      </w:r>
      <w:r w:rsidRPr="00B05336">
        <w:rPr>
          <w:rFonts w:ascii="Century" w:hAnsi="Century" w:cs="Miriam" w:hint="eastAsia"/>
          <w:b/>
          <w:spacing w:val="0"/>
          <w:szCs w:val="24"/>
          <w:rtl/>
        </w:rPr>
        <w:t>הרשות</w:t>
      </w:r>
      <w:r w:rsidRPr="00B05336">
        <w:rPr>
          <w:rFonts w:ascii="Century" w:hAnsi="Century" w:cs="Miriam"/>
          <w:b/>
          <w:spacing w:val="0"/>
          <w:szCs w:val="24"/>
          <w:rtl/>
        </w:rPr>
        <w:t xml:space="preserve"> </w:t>
      </w:r>
      <w:r w:rsidRPr="00D075DC">
        <w:rPr>
          <w:rFonts w:ascii="Century" w:hAnsi="Century" w:cs="Miriam" w:hint="eastAsia"/>
          <w:b/>
          <w:spacing w:val="0"/>
          <w:szCs w:val="24"/>
          <w:rtl/>
        </w:rPr>
        <w:t>המבצעת</w:t>
      </w:r>
      <w:r w:rsidRPr="00D075DC">
        <w:rPr>
          <w:rFonts w:ascii="Century" w:hAnsi="Century" w:cs="Miriam"/>
          <w:b/>
          <w:spacing w:val="0"/>
          <w:szCs w:val="24"/>
          <w:rtl/>
        </w:rPr>
        <w:t xml:space="preserve">. </w:t>
      </w:r>
      <w:r w:rsidRPr="00D075DC">
        <w:rPr>
          <w:rFonts w:ascii="Century" w:hAnsi="Century" w:cs="Miriam" w:hint="eastAsia"/>
          <w:b/>
          <w:spacing w:val="0"/>
          <w:szCs w:val="24"/>
          <w:rtl/>
        </w:rPr>
        <w:lastRenderedPageBreak/>
        <w:t>גוף</w:t>
      </w:r>
      <w:r w:rsidRPr="00D075DC">
        <w:rPr>
          <w:rFonts w:ascii="Century" w:hAnsi="Century" w:cs="Miriam"/>
          <w:b/>
          <w:spacing w:val="0"/>
          <w:szCs w:val="24"/>
          <w:rtl/>
        </w:rPr>
        <w:t xml:space="preserve"> </w:t>
      </w:r>
      <w:r w:rsidRPr="00D075DC">
        <w:rPr>
          <w:rFonts w:ascii="Century" w:hAnsi="Century" w:cs="Miriam" w:hint="eastAsia"/>
          <w:b/>
          <w:spacing w:val="0"/>
          <w:szCs w:val="24"/>
          <w:rtl/>
        </w:rPr>
        <w:t>זה</w:t>
      </w:r>
      <w:r w:rsidRPr="00D075DC">
        <w:rPr>
          <w:rFonts w:ascii="Century" w:hAnsi="Century" w:cs="Miriam"/>
          <w:b/>
          <w:spacing w:val="0"/>
          <w:szCs w:val="24"/>
          <w:rtl/>
        </w:rPr>
        <w:t xml:space="preserve"> </w:t>
      </w:r>
      <w:r w:rsidRPr="00D075DC">
        <w:rPr>
          <w:rFonts w:ascii="Century" w:hAnsi="Century" w:cs="Miriam" w:hint="eastAsia"/>
          <w:b/>
          <w:spacing w:val="0"/>
          <w:szCs w:val="24"/>
          <w:rtl/>
        </w:rPr>
        <w:t>בישראל</w:t>
      </w:r>
      <w:r w:rsidRPr="00D075DC">
        <w:rPr>
          <w:rFonts w:ascii="Century" w:hAnsi="Century" w:cs="Miriam"/>
          <w:b/>
          <w:spacing w:val="0"/>
          <w:szCs w:val="24"/>
          <w:rtl/>
        </w:rPr>
        <w:t xml:space="preserve"> </w:t>
      </w:r>
      <w:r w:rsidRPr="00D075DC">
        <w:rPr>
          <w:rFonts w:ascii="Century" w:hAnsi="Century" w:cs="Miriam" w:hint="eastAsia"/>
          <w:b/>
          <w:spacing w:val="0"/>
          <w:szCs w:val="24"/>
          <w:rtl/>
        </w:rPr>
        <w:t>הוא</w:t>
      </w:r>
      <w:r w:rsidRPr="00D075DC">
        <w:rPr>
          <w:rFonts w:ascii="Century" w:hAnsi="Century" w:cs="Miriam"/>
          <w:b/>
          <w:spacing w:val="0"/>
          <w:szCs w:val="24"/>
          <w:rtl/>
        </w:rPr>
        <w:t xml:space="preserve"> </w:t>
      </w:r>
      <w:r w:rsidRPr="00D075DC">
        <w:rPr>
          <w:rFonts w:ascii="Century" w:hAnsi="Century" w:cs="Miriam" w:hint="eastAsia"/>
          <w:b/>
          <w:spacing w:val="0"/>
          <w:szCs w:val="24"/>
          <w:rtl/>
        </w:rPr>
        <w:t>הרשות</w:t>
      </w:r>
      <w:r w:rsidRPr="00D075DC">
        <w:rPr>
          <w:rFonts w:ascii="Century" w:hAnsi="Century" w:cs="Miriam"/>
          <w:b/>
          <w:spacing w:val="0"/>
          <w:szCs w:val="24"/>
          <w:rtl/>
        </w:rPr>
        <w:t xml:space="preserve"> </w:t>
      </w:r>
      <w:r w:rsidRPr="00D075DC">
        <w:rPr>
          <w:rFonts w:ascii="Century" w:hAnsi="Century" w:cs="Miriam" w:hint="eastAsia"/>
          <w:b/>
          <w:spacing w:val="0"/>
          <w:szCs w:val="24"/>
          <w:rtl/>
        </w:rPr>
        <w:t>המחוקקת</w:t>
      </w:r>
      <w:r w:rsidRPr="00D075DC">
        <w:rPr>
          <w:rtl/>
        </w:rPr>
        <w:t>"</w:t>
      </w:r>
      <w:r w:rsidRPr="00D075DC">
        <w:rPr>
          <w:rFonts w:hint="cs"/>
          <w:rtl/>
        </w:rPr>
        <w:t xml:space="preserve"> (שם,</w:t>
      </w:r>
      <w:r>
        <w:rPr>
          <w:rFonts w:hint="cs"/>
          <w:rtl/>
        </w:rPr>
        <w:t xml:space="preserve"> בעמ' 529; ההדגשה הוספה).</w:t>
      </w:r>
    </w:p>
    <w:p w:rsidR="0021591A" w:rsidRPr="00DE04D3" w:rsidRDefault="0021591A" w:rsidP="0021591A">
      <w:pPr>
        <w:pStyle w:val="Ruller41"/>
        <w:rPr>
          <w:rtl/>
        </w:rPr>
      </w:pPr>
    </w:p>
    <w:p w:rsidR="0021591A" w:rsidRDefault="0021591A" w:rsidP="0021591A">
      <w:pPr>
        <w:pStyle w:val="Ruller4"/>
        <w:rPr>
          <w:rtl/>
        </w:rPr>
      </w:pPr>
      <w:r>
        <w:rPr>
          <w:rFonts w:hint="cs"/>
          <w:rtl/>
        </w:rPr>
        <w:t>ההלכה</w:t>
      </w:r>
      <w:r w:rsidRPr="00836169">
        <w:rPr>
          <w:rtl/>
        </w:rPr>
        <w:t xml:space="preserve"> </w:t>
      </w:r>
      <w:r w:rsidRPr="00836169">
        <w:rPr>
          <w:rFonts w:hint="eastAsia"/>
          <w:rtl/>
        </w:rPr>
        <w:t>שנקבעה</w:t>
      </w:r>
      <w:r w:rsidRPr="00836169">
        <w:rPr>
          <w:rtl/>
        </w:rPr>
        <w:t xml:space="preserve"> </w:t>
      </w:r>
      <w:r w:rsidRPr="00836169">
        <w:rPr>
          <w:rFonts w:hint="eastAsia"/>
          <w:rtl/>
        </w:rPr>
        <w:t>בעניין</w:t>
      </w:r>
      <w:r w:rsidRPr="00836169">
        <w:rPr>
          <w:rtl/>
        </w:rPr>
        <w:t xml:space="preserve"> </w:t>
      </w:r>
      <w:r w:rsidRPr="00836169">
        <w:rPr>
          <w:rFonts w:ascii="Century" w:hAnsi="Century" w:cs="Miriam" w:hint="eastAsia"/>
          <w:b/>
          <w:spacing w:val="0"/>
          <w:sz w:val="22"/>
          <w:szCs w:val="24"/>
          <w:rtl/>
        </w:rPr>
        <w:t>רובינשטיין</w:t>
      </w:r>
      <w:r w:rsidRPr="00836169">
        <w:rPr>
          <w:rtl/>
        </w:rPr>
        <w:t xml:space="preserve"> </w:t>
      </w:r>
      <w:r w:rsidRPr="00836169">
        <w:rPr>
          <w:rFonts w:hint="eastAsia"/>
          <w:rtl/>
        </w:rPr>
        <w:t>עומדת</w:t>
      </w:r>
      <w:r w:rsidRPr="00836169">
        <w:rPr>
          <w:rtl/>
        </w:rPr>
        <w:t xml:space="preserve"> </w:t>
      </w:r>
      <w:r w:rsidRPr="00836169">
        <w:rPr>
          <w:rFonts w:hint="eastAsia"/>
          <w:rtl/>
        </w:rPr>
        <w:t>בתוקפה</w:t>
      </w:r>
      <w:r w:rsidRPr="00836169">
        <w:rPr>
          <w:rtl/>
        </w:rPr>
        <w:t>,</w:t>
      </w:r>
      <w:r>
        <w:rPr>
          <w:rFonts w:hint="cs"/>
          <w:rtl/>
        </w:rPr>
        <w:t xml:space="preserve"> ואף במסגרת הליך זה לא התבקשנו על ידי מי מהצדדים לבחון אותה מחדש. על רקע התשתית המשפטית האמורה, נפנה לבחון את המצב החוקי הן ביחס להחלטת ממשלה 682, הן ביחס להתנהלות הממשלה לאחר פקיעתה. </w:t>
      </w:r>
      <w:r w:rsidRPr="008F4B79">
        <w:rPr>
          <w:rFonts w:hint="eastAsia"/>
          <w:rtl/>
        </w:rPr>
        <w:t>אמנם</w:t>
      </w:r>
      <w:r>
        <w:rPr>
          <w:rFonts w:hint="cs"/>
          <w:rtl/>
        </w:rPr>
        <w:t xml:space="preserve">, </w:t>
      </w:r>
      <w:r w:rsidRPr="008F4B79">
        <w:rPr>
          <w:rFonts w:hint="eastAsia"/>
          <w:rtl/>
        </w:rPr>
        <w:t>על</w:t>
      </w:r>
      <w:r w:rsidRPr="008F4B79">
        <w:rPr>
          <w:rtl/>
        </w:rPr>
        <w:t xml:space="preserve"> </w:t>
      </w:r>
      <w:r w:rsidRPr="008F4B79">
        <w:rPr>
          <w:rFonts w:hint="eastAsia"/>
          <w:rtl/>
        </w:rPr>
        <w:t>פניו</w:t>
      </w:r>
      <w:r w:rsidRPr="008F4B79">
        <w:rPr>
          <w:rtl/>
        </w:rPr>
        <w:t xml:space="preserve">, </w:t>
      </w:r>
      <w:r>
        <w:rPr>
          <w:rFonts w:hint="cs"/>
          <w:rtl/>
        </w:rPr>
        <w:t xml:space="preserve">נוכח פקיעת החלטת הממשלה, </w:t>
      </w:r>
      <w:r w:rsidRPr="008F4B79">
        <w:rPr>
          <w:rFonts w:hint="eastAsia"/>
          <w:rtl/>
        </w:rPr>
        <w:t>ההכרעה</w:t>
      </w:r>
      <w:r w:rsidRPr="008F4B79">
        <w:rPr>
          <w:rtl/>
        </w:rPr>
        <w:t xml:space="preserve"> </w:t>
      </w:r>
      <w:r>
        <w:rPr>
          <w:rFonts w:hint="eastAsia"/>
          <w:rtl/>
        </w:rPr>
        <w:t>בשאל</w:t>
      </w:r>
      <w:r>
        <w:rPr>
          <w:rFonts w:hint="cs"/>
          <w:rtl/>
        </w:rPr>
        <w:t xml:space="preserve">ת חוקיותה </w:t>
      </w:r>
      <w:r w:rsidRPr="008F4B79">
        <w:rPr>
          <w:rFonts w:hint="eastAsia"/>
          <w:rtl/>
        </w:rPr>
        <w:t>התייתרה</w:t>
      </w:r>
      <w:r>
        <w:rPr>
          <w:rFonts w:hint="cs"/>
          <w:rtl/>
        </w:rPr>
        <w:t xml:space="preserve"> ברובה (הגם שיש בשאלה זו כדי להשליך על סוגיית הסעד בעתירות המימון, כפי שעוד יפורט להלן)</w:t>
      </w:r>
      <w:r w:rsidRPr="008F4B79">
        <w:rPr>
          <w:rtl/>
        </w:rPr>
        <w:t xml:space="preserve">; </w:t>
      </w:r>
      <w:r w:rsidRPr="008F4B79">
        <w:rPr>
          <w:rFonts w:hint="eastAsia"/>
          <w:rtl/>
        </w:rPr>
        <w:t>ואולם</w:t>
      </w:r>
      <w:r w:rsidRPr="008F4B79">
        <w:rPr>
          <w:rtl/>
        </w:rPr>
        <w:t xml:space="preserve">, </w:t>
      </w:r>
      <w:r>
        <w:rPr>
          <w:rFonts w:hint="cs"/>
          <w:rtl/>
        </w:rPr>
        <w:t xml:space="preserve">סבורים אנו כי </w:t>
      </w:r>
      <w:r w:rsidRPr="008F4B79">
        <w:rPr>
          <w:rFonts w:hint="eastAsia"/>
          <w:rtl/>
        </w:rPr>
        <w:t>נוכח</w:t>
      </w:r>
      <w:r w:rsidRPr="008F4B79">
        <w:rPr>
          <w:rtl/>
        </w:rPr>
        <w:t xml:space="preserve"> </w:t>
      </w:r>
      <w:r w:rsidRPr="008F4B79">
        <w:rPr>
          <w:rFonts w:hint="eastAsia"/>
          <w:rtl/>
        </w:rPr>
        <w:t>חשיבותה</w:t>
      </w:r>
      <w:r w:rsidRPr="008F4B79">
        <w:rPr>
          <w:rtl/>
        </w:rPr>
        <w:t xml:space="preserve"> </w:t>
      </w:r>
      <w:r w:rsidRPr="008F4B79">
        <w:rPr>
          <w:rFonts w:hint="eastAsia"/>
          <w:rtl/>
        </w:rPr>
        <w:t>של</w:t>
      </w:r>
      <w:r w:rsidRPr="008F4B79">
        <w:rPr>
          <w:rtl/>
        </w:rPr>
        <w:t xml:space="preserve"> </w:t>
      </w:r>
      <w:r>
        <w:rPr>
          <w:rFonts w:hint="cs"/>
          <w:rtl/>
        </w:rPr>
        <w:t>ה</w:t>
      </w:r>
      <w:r w:rsidRPr="008F4B79">
        <w:rPr>
          <w:rFonts w:hint="eastAsia"/>
          <w:rtl/>
        </w:rPr>
        <w:t>שאלה</w:t>
      </w:r>
      <w:r w:rsidRPr="008F4B79">
        <w:rPr>
          <w:rtl/>
        </w:rPr>
        <w:t xml:space="preserve"> </w:t>
      </w:r>
      <w:r w:rsidRPr="008F4B79">
        <w:rPr>
          <w:rFonts w:hint="eastAsia"/>
          <w:rtl/>
        </w:rPr>
        <w:t>והשלכותיה</w:t>
      </w:r>
      <w:r w:rsidRPr="008F4B79">
        <w:rPr>
          <w:rtl/>
        </w:rPr>
        <w:t xml:space="preserve"> </w:t>
      </w:r>
      <w:r w:rsidRPr="008F4B79">
        <w:rPr>
          <w:rFonts w:hint="eastAsia"/>
          <w:rtl/>
        </w:rPr>
        <w:t>על</w:t>
      </w:r>
      <w:r w:rsidRPr="008F4B79">
        <w:rPr>
          <w:rtl/>
        </w:rPr>
        <w:t xml:space="preserve"> </w:t>
      </w:r>
      <w:r w:rsidRPr="008F4B79">
        <w:rPr>
          <w:rFonts w:hint="eastAsia"/>
          <w:rtl/>
        </w:rPr>
        <w:t>שלטון</w:t>
      </w:r>
      <w:r w:rsidRPr="008F4B79">
        <w:rPr>
          <w:rtl/>
        </w:rPr>
        <w:t xml:space="preserve"> </w:t>
      </w:r>
      <w:r w:rsidRPr="008F4B79">
        <w:rPr>
          <w:rFonts w:hint="eastAsia"/>
          <w:rtl/>
        </w:rPr>
        <w:t>החוק</w:t>
      </w:r>
      <w:r>
        <w:rPr>
          <w:rFonts w:hint="cs"/>
          <w:rtl/>
        </w:rPr>
        <w:t>, יש מקום להתייחס אליה, אף אם בקצרה.</w:t>
      </w:r>
    </w:p>
    <w:p w:rsidR="0021591A" w:rsidRDefault="0021591A" w:rsidP="0021591A">
      <w:pPr>
        <w:pStyle w:val="Ruller41"/>
        <w:rPr>
          <w:rtl/>
        </w:rPr>
      </w:pPr>
    </w:p>
    <w:p w:rsidR="0021591A" w:rsidRDefault="0021591A" w:rsidP="0021591A">
      <w:pPr>
        <w:pStyle w:val="Ruller4"/>
        <w:rPr>
          <w:rtl/>
        </w:rPr>
      </w:pPr>
      <w:r>
        <w:rPr>
          <w:rFonts w:hint="cs"/>
          <w:rtl/>
        </w:rPr>
        <w:t xml:space="preserve">כפי שתואר לעיל, סעיף 3 להחלטת ממשלה 682 קבע כי: "[...] </w:t>
      </w:r>
      <w:r w:rsidRPr="008F4B79">
        <w:rPr>
          <w:rFonts w:hint="eastAsia"/>
          <w:rtl/>
        </w:rPr>
        <w:t>בהינתן</w:t>
      </w:r>
      <w:r w:rsidRPr="008F4B79">
        <w:rPr>
          <w:rtl/>
        </w:rPr>
        <w:t xml:space="preserve"> </w:t>
      </w:r>
      <w:r w:rsidRPr="008F4B79">
        <w:rPr>
          <w:rFonts w:hint="eastAsia"/>
          <w:rtl/>
        </w:rPr>
        <w:t>כוונת</w:t>
      </w:r>
      <w:r w:rsidRPr="008F4B79">
        <w:rPr>
          <w:rtl/>
        </w:rPr>
        <w:t xml:space="preserve"> </w:t>
      </w:r>
      <w:r w:rsidRPr="008F4B79">
        <w:rPr>
          <w:rFonts w:hint="eastAsia"/>
          <w:rtl/>
        </w:rPr>
        <w:t>הממשלה</w:t>
      </w:r>
      <w:r w:rsidRPr="008F4B79">
        <w:rPr>
          <w:rtl/>
        </w:rPr>
        <w:t xml:space="preserve"> </w:t>
      </w:r>
      <w:r w:rsidRPr="008F4B79">
        <w:rPr>
          <w:rFonts w:hint="eastAsia"/>
          <w:rtl/>
        </w:rPr>
        <w:t>לגבש</w:t>
      </w:r>
      <w:r w:rsidRPr="008F4B79">
        <w:rPr>
          <w:rtl/>
        </w:rPr>
        <w:t xml:space="preserve"> </w:t>
      </w:r>
      <w:r w:rsidRPr="008F4B79">
        <w:rPr>
          <w:rFonts w:hint="eastAsia"/>
          <w:rtl/>
        </w:rPr>
        <w:t>הסדר</w:t>
      </w:r>
      <w:r w:rsidRPr="008F4B79">
        <w:rPr>
          <w:rtl/>
        </w:rPr>
        <w:t xml:space="preserve"> </w:t>
      </w:r>
      <w:r w:rsidRPr="008F4B79">
        <w:rPr>
          <w:rFonts w:hint="eastAsia"/>
          <w:rtl/>
        </w:rPr>
        <w:t>חקיקתי</w:t>
      </w:r>
      <w:r w:rsidRPr="008F4B79">
        <w:rPr>
          <w:rtl/>
        </w:rPr>
        <w:t xml:space="preserve"> </w:t>
      </w:r>
      <w:r w:rsidRPr="008F4B79">
        <w:rPr>
          <w:rFonts w:hint="eastAsia"/>
          <w:rtl/>
        </w:rPr>
        <w:t>חדש</w:t>
      </w:r>
      <w:r w:rsidRPr="008F4B79">
        <w:rPr>
          <w:rtl/>
        </w:rPr>
        <w:t xml:space="preserve">, </w:t>
      </w:r>
      <w:r w:rsidRPr="008F4B79">
        <w:rPr>
          <w:rFonts w:hint="eastAsia"/>
          <w:rtl/>
        </w:rPr>
        <w:t>הממשלה</w:t>
      </w:r>
      <w:r w:rsidRPr="008F4B79">
        <w:rPr>
          <w:rtl/>
        </w:rPr>
        <w:t xml:space="preserve"> </w:t>
      </w:r>
      <w:r w:rsidRPr="008F4B79">
        <w:rPr>
          <w:rFonts w:hint="eastAsia"/>
          <w:rtl/>
        </w:rPr>
        <w:t>מנחה</w:t>
      </w:r>
      <w:r w:rsidRPr="008F4B79">
        <w:rPr>
          <w:rtl/>
        </w:rPr>
        <w:t xml:space="preserve"> </w:t>
      </w:r>
      <w:r w:rsidRPr="008F4B79">
        <w:rPr>
          <w:rFonts w:hint="eastAsia"/>
          <w:rtl/>
        </w:rPr>
        <w:t>את</w:t>
      </w:r>
      <w:r w:rsidRPr="008F4B79">
        <w:rPr>
          <w:rtl/>
        </w:rPr>
        <w:t xml:space="preserve"> </w:t>
      </w:r>
      <w:r w:rsidRPr="008F4B79">
        <w:rPr>
          <w:rFonts w:hint="eastAsia"/>
          <w:rtl/>
        </w:rPr>
        <w:t>שר</w:t>
      </w:r>
      <w:r w:rsidRPr="008F4B79">
        <w:rPr>
          <w:rtl/>
        </w:rPr>
        <w:t xml:space="preserve"> </w:t>
      </w:r>
      <w:r w:rsidRPr="008F4B79">
        <w:rPr>
          <w:rFonts w:hint="eastAsia"/>
          <w:rtl/>
        </w:rPr>
        <w:t>הביטחון</w:t>
      </w:r>
      <w:r w:rsidRPr="008F4B79">
        <w:rPr>
          <w:rtl/>
        </w:rPr>
        <w:t xml:space="preserve"> </w:t>
      </w:r>
      <w:r w:rsidRPr="008F4B79">
        <w:rPr>
          <w:rFonts w:hint="eastAsia"/>
          <w:rtl/>
        </w:rPr>
        <w:t>להנחות</w:t>
      </w:r>
      <w:r w:rsidRPr="008F4B79">
        <w:rPr>
          <w:rtl/>
        </w:rPr>
        <w:t xml:space="preserve"> </w:t>
      </w:r>
      <w:r w:rsidRPr="008F4B79">
        <w:rPr>
          <w:rFonts w:hint="eastAsia"/>
          <w:rtl/>
        </w:rPr>
        <w:t>את</w:t>
      </w:r>
      <w:r w:rsidRPr="008F4B79">
        <w:rPr>
          <w:rtl/>
        </w:rPr>
        <w:t xml:space="preserve"> </w:t>
      </w:r>
      <w:r w:rsidRPr="008F4B79">
        <w:rPr>
          <w:rFonts w:hint="eastAsia"/>
          <w:rtl/>
        </w:rPr>
        <w:t>צה</w:t>
      </w:r>
      <w:r w:rsidRPr="008F4B79">
        <w:rPr>
          <w:rtl/>
        </w:rPr>
        <w:t>"</w:t>
      </w:r>
      <w:r w:rsidRPr="008F4B79">
        <w:rPr>
          <w:rFonts w:hint="eastAsia"/>
          <w:rtl/>
        </w:rPr>
        <w:t>ל</w:t>
      </w:r>
      <w:r w:rsidRPr="008F4B79">
        <w:rPr>
          <w:rtl/>
        </w:rPr>
        <w:t xml:space="preserve">, </w:t>
      </w:r>
      <w:r w:rsidRPr="008F4B79">
        <w:rPr>
          <w:rFonts w:hint="eastAsia"/>
          <w:rtl/>
        </w:rPr>
        <w:t>במסגרת</w:t>
      </w:r>
      <w:r w:rsidRPr="008F4B79">
        <w:rPr>
          <w:rtl/>
        </w:rPr>
        <w:t xml:space="preserve"> </w:t>
      </w:r>
      <w:r w:rsidRPr="008F4B79">
        <w:rPr>
          <w:rFonts w:hint="eastAsia"/>
          <w:rtl/>
        </w:rPr>
        <w:t>סמכותו</w:t>
      </w:r>
      <w:r w:rsidRPr="008F4B79">
        <w:rPr>
          <w:rtl/>
        </w:rPr>
        <w:t xml:space="preserve"> </w:t>
      </w:r>
      <w:r w:rsidRPr="008F4B79">
        <w:rPr>
          <w:rFonts w:hint="eastAsia"/>
          <w:rtl/>
        </w:rPr>
        <w:t>לקרוא</w:t>
      </w:r>
      <w:r w:rsidRPr="008F4B79">
        <w:rPr>
          <w:rtl/>
        </w:rPr>
        <w:t xml:space="preserve"> </w:t>
      </w:r>
      <w:r w:rsidRPr="008F4B79">
        <w:rPr>
          <w:rFonts w:hint="eastAsia"/>
          <w:rtl/>
        </w:rPr>
        <w:t>לגיוס</w:t>
      </w:r>
      <w:r w:rsidRPr="008F4B79">
        <w:rPr>
          <w:rtl/>
        </w:rPr>
        <w:t xml:space="preserve"> </w:t>
      </w:r>
      <w:r w:rsidRPr="008F4B79">
        <w:rPr>
          <w:rFonts w:hint="eastAsia"/>
          <w:rtl/>
        </w:rPr>
        <w:t>בתוך</w:t>
      </w:r>
      <w:r w:rsidRPr="008F4B79">
        <w:rPr>
          <w:rtl/>
        </w:rPr>
        <w:t xml:space="preserve"> </w:t>
      </w:r>
      <w:r w:rsidRPr="008F4B79">
        <w:rPr>
          <w:rFonts w:hint="eastAsia"/>
          <w:rtl/>
        </w:rPr>
        <w:t>התקופה</w:t>
      </w:r>
      <w:r w:rsidRPr="008F4B79">
        <w:rPr>
          <w:rtl/>
        </w:rPr>
        <w:t xml:space="preserve"> </w:t>
      </w:r>
      <w:r w:rsidRPr="008F4B79">
        <w:rPr>
          <w:rFonts w:hint="eastAsia"/>
          <w:rtl/>
        </w:rPr>
        <w:t>הקבועה</w:t>
      </w:r>
      <w:r w:rsidRPr="008F4B79">
        <w:rPr>
          <w:rtl/>
        </w:rPr>
        <w:t xml:space="preserve"> </w:t>
      </w:r>
      <w:r w:rsidRPr="008F4B79">
        <w:rPr>
          <w:rFonts w:hint="eastAsia"/>
          <w:rtl/>
        </w:rPr>
        <w:t>בסעיף</w:t>
      </w:r>
      <w:r w:rsidRPr="008F4B79">
        <w:rPr>
          <w:rtl/>
        </w:rPr>
        <w:t xml:space="preserve"> 20 </w:t>
      </w:r>
      <w:r w:rsidRPr="008F4B79">
        <w:rPr>
          <w:rFonts w:hint="eastAsia"/>
          <w:rtl/>
        </w:rPr>
        <w:t>לחוק</w:t>
      </w:r>
      <w:r w:rsidRPr="008F4B79">
        <w:rPr>
          <w:rtl/>
        </w:rPr>
        <w:t xml:space="preserve">, </w:t>
      </w:r>
      <w:r w:rsidRPr="008F4B79">
        <w:rPr>
          <w:rFonts w:ascii="Century" w:hAnsi="Century" w:cs="Miriam" w:hint="eastAsia"/>
          <w:b/>
          <w:spacing w:val="0"/>
          <w:sz w:val="22"/>
          <w:szCs w:val="24"/>
          <w:rtl/>
        </w:rPr>
        <w:t>כי</w:t>
      </w:r>
      <w:r w:rsidRPr="008F4B79">
        <w:rPr>
          <w:rFonts w:ascii="Century" w:hAnsi="Century" w:cs="Miriam"/>
          <w:b/>
          <w:spacing w:val="0"/>
          <w:sz w:val="22"/>
          <w:szCs w:val="24"/>
          <w:rtl/>
        </w:rPr>
        <w:t xml:space="preserve"> </w:t>
      </w:r>
      <w:r w:rsidRPr="008F4B79">
        <w:rPr>
          <w:rFonts w:ascii="Century" w:hAnsi="Century" w:cs="Miriam" w:hint="eastAsia"/>
          <w:b/>
          <w:spacing w:val="0"/>
          <w:sz w:val="22"/>
          <w:szCs w:val="24"/>
          <w:rtl/>
        </w:rPr>
        <w:t>לא</w:t>
      </w:r>
      <w:r w:rsidRPr="008F4B79">
        <w:rPr>
          <w:rFonts w:ascii="Century" w:hAnsi="Century" w:cs="Miriam"/>
          <w:b/>
          <w:spacing w:val="0"/>
          <w:sz w:val="22"/>
          <w:szCs w:val="24"/>
          <w:rtl/>
        </w:rPr>
        <w:t xml:space="preserve"> </w:t>
      </w:r>
      <w:r w:rsidRPr="008F4B79">
        <w:rPr>
          <w:rFonts w:ascii="Century" w:hAnsi="Century" w:cs="Miriam" w:hint="eastAsia"/>
          <w:b/>
          <w:spacing w:val="0"/>
          <w:sz w:val="22"/>
          <w:szCs w:val="24"/>
          <w:rtl/>
        </w:rPr>
        <w:t>יינקטו</w:t>
      </w:r>
      <w:r w:rsidRPr="008F4B79">
        <w:rPr>
          <w:rFonts w:ascii="Century" w:hAnsi="Century" w:cs="Miriam"/>
          <w:b/>
          <w:spacing w:val="0"/>
          <w:sz w:val="22"/>
          <w:szCs w:val="24"/>
          <w:rtl/>
        </w:rPr>
        <w:t xml:space="preserve"> </w:t>
      </w:r>
      <w:r w:rsidRPr="008F4B79">
        <w:rPr>
          <w:rFonts w:ascii="Century" w:hAnsi="Century" w:cs="Miriam" w:hint="eastAsia"/>
          <w:b/>
          <w:spacing w:val="0"/>
          <w:sz w:val="22"/>
          <w:szCs w:val="24"/>
          <w:rtl/>
        </w:rPr>
        <w:t>הליכים</w:t>
      </w:r>
      <w:r w:rsidRPr="008F4B79">
        <w:rPr>
          <w:rFonts w:ascii="Century" w:hAnsi="Century" w:cs="Miriam"/>
          <w:b/>
          <w:spacing w:val="0"/>
          <w:sz w:val="22"/>
          <w:szCs w:val="24"/>
          <w:rtl/>
        </w:rPr>
        <w:t xml:space="preserve"> </w:t>
      </w:r>
      <w:r w:rsidRPr="008F4B79">
        <w:rPr>
          <w:rFonts w:ascii="Century" w:hAnsi="Century" w:cs="Miriam" w:hint="eastAsia"/>
          <w:b/>
          <w:spacing w:val="0"/>
          <w:sz w:val="22"/>
          <w:szCs w:val="24"/>
          <w:rtl/>
        </w:rPr>
        <w:t>לשם</w:t>
      </w:r>
      <w:r w:rsidRPr="008F4B79">
        <w:rPr>
          <w:rFonts w:ascii="Century" w:hAnsi="Century" w:cs="Miriam"/>
          <w:b/>
          <w:spacing w:val="0"/>
          <w:sz w:val="22"/>
          <w:szCs w:val="24"/>
          <w:rtl/>
        </w:rPr>
        <w:t xml:space="preserve"> </w:t>
      </w:r>
      <w:r w:rsidRPr="008F4B79">
        <w:rPr>
          <w:rFonts w:ascii="Century" w:hAnsi="Century" w:cs="Miriam" w:hint="eastAsia"/>
          <w:b/>
          <w:spacing w:val="0"/>
          <w:sz w:val="22"/>
          <w:szCs w:val="24"/>
          <w:rtl/>
        </w:rPr>
        <w:t>גיוסם</w:t>
      </w:r>
      <w:r w:rsidRPr="008F4B79">
        <w:rPr>
          <w:rFonts w:ascii="Century" w:hAnsi="Century" w:cs="Miriam"/>
          <w:b/>
          <w:spacing w:val="0"/>
          <w:sz w:val="22"/>
          <w:szCs w:val="24"/>
          <w:rtl/>
        </w:rPr>
        <w:t xml:space="preserve"> </w:t>
      </w:r>
      <w:r w:rsidRPr="008F4B79">
        <w:rPr>
          <w:rFonts w:ascii="Century" w:hAnsi="Century" w:cs="Miriam" w:hint="eastAsia"/>
          <w:b/>
          <w:spacing w:val="0"/>
          <w:sz w:val="22"/>
          <w:szCs w:val="24"/>
          <w:rtl/>
        </w:rPr>
        <w:t>של</w:t>
      </w:r>
      <w:r w:rsidRPr="008F4B79">
        <w:rPr>
          <w:rFonts w:ascii="Century" w:hAnsi="Century" w:cs="Miriam"/>
          <w:b/>
          <w:spacing w:val="0"/>
          <w:sz w:val="22"/>
          <w:szCs w:val="24"/>
          <w:rtl/>
        </w:rPr>
        <w:t xml:space="preserve"> </w:t>
      </w:r>
      <w:r w:rsidRPr="008F4B79">
        <w:rPr>
          <w:rFonts w:ascii="Century" w:hAnsi="Century" w:cs="Miriam" w:hint="eastAsia"/>
          <w:b/>
          <w:spacing w:val="0"/>
          <w:sz w:val="22"/>
          <w:szCs w:val="24"/>
          <w:rtl/>
        </w:rPr>
        <w:t>תלמידי</w:t>
      </w:r>
      <w:r w:rsidRPr="008F4B79">
        <w:rPr>
          <w:rFonts w:ascii="Century" w:hAnsi="Century" w:cs="Miriam"/>
          <w:b/>
          <w:spacing w:val="0"/>
          <w:sz w:val="22"/>
          <w:szCs w:val="24"/>
          <w:rtl/>
        </w:rPr>
        <w:t xml:space="preserve"> </w:t>
      </w:r>
      <w:r w:rsidRPr="008F4B79">
        <w:rPr>
          <w:rFonts w:ascii="Century" w:hAnsi="Century" w:cs="Miriam" w:hint="eastAsia"/>
          <w:b/>
          <w:spacing w:val="0"/>
          <w:sz w:val="22"/>
          <w:szCs w:val="24"/>
          <w:rtl/>
        </w:rPr>
        <w:t>ישיבות</w:t>
      </w:r>
      <w:r w:rsidRPr="008F4B79">
        <w:rPr>
          <w:rFonts w:ascii="Century" w:hAnsi="Century" w:cs="Miriam"/>
          <w:b/>
          <w:spacing w:val="0"/>
          <w:sz w:val="22"/>
          <w:szCs w:val="24"/>
          <w:rtl/>
        </w:rPr>
        <w:t xml:space="preserve"> </w:t>
      </w:r>
      <w:r w:rsidRPr="008F4B79">
        <w:rPr>
          <w:rFonts w:ascii="Century" w:hAnsi="Century" w:cs="Miriam" w:hint="eastAsia"/>
          <w:b/>
          <w:spacing w:val="0"/>
          <w:sz w:val="22"/>
          <w:szCs w:val="24"/>
          <w:rtl/>
        </w:rPr>
        <w:t>כאמור</w:t>
      </w:r>
      <w:r w:rsidRPr="008F4B79">
        <w:rPr>
          <w:rFonts w:hint="cs"/>
          <w:rtl/>
        </w:rPr>
        <w:t xml:space="preserve"> </w:t>
      </w:r>
      <w:r>
        <w:rPr>
          <w:rFonts w:hint="cs"/>
          <w:rtl/>
        </w:rPr>
        <w:t>[...]" (ההדגשה הוספה). הנה כי כן, בגדרי החלטת הממשלה ניתנה הנחייה גורפת לרשויות הצבא, שלא לנקוט בהליכי גיוס ביחס לכלל תלמידי הישיבות. זאת, בתקופה שמיום</w:t>
      </w:r>
      <w:r w:rsidRPr="008F4B79">
        <w:rPr>
          <w:rtl/>
        </w:rPr>
        <w:t xml:space="preserve"> 1.7.2023 </w:t>
      </w:r>
      <w:r w:rsidRPr="008F4B79">
        <w:rPr>
          <w:rFonts w:hint="eastAsia"/>
          <w:rtl/>
        </w:rPr>
        <w:t>ועד</w:t>
      </w:r>
      <w:r w:rsidRPr="008F4B79">
        <w:rPr>
          <w:rtl/>
        </w:rPr>
        <w:t xml:space="preserve"> </w:t>
      </w:r>
      <w:r w:rsidRPr="008F4B79">
        <w:rPr>
          <w:rFonts w:hint="eastAsia"/>
          <w:rtl/>
        </w:rPr>
        <w:t>ליום</w:t>
      </w:r>
      <w:r w:rsidRPr="008F4B79">
        <w:rPr>
          <w:rtl/>
        </w:rPr>
        <w:t xml:space="preserve"> 31.3.2024</w:t>
      </w:r>
      <w:r>
        <w:rPr>
          <w:rFonts w:hint="cs"/>
          <w:rtl/>
        </w:rPr>
        <w:t xml:space="preserve">. ואולם, יישום הלכת </w:t>
      </w:r>
      <w:r w:rsidRPr="009E490A">
        <w:rPr>
          <w:rFonts w:ascii="Century" w:hAnsi="Century" w:cs="Miriam" w:hint="cs"/>
          <w:b/>
          <w:spacing w:val="0"/>
          <w:sz w:val="22"/>
          <w:szCs w:val="24"/>
          <w:rtl/>
        </w:rPr>
        <w:t>רובינשטיין</w:t>
      </w:r>
      <w:r>
        <w:rPr>
          <w:rFonts w:hint="cs"/>
          <w:rtl/>
        </w:rPr>
        <w:t xml:space="preserve"> בנסיבות המקרה דנן מעלה כי בהיעדר מסגרת חקיקתית שקובעת הסדר פטור לתלמידי הישיבות, לא נתונה לרשות המבצעת הסמכות לקבוע מדיניות בעניין זה. </w:t>
      </w:r>
    </w:p>
    <w:p w:rsidR="0021591A" w:rsidRDefault="0021591A" w:rsidP="0021591A">
      <w:pPr>
        <w:pStyle w:val="Ruller41"/>
        <w:rPr>
          <w:rtl/>
        </w:rPr>
      </w:pPr>
    </w:p>
    <w:p w:rsidR="0021591A" w:rsidRDefault="0021591A" w:rsidP="0021591A">
      <w:pPr>
        <w:pStyle w:val="Ruller4"/>
        <w:rPr>
          <w:rtl/>
        </w:rPr>
      </w:pPr>
      <w:r>
        <w:rPr>
          <w:rFonts w:hint="cs"/>
          <w:rtl/>
        </w:rPr>
        <w:t>במסגרת תגובתה המקדמית, טענה היועצת המשפטית לממשלה (כאשר המשיבים כולם יוצגו על ידה,</w:t>
      </w:r>
      <w:r w:rsidRPr="00391FF4">
        <w:rPr>
          <w:rFonts w:hint="cs"/>
          <w:rtl/>
        </w:rPr>
        <w:t xml:space="preserve"> </w:t>
      </w:r>
      <w:r>
        <w:rPr>
          <w:rFonts w:hint="cs"/>
          <w:rtl/>
        </w:rPr>
        <w:t xml:space="preserve">כזכור, ב"תקופת הביניים") כי יש לאבחן את הלכת </w:t>
      </w:r>
      <w:r w:rsidRPr="008F4B79">
        <w:rPr>
          <w:rFonts w:ascii="Century" w:hAnsi="Century" w:cs="Miriam" w:hint="cs"/>
          <w:b/>
          <w:spacing w:val="0"/>
          <w:sz w:val="22"/>
          <w:szCs w:val="24"/>
          <w:rtl/>
        </w:rPr>
        <w:t>רובינשטיין</w:t>
      </w:r>
      <w:r w:rsidRPr="008F4B79">
        <w:rPr>
          <w:rFonts w:hint="cs"/>
          <w:rtl/>
        </w:rPr>
        <w:t xml:space="preserve"> </w:t>
      </w:r>
      <w:r>
        <w:rPr>
          <w:rFonts w:hint="cs"/>
          <w:rtl/>
        </w:rPr>
        <w:t xml:space="preserve">מנסיבות המקרה שלפנינו. כנטען, בשונה מנסיבותיו של עניין </w:t>
      </w:r>
      <w:r w:rsidRPr="00EB71B9">
        <w:rPr>
          <w:rFonts w:ascii="Century" w:hAnsi="Century" w:cs="Miriam" w:hint="cs"/>
          <w:b/>
          <w:spacing w:val="0"/>
          <w:sz w:val="22"/>
          <w:szCs w:val="24"/>
          <w:rtl/>
        </w:rPr>
        <w:t>רובינשטיין</w:t>
      </w:r>
      <w:r>
        <w:rPr>
          <w:rFonts w:hint="cs"/>
          <w:rtl/>
        </w:rPr>
        <w:t xml:space="preserve">, אין מדובר בהחלטה למתן דחיית שירות אלא בהחלטה שלא לאכוף את הוראות החוק ל"תקופת הביניים הקצובה" (שם, בסעיף 19). הודגש כי אין בהחלטת ממשלה 682, כשלעצמה, להוביל לשחרורם של תלמידי הישיבות מהשירות הצבאי, ואף לא לקיצור משך שירותם, אלא היא נועדה לקבוע את התנהלות רשויות הצבא בתקופה האמורה. אין בידינו לקבל טענה זו. הלכה למעשה, משמעותה של החלטת הממשלה האמורה היא כי ציבור תלמידי הישיבות בכללותו לא יתגייס לשירות ביטחון. השאלה אם הדבר נובע ממתן דחיית שירות באופן פורמלי (כבעניין </w:t>
      </w:r>
      <w:r>
        <w:rPr>
          <w:rFonts w:ascii="Century" w:hAnsi="Century" w:cs="Miriam" w:hint="cs"/>
          <w:b/>
          <w:spacing w:val="0"/>
          <w:sz w:val="22"/>
          <w:szCs w:val="24"/>
          <w:rtl/>
        </w:rPr>
        <w:t>רובינשטיין</w:t>
      </w:r>
      <w:r>
        <w:rPr>
          <w:rFonts w:hint="cs"/>
          <w:rtl/>
        </w:rPr>
        <w:t xml:space="preserve">), או מהחלטה שלא לנקוט בהליכים לשם גיוסם של תלמידי הישיבות (כבענייננו), אין בה כדי להעלות או להוריד מההלכה הברורה והמפורשת שנקבעה בעניין </w:t>
      </w:r>
      <w:r w:rsidRPr="006F4954">
        <w:rPr>
          <w:rFonts w:ascii="Century" w:hAnsi="Century" w:cs="Miriam" w:hint="cs"/>
          <w:b/>
          <w:spacing w:val="0"/>
          <w:sz w:val="22"/>
          <w:szCs w:val="24"/>
          <w:rtl/>
        </w:rPr>
        <w:t xml:space="preserve">רובינשטיין </w:t>
      </w:r>
      <w:r w:rsidRPr="006F4954">
        <w:rPr>
          <w:rFonts w:ascii="Century" w:hAnsi="Century"/>
          <w:sz w:val="22"/>
          <w:rtl/>
        </w:rPr>
        <w:t>–</w:t>
      </w:r>
      <w:r w:rsidRPr="006F4954">
        <w:rPr>
          <w:rFonts w:ascii="Century" w:hAnsi="Century" w:hint="cs"/>
          <w:sz w:val="22"/>
          <w:rtl/>
        </w:rPr>
        <w:t xml:space="preserve"> שלפיה </w:t>
      </w:r>
      <w:r>
        <w:rPr>
          <w:rFonts w:ascii="Century" w:hAnsi="Century" w:hint="cs"/>
          <w:sz w:val="22"/>
          <w:rtl/>
        </w:rPr>
        <w:t xml:space="preserve">אין לרשות המבצעת </w:t>
      </w:r>
      <w:r>
        <w:rPr>
          <w:rFonts w:ascii="Century" w:hAnsi="Century" w:hint="cs"/>
          <w:sz w:val="22"/>
          <w:rtl/>
        </w:rPr>
        <w:lastRenderedPageBreak/>
        <w:t>סמכות לקבוע מדיניות גורפת בהתייחס לגיוסם של כלל תלמידי הישיבות, משמדובר בהסדר שנתון לסמכותה של הכנסת</w:t>
      </w:r>
      <w:r w:rsidRPr="006F4954">
        <w:rPr>
          <w:rFonts w:ascii="Century" w:hAnsi="Century" w:hint="cs"/>
          <w:sz w:val="22"/>
          <w:rtl/>
        </w:rPr>
        <w:t xml:space="preserve">. </w:t>
      </w:r>
    </w:p>
    <w:p w:rsidR="0021591A" w:rsidRPr="009E490A" w:rsidRDefault="0021591A" w:rsidP="0021591A">
      <w:pPr>
        <w:pStyle w:val="Ruller41"/>
      </w:pPr>
    </w:p>
    <w:p w:rsidR="0021591A" w:rsidRDefault="0021591A" w:rsidP="0021591A">
      <w:pPr>
        <w:pStyle w:val="Ruller4"/>
        <w:rPr>
          <w:rtl/>
        </w:rPr>
      </w:pPr>
      <w:r>
        <w:rPr>
          <w:rFonts w:hint="cs"/>
          <w:rtl/>
        </w:rPr>
        <w:t xml:space="preserve">במסגרת התגובה המקדמית, הדגישה היועצת המשפטית לממשלה את זמניותה של החלטת הממשלה, כטעם להצדקת חוקיותה. כך, נטען כי תכליתו של ההסדר הזמני הייתה "הקפאת מצב" בנוגע לגיוסם של תלמידי ישיבות, בשים לב להצהרת הממשלה כי בכוונתה לפעול להשלמת מתווה חקיקתי בטווח הזמנים שצוין בהחלטה 682. אין בטענה זו כדי לשנות מהעובדה שהממשלה לא הייתה מוסמכת לקבל החלטה מעין זו. לצד זאת, נבהיר כי אף לגופם של דברים, טענה זו מעוררת קושי של ממש. כפי שהובהר לא אחת, על הרשות המינהלית לפעול בגדרי הסמכויות הנתונות לה בדין הקיים, ואין בעצם כוונתה לקדם חקיקה שתשנה את המצב החוקי כדי לאפשר לה להימנע מהפעלת סמכויותיה: </w:t>
      </w:r>
    </w:p>
    <w:p w:rsidR="0021591A" w:rsidRPr="008D1821" w:rsidRDefault="0021591A" w:rsidP="0021591A">
      <w:pPr>
        <w:pStyle w:val="Ruller41"/>
        <w:rPr>
          <w:rtl/>
        </w:rPr>
      </w:pPr>
    </w:p>
    <w:p w:rsidR="0021591A" w:rsidRDefault="0021591A" w:rsidP="0021591A">
      <w:pPr>
        <w:pStyle w:val="Ruller5"/>
        <w:rPr>
          <w:rtl/>
        </w:rPr>
      </w:pPr>
      <w:r>
        <w:rPr>
          <w:rFonts w:hint="cs"/>
          <w:rtl/>
        </w:rPr>
        <w:t>"</w:t>
      </w:r>
      <w:r w:rsidRPr="007A455C">
        <w:rPr>
          <w:rFonts w:hint="eastAsia"/>
          <w:rtl/>
        </w:rPr>
        <w:t>אכן</w:t>
      </w:r>
      <w:r w:rsidRPr="007A455C">
        <w:rPr>
          <w:rtl/>
        </w:rPr>
        <w:t xml:space="preserve">, </w:t>
      </w:r>
      <w:r w:rsidRPr="007A455C">
        <w:rPr>
          <w:rFonts w:hint="eastAsia"/>
          <w:rtl/>
        </w:rPr>
        <w:t>על</w:t>
      </w:r>
      <w:r w:rsidRPr="007A455C">
        <w:rPr>
          <w:rtl/>
        </w:rPr>
        <w:t xml:space="preserve"> </w:t>
      </w:r>
      <w:r w:rsidRPr="007A455C">
        <w:rPr>
          <w:rFonts w:hint="eastAsia"/>
          <w:rtl/>
        </w:rPr>
        <w:t>כל</w:t>
      </w:r>
      <w:r w:rsidRPr="007A455C">
        <w:rPr>
          <w:rtl/>
        </w:rPr>
        <w:t xml:space="preserve"> </w:t>
      </w:r>
      <w:r w:rsidRPr="007A455C">
        <w:rPr>
          <w:rFonts w:hint="eastAsia"/>
          <w:rtl/>
        </w:rPr>
        <w:t>רשות</w:t>
      </w:r>
      <w:r w:rsidRPr="007A455C">
        <w:rPr>
          <w:rtl/>
        </w:rPr>
        <w:t xml:space="preserve"> </w:t>
      </w:r>
      <w:proofErr w:type="spellStart"/>
      <w:r w:rsidRPr="007A455C">
        <w:rPr>
          <w:rFonts w:hint="eastAsia"/>
          <w:rtl/>
        </w:rPr>
        <w:t>מינהלית</w:t>
      </w:r>
      <w:proofErr w:type="spellEnd"/>
      <w:r w:rsidRPr="007A455C">
        <w:rPr>
          <w:rtl/>
        </w:rPr>
        <w:t xml:space="preserve"> </w:t>
      </w:r>
      <w:r w:rsidRPr="007A455C">
        <w:rPr>
          <w:rFonts w:hint="eastAsia"/>
          <w:rtl/>
        </w:rPr>
        <w:t>לפעול</w:t>
      </w:r>
      <w:r w:rsidRPr="007A455C">
        <w:rPr>
          <w:rtl/>
        </w:rPr>
        <w:t xml:space="preserve"> </w:t>
      </w:r>
      <w:r w:rsidRPr="007A455C">
        <w:rPr>
          <w:rFonts w:hint="eastAsia"/>
          <w:rtl/>
        </w:rPr>
        <w:t>ולהפעיל</w:t>
      </w:r>
      <w:r w:rsidRPr="007A455C">
        <w:rPr>
          <w:rtl/>
        </w:rPr>
        <w:t xml:space="preserve"> </w:t>
      </w:r>
      <w:r w:rsidRPr="007A455C">
        <w:rPr>
          <w:rFonts w:hint="eastAsia"/>
          <w:rtl/>
        </w:rPr>
        <w:t>סמכותה</w:t>
      </w:r>
      <w:r w:rsidRPr="007A455C">
        <w:rPr>
          <w:rtl/>
        </w:rPr>
        <w:t xml:space="preserve"> </w:t>
      </w:r>
      <w:r w:rsidRPr="007A455C">
        <w:rPr>
          <w:rFonts w:hint="eastAsia"/>
          <w:rtl/>
        </w:rPr>
        <w:t>בהתאם</w:t>
      </w:r>
      <w:r w:rsidRPr="007A455C">
        <w:rPr>
          <w:rtl/>
        </w:rPr>
        <w:t xml:space="preserve"> </w:t>
      </w:r>
      <w:r w:rsidRPr="007A455C">
        <w:rPr>
          <w:rFonts w:hint="eastAsia"/>
          <w:rtl/>
        </w:rPr>
        <w:t>לדין</w:t>
      </w:r>
      <w:r w:rsidRPr="007A455C">
        <w:rPr>
          <w:rtl/>
        </w:rPr>
        <w:t xml:space="preserve"> </w:t>
      </w:r>
      <w:r w:rsidRPr="007A455C">
        <w:rPr>
          <w:rFonts w:hint="eastAsia"/>
          <w:rtl/>
        </w:rPr>
        <w:t>הקיים</w:t>
      </w:r>
      <w:r w:rsidRPr="007A455C">
        <w:rPr>
          <w:rtl/>
        </w:rPr>
        <w:t xml:space="preserve">, </w:t>
      </w:r>
      <w:r w:rsidRPr="007A455C">
        <w:rPr>
          <w:rFonts w:hint="eastAsia"/>
          <w:rtl/>
        </w:rPr>
        <w:t>ואין</w:t>
      </w:r>
      <w:r w:rsidRPr="007A455C">
        <w:rPr>
          <w:rtl/>
        </w:rPr>
        <w:t xml:space="preserve"> </w:t>
      </w:r>
      <w:r w:rsidRPr="007A455C">
        <w:rPr>
          <w:rFonts w:hint="eastAsia"/>
          <w:rtl/>
        </w:rPr>
        <w:t>היא</w:t>
      </w:r>
      <w:r w:rsidRPr="007A455C">
        <w:rPr>
          <w:rtl/>
        </w:rPr>
        <w:t xml:space="preserve"> </w:t>
      </w:r>
      <w:r w:rsidRPr="007A455C">
        <w:rPr>
          <w:rFonts w:hint="eastAsia"/>
          <w:rtl/>
        </w:rPr>
        <w:t>רשאית</w:t>
      </w:r>
      <w:r w:rsidRPr="007A455C">
        <w:rPr>
          <w:rtl/>
        </w:rPr>
        <w:t xml:space="preserve"> </w:t>
      </w:r>
      <w:r w:rsidRPr="007A455C">
        <w:rPr>
          <w:rFonts w:hint="eastAsia"/>
          <w:rtl/>
        </w:rPr>
        <w:t>שלא</w:t>
      </w:r>
      <w:r w:rsidRPr="007A455C">
        <w:rPr>
          <w:rtl/>
        </w:rPr>
        <w:t xml:space="preserve"> </w:t>
      </w:r>
      <w:r w:rsidRPr="007A455C">
        <w:rPr>
          <w:rFonts w:hint="eastAsia"/>
          <w:rtl/>
        </w:rPr>
        <w:t>לעשות</w:t>
      </w:r>
      <w:r w:rsidRPr="007A455C">
        <w:rPr>
          <w:rtl/>
        </w:rPr>
        <w:t xml:space="preserve"> </w:t>
      </w:r>
      <w:r w:rsidRPr="007A455C">
        <w:rPr>
          <w:rFonts w:hint="eastAsia"/>
          <w:rtl/>
        </w:rPr>
        <w:t>כן</w:t>
      </w:r>
      <w:r w:rsidRPr="007A455C">
        <w:rPr>
          <w:rtl/>
        </w:rPr>
        <w:t xml:space="preserve"> </w:t>
      </w:r>
      <w:r w:rsidRPr="007A455C">
        <w:rPr>
          <w:rFonts w:hint="eastAsia"/>
          <w:rtl/>
        </w:rPr>
        <w:t>בגלל</w:t>
      </w:r>
      <w:r w:rsidRPr="007A455C">
        <w:rPr>
          <w:rtl/>
        </w:rPr>
        <w:t xml:space="preserve"> </w:t>
      </w:r>
      <w:r w:rsidRPr="007A455C">
        <w:rPr>
          <w:rFonts w:hint="eastAsia"/>
          <w:rtl/>
        </w:rPr>
        <w:t>אפשרות</w:t>
      </w:r>
      <w:r w:rsidRPr="007A455C">
        <w:rPr>
          <w:rtl/>
        </w:rPr>
        <w:t xml:space="preserve"> </w:t>
      </w:r>
      <w:r w:rsidRPr="007A455C">
        <w:rPr>
          <w:rFonts w:hint="eastAsia"/>
          <w:rtl/>
        </w:rPr>
        <w:t>שחקיקה</w:t>
      </w:r>
      <w:r w:rsidRPr="007A455C">
        <w:rPr>
          <w:rtl/>
        </w:rPr>
        <w:t xml:space="preserve"> </w:t>
      </w:r>
      <w:r w:rsidRPr="007A455C">
        <w:rPr>
          <w:rFonts w:hint="eastAsia"/>
          <w:rtl/>
        </w:rPr>
        <w:t>עתידית</w:t>
      </w:r>
      <w:r w:rsidRPr="007A455C">
        <w:rPr>
          <w:rtl/>
        </w:rPr>
        <w:t xml:space="preserve"> </w:t>
      </w:r>
      <w:r w:rsidRPr="007A455C">
        <w:rPr>
          <w:rFonts w:hint="eastAsia"/>
          <w:rtl/>
        </w:rPr>
        <w:t>תשנה</w:t>
      </w:r>
      <w:r w:rsidRPr="007A455C">
        <w:rPr>
          <w:rtl/>
        </w:rPr>
        <w:t xml:space="preserve"> </w:t>
      </w:r>
      <w:r w:rsidRPr="007A455C">
        <w:rPr>
          <w:rFonts w:hint="eastAsia"/>
          <w:rtl/>
        </w:rPr>
        <w:t>את</w:t>
      </w:r>
      <w:r w:rsidRPr="007A455C">
        <w:rPr>
          <w:rtl/>
        </w:rPr>
        <w:t xml:space="preserve"> </w:t>
      </w:r>
      <w:r w:rsidRPr="007A455C">
        <w:rPr>
          <w:rFonts w:hint="eastAsia"/>
          <w:rtl/>
        </w:rPr>
        <w:t>התמונה</w:t>
      </w:r>
      <w:r w:rsidRPr="007A455C">
        <w:rPr>
          <w:rtl/>
        </w:rPr>
        <w:t xml:space="preserve"> </w:t>
      </w:r>
      <w:r w:rsidRPr="007A455C">
        <w:rPr>
          <w:rFonts w:hint="eastAsia"/>
          <w:rtl/>
        </w:rPr>
        <w:t>ותפתור</w:t>
      </w:r>
      <w:r w:rsidRPr="007A455C">
        <w:rPr>
          <w:rtl/>
        </w:rPr>
        <w:t xml:space="preserve"> </w:t>
      </w:r>
      <w:r w:rsidRPr="007A455C">
        <w:rPr>
          <w:rFonts w:hint="eastAsia"/>
          <w:rtl/>
        </w:rPr>
        <w:t>בדרך</w:t>
      </w:r>
      <w:r w:rsidRPr="007A455C">
        <w:rPr>
          <w:rtl/>
        </w:rPr>
        <w:t xml:space="preserve"> </w:t>
      </w:r>
      <w:r w:rsidRPr="007A455C">
        <w:rPr>
          <w:rFonts w:hint="eastAsia"/>
          <w:rtl/>
        </w:rPr>
        <w:t>כלשהי</w:t>
      </w:r>
      <w:r w:rsidRPr="007A455C">
        <w:rPr>
          <w:rtl/>
        </w:rPr>
        <w:t xml:space="preserve"> </w:t>
      </w:r>
      <w:r w:rsidRPr="007A455C">
        <w:rPr>
          <w:rFonts w:hint="eastAsia"/>
          <w:rtl/>
        </w:rPr>
        <w:t>את</w:t>
      </w:r>
      <w:r w:rsidRPr="007A455C">
        <w:rPr>
          <w:rtl/>
        </w:rPr>
        <w:t xml:space="preserve"> </w:t>
      </w:r>
      <w:r w:rsidRPr="007A455C">
        <w:rPr>
          <w:rFonts w:hint="eastAsia"/>
          <w:rtl/>
        </w:rPr>
        <w:t>הבעיה</w:t>
      </w:r>
      <w:r w:rsidRPr="007A455C">
        <w:rPr>
          <w:rtl/>
        </w:rPr>
        <w:t xml:space="preserve"> </w:t>
      </w:r>
      <w:r w:rsidRPr="007A455C">
        <w:rPr>
          <w:rFonts w:hint="eastAsia"/>
          <w:rtl/>
        </w:rPr>
        <w:t>המתעוררת</w:t>
      </w:r>
      <w:r w:rsidRPr="007A455C">
        <w:rPr>
          <w:rtl/>
        </w:rPr>
        <w:t xml:space="preserve"> </w:t>
      </w:r>
      <w:r w:rsidRPr="007A455C">
        <w:rPr>
          <w:rFonts w:hint="eastAsia"/>
          <w:rtl/>
        </w:rPr>
        <w:t>עתה</w:t>
      </w:r>
      <w:r w:rsidRPr="007A455C">
        <w:rPr>
          <w:rtl/>
        </w:rPr>
        <w:t xml:space="preserve"> </w:t>
      </w:r>
      <w:r w:rsidRPr="007A455C">
        <w:rPr>
          <w:rFonts w:hint="eastAsia"/>
          <w:rtl/>
        </w:rPr>
        <w:t>בבית</w:t>
      </w:r>
      <w:r w:rsidRPr="007A455C">
        <w:rPr>
          <w:rtl/>
        </w:rPr>
        <w:t xml:space="preserve"> </w:t>
      </w:r>
      <w:r w:rsidRPr="007A455C">
        <w:rPr>
          <w:rFonts w:hint="eastAsia"/>
          <w:rtl/>
        </w:rPr>
        <w:t>המשפט</w:t>
      </w:r>
      <w:r w:rsidRPr="007A455C">
        <w:rPr>
          <w:rtl/>
        </w:rPr>
        <w:t xml:space="preserve"> </w:t>
      </w:r>
      <w:r>
        <w:rPr>
          <w:rFonts w:hint="cs"/>
          <w:rtl/>
        </w:rPr>
        <w:t>[...]</w:t>
      </w:r>
      <w:r w:rsidRPr="007A455C">
        <w:rPr>
          <w:rtl/>
        </w:rPr>
        <w:t xml:space="preserve"> </w:t>
      </w:r>
      <w:r w:rsidRPr="008D1821">
        <w:rPr>
          <w:rFonts w:ascii="Century" w:hAnsi="Century" w:cs="Miriam" w:hint="eastAsia"/>
          <w:b/>
          <w:spacing w:val="0"/>
          <w:szCs w:val="24"/>
          <w:rtl/>
        </w:rPr>
        <w:t>החלטתה</w:t>
      </w:r>
      <w:r w:rsidRPr="008D1821">
        <w:rPr>
          <w:rFonts w:ascii="Century" w:hAnsi="Century" w:cs="Miriam"/>
          <w:b/>
          <w:spacing w:val="0"/>
          <w:szCs w:val="24"/>
          <w:rtl/>
        </w:rPr>
        <w:t xml:space="preserve"> </w:t>
      </w:r>
      <w:r w:rsidRPr="008D1821">
        <w:rPr>
          <w:rFonts w:ascii="Century" w:hAnsi="Century" w:cs="Miriam" w:hint="eastAsia"/>
          <w:b/>
          <w:spacing w:val="0"/>
          <w:szCs w:val="24"/>
          <w:rtl/>
        </w:rPr>
        <w:t>שלא</w:t>
      </w:r>
      <w:r w:rsidRPr="008D1821">
        <w:rPr>
          <w:rFonts w:ascii="Century" w:hAnsi="Century" w:cs="Miriam"/>
          <w:b/>
          <w:spacing w:val="0"/>
          <w:szCs w:val="24"/>
          <w:rtl/>
        </w:rPr>
        <w:t xml:space="preserve"> </w:t>
      </w:r>
      <w:r w:rsidRPr="008D1821">
        <w:rPr>
          <w:rFonts w:ascii="Century" w:hAnsi="Century" w:cs="Miriam" w:hint="eastAsia"/>
          <w:b/>
          <w:spacing w:val="0"/>
          <w:szCs w:val="24"/>
          <w:rtl/>
        </w:rPr>
        <w:t>להחליט</w:t>
      </w:r>
      <w:r w:rsidRPr="008D1821">
        <w:rPr>
          <w:rFonts w:ascii="Century" w:hAnsi="Century" w:cs="Miriam"/>
          <w:b/>
          <w:spacing w:val="0"/>
          <w:szCs w:val="24"/>
          <w:rtl/>
        </w:rPr>
        <w:t xml:space="preserve"> </w:t>
      </w:r>
      <w:r w:rsidRPr="008D1821">
        <w:rPr>
          <w:rFonts w:ascii="Century" w:hAnsi="Century" w:cs="Miriam" w:hint="eastAsia"/>
          <w:b/>
          <w:spacing w:val="0"/>
          <w:szCs w:val="24"/>
          <w:rtl/>
        </w:rPr>
        <w:t>בדבר</w:t>
      </w:r>
      <w:r w:rsidRPr="008D1821">
        <w:rPr>
          <w:rFonts w:ascii="Century" w:hAnsi="Century" w:cs="Miriam"/>
          <w:b/>
          <w:spacing w:val="0"/>
          <w:szCs w:val="24"/>
          <w:rtl/>
        </w:rPr>
        <w:t xml:space="preserve"> </w:t>
      </w:r>
      <w:r w:rsidRPr="008D1821">
        <w:rPr>
          <w:rFonts w:ascii="Century" w:hAnsi="Century" w:cs="Miriam" w:hint="eastAsia"/>
          <w:b/>
          <w:spacing w:val="0"/>
          <w:szCs w:val="24"/>
          <w:rtl/>
        </w:rPr>
        <w:t>עד</w:t>
      </w:r>
      <w:r w:rsidRPr="008D1821">
        <w:rPr>
          <w:rFonts w:ascii="Century" w:hAnsi="Century" w:cs="Miriam"/>
          <w:b/>
          <w:spacing w:val="0"/>
          <w:szCs w:val="24"/>
          <w:rtl/>
        </w:rPr>
        <w:t xml:space="preserve"> </w:t>
      </w:r>
      <w:r w:rsidRPr="008D1821">
        <w:rPr>
          <w:rFonts w:ascii="Century" w:hAnsi="Century" w:cs="Miriam" w:hint="eastAsia"/>
          <w:b/>
          <w:spacing w:val="0"/>
          <w:szCs w:val="24"/>
          <w:rtl/>
        </w:rPr>
        <w:t>להסדרת</w:t>
      </w:r>
      <w:r w:rsidRPr="008D1821">
        <w:rPr>
          <w:rFonts w:ascii="Century" w:hAnsi="Century" w:cs="Miriam"/>
          <w:b/>
          <w:spacing w:val="0"/>
          <w:szCs w:val="24"/>
          <w:rtl/>
        </w:rPr>
        <w:t xml:space="preserve"> </w:t>
      </w:r>
      <w:r w:rsidRPr="008D1821">
        <w:rPr>
          <w:rFonts w:ascii="Century" w:hAnsi="Century" w:cs="Miriam" w:hint="eastAsia"/>
          <w:b/>
          <w:spacing w:val="0"/>
          <w:szCs w:val="24"/>
          <w:rtl/>
        </w:rPr>
        <w:t>הנושא</w:t>
      </w:r>
      <w:r w:rsidRPr="008D1821">
        <w:rPr>
          <w:rFonts w:ascii="Century" w:hAnsi="Century" w:cs="Miriam"/>
          <w:b/>
          <w:spacing w:val="0"/>
          <w:szCs w:val="24"/>
          <w:rtl/>
        </w:rPr>
        <w:t xml:space="preserve"> </w:t>
      </w:r>
      <w:r w:rsidRPr="008D1821">
        <w:rPr>
          <w:rFonts w:ascii="Century" w:hAnsi="Century" w:cs="Miriam" w:hint="eastAsia"/>
          <w:b/>
          <w:spacing w:val="0"/>
          <w:szCs w:val="24"/>
          <w:rtl/>
        </w:rPr>
        <w:t>בחוק</w:t>
      </w:r>
      <w:r w:rsidRPr="008D1821">
        <w:rPr>
          <w:rFonts w:ascii="Century" w:hAnsi="Century" w:cs="Miriam"/>
          <w:b/>
          <w:spacing w:val="0"/>
          <w:szCs w:val="24"/>
          <w:rtl/>
        </w:rPr>
        <w:t xml:space="preserve"> </w:t>
      </w:r>
      <w:r w:rsidRPr="008D1821">
        <w:rPr>
          <w:rFonts w:ascii="Century" w:hAnsi="Century" w:cs="Miriam" w:hint="eastAsia"/>
          <w:b/>
          <w:spacing w:val="0"/>
          <w:szCs w:val="24"/>
          <w:rtl/>
        </w:rPr>
        <w:t>אינה</w:t>
      </w:r>
      <w:r w:rsidRPr="008D1821">
        <w:rPr>
          <w:rFonts w:ascii="Century" w:hAnsi="Century" w:cs="Miriam"/>
          <w:b/>
          <w:spacing w:val="0"/>
          <w:szCs w:val="24"/>
          <w:rtl/>
        </w:rPr>
        <w:t xml:space="preserve"> </w:t>
      </w:r>
      <w:r w:rsidRPr="008D1821">
        <w:rPr>
          <w:rFonts w:ascii="Century" w:hAnsi="Century" w:cs="Miriam" w:hint="eastAsia"/>
          <w:b/>
          <w:spacing w:val="0"/>
          <w:szCs w:val="24"/>
          <w:rtl/>
        </w:rPr>
        <w:t>ממלאת</w:t>
      </w:r>
      <w:r w:rsidRPr="008D1821">
        <w:rPr>
          <w:rFonts w:ascii="Century" w:hAnsi="Century" w:cs="Miriam"/>
          <w:b/>
          <w:spacing w:val="0"/>
          <w:szCs w:val="24"/>
          <w:rtl/>
        </w:rPr>
        <w:t xml:space="preserve"> </w:t>
      </w:r>
      <w:r w:rsidRPr="008D1821">
        <w:rPr>
          <w:rFonts w:ascii="Century" w:hAnsi="Century" w:cs="Miriam" w:hint="eastAsia"/>
          <w:b/>
          <w:spacing w:val="0"/>
          <w:szCs w:val="24"/>
          <w:rtl/>
        </w:rPr>
        <w:t>חובה</w:t>
      </w:r>
      <w:r w:rsidRPr="008D1821">
        <w:rPr>
          <w:rFonts w:ascii="Century" w:hAnsi="Century" w:cs="Miriam"/>
          <w:b/>
          <w:spacing w:val="0"/>
          <w:szCs w:val="24"/>
          <w:rtl/>
        </w:rPr>
        <w:t xml:space="preserve"> </w:t>
      </w:r>
      <w:r w:rsidRPr="008D1821">
        <w:rPr>
          <w:rFonts w:ascii="Century" w:hAnsi="Century" w:cs="Miriam" w:hint="eastAsia"/>
          <w:b/>
          <w:spacing w:val="0"/>
          <w:szCs w:val="24"/>
          <w:rtl/>
        </w:rPr>
        <w:t>זו</w:t>
      </w:r>
      <w:r w:rsidRPr="007A455C">
        <w:rPr>
          <w:rtl/>
        </w:rPr>
        <w:t xml:space="preserve">. </w:t>
      </w:r>
      <w:r w:rsidRPr="007A455C">
        <w:rPr>
          <w:rFonts w:hint="eastAsia"/>
          <w:rtl/>
        </w:rPr>
        <w:t>הטעם</w:t>
      </w:r>
      <w:r w:rsidRPr="007A455C">
        <w:rPr>
          <w:rtl/>
        </w:rPr>
        <w:t xml:space="preserve"> </w:t>
      </w:r>
      <w:r w:rsidRPr="007A455C">
        <w:rPr>
          <w:rFonts w:hint="eastAsia"/>
          <w:rtl/>
        </w:rPr>
        <w:t>לדבר</w:t>
      </w:r>
      <w:r w:rsidRPr="007A455C">
        <w:rPr>
          <w:rtl/>
        </w:rPr>
        <w:t xml:space="preserve"> </w:t>
      </w:r>
      <w:r w:rsidRPr="007A455C">
        <w:rPr>
          <w:rFonts w:hint="eastAsia"/>
          <w:rtl/>
        </w:rPr>
        <w:t>אינו</w:t>
      </w:r>
      <w:r w:rsidRPr="007A455C">
        <w:rPr>
          <w:rtl/>
        </w:rPr>
        <w:t xml:space="preserve"> </w:t>
      </w:r>
      <w:r w:rsidRPr="007A455C">
        <w:rPr>
          <w:rFonts w:hint="eastAsia"/>
          <w:rtl/>
        </w:rPr>
        <w:t>רק</w:t>
      </w:r>
      <w:r w:rsidRPr="007A455C">
        <w:rPr>
          <w:rtl/>
        </w:rPr>
        <w:t xml:space="preserve"> </w:t>
      </w:r>
      <w:r w:rsidRPr="007A455C">
        <w:rPr>
          <w:rFonts w:hint="eastAsia"/>
          <w:rtl/>
        </w:rPr>
        <w:t>חובת</w:t>
      </w:r>
      <w:r w:rsidRPr="007A455C">
        <w:rPr>
          <w:rtl/>
        </w:rPr>
        <w:t xml:space="preserve"> </w:t>
      </w:r>
      <w:r w:rsidRPr="007A455C">
        <w:rPr>
          <w:rFonts w:hint="eastAsia"/>
          <w:rtl/>
        </w:rPr>
        <w:t>הרשות</w:t>
      </w:r>
      <w:r w:rsidRPr="007A455C">
        <w:rPr>
          <w:rtl/>
        </w:rPr>
        <w:t xml:space="preserve"> </w:t>
      </w:r>
      <w:r w:rsidRPr="007A455C">
        <w:rPr>
          <w:rFonts w:hint="eastAsia"/>
          <w:rtl/>
        </w:rPr>
        <w:t>להחליט</w:t>
      </w:r>
      <w:r w:rsidRPr="007A455C">
        <w:rPr>
          <w:rtl/>
        </w:rPr>
        <w:t xml:space="preserve"> </w:t>
      </w:r>
      <w:r w:rsidRPr="007A455C">
        <w:rPr>
          <w:rFonts w:hint="eastAsia"/>
          <w:rtl/>
        </w:rPr>
        <w:t>על</w:t>
      </w:r>
      <w:r w:rsidRPr="007A455C">
        <w:rPr>
          <w:rtl/>
        </w:rPr>
        <w:t>-</w:t>
      </w:r>
      <w:r w:rsidRPr="007A455C">
        <w:rPr>
          <w:rFonts w:hint="eastAsia"/>
          <w:rtl/>
        </w:rPr>
        <w:t>פי</w:t>
      </w:r>
      <w:r w:rsidRPr="007A455C">
        <w:rPr>
          <w:rtl/>
        </w:rPr>
        <w:t xml:space="preserve"> </w:t>
      </w:r>
      <w:r w:rsidRPr="007A455C">
        <w:rPr>
          <w:rFonts w:hint="eastAsia"/>
          <w:rtl/>
        </w:rPr>
        <w:t>הדין</w:t>
      </w:r>
      <w:r w:rsidRPr="007A455C">
        <w:rPr>
          <w:rtl/>
        </w:rPr>
        <w:t xml:space="preserve"> </w:t>
      </w:r>
      <w:r w:rsidRPr="007A455C">
        <w:rPr>
          <w:rFonts w:hint="eastAsia"/>
          <w:rtl/>
        </w:rPr>
        <w:t>הקיים</w:t>
      </w:r>
      <w:r w:rsidRPr="007A455C">
        <w:rPr>
          <w:rtl/>
        </w:rPr>
        <w:t xml:space="preserve"> </w:t>
      </w:r>
      <w:r w:rsidRPr="007A455C">
        <w:rPr>
          <w:rFonts w:hint="eastAsia"/>
          <w:rtl/>
        </w:rPr>
        <w:t>היום</w:t>
      </w:r>
      <w:r w:rsidRPr="007A455C">
        <w:rPr>
          <w:rtl/>
        </w:rPr>
        <w:t xml:space="preserve">. </w:t>
      </w:r>
      <w:r w:rsidRPr="007A455C">
        <w:rPr>
          <w:rFonts w:hint="eastAsia"/>
          <w:rtl/>
        </w:rPr>
        <w:t>טעם</w:t>
      </w:r>
      <w:r w:rsidRPr="007A455C">
        <w:rPr>
          <w:rtl/>
        </w:rPr>
        <w:t xml:space="preserve"> </w:t>
      </w:r>
      <w:r w:rsidRPr="007A455C">
        <w:rPr>
          <w:rFonts w:hint="eastAsia"/>
          <w:rtl/>
        </w:rPr>
        <w:t>נוסף</w:t>
      </w:r>
      <w:r w:rsidRPr="007A455C">
        <w:rPr>
          <w:rtl/>
        </w:rPr>
        <w:t xml:space="preserve"> </w:t>
      </w:r>
      <w:r w:rsidRPr="007A455C">
        <w:rPr>
          <w:rFonts w:hint="eastAsia"/>
          <w:rtl/>
        </w:rPr>
        <w:t>הוא</w:t>
      </w:r>
      <w:r w:rsidRPr="007A455C">
        <w:rPr>
          <w:rtl/>
        </w:rPr>
        <w:t xml:space="preserve">, </w:t>
      </w:r>
      <w:r w:rsidRPr="007A455C">
        <w:rPr>
          <w:rFonts w:hint="eastAsia"/>
          <w:rtl/>
        </w:rPr>
        <w:t>שאין</w:t>
      </w:r>
      <w:r w:rsidRPr="007A455C">
        <w:rPr>
          <w:rtl/>
        </w:rPr>
        <w:t xml:space="preserve"> </w:t>
      </w:r>
      <w:r w:rsidRPr="007A455C">
        <w:rPr>
          <w:rFonts w:hint="eastAsia"/>
          <w:rtl/>
        </w:rPr>
        <w:t>לדעת</w:t>
      </w:r>
      <w:r w:rsidRPr="007A455C">
        <w:rPr>
          <w:rtl/>
        </w:rPr>
        <w:t xml:space="preserve"> </w:t>
      </w:r>
      <w:r w:rsidRPr="007A455C">
        <w:rPr>
          <w:rFonts w:hint="eastAsia"/>
          <w:rtl/>
        </w:rPr>
        <w:t>אם</w:t>
      </w:r>
      <w:r w:rsidRPr="007A455C">
        <w:rPr>
          <w:rtl/>
        </w:rPr>
        <w:t xml:space="preserve"> </w:t>
      </w:r>
      <w:r w:rsidRPr="007A455C">
        <w:rPr>
          <w:rFonts w:hint="eastAsia"/>
          <w:rtl/>
        </w:rPr>
        <w:t>יחוקק</w:t>
      </w:r>
      <w:r w:rsidRPr="007A455C">
        <w:rPr>
          <w:rtl/>
        </w:rPr>
        <w:t xml:space="preserve"> </w:t>
      </w:r>
      <w:r w:rsidRPr="007A455C">
        <w:rPr>
          <w:rFonts w:hint="eastAsia"/>
          <w:rtl/>
        </w:rPr>
        <w:t>החוק</w:t>
      </w:r>
      <w:r w:rsidRPr="007A455C">
        <w:rPr>
          <w:rtl/>
        </w:rPr>
        <w:t xml:space="preserve"> </w:t>
      </w:r>
      <w:r w:rsidRPr="007A455C">
        <w:rPr>
          <w:rFonts w:hint="eastAsia"/>
          <w:rtl/>
        </w:rPr>
        <w:t>ומתי</w:t>
      </w:r>
      <w:r w:rsidRPr="007A455C">
        <w:rPr>
          <w:rtl/>
        </w:rPr>
        <w:t xml:space="preserve"> </w:t>
      </w:r>
      <w:r w:rsidRPr="007A455C">
        <w:rPr>
          <w:rFonts w:hint="eastAsia"/>
          <w:rtl/>
        </w:rPr>
        <w:t>יחוקק</w:t>
      </w:r>
      <w:r w:rsidRPr="007A455C">
        <w:rPr>
          <w:rtl/>
        </w:rPr>
        <w:t xml:space="preserve">. </w:t>
      </w:r>
      <w:r w:rsidRPr="007A455C">
        <w:rPr>
          <w:rFonts w:hint="eastAsia"/>
          <w:rtl/>
        </w:rPr>
        <w:t>לכנסת</w:t>
      </w:r>
      <w:r w:rsidRPr="007A455C">
        <w:rPr>
          <w:rtl/>
        </w:rPr>
        <w:t xml:space="preserve"> </w:t>
      </w:r>
      <w:r w:rsidRPr="007A455C">
        <w:rPr>
          <w:rFonts w:hint="eastAsia"/>
          <w:rtl/>
        </w:rPr>
        <w:t>סדרי</w:t>
      </w:r>
      <w:r w:rsidRPr="007A455C">
        <w:rPr>
          <w:rtl/>
        </w:rPr>
        <w:t xml:space="preserve"> </w:t>
      </w:r>
      <w:r w:rsidRPr="007A455C">
        <w:rPr>
          <w:rFonts w:hint="eastAsia"/>
          <w:rtl/>
        </w:rPr>
        <w:t>עדיפויות</w:t>
      </w:r>
      <w:r w:rsidRPr="007A455C">
        <w:rPr>
          <w:rtl/>
        </w:rPr>
        <w:t xml:space="preserve"> </w:t>
      </w:r>
      <w:r w:rsidRPr="007A455C">
        <w:rPr>
          <w:rFonts w:hint="eastAsia"/>
          <w:rtl/>
        </w:rPr>
        <w:t>משלה</w:t>
      </w:r>
      <w:r w:rsidRPr="007A455C">
        <w:rPr>
          <w:rtl/>
        </w:rPr>
        <w:t xml:space="preserve">, </w:t>
      </w:r>
      <w:r w:rsidRPr="007A455C">
        <w:rPr>
          <w:rFonts w:hint="eastAsia"/>
          <w:rtl/>
        </w:rPr>
        <w:t>ואין</w:t>
      </w:r>
      <w:r w:rsidRPr="007A455C">
        <w:rPr>
          <w:rtl/>
        </w:rPr>
        <w:t xml:space="preserve"> </w:t>
      </w:r>
      <w:r w:rsidRPr="007A455C">
        <w:rPr>
          <w:rFonts w:hint="eastAsia"/>
          <w:rtl/>
        </w:rPr>
        <w:t>לדעת</w:t>
      </w:r>
      <w:r w:rsidRPr="007A455C">
        <w:rPr>
          <w:rtl/>
        </w:rPr>
        <w:t xml:space="preserve"> </w:t>
      </w:r>
      <w:r w:rsidRPr="007A455C">
        <w:rPr>
          <w:rFonts w:hint="eastAsia"/>
          <w:rtl/>
        </w:rPr>
        <w:t>מתי</w:t>
      </w:r>
      <w:r w:rsidRPr="007A455C">
        <w:rPr>
          <w:rtl/>
        </w:rPr>
        <w:t xml:space="preserve"> </w:t>
      </w:r>
      <w:r w:rsidRPr="007A455C">
        <w:rPr>
          <w:rFonts w:hint="eastAsia"/>
          <w:rtl/>
        </w:rPr>
        <w:t>תידון</w:t>
      </w:r>
      <w:r w:rsidRPr="007A455C">
        <w:rPr>
          <w:rtl/>
        </w:rPr>
        <w:t xml:space="preserve"> </w:t>
      </w:r>
      <w:r w:rsidRPr="007A455C">
        <w:rPr>
          <w:rFonts w:hint="eastAsia"/>
          <w:rtl/>
        </w:rPr>
        <w:t>הצעת</w:t>
      </w:r>
      <w:r w:rsidRPr="007A455C">
        <w:rPr>
          <w:rtl/>
        </w:rPr>
        <w:t xml:space="preserve"> </w:t>
      </w:r>
      <w:r w:rsidRPr="007A455C">
        <w:rPr>
          <w:rFonts w:hint="eastAsia"/>
          <w:rtl/>
        </w:rPr>
        <w:t>החוק</w:t>
      </w:r>
      <w:r w:rsidRPr="007A455C">
        <w:rPr>
          <w:rtl/>
        </w:rPr>
        <w:t xml:space="preserve">, </w:t>
      </w:r>
      <w:r w:rsidRPr="007A455C">
        <w:rPr>
          <w:rFonts w:hint="eastAsia"/>
          <w:rtl/>
        </w:rPr>
        <w:t>אם</w:t>
      </w:r>
      <w:r w:rsidRPr="007A455C">
        <w:rPr>
          <w:rtl/>
        </w:rPr>
        <w:t xml:space="preserve"> </w:t>
      </w:r>
      <w:r w:rsidRPr="007A455C">
        <w:rPr>
          <w:rFonts w:hint="eastAsia"/>
          <w:rtl/>
        </w:rPr>
        <w:t>בכלל</w:t>
      </w:r>
      <w:r w:rsidRPr="007A455C">
        <w:rPr>
          <w:rtl/>
        </w:rPr>
        <w:t xml:space="preserve">, </w:t>
      </w:r>
      <w:r w:rsidRPr="007A455C">
        <w:rPr>
          <w:rFonts w:hint="eastAsia"/>
          <w:rtl/>
        </w:rPr>
        <w:t>כמה</w:t>
      </w:r>
      <w:r w:rsidRPr="007A455C">
        <w:rPr>
          <w:rtl/>
        </w:rPr>
        <w:t xml:space="preserve"> </w:t>
      </w:r>
      <w:r w:rsidRPr="007A455C">
        <w:rPr>
          <w:rFonts w:hint="eastAsia"/>
          <w:rtl/>
        </w:rPr>
        <w:t>זמן</w:t>
      </w:r>
      <w:r w:rsidRPr="007A455C">
        <w:rPr>
          <w:rtl/>
        </w:rPr>
        <w:t xml:space="preserve"> </w:t>
      </w:r>
      <w:r w:rsidRPr="007A455C">
        <w:rPr>
          <w:rFonts w:hint="eastAsia"/>
          <w:rtl/>
        </w:rPr>
        <w:t>יימשך</w:t>
      </w:r>
      <w:r w:rsidRPr="007A455C">
        <w:rPr>
          <w:rtl/>
        </w:rPr>
        <w:t xml:space="preserve"> </w:t>
      </w:r>
      <w:r w:rsidRPr="007A455C">
        <w:rPr>
          <w:rFonts w:hint="eastAsia"/>
          <w:rtl/>
        </w:rPr>
        <w:t>הליך</w:t>
      </w:r>
      <w:r w:rsidRPr="007A455C">
        <w:rPr>
          <w:rtl/>
        </w:rPr>
        <w:t xml:space="preserve"> </w:t>
      </w:r>
      <w:r w:rsidRPr="007A455C">
        <w:rPr>
          <w:rFonts w:hint="eastAsia"/>
          <w:rtl/>
        </w:rPr>
        <w:t>החקיקה</w:t>
      </w:r>
      <w:r w:rsidRPr="007A455C">
        <w:rPr>
          <w:rtl/>
        </w:rPr>
        <w:t xml:space="preserve"> </w:t>
      </w:r>
      <w:r w:rsidRPr="007A455C">
        <w:rPr>
          <w:rFonts w:hint="eastAsia"/>
          <w:rtl/>
        </w:rPr>
        <w:t>ומה</w:t>
      </w:r>
      <w:r w:rsidRPr="007A455C">
        <w:rPr>
          <w:rtl/>
        </w:rPr>
        <w:t xml:space="preserve"> </w:t>
      </w:r>
      <w:r w:rsidRPr="007A455C">
        <w:rPr>
          <w:rFonts w:hint="eastAsia"/>
          <w:rtl/>
        </w:rPr>
        <w:t>יהיה</w:t>
      </w:r>
      <w:r w:rsidRPr="007A455C">
        <w:rPr>
          <w:rtl/>
        </w:rPr>
        <w:t xml:space="preserve"> </w:t>
      </w:r>
      <w:r w:rsidRPr="007A455C">
        <w:rPr>
          <w:rFonts w:hint="eastAsia"/>
          <w:rtl/>
        </w:rPr>
        <w:t>תוכנו</w:t>
      </w:r>
      <w:r w:rsidRPr="007A455C">
        <w:rPr>
          <w:rtl/>
        </w:rPr>
        <w:t xml:space="preserve"> </w:t>
      </w:r>
      <w:r w:rsidRPr="007A455C">
        <w:rPr>
          <w:rFonts w:hint="eastAsia"/>
          <w:rtl/>
        </w:rPr>
        <w:t>של</w:t>
      </w:r>
      <w:r w:rsidRPr="007A455C">
        <w:rPr>
          <w:rtl/>
        </w:rPr>
        <w:t xml:space="preserve"> </w:t>
      </w:r>
      <w:r w:rsidRPr="007A455C">
        <w:rPr>
          <w:rFonts w:hint="eastAsia"/>
          <w:rtl/>
        </w:rPr>
        <w:t>החוק</w:t>
      </w:r>
      <w:r>
        <w:rPr>
          <w:rFonts w:hint="cs"/>
          <w:rtl/>
        </w:rPr>
        <w:t xml:space="preserve">" (ההדגשה הוספה; בג"ץ 3872/93 </w:t>
      </w:r>
      <w:proofErr w:type="spellStart"/>
      <w:r w:rsidRPr="008D1821">
        <w:rPr>
          <w:rFonts w:ascii="Century" w:hAnsi="Century" w:cs="Miriam" w:hint="cs"/>
          <w:b/>
          <w:spacing w:val="0"/>
          <w:szCs w:val="24"/>
          <w:rtl/>
        </w:rPr>
        <w:t>מיטראל</w:t>
      </w:r>
      <w:proofErr w:type="spellEnd"/>
      <w:r w:rsidRPr="008D1821">
        <w:rPr>
          <w:rFonts w:ascii="Century" w:hAnsi="Century" w:cs="Miriam" w:hint="cs"/>
          <w:b/>
          <w:spacing w:val="0"/>
          <w:szCs w:val="24"/>
          <w:rtl/>
        </w:rPr>
        <w:t xml:space="preserve"> בע"</w:t>
      </w:r>
      <w:r>
        <w:rPr>
          <w:rFonts w:ascii="Century" w:hAnsi="Century" w:cs="Miriam" w:hint="cs"/>
          <w:b/>
          <w:spacing w:val="0"/>
          <w:szCs w:val="24"/>
          <w:rtl/>
        </w:rPr>
        <w:t>מ</w:t>
      </w:r>
      <w:r w:rsidRPr="008D1821">
        <w:rPr>
          <w:rFonts w:ascii="Century" w:hAnsi="Century" w:cs="Miriam" w:hint="cs"/>
          <w:b/>
          <w:spacing w:val="0"/>
          <w:szCs w:val="24"/>
          <w:rtl/>
        </w:rPr>
        <w:t xml:space="preserve"> נ' ראש הממשלה</w:t>
      </w:r>
      <w:r>
        <w:rPr>
          <w:rFonts w:hint="cs"/>
          <w:rtl/>
        </w:rPr>
        <w:t xml:space="preserve">, פ"ד </w:t>
      </w:r>
      <w:proofErr w:type="spellStart"/>
      <w:r>
        <w:rPr>
          <w:rFonts w:hint="cs"/>
          <w:rtl/>
        </w:rPr>
        <w:t>מז</w:t>
      </w:r>
      <w:proofErr w:type="spellEnd"/>
      <w:r>
        <w:rPr>
          <w:rFonts w:hint="cs"/>
          <w:rtl/>
        </w:rPr>
        <w:t xml:space="preserve">(5) 485, 496 (1993); כן ראו: </w:t>
      </w:r>
      <w:r w:rsidRPr="007A455C">
        <w:rPr>
          <w:rFonts w:hint="eastAsia"/>
          <w:rtl/>
        </w:rPr>
        <w:t>בג</w:t>
      </w:r>
      <w:r w:rsidRPr="007A455C">
        <w:rPr>
          <w:rtl/>
        </w:rPr>
        <w:t>"</w:t>
      </w:r>
      <w:r w:rsidRPr="007A455C">
        <w:rPr>
          <w:rFonts w:hint="eastAsia"/>
          <w:rtl/>
        </w:rPr>
        <w:t>ץ</w:t>
      </w:r>
      <w:r w:rsidRPr="007A455C">
        <w:rPr>
          <w:rtl/>
        </w:rPr>
        <w:t xml:space="preserve"> 5124</w:t>
      </w:r>
      <w:r>
        <w:rPr>
          <w:rFonts w:hint="cs"/>
          <w:rtl/>
        </w:rPr>
        <w:t>/</w:t>
      </w:r>
      <w:r w:rsidRPr="007A455C">
        <w:rPr>
          <w:rtl/>
        </w:rPr>
        <w:t xml:space="preserve">18 </w:t>
      </w:r>
      <w:r w:rsidRPr="00712E9A">
        <w:rPr>
          <w:rFonts w:ascii="Century" w:hAnsi="Century" w:cs="Miriam" w:hint="eastAsia"/>
          <w:b/>
          <w:spacing w:val="0"/>
          <w:szCs w:val="24"/>
          <w:rtl/>
        </w:rPr>
        <w:t>תנובה</w:t>
      </w:r>
      <w:r w:rsidRPr="00712E9A">
        <w:rPr>
          <w:rFonts w:ascii="Century" w:hAnsi="Century" w:cs="Miriam"/>
          <w:b/>
          <w:spacing w:val="0"/>
          <w:szCs w:val="24"/>
          <w:rtl/>
        </w:rPr>
        <w:t xml:space="preserve"> </w:t>
      </w:r>
      <w:r w:rsidRPr="00712E9A">
        <w:rPr>
          <w:rFonts w:ascii="Century" w:hAnsi="Century" w:cs="Miriam" w:hint="eastAsia"/>
          <w:b/>
          <w:spacing w:val="0"/>
          <w:szCs w:val="24"/>
          <w:rtl/>
        </w:rPr>
        <w:t>מרכז</w:t>
      </w:r>
      <w:r w:rsidRPr="00712E9A">
        <w:rPr>
          <w:rFonts w:ascii="Century" w:hAnsi="Century" w:cs="Miriam"/>
          <w:b/>
          <w:spacing w:val="0"/>
          <w:szCs w:val="24"/>
          <w:rtl/>
        </w:rPr>
        <w:t xml:space="preserve"> </w:t>
      </w:r>
      <w:r w:rsidRPr="00712E9A">
        <w:rPr>
          <w:rFonts w:ascii="Century" w:hAnsi="Century" w:cs="Miriam" w:hint="eastAsia"/>
          <w:b/>
          <w:spacing w:val="0"/>
          <w:szCs w:val="24"/>
          <w:rtl/>
        </w:rPr>
        <w:t>שיתופי</w:t>
      </w:r>
      <w:r w:rsidRPr="00712E9A">
        <w:rPr>
          <w:rFonts w:ascii="Century" w:hAnsi="Century" w:cs="Miriam"/>
          <w:b/>
          <w:spacing w:val="0"/>
          <w:szCs w:val="24"/>
          <w:rtl/>
        </w:rPr>
        <w:t xml:space="preserve"> </w:t>
      </w:r>
      <w:r w:rsidRPr="00712E9A">
        <w:rPr>
          <w:rFonts w:ascii="Century" w:hAnsi="Century" w:cs="Miriam" w:hint="eastAsia"/>
          <w:b/>
          <w:spacing w:val="0"/>
          <w:szCs w:val="24"/>
          <w:rtl/>
        </w:rPr>
        <w:t>לשיווק</w:t>
      </w:r>
      <w:r w:rsidRPr="00712E9A">
        <w:rPr>
          <w:rFonts w:ascii="Century" w:hAnsi="Century" w:cs="Miriam"/>
          <w:b/>
          <w:spacing w:val="0"/>
          <w:szCs w:val="24"/>
          <w:rtl/>
        </w:rPr>
        <w:t xml:space="preserve"> </w:t>
      </w:r>
      <w:r w:rsidRPr="00712E9A">
        <w:rPr>
          <w:rFonts w:ascii="Century" w:hAnsi="Century" w:cs="Miriam" w:hint="eastAsia"/>
          <w:b/>
          <w:spacing w:val="0"/>
          <w:szCs w:val="24"/>
          <w:rtl/>
        </w:rPr>
        <w:t>תוצרת</w:t>
      </w:r>
      <w:r w:rsidRPr="00712E9A">
        <w:rPr>
          <w:rFonts w:ascii="Century" w:hAnsi="Century" w:cs="Miriam"/>
          <w:b/>
          <w:spacing w:val="0"/>
          <w:szCs w:val="24"/>
          <w:rtl/>
        </w:rPr>
        <w:t xml:space="preserve"> </w:t>
      </w:r>
      <w:r w:rsidRPr="00712E9A">
        <w:rPr>
          <w:rFonts w:ascii="Century" w:hAnsi="Century" w:cs="Miriam" w:hint="eastAsia"/>
          <w:b/>
          <w:spacing w:val="0"/>
          <w:szCs w:val="24"/>
          <w:rtl/>
        </w:rPr>
        <w:t>חקלאית</w:t>
      </w:r>
      <w:r w:rsidRPr="00712E9A">
        <w:rPr>
          <w:rFonts w:ascii="Century" w:hAnsi="Century" w:cs="Miriam"/>
          <w:b/>
          <w:spacing w:val="0"/>
          <w:szCs w:val="24"/>
          <w:rtl/>
        </w:rPr>
        <w:t xml:space="preserve"> </w:t>
      </w:r>
      <w:r w:rsidRPr="00712E9A">
        <w:rPr>
          <w:rFonts w:ascii="Century" w:hAnsi="Century" w:cs="Miriam" w:hint="eastAsia"/>
          <w:b/>
          <w:spacing w:val="0"/>
          <w:szCs w:val="24"/>
          <w:rtl/>
        </w:rPr>
        <w:t>בישראל</w:t>
      </w:r>
      <w:r w:rsidRPr="00712E9A">
        <w:rPr>
          <w:rFonts w:ascii="Century" w:hAnsi="Century" w:cs="Miriam"/>
          <w:b/>
          <w:spacing w:val="0"/>
          <w:szCs w:val="24"/>
          <w:rtl/>
        </w:rPr>
        <w:t xml:space="preserve"> </w:t>
      </w:r>
      <w:r w:rsidRPr="00712E9A">
        <w:rPr>
          <w:rFonts w:ascii="Century" w:hAnsi="Century" w:cs="Miriam" w:hint="eastAsia"/>
          <w:b/>
          <w:spacing w:val="0"/>
          <w:szCs w:val="24"/>
          <w:rtl/>
        </w:rPr>
        <w:t>בע</w:t>
      </w:r>
      <w:r w:rsidRPr="00712E9A">
        <w:rPr>
          <w:rFonts w:ascii="Century" w:hAnsi="Century" w:cs="Miriam"/>
          <w:b/>
          <w:spacing w:val="0"/>
          <w:szCs w:val="24"/>
          <w:rtl/>
        </w:rPr>
        <w:t>"</w:t>
      </w:r>
      <w:r w:rsidRPr="00712E9A">
        <w:rPr>
          <w:rFonts w:ascii="Century" w:hAnsi="Century" w:cs="Miriam" w:hint="eastAsia"/>
          <w:b/>
          <w:spacing w:val="0"/>
          <w:szCs w:val="24"/>
          <w:rtl/>
        </w:rPr>
        <w:t>מ</w:t>
      </w:r>
      <w:r w:rsidRPr="00712E9A">
        <w:rPr>
          <w:rFonts w:ascii="Century" w:hAnsi="Century" w:cs="Miriam"/>
          <w:b/>
          <w:spacing w:val="0"/>
          <w:szCs w:val="24"/>
          <w:rtl/>
        </w:rPr>
        <w:t xml:space="preserve"> </w:t>
      </w:r>
      <w:r w:rsidRPr="00712E9A">
        <w:rPr>
          <w:rFonts w:ascii="Century" w:hAnsi="Century" w:cs="Miriam" w:hint="eastAsia"/>
          <w:b/>
          <w:spacing w:val="0"/>
          <w:szCs w:val="24"/>
          <w:rtl/>
        </w:rPr>
        <w:t>נ</w:t>
      </w:r>
      <w:r w:rsidRPr="00712E9A">
        <w:rPr>
          <w:rFonts w:ascii="Century" w:hAnsi="Century" w:cs="Miriam"/>
          <w:b/>
          <w:spacing w:val="0"/>
          <w:szCs w:val="24"/>
          <w:rtl/>
        </w:rPr>
        <w:t xml:space="preserve">' </w:t>
      </w:r>
      <w:r w:rsidRPr="00712E9A">
        <w:rPr>
          <w:rFonts w:ascii="Century" w:hAnsi="Century" w:cs="Miriam" w:hint="eastAsia"/>
          <w:b/>
          <w:spacing w:val="0"/>
          <w:szCs w:val="24"/>
          <w:rtl/>
        </w:rPr>
        <w:t>שר</w:t>
      </w:r>
      <w:r w:rsidRPr="00712E9A">
        <w:rPr>
          <w:rFonts w:ascii="Century" w:hAnsi="Century" w:cs="Miriam"/>
          <w:b/>
          <w:spacing w:val="0"/>
          <w:szCs w:val="24"/>
          <w:rtl/>
        </w:rPr>
        <w:t xml:space="preserve"> </w:t>
      </w:r>
      <w:r w:rsidRPr="00712E9A">
        <w:rPr>
          <w:rFonts w:ascii="Century" w:hAnsi="Century" w:cs="Miriam" w:hint="eastAsia"/>
          <w:b/>
          <w:spacing w:val="0"/>
          <w:szCs w:val="24"/>
          <w:rtl/>
        </w:rPr>
        <w:t>האוצר</w:t>
      </w:r>
      <w:r>
        <w:rPr>
          <w:rFonts w:hint="cs"/>
          <w:rtl/>
        </w:rPr>
        <w:t xml:space="preserve">, פסקה 12 (4.3.2019) (להלן: עניין </w:t>
      </w:r>
      <w:r w:rsidRPr="00A726D6">
        <w:rPr>
          <w:rFonts w:ascii="Century" w:hAnsi="Century" w:cs="Miriam" w:hint="cs"/>
          <w:b/>
          <w:spacing w:val="0"/>
          <w:szCs w:val="24"/>
          <w:rtl/>
        </w:rPr>
        <w:t>תנובה</w:t>
      </w:r>
      <w:r>
        <w:rPr>
          <w:rFonts w:hint="cs"/>
          <w:rtl/>
        </w:rPr>
        <w:t>)).</w:t>
      </w:r>
    </w:p>
    <w:p w:rsidR="0021591A" w:rsidRPr="00E478DC" w:rsidRDefault="0021591A" w:rsidP="0021591A">
      <w:pPr>
        <w:pStyle w:val="Ruller41"/>
      </w:pPr>
    </w:p>
    <w:p w:rsidR="0021591A" w:rsidRDefault="0021591A" w:rsidP="0021591A">
      <w:pPr>
        <w:pStyle w:val="Ruller4"/>
        <w:rPr>
          <w:rtl/>
        </w:rPr>
      </w:pPr>
      <w:r>
        <w:rPr>
          <w:rFonts w:hint="cs"/>
          <w:rtl/>
        </w:rPr>
        <w:t xml:space="preserve">עוד נציין כי בנסיבות העניין, הטענה כי מדובר אך בפרק זמן קצר אשר דרוש להשלמת החקיקה מעוררת קושי אף בשים לב לנסיבות שקדמו לפקיעת פרק ג'1. כך, פסק הדין בעניין </w:t>
      </w:r>
      <w:r w:rsidRPr="004B738A">
        <w:rPr>
          <w:rFonts w:ascii="Century" w:hAnsi="Century" w:cs="Miriam" w:hint="cs"/>
          <w:b/>
          <w:spacing w:val="0"/>
          <w:sz w:val="22"/>
          <w:szCs w:val="24"/>
          <w:rtl/>
        </w:rPr>
        <w:t>התנועה לאיכות השלטון</w:t>
      </w:r>
      <w:r>
        <w:rPr>
          <w:rFonts w:hint="cs"/>
          <w:rtl/>
        </w:rPr>
        <w:t xml:space="preserve">, שקבע כאמור כי דין פרק ג'1 בטלות ניתן בשנת 2017, ונקבעה במסגרתו תקופת התארגנות בת שנה שלמה. בהקשר זה, צוין </w:t>
      </w:r>
      <w:r w:rsidRPr="00A91D48">
        <w:rPr>
          <w:rFonts w:hint="eastAsia"/>
          <w:rtl/>
        </w:rPr>
        <w:t>כי</w:t>
      </w:r>
      <w:r>
        <w:rPr>
          <w:rFonts w:hint="cs"/>
          <w:rtl/>
        </w:rPr>
        <w:t>:</w:t>
      </w:r>
      <w:r w:rsidRPr="00A91D48">
        <w:rPr>
          <w:rtl/>
        </w:rPr>
        <w:t xml:space="preserve"> "</w:t>
      </w:r>
      <w:r w:rsidRPr="00A91D48">
        <w:rPr>
          <w:rFonts w:hint="eastAsia"/>
          <w:rtl/>
        </w:rPr>
        <w:t>פרק</w:t>
      </w:r>
      <w:r w:rsidRPr="00A91D48">
        <w:rPr>
          <w:rtl/>
        </w:rPr>
        <w:t xml:space="preserve"> </w:t>
      </w:r>
      <w:r w:rsidRPr="00A91D48">
        <w:rPr>
          <w:rFonts w:hint="eastAsia"/>
          <w:rtl/>
        </w:rPr>
        <w:t>הזמן</w:t>
      </w:r>
      <w:r w:rsidRPr="00A91D48">
        <w:rPr>
          <w:rtl/>
        </w:rPr>
        <w:t xml:space="preserve"> </w:t>
      </w:r>
      <w:r w:rsidRPr="00A91D48">
        <w:rPr>
          <w:rFonts w:hint="eastAsia"/>
          <w:rtl/>
        </w:rPr>
        <w:t>שנקבע</w:t>
      </w:r>
      <w:r w:rsidRPr="00A91D48">
        <w:rPr>
          <w:rtl/>
        </w:rPr>
        <w:t xml:space="preserve"> </w:t>
      </w:r>
      <w:r w:rsidRPr="00A91D48">
        <w:rPr>
          <w:rFonts w:hint="eastAsia"/>
          <w:rtl/>
        </w:rPr>
        <w:t>הוא</w:t>
      </w:r>
      <w:r w:rsidRPr="00A91D48">
        <w:rPr>
          <w:rtl/>
        </w:rPr>
        <w:t xml:space="preserve"> </w:t>
      </w:r>
      <w:r w:rsidRPr="00A91D48">
        <w:rPr>
          <w:rFonts w:hint="eastAsia"/>
          <w:rtl/>
        </w:rPr>
        <w:t>ארוך</w:t>
      </w:r>
      <w:r>
        <w:rPr>
          <w:rFonts w:hint="cs"/>
          <w:rtl/>
        </w:rPr>
        <w:t>,</w:t>
      </w:r>
      <w:r w:rsidRPr="00A91D48">
        <w:rPr>
          <w:rtl/>
        </w:rPr>
        <w:t xml:space="preserve"> </w:t>
      </w:r>
      <w:r w:rsidRPr="00A91D48">
        <w:rPr>
          <w:rFonts w:hint="eastAsia"/>
          <w:rtl/>
        </w:rPr>
        <w:t>ולא</w:t>
      </w:r>
      <w:r w:rsidRPr="00A91D48">
        <w:rPr>
          <w:rtl/>
        </w:rPr>
        <w:t xml:space="preserve"> </w:t>
      </w:r>
      <w:r w:rsidRPr="00A91D48">
        <w:rPr>
          <w:rFonts w:hint="eastAsia"/>
          <w:rtl/>
        </w:rPr>
        <w:t>בכדי</w:t>
      </w:r>
      <w:r>
        <w:rPr>
          <w:rFonts w:hint="cs"/>
          <w:rtl/>
        </w:rPr>
        <w:t>.</w:t>
      </w:r>
      <w:r w:rsidRPr="00A91D48">
        <w:rPr>
          <w:rtl/>
        </w:rPr>
        <w:t xml:space="preserve"> </w:t>
      </w:r>
      <w:r w:rsidRPr="00B67629">
        <w:rPr>
          <w:rFonts w:hint="eastAsia"/>
          <w:rtl/>
        </w:rPr>
        <w:t>תקופת</w:t>
      </w:r>
      <w:r w:rsidRPr="00B67629">
        <w:rPr>
          <w:rtl/>
        </w:rPr>
        <w:t xml:space="preserve"> </w:t>
      </w:r>
      <w:r w:rsidRPr="00B67629">
        <w:rPr>
          <w:rFonts w:hint="eastAsia"/>
          <w:rtl/>
        </w:rPr>
        <w:t>התארגנות</w:t>
      </w:r>
      <w:r w:rsidRPr="00B67629">
        <w:rPr>
          <w:rtl/>
        </w:rPr>
        <w:t xml:space="preserve"> </w:t>
      </w:r>
      <w:r w:rsidRPr="00B67629">
        <w:rPr>
          <w:rFonts w:hint="eastAsia"/>
          <w:rtl/>
        </w:rPr>
        <w:t>זו</w:t>
      </w:r>
      <w:r w:rsidRPr="00B67629">
        <w:rPr>
          <w:rtl/>
        </w:rPr>
        <w:t xml:space="preserve"> </w:t>
      </w:r>
      <w:r w:rsidRPr="00B67629">
        <w:rPr>
          <w:rFonts w:hint="eastAsia"/>
          <w:rtl/>
        </w:rPr>
        <w:t>עשויה</w:t>
      </w:r>
      <w:r w:rsidRPr="00B67629">
        <w:rPr>
          <w:rtl/>
        </w:rPr>
        <w:t xml:space="preserve"> </w:t>
      </w:r>
      <w:r w:rsidRPr="00B67629">
        <w:rPr>
          <w:rFonts w:hint="eastAsia"/>
          <w:rtl/>
        </w:rPr>
        <w:t>להיות</w:t>
      </w:r>
      <w:r w:rsidRPr="00B67629">
        <w:rPr>
          <w:rtl/>
        </w:rPr>
        <w:t xml:space="preserve"> </w:t>
      </w:r>
      <w:r w:rsidRPr="00B67629">
        <w:rPr>
          <w:rFonts w:hint="eastAsia"/>
          <w:rtl/>
        </w:rPr>
        <w:t>נחוצה</w:t>
      </w:r>
      <w:r w:rsidRPr="00B67629">
        <w:rPr>
          <w:rtl/>
        </w:rPr>
        <w:t xml:space="preserve"> </w:t>
      </w:r>
      <w:r w:rsidRPr="00B67629">
        <w:rPr>
          <w:rFonts w:hint="eastAsia"/>
          <w:rtl/>
        </w:rPr>
        <w:t>לרשויות</w:t>
      </w:r>
      <w:r w:rsidRPr="00B67629">
        <w:rPr>
          <w:rtl/>
        </w:rPr>
        <w:t xml:space="preserve"> </w:t>
      </w:r>
      <w:r w:rsidRPr="00B67629">
        <w:rPr>
          <w:rFonts w:hint="eastAsia"/>
          <w:rtl/>
        </w:rPr>
        <w:t>הצבא</w:t>
      </w:r>
      <w:r w:rsidRPr="00B67629">
        <w:rPr>
          <w:rtl/>
        </w:rPr>
        <w:t xml:space="preserve"> </w:t>
      </w:r>
      <w:r w:rsidRPr="00B67629">
        <w:rPr>
          <w:rFonts w:hint="eastAsia"/>
          <w:rtl/>
        </w:rPr>
        <w:t>ולמערך</w:t>
      </w:r>
      <w:r w:rsidRPr="00B67629">
        <w:rPr>
          <w:rtl/>
        </w:rPr>
        <w:t xml:space="preserve"> </w:t>
      </w:r>
      <w:r w:rsidRPr="00B67629">
        <w:rPr>
          <w:rFonts w:hint="eastAsia"/>
          <w:rtl/>
        </w:rPr>
        <w:t>השירות</w:t>
      </w:r>
      <w:r w:rsidRPr="00B67629">
        <w:rPr>
          <w:rtl/>
        </w:rPr>
        <w:t xml:space="preserve"> </w:t>
      </w:r>
      <w:r w:rsidRPr="00B67629">
        <w:rPr>
          <w:rFonts w:hint="eastAsia"/>
          <w:rtl/>
        </w:rPr>
        <w:t>הלאומי</w:t>
      </w:r>
      <w:r w:rsidRPr="00B67629">
        <w:rPr>
          <w:rtl/>
        </w:rPr>
        <w:t>-</w:t>
      </w:r>
      <w:r w:rsidRPr="00B67629">
        <w:rPr>
          <w:rFonts w:hint="eastAsia"/>
          <w:rtl/>
        </w:rPr>
        <w:t>אזרחי</w:t>
      </w:r>
      <w:r>
        <w:rPr>
          <w:rtl/>
        </w:rPr>
        <w:t>.</w:t>
      </w:r>
      <w:r w:rsidRPr="00A91D48">
        <w:rPr>
          <w:rtl/>
        </w:rPr>
        <w:t xml:space="preserve"> </w:t>
      </w:r>
      <w:r w:rsidRPr="00A91D48">
        <w:rPr>
          <w:rFonts w:hint="eastAsia"/>
          <w:rtl/>
        </w:rPr>
        <w:t>בפרט</w:t>
      </w:r>
      <w:r w:rsidRPr="00A91D48">
        <w:rPr>
          <w:rtl/>
        </w:rPr>
        <w:t xml:space="preserve">, </w:t>
      </w:r>
      <w:r w:rsidRPr="00A91D48">
        <w:rPr>
          <w:rFonts w:hint="eastAsia"/>
          <w:rtl/>
        </w:rPr>
        <w:t>היא</w:t>
      </w:r>
      <w:r w:rsidRPr="00A91D48">
        <w:rPr>
          <w:rtl/>
        </w:rPr>
        <w:t xml:space="preserve"> </w:t>
      </w:r>
      <w:r w:rsidRPr="00A91D48">
        <w:rPr>
          <w:rFonts w:hint="eastAsia"/>
          <w:rtl/>
        </w:rPr>
        <w:t>נועדה</w:t>
      </w:r>
      <w:r w:rsidRPr="00A91D48">
        <w:rPr>
          <w:rtl/>
        </w:rPr>
        <w:t xml:space="preserve"> </w:t>
      </w:r>
      <w:r w:rsidRPr="00A91D48">
        <w:rPr>
          <w:rFonts w:hint="eastAsia"/>
          <w:rtl/>
        </w:rPr>
        <w:t>להקנות</w:t>
      </w:r>
      <w:r w:rsidRPr="00A91D48">
        <w:rPr>
          <w:rtl/>
        </w:rPr>
        <w:t xml:space="preserve"> </w:t>
      </w:r>
      <w:r w:rsidRPr="00A91D48">
        <w:rPr>
          <w:rFonts w:hint="eastAsia"/>
          <w:rtl/>
        </w:rPr>
        <w:t>לכנסת</w:t>
      </w:r>
      <w:r w:rsidRPr="00A91D48">
        <w:rPr>
          <w:rtl/>
        </w:rPr>
        <w:t xml:space="preserve"> </w:t>
      </w:r>
      <w:r w:rsidRPr="00A91D48">
        <w:rPr>
          <w:rFonts w:hint="eastAsia"/>
          <w:rtl/>
        </w:rPr>
        <w:t>פרק</w:t>
      </w:r>
      <w:r w:rsidRPr="00A91D48">
        <w:rPr>
          <w:rtl/>
        </w:rPr>
        <w:t xml:space="preserve"> </w:t>
      </w:r>
      <w:r w:rsidRPr="00A91D48">
        <w:rPr>
          <w:rFonts w:hint="eastAsia"/>
          <w:rtl/>
        </w:rPr>
        <w:t>זמן</w:t>
      </w:r>
      <w:r w:rsidRPr="00A91D48">
        <w:rPr>
          <w:rtl/>
        </w:rPr>
        <w:t xml:space="preserve"> </w:t>
      </w:r>
      <w:r w:rsidRPr="00A91D48">
        <w:rPr>
          <w:rFonts w:hint="eastAsia"/>
          <w:rtl/>
        </w:rPr>
        <w:t>ראוי</w:t>
      </w:r>
      <w:r w:rsidRPr="00A91D48">
        <w:rPr>
          <w:rtl/>
        </w:rPr>
        <w:t xml:space="preserve"> </w:t>
      </w:r>
      <w:r w:rsidRPr="00A91D48">
        <w:rPr>
          <w:rFonts w:hint="eastAsia"/>
          <w:rtl/>
        </w:rPr>
        <w:t>כדי</w:t>
      </w:r>
      <w:r w:rsidRPr="00A91D48">
        <w:rPr>
          <w:rtl/>
        </w:rPr>
        <w:t xml:space="preserve"> </w:t>
      </w:r>
      <w:r w:rsidRPr="00A91D48">
        <w:rPr>
          <w:rFonts w:hint="eastAsia"/>
          <w:rtl/>
        </w:rPr>
        <w:t>לדון</w:t>
      </w:r>
      <w:r w:rsidRPr="00A91D48">
        <w:rPr>
          <w:rtl/>
        </w:rPr>
        <w:t xml:space="preserve"> </w:t>
      </w:r>
      <w:r w:rsidRPr="00A91D48">
        <w:rPr>
          <w:rFonts w:hint="eastAsia"/>
          <w:rtl/>
        </w:rPr>
        <w:t>כנדרש</w:t>
      </w:r>
      <w:r w:rsidRPr="00A91D48">
        <w:rPr>
          <w:rtl/>
        </w:rPr>
        <w:t xml:space="preserve"> </w:t>
      </w:r>
      <w:r w:rsidRPr="00A91D48">
        <w:rPr>
          <w:rFonts w:hint="eastAsia"/>
          <w:rtl/>
        </w:rPr>
        <w:t>בהסדר</w:t>
      </w:r>
      <w:r w:rsidRPr="00A91D48">
        <w:rPr>
          <w:rtl/>
        </w:rPr>
        <w:t xml:space="preserve"> </w:t>
      </w:r>
      <w:r w:rsidRPr="00A91D48">
        <w:rPr>
          <w:rFonts w:hint="eastAsia"/>
          <w:rtl/>
        </w:rPr>
        <w:t>החוקי</w:t>
      </w:r>
      <w:r w:rsidRPr="00A91D48">
        <w:rPr>
          <w:rtl/>
        </w:rPr>
        <w:t xml:space="preserve"> </w:t>
      </w:r>
      <w:r w:rsidRPr="00A91D48">
        <w:rPr>
          <w:rFonts w:hint="eastAsia"/>
          <w:rtl/>
        </w:rPr>
        <w:t>שלדעתה</w:t>
      </w:r>
      <w:r w:rsidRPr="00A91D48">
        <w:rPr>
          <w:rtl/>
        </w:rPr>
        <w:t xml:space="preserve"> </w:t>
      </w:r>
      <w:r w:rsidRPr="00A91D48">
        <w:rPr>
          <w:rFonts w:hint="eastAsia"/>
          <w:rtl/>
        </w:rPr>
        <w:t>צריך</w:t>
      </w:r>
      <w:r w:rsidRPr="00A91D48">
        <w:rPr>
          <w:rtl/>
        </w:rPr>
        <w:t xml:space="preserve"> </w:t>
      </w:r>
      <w:r w:rsidRPr="00A91D48">
        <w:rPr>
          <w:rFonts w:hint="eastAsia"/>
          <w:rtl/>
        </w:rPr>
        <w:t>לחול</w:t>
      </w:r>
      <w:r w:rsidRPr="00A91D48">
        <w:rPr>
          <w:rtl/>
        </w:rPr>
        <w:t xml:space="preserve"> </w:t>
      </w:r>
      <w:r w:rsidRPr="00A91D48">
        <w:rPr>
          <w:rFonts w:hint="eastAsia"/>
          <w:rtl/>
        </w:rPr>
        <w:t>לגבי</w:t>
      </w:r>
      <w:r w:rsidRPr="00A91D48">
        <w:rPr>
          <w:rtl/>
        </w:rPr>
        <w:t xml:space="preserve"> </w:t>
      </w:r>
      <w:r w:rsidRPr="00A91D48">
        <w:rPr>
          <w:rFonts w:hint="eastAsia"/>
          <w:rtl/>
        </w:rPr>
        <w:t>גיוסם</w:t>
      </w:r>
      <w:r w:rsidRPr="00A91D48">
        <w:rPr>
          <w:rtl/>
        </w:rPr>
        <w:t xml:space="preserve"> </w:t>
      </w:r>
      <w:r w:rsidRPr="00A91D48">
        <w:rPr>
          <w:rFonts w:hint="eastAsia"/>
          <w:rtl/>
        </w:rPr>
        <w:t>של</w:t>
      </w:r>
      <w:r w:rsidRPr="00A91D48">
        <w:rPr>
          <w:rtl/>
        </w:rPr>
        <w:t xml:space="preserve"> </w:t>
      </w:r>
      <w:r w:rsidRPr="00A91D48">
        <w:rPr>
          <w:rFonts w:hint="eastAsia"/>
          <w:rtl/>
        </w:rPr>
        <w:t>תלמידי</w:t>
      </w:r>
      <w:r w:rsidRPr="00A91D48">
        <w:rPr>
          <w:rtl/>
        </w:rPr>
        <w:t xml:space="preserve"> </w:t>
      </w:r>
      <w:r w:rsidRPr="00A91D48">
        <w:rPr>
          <w:rFonts w:hint="eastAsia"/>
          <w:rtl/>
        </w:rPr>
        <w:t>הישיבות</w:t>
      </w:r>
      <w:r w:rsidRPr="00A91D48">
        <w:rPr>
          <w:rtl/>
        </w:rPr>
        <w:t xml:space="preserve"> </w:t>
      </w:r>
      <w:r w:rsidRPr="00A91D48">
        <w:rPr>
          <w:rFonts w:hint="eastAsia"/>
          <w:rtl/>
        </w:rPr>
        <w:t>ובכלל</w:t>
      </w:r>
      <w:r w:rsidRPr="00A91D48">
        <w:rPr>
          <w:rtl/>
        </w:rPr>
        <w:t xml:space="preserve"> </w:t>
      </w:r>
      <w:r w:rsidRPr="00A91D48">
        <w:rPr>
          <w:rFonts w:hint="eastAsia"/>
          <w:rtl/>
        </w:rPr>
        <w:t>זה</w:t>
      </w:r>
      <w:r w:rsidRPr="00A91D48">
        <w:rPr>
          <w:rtl/>
        </w:rPr>
        <w:t xml:space="preserve"> </w:t>
      </w:r>
      <w:r w:rsidRPr="00A91D48">
        <w:rPr>
          <w:rFonts w:hint="eastAsia"/>
          <w:rtl/>
        </w:rPr>
        <w:t>לתת</w:t>
      </w:r>
      <w:r w:rsidRPr="00A91D48">
        <w:rPr>
          <w:rtl/>
        </w:rPr>
        <w:t xml:space="preserve"> </w:t>
      </w:r>
      <w:r w:rsidRPr="00A91D48">
        <w:rPr>
          <w:rFonts w:hint="eastAsia"/>
          <w:rtl/>
        </w:rPr>
        <w:t>סיפק</w:t>
      </w:r>
      <w:r w:rsidRPr="00A91D48">
        <w:rPr>
          <w:rtl/>
        </w:rPr>
        <w:t xml:space="preserve"> </w:t>
      </w:r>
      <w:r w:rsidRPr="00A91D48">
        <w:rPr>
          <w:rFonts w:hint="eastAsia"/>
          <w:rtl/>
        </w:rPr>
        <w:t>בידה</w:t>
      </w:r>
      <w:r w:rsidRPr="00A91D48">
        <w:rPr>
          <w:rtl/>
        </w:rPr>
        <w:t xml:space="preserve"> </w:t>
      </w:r>
      <w:r w:rsidRPr="00A91D48">
        <w:rPr>
          <w:rFonts w:hint="eastAsia"/>
          <w:rtl/>
        </w:rPr>
        <w:t>לחוקק</w:t>
      </w:r>
      <w:r w:rsidRPr="00A91D48">
        <w:rPr>
          <w:rtl/>
        </w:rPr>
        <w:t xml:space="preserve"> </w:t>
      </w:r>
      <w:r w:rsidRPr="00A91D48">
        <w:rPr>
          <w:rFonts w:hint="eastAsia"/>
          <w:rtl/>
        </w:rPr>
        <w:t>חוק</w:t>
      </w:r>
      <w:r w:rsidRPr="00A91D48">
        <w:rPr>
          <w:rtl/>
        </w:rPr>
        <w:t xml:space="preserve"> </w:t>
      </w:r>
      <w:r w:rsidRPr="00A91D48">
        <w:rPr>
          <w:rFonts w:hint="eastAsia"/>
          <w:rtl/>
        </w:rPr>
        <w:t>חדש</w:t>
      </w:r>
      <w:r w:rsidRPr="00A91D48">
        <w:rPr>
          <w:rtl/>
        </w:rPr>
        <w:t xml:space="preserve"> </w:t>
      </w:r>
      <w:r w:rsidRPr="00A91D48">
        <w:rPr>
          <w:rFonts w:hint="eastAsia"/>
          <w:rtl/>
        </w:rPr>
        <w:t>ככל</w:t>
      </w:r>
      <w:r w:rsidRPr="00A91D48">
        <w:rPr>
          <w:rtl/>
        </w:rPr>
        <w:t xml:space="preserve"> </w:t>
      </w:r>
      <w:r w:rsidRPr="00A91D48">
        <w:rPr>
          <w:rFonts w:hint="eastAsia"/>
          <w:rtl/>
        </w:rPr>
        <w:t>שהיא</w:t>
      </w:r>
      <w:r w:rsidRPr="00A91D48">
        <w:rPr>
          <w:rtl/>
        </w:rPr>
        <w:t xml:space="preserve"> </w:t>
      </w:r>
      <w:r w:rsidRPr="00A91D48">
        <w:rPr>
          <w:rFonts w:hint="eastAsia"/>
          <w:rtl/>
        </w:rPr>
        <w:t>תראה</w:t>
      </w:r>
      <w:r w:rsidRPr="00A91D48">
        <w:rPr>
          <w:rtl/>
        </w:rPr>
        <w:t xml:space="preserve"> </w:t>
      </w:r>
      <w:r w:rsidRPr="00A91D48">
        <w:rPr>
          <w:rFonts w:hint="eastAsia"/>
          <w:rtl/>
        </w:rPr>
        <w:t>צורך</w:t>
      </w:r>
      <w:r w:rsidRPr="00A91D48">
        <w:rPr>
          <w:rtl/>
        </w:rPr>
        <w:t xml:space="preserve"> </w:t>
      </w:r>
      <w:r w:rsidRPr="00A91D48">
        <w:rPr>
          <w:rFonts w:hint="eastAsia"/>
          <w:rtl/>
        </w:rPr>
        <w:t>בכך</w:t>
      </w:r>
      <w:r w:rsidRPr="00A91D48">
        <w:rPr>
          <w:rtl/>
        </w:rPr>
        <w:t>" (</w:t>
      </w:r>
      <w:r w:rsidRPr="00A91D48">
        <w:rPr>
          <w:rFonts w:hint="eastAsia"/>
          <w:rtl/>
        </w:rPr>
        <w:t>שם</w:t>
      </w:r>
      <w:r w:rsidRPr="00A91D48">
        <w:rPr>
          <w:rtl/>
        </w:rPr>
        <w:t xml:space="preserve">, </w:t>
      </w:r>
      <w:r w:rsidRPr="00A91D48">
        <w:rPr>
          <w:rFonts w:hint="eastAsia"/>
          <w:rtl/>
        </w:rPr>
        <w:t>פסקה</w:t>
      </w:r>
      <w:r w:rsidRPr="00A91D48">
        <w:rPr>
          <w:rtl/>
        </w:rPr>
        <w:t xml:space="preserve"> 104).</w:t>
      </w:r>
      <w:r>
        <w:rPr>
          <w:rFonts w:hint="cs"/>
          <w:rtl/>
        </w:rPr>
        <w:t xml:space="preserve"> ואולם, בתום אותה שנה שבה המדינה והגישה בקשות חוזרות ונשנות </w:t>
      </w:r>
      <w:r w:rsidRPr="00F05566">
        <w:rPr>
          <w:rFonts w:hint="eastAsia"/>
          <w:rtl/>
        </w:rPr>
        <w:t>לדחיית</w:t>
      </w:r>
      <w:r w:rsidRPr="00A91D48">
        <w:rPr>
          <w:rtl/>
        </w:rPr>
        <w:t xml:space="preserve"> </w:t>
      </w:r>
      <w:r w:rsidRPr="00A91D48">
        <w:rPr>
          <w:rFonts w:hint="eastAsia"/>
          <w:rtl/>
        </w:rPr>
        <w:lastRenderedPageBreak/>
        <w:t>מועד</w:t>
      </w:r>
      <w:r w:rsidRPr="00A91D48">
        <w:rPr>
          <w:rtl/>
        </w:rPr>
        <w:t xml:space="preserve"> </w:t>
      </w:r>
      <w:r w:rsidRPr="00A91D48">
        <w:rPr>
          <w:rFonts w:hint="eastAsia"/>
          <w:rtl/>
        </w:rPr>
        <w:t>בטלותו</w:t>
      </w:r>
      <w:r w:rsidRPr="00A91D48">
        <w:rPr>
          <w:rtl/>
        </w:rPr>
        <w:t xml:space="preserve"> </w:t>
      </w:r>
      <w:r w:rsidRPr="00A91D48">
        <w:rPr>
          <w:rFonts w:hint="eastAsia"/>
          <w:rtl/>
        </w:rPr>
        <w:t>של</w:t>
      </w:r>
      <w:r w:rsidRPr="00A91D48">
        <w:rPr>
          <w:rtl/>
        </w:rPr>
        <w:t xml:space="preserve"> </w:t>
      </w:r>
      <w:r w:rsidRPr="00A91D48">
        <w:rPr>
          <w:rFonts w:hint="eastAsia"/>
          <w:rtl/>
        </w:rPr>
        <w:t>פרק</w:t>
      </w:r>
      <w:r w:rsidRPr="00A91D48">
        <w:rPr>
          <w:rtl/>
        </w:rPr>
        <w:t xml:space="preserve"> </w:t>
      </w:r>
      <w:r w:rsidRPr="00A91D48">
        <w:rPr>
          <w:rFonts w:hint="eastAsia"/>
          <w:rtl/>
        </w:rPr>
        <w:t>ג</w:t>
      </w:r>
      <w:r w:rsidRPr="00A91D48">
        <w:rPr>
          <w:rtl/>
        </w:rPr>
        <w:t xml:space="preserve">'1 </w:t>
      </w:r>
      <w:r w:rsidRPr="00A91D48">
        <w:rPr>
          <w:rFonts w:hint="eastAsia"/>
          <w:rtl/>
        </w:rPr>
        <w:t>לחוק</w:t>
      </w:r>
      <w:r>
        <w:rPr>
          <w:rFonts w:hint="cs"/>
          <w:rtl/>
        </w:rPr>
        <w:t xml:space="preserve"> (15 בקשות במספר) </w:t>
      </w:r>
      <w:r>
        <w:rPr>
          <w:rtl/>
        </w:rPr>
        <w:t>–</w:t>
      </w:r>
      <w:r>
        <w:rPr>
          <w:rFonts w:hint="cs"/>
          <w:rtl/>
        </w:rPr>
        <w:t xml:space="preserve"> במשך תקופה שעולה על 5 שנים. אף במסגרת בקשות אלו נטען, בין היתר, כי הדבר דרוש לשם השלמת הליך החקיקה. אנו סבורים כי במצב דברים זה, הטענה כי יש </w:t>
      </w:r>
      <w:proofErr w:type="spellStart"/>
      <w:r>
        <w:rPr>
          <w:rFonts w:hint="cs"/>
          <w:rtl/>
        </w:rPr>
        <w:t>ליתן</w:t>
      </w:r>
      <w:proofErr w:type="spellEnd"/>
      <w:r>
        <w:rPr>
          <w:rFonts w:hint="cs"/>
          <w:rtl/>
        </w:rPr>
        <w:t xml:space="preserve"> משקל לכך שמדובר בתקופה קצרה וזמנית הדרושה להשלמת החקיקה היא מוקשית ביותר. </w:t>
      </w:r>
    </w:p>
    <w:p w:rsidR="0021591A" w:rsidRDefault="0021591A" w:rsidP="0021591A">
      <w:pPr>
        <w:pStyle w:val="Ruller41"/>
        <w:rPr>
          <w:rtl/>
        </w:rPr>
      </w:pPr>
    </w:p>
    <w:p w:rsidR="0021591A" w:rsidRDefault="0021591A" w:rsidP="0021591A">
      <w:pPr>
        <w:pStyle w:val="Ruller4"/>
      </w:pPr>
      <w:r>
        <w:rPr>
          <w:rFonts w:hint="cs"/>
          <w:rtl/>
        </w:rPr>
        <w:t>החלטת הממשלה לגופה מעוררת קושי במישור נוסף; זאת מאחר שבמסגרתה מורה הממשלה לרשויות הצבא לנקוט באכיפה סלקטיבית פסולה. אין חולק כי לאחר פקיעתו של פרק ג'1, הוראות חוק שירות ביטחון חלות באופן שווה הן על תלמידי הישיבות, הן על יתר המיועדים לשירות, ואין עוד עיגון בחוק להבחנה בין שתי הקבוצות. למרות זאת, החלטת הממשלה מורה לרשויות הצבא להבחין בין הקבוצות במישור של אכיפת החוק; הלכה למעשה, מדובר בהוראה לאכוף את החוק באופן מפלה. אמנם, לרשות המינהלית נתון שיקול דעת באכיפת הוראות החוק, ואולם עליה להפעיל אותו באופן אשר מקיים את</w:t>
      </w:r>
      <w:r w:rsidRPr="004E2001">
        <w:rPr>
          <w:rtl/>
        </w:rPr>
        <w:t xml:space="preserve"> </w:t>
      </w:r>
      <w:r w:rsidRPr="004E2001">
        <w:rPr>
          <w:rFonts w:hint="eastAsia"/>
          <w:rtl/>
        </w:rPr>
        <w:t>עיקרון</w:t>
      </w:r>
      <w:r w:rsidRPr="004E2001">
        <w:rPr>
          <w:rtl/>
        </w:rPr>
        <w:t xml:space="preserve"> </w:t>
      </w:r>
      <w:r w:rsidRPr="004E2001">
        <w:rPr>
          <w:rFonts w:hint="eastAsia"/>
          <w:rtl/>
        </w:rPr>
        <w:t>השוויון</w:t>
      </w:r>
      <w:r>
        <w:rPr>
          <w:rFonts w:hint="cs"/>
          <w:rtl/>
        </w:rPr>
        <w:t xml:space="preserve">, </w:t>
      </w:r>
      <w:r w:rsidRPr="004E2001">
        <w:rPr>
          <w:rFonts w:hint="eastAsia"/>
          <w:rtl/>
        </w:rPr>
        <w:t>שהוא</w:t>
      </w:r>
      <w:r w:rsidRPr="004E2001">
        <w:rPr>
          <w:rtl/>
        </w:rPr>
        <w:t xml:space="preserve"> "</w:t>
      </w:r>
      <w:r w:rsidRPr="004E2001">
        <w:rPr>
          <w:rFonts w:hint="eastAsia"/>
          <w:rtl/>
        </w:rPr>
        <w:t>מנשמת</w:t>
      </w:r>
      <w:r w:rsidRPr="004E2001">
        <w:rPr>
          <w:rtl/>
        </w:rPr>
        <w:t xml:space="preserve"> </w:t>
      </w:r>
      <w:r w:rsidRPr="004E2001">
        <w:rPr>
          <w:rFonts w:hint="eastAsia"/>
          <w:rtl/>
        </w:rPr>
        <w:t>אפו</w:t>
      </w:r>
      <w:r w:rsidRPr="004E2001">
        <w:rPr>
          <w:rtl/>
        </w:rPr>
        <w:t xml:space="preserve"> </w:t>
      </w:r>
      <w:r w:rsidRPr="004E2001">
        <w:rPr>
          <w:rFonts w:hint="eastAsia"/>
          <w:rtl/>
        </w:rPr>
        <w:t>של</w:t>
      </w:r>
      <w:r w:rsidRPr="004E2001">
        <w:rPr>
          <w:rtl/>
        </w:rPr>
        <w:t xml:space="preserve"> </w:t>
      </w:r>
      <w:r w:rsidRPr="004E2001">
        <w:rPr>
          <w:rFonts w:hint="eastAsia"/>
          <w:rtl/>
        </w:rPr>
        <w:t>המשטר</w:t>
      </w:r>
      <w:r w:rsidRPr="004E2001">
        <w:rPr>
          <w:rtl/>
        </w:rPr>
        <w:t xml:space="preserve"> </w:t>
      </w:r>
      <w:r w:rsidRPr="004E2001">
        <w:rPr>
          <w:rFonts w:hint="eastAsia"/>
          <w:rtl/>
        </w:rPr>
        <w:t>החוקתי</w:t>
      </w:r>
      <w:r w:rsidRPr="004E2001">
        <w:rPr>
          <w:rtl/>
        </w:rPr>
        <w:t xml:space="preserve"> </w:t>
      </w:r>
      <w:r w:rsidRPr="004E2001">
        <w:rPr>
          <w:rFonts w:hint="eastAsia"/>
          <w:rtl/>
        </w:rPr>
        <w:t>של</w:t>
      </w:r>
      <w:r w:rsidRPr="004E2001">
        <w:rPr>
          <w:rtl/>
        </w:rPr>
        <w:t xml:space="preserve"> </w:t>
      </w:r>
      <w:r w:rsidRPr="004E2001">
        <w:rPr>
          <w:rFonts w:hint="eastAsia"/>
          <w:rtl/>
        </w:rPr>
        <w:t>כולנו</w:t>
      </w:r>
      <w:r w:rsidRPr="004E2001">
        <w:rPr>
          <w:rtl/>
        </w:rPr>
        <w:t>" (</w:t>
      </w:r>
      <w:r w:rsidRPr="004E2001">
        <w:rPr>
          <w:rFonts w:hint="eastAsia"/>
          <w:rtl/>
        </w:rPr>
        <w:t>בג</w:t>
      </w:r>
      <w:r w:rsidRPr="004E2001">
        <w:rPr>
          <w:rtl/>
        </w:rPr>
        <w:t>"</w:t>
      </w:r>
      <w:r w:rsidRPr="004E2001">
        <w:rPr>
          <w:rFonts w:hint="eastAsia"/>
          <w:rtl/>
        </w:rPr>
        <w:t>ץ</w:t>
      </w:r>
      <w:r w:rsidRPr="004E2001">
        <w:rPr>
          <w:rtl/>
        </w:rPr>
        <w:t xml:space="preserve"> 98/69 </w:t>
      </w:r>
      <w:r w:rsidRPr="00B67629">
        <w:rPr>
          <w:rFonts w:ascii="Century" w:hAnsi="Century" w:cs="Miriam" w:hint="eastAsia"/>
          <w:b/>
          <w:spacing w:val="0"/>
          <w:sz w:val="22"/>
          <w:szCs w:val="24"/>
          <w:rtl/>
        </w:rPr>
        <w:t>ברגמן</w:t>
      </w:r>
      <w:r w:rsidRPr="00B67629">
        <w:rPr>
          <w:rFonts w:ascii="Century" w:hAnsi="Century" w:cs="Miriam"/>
          <w:b/>
          <w:spacing w:val="0"/>
          <w:sz w:val="22"/>
          <w:szCs w:val="24"/>
          <w:rtl/>
        </w:rPr>
        <w:t xml:space="preserve"> </w:t>
      </w:r>
      <w:r w:rsidRPr="00B67629">
        <w:rPr>
          <w:rFonts w:ascii="Century" w:hAnsi="Century" w:cs="Miriam" w:hint="eastAsia"/>
          <w:b/>
          <w:spacing w:val="0"/>
          <w:sz w:val="22"/>
          <w:szCs w:val="24"/>
          <w:rtl/>
        </w:rPr>
        <w:t>נ</w:t>
      </w:r>
      <w:r w:rsidRPr="00B67629">
        <w:rPr>
          <w:rFonts w:ascii="Century" w:hAnsi="Century" w:cs="Miriam"/>
          <w:b/>
          <w:spacing w:val="0"/>
          <w:sz w:val="22"/>
          <w:szCs w:val="24"/>
          <w:rtl/>
        </w:rPr>
        <w:t xml:space="preserve">' </w:t>
      </w:r>
      <w:r w:rsidRPr="00B67629">
        <w:rPr>
          <w:rFonts w:ascii="Century" w:hAnsi="Century" w:cs="Miriam" w:hint="eastAsia"/>
          <w:b/>
          <w:spacing w:val="0"/>
          <w:sz w:val="22"/>
          <w:szCs w:val="24"/>
          <w:rtl/>
        </w:rPr>
        <w:t>שר</w:t>
      </w:r>
      <w:r w:rsidRPr="00B67629">
        <w:rPr>
          <w:rFonts w:ascii="Century" w:hAnsi="Century" w:cs="Miriam"/>
          <w:b/>
          <w:spacing w:val="0"/>
          <w:sz w:val="22"/>
          <w:szCs w:val="24"/>
          <w:rtl/>
        </w:rPr>
        <w:t xml:space="preserve"> </w:t>
      </w:r>
      <w:r w:rsidRPr="00B67629">
        <w:rPr>
          <w:rFonts w:ascii="Century" w:hAnsi="Century" w:cs="Miriam" w:hint="eastAsia"/>
          <w:b/>
          <w:spacing w:val="0"/>
          <w:sz w:val="22"/>
          <w:szCs w:val="24"/>
          <w:rtl/>
        </w:rPr>
        <w:t>האוצר</w:t>
      </w:r>
      <w:r w:rsidRPr="004E2001">
        <w:rPr>
          <w:rtl/>
        </w:rPr>
        <w:t xml:space="preserve">, </w:t>
      </w:r>
      <w:r w:rsidRPr="004E2001">
        <w:rPr>
          <w:rFonts w:hint="eastAsia"/>
          <w:rtl/>
        </w:rPr>
        <w:t>פ</w:t>
      </w:r>
      <w:r w:rsidRPr="004E2001">
        <w:rPr>
          <w:rtl/>
        </w:rPr>
        <w:t>"</w:t>
      </w:r>
      <w:r w:rsidRPr="004E2001">
        <w:rPr>
          <w:rFonts w:hint="eastAsia"/>
          <w:rtl/>
        </w:rPr>
        <w:t>ד</w:t>
      </w:r>
      <w:r w:rsidRPr="004E2001">
        <w:rPr>
          <w:rtl/>
        </w:rPr>
        <w:t xml:space="preserve"> </w:t>
      </w:r>
      <w:proofErr w:type="spellStart"/>
      <w:r w:rsidRPr="004E2001">
        <w:rPr>
          <w:rFonts w:hint="eastAsia"/>
          <w:rtl/>
        </w:rPr>
        <w:t>כג</w:t>
      </w:r>
      <w:proofErr w:type="spellEnd"/>
      <w:r w:rsidRPr="004E2001">
        <w:rPr>
          <w:rtl/>
        </w:rPr>
        <w:t>(1) 693, 698 (1969)</w:t>
      </w:r>
      <w:r>
        <w:rPr>
          <w:rFonts w:hint="cs"/>
          <w:rtl/>
        </w:rPr>
        <w:t xml:space="preserve">; כן ראו והשוו: </w:t>
      </w:r>
      <w:r w:rsidRPr="00C160BF">
        <w:rPr>
          <w:rFonts w:hint="eastAsia"/>
          <w:rtl/>
        </w:rPr>
        <w:t>ע</w:t>
      </w:r>
      <w:r w:rsidRPr="00C160BF">
        <w:rPr>
          <w:rtl/>
        </w:rPr>
        <w:t>"</w:t>
      </w:r>
      <w:r w:rsidRPr="00C160BF">
        <w:rPr>
          <w:rFonts w:hint="eastAsia"/>
          <w:rtl/>
        </w:rPr>
        <w:t>פ</w:t>
      </w:r>
      <w:r w:rsidRPr="00C160BF">
        <w:rPr>
          <w:rtl/>
        </w:rPr>
        <w:t xml:space="preserve"> 6328/12 </w:t>
      </w:r>
      <w:r w:rsidRPr="00B67629">
        <w:rPr>
          <w:rFonts w:ascii="Century" w:hAnsi="Century" w:cs="Miriam" w:hint="eastAsia"/>
          <w:b/>
          <w:spacing w:val="0"/>
          <w:sz w:val="22"/>
          <w:szCs w:val="24"/>
          <w:rtl/>
        </w:rPr>
        <w:t>מדינת</w:t>
      </w:r>
      <w:r w:rsidRPr="00B67629">
        <w:rPr>
          <w:rFonts w:ascii="Century" w:hAnsi="Century" w:cs="Miriam"/>
          <w:b/>
          <w:spacing w:val="0"/>
          <w:sz w:val="22"/>
          <w:szCs w:val="24"/>
          <w:rtl/>
        </w:rPr>
        <w:t xml:space="preserve"> </w:t>
      </w:r>
      <w:r w:rsidRPr="00B67629">
        <w:rPr>
          <w:rFonts w:ascii="Century" w:hAnsi="Century" w:cs="Miriam" w:hint="eastAsia"/>
          <w:b/>
          <w:spacing w:val="0"/>
          <w:sz w:val="22"/>
          <w:szCs w:val="24"/>
          <w:rtl/>
        </w:rPr>
        <w:t>ישראל</w:t>
      </w:r>
      <w:r w:rsidRPr="00B67629">
        <w:rPr>
          <w:rFonts w:ascii="Century" w:hAnsi="Century" w:cs="Miriam"/>
          <w:b/>
          <w:spacing w:val="0"/>
          <w:sz w:val="22"/>
          <w:szCs w:val="24"/>
          <w:rtl/>
        </w:rPr>
        <w:t xml:space="preserve"> </w:t>
      </w:r>
      <w:r w:rsidRPr="00B67629">
        <w:rPr>
          <w:rFonts w:ascii="Century" w:hAnsi="Century" w:cs="Miriam" w:hint="eastAsia"/>
          <w:b/>
          <w:spacing w:val="0"/>
          <w:sz w:val="22"/>
          <w:szCs w:val="24"/>
          <w:rtl/>
        </w:rPr>
        <w:t>נ</w:t>
      </w:r>
      <w:r w:rsidRPr="00B67629">
        <w:rPr>
          <w:rFonts w:ascii="Century" w:hAnsi="Century" w:cs="Miriam"/>
          <w:b/>
          <w:spacing w:val="0"/>
          <w:sz w:val="22"/>
          <w:szCs w:val="24"/>
          <w:rtl/>
        </w:rPr>
        <w:t xml:space="preserve">' </w:t>
      </w:r>
      <w:r w:rsidRPr="00B67629">
        <w:rPr>
          <w:rFonts w:ascii="Century" w:hAnsi="Century" w:cs="Miriam" w:hint="eastAsia"/>
          <w:b/>
          <w:spacing w:val="0"/>
          <w:sz w:val="22"/>
          <w:szCs w:val="24"/>
          <w:rtl/>
        </w:rPr>
        <w:t>פרץ</w:t>
      </w:r>
      <w:r w:rsidRPr="00B67629">
        <w:rPr>
          <w:rFonts w:ascii="Century" w:hAnsi="Century" w:hint="cs"/>
          <w:sz w:val="22"/>
          <w:rtl/>
        </w:rPr>
        <w:t xml:space="preserve">, פסקה </w:t>
      </w:r>
      <w:r>
        <w:rPr>
          <w:rFonts w:ascii="Century" w:hAnsi="Century" w:hint="cs"/>
          <w:sz w:val="22"/>
          <w:rtl/>
        </w:rPr>
        <w:t>24</w:t>
      </w:r>
      <w:r w:rsidRPr="00B67629">
        <w:rPr>
          <w:rFonts w:ascii="Century" w:hAnsi="Century"/>
          <w:sz w:val="22"/>
          <w:rtl/>
        </w:rPr>
        <w:t xml:space="preserve"> </w:t>
      </w:r>
      <w:r w:rsidRPr="00C160BF">
        <w:rPr>
          <w:rtl/>
        </w:rPr>
        <w:t>(10.</w:t>
      </w:r>
      <w:r>
        <w:rPr>
          <w:rFonts w:hint="cs"/>
          <w:rtl/>
        </w:rPr>
        <w:t>9</w:t>
      </w:r>
      <w:r w:rsidRPr="00C160BF">
        <w:rPr>
          <w:rtl/>
        </w:rPr>
        <w:t>.2013)</w:t>
      </w:r>
      <w:r w:rsidRPr="004E2001">
        <w:rPr>
          <w:rtl/>
        </w:rPr>
        <w:t>)</w:t>
      </w:r>
      <w:r>
        <w:rPr>
          <w:rFonts w:hint="cs"/>
          <w:rtl/>
        </w:rPr>
        <w:t xml:space="preserve">. ברי כי גיוסם של תלמידי הישיבות מצריך היערכות משמעותית של רשויות הצבא, וכי ניתן להתחשב בהיערכות זו לעניין אופן אכיפת חובת הגיוס של תלמידי הישיבות. ואולם </w:t>
      </w:r>
      <w:r>
        <w:rPr>
          <w:rtl/>
        </w:rPr>
        <w:t>–</w:t>
      </w:r>
      <w:r>
        <w:rPr>
          <w:rFonts w:hint="cs"/>
          <w:rtl/>
        </w:rPr>
        <w:t xml:space="preserve"> החלטת הממשלה מבקשת להורות לרשויות הצבא להימנע </w:t>
      </w:r>
      <w:r w:rsidRPr="00B67629">
        <w:rPr>
          <w:rFonts w:ascii="Century" w:hAnsi="Century" w:cs="Miriam" w:hint="eastAsia"/>
          <w:b/>
          <w:spacing w:val="0"/>
          <w:sz w:val="22"/>
          <w:szCs w:val="24"/>
          <w:rtl/>
        </w:rPr>
        <w:t>באופן</w:t>
      </w:r>
      <w:r w:rsidRPr="00B67629">
        <w:rPr>
          <w:rFonts w:ascii="Century" w:hAnsi="Century" w:cs="Miriam"/>
          <w:b/>
          <w:spacing w:val="0"/>
          <w:sz w:val="22"/>
          <w:szCs w:val="24"/>
          <w:rtl/>
        </w:rPr>
        <w:t xml:space="preserve"> </w:t>
      </w:r>
      <w:r w:rsidRPr="00B67629">
        <w:rPr>
          <w:rFonts w:ascii="Century" w:hAnsi="Century" w:cs="Miriam" w:hint="eastAsia"/>
          <w:b/>
          <w:spacing w:val="0"/>
          <w:sz w:val="22"/>
          <w:szCs w:val="24"/>
          <w:rtl/>
        </w:rPr>
        <w:t>גורף</w:t>
      </w:r>
      <w:r>
        <w:rPr>
          <w:rFonts w:hint="cs"/>
          <w:rtl/>
        </w:rPr>
        <w:t>, ללא כל סייג או שיקול דעת, מגיוסו של מי שהוא תלמיד ישיבה. משכך, מדובר באכיפה סלקטיבית פסולה, והיא מגלמת פגיעה קשה בשלטון החוק, ובעיקרון שלפיו כל הפרטים שווים בפני החוק</w:t>
      </w:r>
      <w:r w:rsidRPr="009D0DF6">
        <w:rPr>
          <w:rtl/>
        </w:rPr>
        <w:t xml:space="preserve"> (</w:t>
      </w:r>
      <w:r>
        <w:rPr>
          <w:rFonts w:hint="cs"/>
          <w:rtl/>
        </w:rPr>
        <w:t xml:space="preserve">בג"ץ 6396/96 </w:t>
      </w:r>
      <w:proofErr w:type="spellStart"/>
      <w:r w:rsidRPr="00B67629">
        <w:rPr>
          <w:rFonts w:ascii="Century" w:hAnsi="Century" w:cs="Miriam" w:hint="cs"/>
          <w:b/>
          <w:spacing w:val="0"/>
          <w:sz w:val="22"/>
          <w:szCs w:val="24"/>
          <w:rtl/>
        </w:rPr>
        <w:t>זקין</w:t>
      </w:r>
      <w:proofErr w:type="spellEnd"/>
      <w:r w:rsidRPr="00B67629">
        <w:rPr>
          <w:rFonts w:ascii="Century" w:hAnsi="Century" w:cs="Miriam" w:hint="cs"/>
          <w:b/>
          <w:spacing w:val="0"/>
          <w:sz w:val="22"/>
          <w:szCs w:val="24"/>
          <w:rtl/>
        </w:rPr>
        <w:t xml:space="preserve"> נ' ראש עיריית באר שבע</w:t>
      </w:r>
      <w:r>
        <w:rPr>
          <w:rFonts w:hint="cs"/>
          <w:rtl/>
        </w:rPr>
        <w:t xml:space="preserve">, פ"ד </w:t>
      </w:r>
      <w:proofErr w:type="spellStart"/>
      <w:r>
        <w:rPr>
          <w:rFonts w:hint="cs"/>
          <w:rtl/>
        </w:rPr>
        <w:t>נג</w:t>
      </w:r>
      <w:proofErr w:type="spellEnd"/>
      <w:r>
        <w:rPr>
          <w:rFonts w:hint="cs"/>
          <w:rtl/>
        </w:rPr>
        <w:t>(3) 289, 305-304 (1999)</w:t>
      </w:r>
      <w:r w:rsidRPr="009D0DF6">
        <w:rPr>
          <w:rtl/>
        </w:rPr>
        <w:t>).</w:t>
      </w:r>
      <w:r>
        <w:rPr>
          <w:rFonts w:hint="cs"/>
          <w:rtl/>
        </w:rPr>
        <w:t xml:space="preserve"> לכך יש להוסיף כי חומרתה של האכיפה הסלקטיבית מתעצמת כאשר מדובר באכיפת חובת הגיוס על הפרט: חובה שמשמעותה הגבלה משמעותית על זכויות היסוד שלו ואשר עשויה לחייבו להעמיד בסכנה את חייו ואת שלמות גופו, בהגנה על ביטחון המדינה. </w:t>
      </w:r>
    </w:p>
    <w:p w:rsidR="0021591A" w:rsidRPr="003B30F7" w:rsidRDefault="0021591A" w:rsidP="0021591A">
      <w:pPr>
        <w:pStyle w:val="Ruller4"/>
        <w:numPr>
          <w:ilvl w:val="0"/>
          <w:numId w:val="0"/>
        </w:numPr>
        <w:rPr>
          <w:rtl/>
        </w:rPr>
      </w:pPr>
    </w:p>
    <w:p w:rsidR="0021591A" w:rsidRDefault="0021591A" w:rsidP="0021591A">
      <w:pPr>
        <w:pStyle w:val="Ruller4"/>
      </w:pPr>
      <w:r>
        <w:rPr>
          <w:rFonts w:hint="cs"/>
          <w:rtl/>
        </w:rPr>
        <w:t xml:space="preserve"> נוכח כל האמור לעיל, המסקנה הברורה והמתחייבת היא כי סעיף 3 להחלטת ממשלה 682 התקבל בהיעדר סמכות, וכי הוא מעורר קשיים של ממש גם לגופו. משאמרנו דברים אלה, נפנה לבחינת המצב החוקי לאחר פקיעת החלטת הממשלה. </w:t>
      </w:r>
    </w:p>
    <w:p w:rsidR="0021591A" w:rsidRDefault="0021591A" w:rsidP="0021591A">
      <w:pPr>
        <w:pStyle w:val="Ruller4"/>
        <w:numPr>
          <w:ilvl w:val="0"/>
          <w:numId w:val="0"/>
        </w:numPr>
      </w:pPr>
    </w:p>
    <w:p w:rsidR="0021591A" w:rsidRDefault="0021591A" w:rsidP="0021591A">
      <w:pPr>
        <w:pStyle w:val="Ruller4"/>
      </w:pPr>
      <w:r>
        <w:rPr>
          <w:rFonts w:hint="cs"/>
          <w:rtl/>
        </w:rPr>
        <w:t xml:space="preserve">לעמדת היועצת המשפטית לממשלה, עם פקיעתה של החלטת הממשלה ובהיעדר מסגרת נורמטיבית חלופית אין עוד מקור סמכות שמאפשר להימנע באופן גורף מנקיטה בהליכים לגיוסם של תלמידי הישיבות. לעומת זאת, הממשלה טענה כי גם בעת הזו לא ניתן לחייב את רשויות הצבא לפעול לגיוסם. הממשלה ביססה עמדה זו על הוראת סעיף 13 לחוק שירות ביטחון, שמסדירה את סמכות רשויות הצבא לקרוא ליוצא צבא להתייצב </w:t>
      </w:r>
      <w:r>
        <w:rPr>
          <w:rFonts w:hint="cs"/>
          <w:rtl/>
        </w:rPr>
        <w:lastRenderedPageBreak/>
        <w:t>בצו לשירות סדיר, בתנאים המפורטים בסעיף זה. יוער למען בהירות הדברים כי המונח "יוצא צבא" בחוק שירות ביטחון מכוון, למעשה, למי שמיועד לשירות ביטחון. הוראת סעיף 13 קובעת כי: "</w:t>
      </w:r>
      <w:r w:rsidRPr="00627FF5">
        <w:rPr>
          <w:rFonts w:hint="eastAsia"/>
          <w:rtl/>
        </w:rPr>
        <w:t>פוקד</w:t>
      </w:r>
      <w:r w:rsidRPr="00627FF5">
        <w:rPr>
          <w:rtl/>
        </w:rPr>
        <w:t xml:space="preserve"> </w:t>
      </w:r>
      <w:r w:rsidRPr="00627FF5">
        <w:rPr>
          <w:rFonts w:ascii="Century" w:hAnsi="Century" w:cs="Miriam" w:hint="eastAsia"/>
          <w:b/>
          <w:spacing w:val="0"/>
          <w:sz w:val="22"/>
          <w:szCs w:val="24"/>
          <w:rtl/>
        </w:rPr>
        <w:t>רשאי</w:t>
      </w:r>
      <w:r w:rsidRPr="00627FF5">
        <w:rPr>
          <w:rtl/>
        </w:rPr>
        <w:t xml:space="preserve">, </w:t>
      </w:r>
      <w:r w:rsidRPr="00627FF5">
        <w:rPr>
          <w:rFonts w:hint="eastAsia"/>
          <w:rtl/>
        </w:rPr>
        <w:t>בצו</w:t>
      </w:r>
      <w:r w:rsidRPr="00627FF5">
        <w:rPr>
          <w:rtl/>
        </w:rPr>
        <w:t xml:space="preserve">, </w:t>
      </w:r>
      <w:r w:rsidRPr="00627FF5">
        <w:rPr>
          <w:rFonts w:hint="eastAsia"/>
          <w:rtl/>
        </w:rPr>
        <w:t>לקרוא</w:t>
      </w:r>
      <w:r w:rsidRPr="00627FF5">
        <w:rPr>
          <w:rtl/>
        </w:rPr>
        <w:t xml:space="preserve"> </w:t>
      </w:r>
      <w:r>
        <w:rPr>
          <w:rFonts w:hint="cs"/>
          <w:rtl/>
        </w:rPr>
        <w:t xml:space="preserve">[...] להתייצב, </w:t>
      </w:r>
      <w:r w:rsidRPr="00627FF5">
        <w:rPr>
          <w:rFonts w:hint="eastAsia"/>
          <w:rtl/>
        </w:rPr>
        <w:t>תוך</w:t>
      </w:r>
      <w:r w:rsidRPr="00627FF5">
        <w:rPr>
          <w:rtl/>
        </w:rPr>
        <w:t xml:space="preserve"> </w:t>
      </w:r>
      <w:r w:rsidRPr="00627FF5">
        <w:rPr>
          <w:rFonts w:hint="eastAsia"/>
          <w:rtl/>
        </w:rPr>
        <w:t>התקופות</w:t>
      </w:r>
      <w:r w:rsidRPr="00627FF5">
        <w:rPr>
          <w:rtl/>
        </w:rPr>
        <w:t xml:space="preserve"> </w:t>
      </w:r>
      <w:r w:rsidRPr="00627FF5">
        <w:rPr>
          <w:rFonts w:hint="eastAsia"/>
          <w:rtl/>
        </w:rPr>
        <w:t>הנזכרות</w:t>
      </w:r>
      <w:r w:rsidRPr="00627FF5">
        <w:rPr>
          <w:rtl/>
        </w:rPr>
        <w:t xml:space="preserve"> </w:t>
      </w:r>
      <w:r w:rsidRPr="00627FF5">
        <w:rPr>
          <w:rFonts w:hint="eastAsia"/>
          <w:rtl/>
        </w:rPr>
        <w:t>בסעיף</w:t>
      </w:r>
      <w:r w:rsidRPr="00627FF5">
        <w:rPr>
          <w:rtl/>
        </w:rPr>
        <w:t xml:space="preserve"> 20, </w:t>
      </w:r>
      <w:r w:rsidRPr="00627FF5">
        <w:rPr>
          <w:rFonts w:hint="eastAsia"/>
          <w:rtl/>
        </w:rPr>
        <w:t>לשירות</w:t>
      </w:r>
      <w:r w:rsidRPr="00627FF5">
        <w:rPr>
          <w:rtl/>
        </w:rPr>
        <w:t xml:space="preserve"> </w:t>
      </w:r>
      <w:r w:rsidRPr="00627FF5">
        <w:rPr>
          <w:rFonts w:hint="eastAsia"/>
          <w:rtl/>
        </w:rPr>
        <w:t>סדיר</w:t>
      </w:r>
      <w:r w:rsidRPr="00627FF5">
        <w:rPr>
          <w:rtl/>
        </w:rPr>
        <w:t xml:space="preserve"> </w:t>
      </w:r>
      <w:r w:rsidRPr="00627FF5">
        <w:rPr>
          <w:rFonts w:hint="eastAsia"/>
          <w:rtl/>
        </w:rPr>
        <w:t>במקום</w:t>
      </w:r>
      <w:r w:rsidRPr="00627FF5">
        <w:rPr>
          <w:rtl/>
        </w:rPr>
        <w:t xml:space="preserve"> </w:t>
      </w:r>
      <w:r w:rsidRPr="00627FF5">
        <w:rPr>
          <w:rFonts w:hint="eastAsia"/>
          <w:rtl/>
        </w:rPr>
        <w:t>ובזמן</w:t>
      </w:r>
      <w:r w:rsidRPr="00627FF5">
        <w:rPr>
          <w:rtl/>
        </w:rPr>
        <w:t xml:space="preserve"> </w:t>
      </w:r>
      <w:r w:rsidRPr="00627FF5">
        <w:rPr>
          <w:rFonts w:hint="eastAsia"/>
          <w:rtl/>
        </w:rPr>
        <w:t>שקבע</w:t>
      </w:r>
      <w:r w:rsidRPr="00627FF5">
        <w:rPr>
          <w:rtl/>
        </w:rPr>
        <w:t xml:space="preserve"> </w:t>
      </w:r>
      <w:r w:rsidRPr="00627FF5">
        <w:rPr>
          <w:rFonts w:hint="eastAsia"/>
          <w:rtl/>
        </w:rPr>
        <w:t>בצו</w:t>
      </w:r>
      <w:r w:rsidRPr="00627FF5">
        <w:rPr>
          <w:rtl/>
        </w:rPr>
        <w:t xml:space="preserve"> </w:t>
      </w:r>
      <w:r w:rsidRPr="00627FF5">
        <w:rPr>
          <w:rFonts w:hint="eastAsia"/>
          <w:rtl/>
        </w:rPr>
        <w:t>הפוקד</w:t>
      </w:r>
      <w:r w:rsidRPr="00627FF5">
        <w:rPr>
          <w:rtl/>
        </w:rPr>
        <w:t xml:space="preserve">, </w:t>
      </w:r>
      <w:r w:rsidRPr="00627FF5">
        <w:rPr>
          <w:rFonts w:hint="eastAsia"/>
          <w:rtl/>
        </w:rPr>
        <w:t>או</w:t>
      </w:r>
      <w:r w:rsidRPr="00627FF5">
        <w:rPr>
          <w:rtl/>
        </w:rPr>
        <w:t xml:space="preserve"> </w:t>
      </w:r>
      <w:r w:rsidRPr="00627FF5">
        <w:rPr>
          <w:rFonts w:hint="eastAsia"/>
          <w:rtl/>
        </w:rPr>
        <w:t>מי</w:t>
      </w:r>
      <w:r w:rsidRPr="00627FF5">
        <w:rPr>
          <w:rtl/>
        </w:rPr>
        <w:t xml:space="preserve"> </w:t>
      </w:r>
      <w:r w:rsidRPr="00627FF5">
        <w:rPr>
          <w:rFonts w:hint="eastAsia"/>
          <w:rtl/>
        </w:rPr>
        <w:t>שהוא</w:t>
      </w:r>
      <w:r w:rsidRPr="00627FF5">
        <w:rPr>
          <w:rtl/>
        </w:rPr>
        <w:t xml:space="preserve"> </w:t>
      </w:r>
      <w:r w:rsidRPr="00627FF5">
        <w:rPr>
          <w:rFonts w:hint="eastAsia"/>
          <w:rtl/>
        </w:rPr>
        <w:t>הסמיך</w:t>
      </w:r>
      <w:r w:rsidRPr="00627FF5">
        <w:rPr>
          <w:rtl/>
        </w:rPr>
        <w:t xml:space="preserve"> </w:t>
      </w:r>
      <w:r w:rsidRPr="00627FF5">
        <w:rPr>
          <w:rFonts w:hint="eastAsia"/>
          <w:rtl/>
        </w:rPr>
        <w:t>לכך</w:t>
      </w:r>
      <w:r w:rsidRPr="00627FF5">
        <w:rPr>
          <w:rtl/>
        </w:rPr>
        <w:t xml:space="preserve">, </w:t>
      </w:r>
      <w:r w:rsidRPr="00627FF5">
        <w:rPr>
          <w:rFonts w:hint="eastAsia"/>
          <w:rtl/>
        </w:rPr>
        <w:t>ואותו</w:t>
      </w:r>
      <w:r w:rsidRPr="00627FF5">
        <w:rPr>
          <w:rtl/>
        </w:rPr>
        <w:t xml:space="preserve"> </w:t>
      </w:r>
      <w:r w:rsidRPr="00627FF5">
        <w:rPr>
          <w:rFonts w:hint="eastAsia"/>
          <w:rtl/>
        </w:rPr>
        <w:t>יוצא</w:t>
      </w:r>
      <w:r w:rsidRPr="00627FF5">
        <w:rPr>
          <w:rtl/>
        </w:rPr>
        <w:t>-</w:t>
      </w:r>
      <w:r w:rsidRPr="00627FF5">
        <w:rPr>
          <w:rFonts w:hint="eastAsia"/>
          <w:rtl/>
        </w:rPr>
        <w:t>צבא</w:t>
      </w:r>
      <w:r w:rsidRPr="00627FF5">
        <w:rPr>
          <w:rtl/>
        </w:rPr>
        <w:t xml:space="preserve"> </w:t>
      </w:r>
      <w:r w:rsidRPr="00627FF5">
        <w:rPr>
          <w:rFonts w:hint="eastAsia"/>
          <w:rtl/>
        </w:rPr>
        <w:t>חייב</w:t>
      </w:r>
      <w:r w:rsidRPr="00627FF5">
        <w:rPr>
          <w:rtl/>
        </w:rPr>
        <w:t xml:space="preserve"> </w:t>
      </w:r>
      <w:r w:rsidRPr="00627FF5">
        <w:rPr>
          <w:rFonts w:hint="eastAsia"/>
          <w:rtl/>
        </w:rPr>
        <w:t>להתייצב</w:t>
      </w:r>
      <w:r w:rsidRPr="00627FF5">
        <w:rPr>
          <w:rtl/>
        </w:rPr>
        <w:t xml:space="preserve"> </w:t>
      </w:r>
      <w:r w:rsidRPr="00627FF5">
        <w:rPr>
          <w:rFonts w:hint="eastAsia"/>
          <w:rtl/>
        </w:rPr>
        <w:t>כאמור</w:t>
      </w:r>
      <w:r>
        <w:rPr>
          <w:rFonts w:hint="cs"/>
          <w:rtl/>
        </w:rPr>
        <w:t>" (ההדגשה הוספה). לשיטת הממשלה, מאחר שהסעיף נוקט בלשון "רשאי", סמכות הקריאה להתייצבות לשירות סדיר היא סמכות שבשיקול דעת;</w:t>
      </w:r>
      <w:r w:rsidRPr="006F5CA1">
        <w:rPr>
          <w:rtl/>
        </w:rPr>
        <w:t xml:space="preserve"> </w:t>
      </w:r>
      <w:r>
        <w:rPr>
          <w:rFonts w:hint="cs"/>
          <w:rtl/>
        </w:rPr>
        <w:t xml:space="preserve">לפי שיטה זו, הפעלת מכלול השיקולים הרלוונטיים עשויה להוביל למסקנה כי "לעת הזאת, אין לקרוא לתלמידי הישיבות </w:t>
      </w:r>
      <w:r>
        <w:rPr>
          <w:rtl/>
        </w:rPr>
        <w:t>–</w:t>
      </w:r>
      <w:r>
        <w:rPr>
          <w:rFonts w:hint="cs"/>
          <w:rtl/>
        </w:rPr>
        <w:t xml:space="preserve"> כולם או חלקם </w:t>
      </w:r>
      <w:r>
        <w:rPr>
          <w:rtl/>
        </w:rPr>
        <w:t>–</w:t>
      </w:r>
      <w:r>
        <w:rPr>
          <w:rFonts w:hint="cs"/>
          <w:rtl/>
        </w:rPr>
        <w:t xml:space="preserve"> להתגייס" (סעיף 34 לתצהיר התשובה מטעם הממשלה). אין בידנו לקבל את עמדתה של הממשלה. </w:t>
      </w:r>
    </w:p>
    <w:p w:rsidR="0021591A" w:rsidRPr="003727DD" w:rsidRDefault="0021591A" w:rsidP="0021591A">
      <w:pPr>
        <w:pStyle w:val="Ruller4"/>
        <w:numPr>
          <w:ilvl w:val="0"/>
          <w:numId w:val="0"/>
        </w:numPr>
      </w:pPr>
    </w:p>
    <w:p w:rsidR="0021591A" w:rsidRDefault="0021591A" w:rsidP="0021591A">
      <w:pPr>
        <w:pStyle w:val="Ruller4"/>
        <w:rPr>
          <w:rtl/>
        </w:rPr>
      </w:pPr>
      <w:r>
        <w:rPr>
          <w:rFonts w:hint="cs"/>
          <w:rtl/>
        </w:rPr>
        <w:t xml:space="preserve">הדברים שנאמרו לעיל בהתייחס להלכת </w:t>
      </w:r>
      <w:r w:rsidRPr="00514BF7">
        <w:rPr>
          <w:rFonts w:ascii="Century" w:hAnsi="Century" w:cs="Miriam" w:hint="cs"/>
          <w:b/>
          <w:spacing w:val="0"/>
          <w:sz w:val="22"/>
          <w:szCs w:val="24"/>
          <w:rtl/>
        </w:rPr>
        <w:t>רובינשטיין</w:t>
      </w:r>
      <w:r w:rsidRPr="00514BF7">
        <w:rPr>
          <w:rFonts w:hint="cs"/>
          <w:rtl/>
        </w:rPr>
        <w:t xml:space="preserve"> </w:t>
      </w:r>
      <w:r>
        <w:rPr>
          <w:rFonts w:hint="cs"/>
          <w:rtl/>
        </w:rPr>
        <w:t xml:space="preserve">יפים מקל וחומר בהתייחס למצב הדברים שלאחר פקיעת החלטת ממשלה 682. טענת הממשלה שלפיה אין מדובר בהסדר ראשוני אלא בהפעלת שיקול דעת פרטני, אינה יכולה לעמוד ולו משום שאין אלה פני הדברים. הממשלה אינה טוענת להפעלת שיקול דעת פרטני בעניינו של כל מתגייס, אלא לבחינת שיקול כללי ועקרוני: שאלת השתייכותו של הפרט לקבוצת תלמידי הישיבות. עמדת הממשלה כלל לא כיוונה לבחינת נסיבותיו האישיות של תלמיד ישיבה פלוני. לכאורה ניתן היה להסתפק בכך, ואולם מצאנו להוסיף כי עמדה זו מעוררת קשיים משמעותיים בשני מישורים נוספים. </w:t>
      </w:r>
    </w:p>
    <w:p w:rsidR="0021591A" w:rsidRPr="00514BF7" w:rsidRDefault="0021591A" w:rsidP="0021591A">
      <w:pPr>
        <w:pStyle w:val="Ruller4"/>
        <w:numPr>
          <w:ilvl w:val="0"/>
          <w:numId w:val="0"/>
        </w:numPr>
      </w:pPr>
    </w:p>
    <w:p w:rsidR="0021591A" w:rsidRDefault="0021591A" w:rsidP="0021591A">
      <w:pPr>
        <w:pStyle w:val="Ruller4"/>
      </w:pPr>
      <w:r>
        <w:rPr>
          <w:rFonts w:hint="cs"/>
          <w:rtl/>
        </w:rPr>
        <w:t xml:space="preserve">במישור העקרוני, טענת הממשלה חותרת למעשה נגד עצם קיומה של חובת הגיוס, אשר חלה </w:t>
      </w:r>
      <w:r w:rsidRPr="00D21F24">
        <w:rPr>
          <w:rFonts w:hint="eastAsia"/>
          <w:rtl/>
        </w:rPr>
        <w:t>באורח</w:t>
      </w:r>
      <w:r w:rsidRPr="00D21F24">
        <w:rPr>
          <w:rtl/>
        </w:rPr>
        <w:t xml:space="preserve"> </w:t>
      </w:r>
      <w:r w:rsidRPr="00D21F24">
        <w:rPr>
          <w:rFonts w:hint="eastAsia"/>
          <w:rtl/>
        </w:rPr>
        <w:t>שוויוני</w:t>
      </w:r>
      <w:r w:rsidRPr="00D21F24">
        <w:rPr>
          <w:rtl/>
        </w:rPr>
        <w:t xml:space="preserve"> </w:t>
      </w:r>
      <w:r w:rsidRPr="00D21F24">
        <w:rPr>
          <w:rFonts w:hint="eastAsia"/>
          <w:rtl/>
        </w:rPr>
        <w:t>על</w:t>
      </w:r>
      <w:r w:rsidRPr="00D21F24">
        <w:rPr>
          <w:rtl/>
        </w:rPr>
        <w:t xml:space="preserve"> </w:t>
      </w:r>
      <w:r>
        <w:rPr>
          <w:rFonts w:hint="eastAsia"/>
          <w:rtl/>
        </w:rPr>
        <w:t>אזרחי</w:t>
      </w:r>
      <w:r>
        <w:rPr>
          <w:rFonts w:hint="cs"/>
          <w:rtl/>
        </w:rPr>
        <w:t xml:space="preserve"> המדינה (וראו: סעיף 2 לפקודת צבא הגנה-לישראל, התש"ח-1948; כן ראו </w:t>
      </w:r>
      <w:r w:rsidRPr="00272A27">
        <w:rPr>
          <w:rFonts w:ascii="Century" w:hAnsi="Century" w:hint="eastAsia"/>
          <w:sz w:val="22"/>
          <w:rtl/>
        </w:rPr>
        <w:t>בג</w:t>
      </w:r>
      <w:r w:rsidRPr="00272A27">
        <w:rPr>
          <w:rFonts w:ascii="Century" w:hAnsi="Century"/>
          <w:sz w:val="22"/>
          <w:rtl/>
        </w:rPr>
        <w:t>"</w:t>
      </w:r>
      <w:r w:rsidRPr="00272A27">
        <w:rPr>
          <w:rFonts w:ascii="Century" w:hAnsi="Century" w:hint="eastAsia"/>
          <w:sz w:val="22"/>
          <w:rtl/>
        </w:rPr>
        <w:t>ץ</w:t>
      </w:r>
      <w:r w:rsidRPr="000E2A24">
        <w:rPr>
          <w:rFonts w:hint="cs"/>
          <w:rtl/>
        </w:rPr>
        <w:t xml:space="preserve"> </w:t>
      </w:r>
      <w:r>
        <w:rPr>
          <w:rFonts w:hint="cs"/>
          <w:rtl/>
        </w:rPr>
        <w:t xml:space="preserve">6427/02 שאוזכר לעיל, פסקה 14 לפסק דינו של </w:t>
      </w:r>
      <w:r>
        <w:rPr>
          <w:rFonts w:hint="eastAsia"/>
          <w:rtl/>
        </w:rPr>
        <w:t>המ</w:t>
      </w:r>
      <w:r w:rsidRPr="000E2A24">
        <w:rPr>
          <w:rFonts w:hint="eastAsia"/>
          <w:rtl/>
        </w:rPr>
        <w:t>שנה</w:t>
      </w:r>
      <w:r w:rsidRPr="000E2A24">
        <w:rPr>
          <w:rtl/>
        </w:rPr>
        <w:t xml:space="preserve"> </w:t>
      </w:r>
      <w:r w:rsidRPr="000E2A24">
        <w:rPr>
          <w:rFonts w:hint="eastAsia"/>
          <w:rtl/>
        </w:rPr>
        <w:t>לנשיא</w:t>
      </w:r>
      <w:r w:rsidRPr="000E2A24">
        <w:rPr>
          <w:rtl/>
        </w:rPr>
        <w:t xml:space="preserve"> (</w:t>
      </w:r>
      <w:proofErr w:type="spellStart"/>
      <w:r w:rsidRPr="000E2A24">
        <w:rPr>
          <w:rFonts w:hint="eastAsia"/>
          <w:rtl/>
        </w:rPr>
        <w:t>בדימ</w:t>
      </w:r>
      <w:proofErr w:type="spellEnd"/>
      <w:r w:rsidRPr="000E2A24">
        <w:rPr>
          <w:rtl/>
        </w:rPr>
        <w:t xml:space="preserve">') </w:t>
      </w:r>
      <w:r w:rsidRPr="00272A27">
        <w:rPr>
          <w:rFonts w:ascii="Century" w:hAnsi="Century" w:cs="Miriam" w:hint="eastAsia"/>
          <w:b/>
          <w:spacing w:val="0"/>
          <w:sz w:val="22"/>
          <w:szCs w:val="24"/>
          <w:rtl/>
        </w:rPr>
        <w:t>מ</w:t>
      </w:r>
      <w:r w:rsidRPr="00272A27">
        <w:rPr>
          <w:rFonts w:ascii="Century" w:hAnsi="Century" w:cs="Miriam"/>
          <w:b/>
          <w:spacing w:val="0"/>
          <w:sz w:val="22"/>
          <w:szCs w:val="24"/>
          <w:rtl/>
        </w:rPr>
        <w:t xml:space="preserve">' </w:t>
      </w:r>
      <w:r w:rsidRPr="00272A27">
        <w:rPr>
          <w:rFonts w:ascii="Century" w:hAnsi="Century" w:cs="Miriam" w:hint="eastAsia"/>
          <w:b/>
          <w:spacing w:val="0"/>
          <w:sz w:val="22"/>
          <w:szCs w:val="24"/>
          <w:rtl/>
        </w:rPr>
        <w:t>חשין</w:t>
      </w:r>
      <w:r>
        <w:rPr>
          <w:rFonts w:hint="cs"/>
          <w:rtl/>
        </w:rPr>
        <w:t>). כפי שנאמר בפרשה אחרת: "ה</w:t>
      </w:r>
      <w:r w:rsidRPr="004E2001">
        <w:rPr>
          <w:rFonts w:hint="eastAsia"/>
          <w:rtl/>
        </w:rPr>
        <w:t>שירות</w:t>
      </w:r>
      <w:r w:rsidRPr="004E2001">
        <w:rPr>
          <w:rtl/>
        </w:rPr>
        <w:t xml:space="preserve"> </w:t>
      </w:r>
      <w:r w:rsidRPr="004E2001">
        <w:rPr>
          <w:rFonts w:hint="eastAsia"/>
          <w:rtl/>
        </w:rPr>
        <w:t>הצבאי</w:t>
      </w:r>
      <w:r w:rsidRPr="004E2001">
        <w:rPr>
          <w:rtl/>
        </w:rPr>
        <w:t xml:space="preserve"> </w:t>
      </w:r>
      <w:r w:rsidRPr="004E2001">
        <w:rPr>
          <w:rFonts w:hint="eastAsia"/>
          <w:rtl/>
        </w:rPr>
        <w:t>בישראל</w:t>
      </w:r>
      <w:r w:rsidRPr="004E2001">
        <w:rPr>
          <w:rtl/>
        </w:rPr>
        <w:t xml:space="preserve"> </w:t>
      </w:r>
      <w:r w:rsidRPr="004E2001">
        <w:rPr>
          <w:rFonts w:hint="eastAsia"/>
          <w:rtl/>
        </w:rPr>
        <w:t>הוא</w:t>
      </w:r>
      <w:r w:rsidRPr="004E2001">
        <w:rPr>
          <w:rtl/>
        </w:rPr>
        <w:t xml:space="preserve"> </w:t>
      </w:r>
      <w:r w:rsidRPr="004E2001">
        <w:rPr>
          <w:rFonts w:hint="eastAsia"/>
          <w:rtl/>
        </w:rPr>
        <w:t>חובה</w:t>
      </w:r>
      <w:r w:rsidRPr="004E2001">
        <w:rPr>
          <w:rtl/>
        </w:rPr>
        <w:t xml:space="preserve"> </w:t>
      </w:r>
      <w:r w:rsidRPr="004E2001">
        <w:rPr>
          <w:rFonts w:hint="eastAsia"/>
          <w:rtl/>
        </w:rPr>
        <w:t>אזרחית</w:t>
      </w:r>
      <w:r w:rsidRPr="004E2001">
        <w:rPr>
          <w:rtl/>
        </w:rPr>
        <w:t xml:space="preserve"> </w:t>
      </w:r>
      <w:r w:rsidRPr="004E2001">
        <w:rPr>
          <w:rFonts w:hint="eastAsia"/>
          <w:rtl/>
        </w:rPr>
        <w:t>החלה</w:t>
      </w:r>
      <w:r w:rsidRPr="004E2001">
        <w:rPr>
          <w:rtl/>
        </w:rPr>
        <w:t xml:space="preserve"> </w:t>
      </w:r>
      <w:r w:rsidRPr="004E2001">
        <w:rPr>
          <w:rFonts w:hint="eastAsia"/>
          <w:rtl/>
        </w:rPr>
        <w:t>על</w:t>
      </w:r>
      <w:r w:rsidRPr="004E2001">
        <w:rPr>
          <w:rtl/>
        </w:rPr>
        <w:t xml:space="preserve"> </w:t>
      </w:r>
      <w:r w:rsidRPr="004E2001">
        <w:rPr>
          <w:rFonts w:hint="eastAsia"/>
          <w:rtl/>
        </w:rPr>
        <w:t>כל</w:t>
      </w:r>
      <w:r w:rsidRPr="004E2001">
        <w:rPr>
          <w:rtl/>
        </w:rPr>
        <w:t xml:space="preserve"> </w:t>
      </w:r>
      <w:r w:rsidRPr="004E2001">
        <w:rPr>
          <w:rFonts w:hint="eastAsia"/>
          <w:rtl/>
        </w:rPr>
        <w:t>יוצא</w:t>
      </w:r>
      <w:r w:rsidRPr="004E2001">
        <w:rPr>
          <w:rtl/>
        </w:rPr>
        <w:t xml:space="preserve"> </w:t>
      </w:r>
      <w:r w:rsidRPr="004E2001">
        <w:rPr>
          <w:rFonts w:hint="eastAsia"/>
          <w:rtl/>
        </w:rPr>
        <w:t>צבא</w:t>
      </w:r>
      <w:r>
        <w:rPr>
          <w:rFonts w:hint="cs"/>
          <w:rtl/>
        </w:rPr>
        <w:t xml:space="preserve">. </w:t>
      </w:r>
      <w:r w:rsidRPr="009C6499">
        <w:rPr>
          <w:rFonts w:hint="eastAsia"/>
          <w:rtl/>
        </w:rPr>
        <w:t>חובה</w:t>
      </w:r>
      <w:r w:rsidRPr="009C6499">
        <w:rPr>
          <w:rtl/>
        </w:rPr>
        <w:t xml:space="preserve"> </w:t>
      </w:r>
      <w:r w:rsidRPr="009C6499">
        <w:rPr>
          <w:rFonts w:hint="eastAsia"/>
          <w:rtl/>
        </w:rPr>
        <w:t>זו</w:t>
      </w:r>
      <w:r w:rsidRPr="009C6499">
        <w:rPr>
          <w:rtl/>
        </w:rPr>
        <w:t xml:space="preserve"> </w:t>
      </w:r>
      <w:r w:rsidRPr="009C6499">
        <w:rPr>
          <w:rFonts w:hint="eastAsia"/>
          <w:rtl/>
        </w:rPr>
        <w:t>היא</w:t>
      </w:r>
      <w:r w:rsidRPr="009C6499">
        <w:rPr>
          <w:rtl/>
        </w:rPr>
        <w:t xml:space="preserve"> </w:t>
      </w:r>
      <w:r w:rsidRPr="009C6499">
        <w:rPr>
          <w:rFonts w:hint="eastAsia"/>
          <w:rtl/>
        </w:rPr>
        <w:t>חובה</w:t>
      </w:r>
      <w:r w:rsidRPr="009C6499">
        <w:rPr>
          <w:rtl/>
        </w:rPr>
        <w:t xml:space="preserve"> </w:t>
      </w:r>
      <w:r w:rsidRPr="009C6499">
        <w:rPr>
          <w:rFonts w:hint="eastAsia"/>
          <w:rtl/>
        </w:rPr>
        <w:t>משפטית</w:t>
      </w:r>
      <w:r w:rsidRPr="009C6499">
        <w:rPr>
          <w:rtl/>
        </w:rPr>
        <w:t xml:space="preserve"> </w:t>
      </w:r>
      <w:r w:rsidRPr="009C6499">
        <w:rPr>
          <w:rFonts w:hint="eastAsia"/>
          <w:rtl/>
        </w:rPr>
        <w:t>החלה</w:t>
      </w:r>
      <w:r w:rsidRPr="009C6499">
        <w:rPr>
          <w:rtl/>
        </w:rPr>
        <w:t xml:space="preserve"> </w:t>
      </w:r>
      <w:r w:rsidRPr="009C6499">
        <w:rPr>
          <w:rFonts w:hint="eastAsia"/>
          <w:rtl/>
        </w:rPr>
        <w:t>מכוח</w:t>
      </w:r>
      <w:r w:rsidRPr="009C6499">
        <w:rPr>
          <w:rtl/>
        </w:rPr>
        <w:t xml:space="preserve"> </w:t>
      </w:r>
      <w:r w:rsidRPr="009C6499">
        <w:rPr>
          <w:rFonts w:hint="eastAsia"/>
          <w:rtl/>
        </w:rPr>
        <w:t>חוק</w:t>
      </w:r>
      <w:r>
        <w:rPr>
          <w:rFonts w:hint="cs"/>
          <w:rtl/>
        </w:rPr>
        <w:t xml:space="preserve"> [...] </w:t>
      </w:r>
      <w:r w:rsidRPr="004E2001">
        <w:rPr>
          <w:rFonts w:hint="eastAsia"/>
          <w:rtl/>
        </w:rPr>
        <w:t>חובה</w:t>
      </w:r>
      <w:r w:rsidRPr="004E2001">
        <w:rPr>
          <w:rtl/>
        </w:rPr>
        <w:t xml:space="preserve"> </w:t>
      </w:r>
      <w:r w:rsidRPr="004E2001">
        <w:rPr>
          <w:rFonts w:hint="eastAsia"/>
          <w:rtl/>
        </w:rPr>
        <w:t>זו</w:t>
      </w:r>
      <w:r w:rsidRPr="004E2001">
        <w:rPr>
          <w:rtl/>
        </w:rPr>
        <w:t xml:space="preserve"> </w:t>
      </w:r>
      <w:r w:rsidRPr="004E2001">
        <w:rPr>
          <w:rFonts w:hint="eastAsia"/>
          <w:rtl/>
        </w:rPr>
        <w:t>מוטלת</w:t>
      </w:r>
      <w:r w:rsidRPr="004E2001">
        <w:rPr>
          <w:rtl/>
        </w:rPr>
        <w:t xml:space="preserve"> </w:t>
      </w:r>
      <w:r w:rsidRPr="004E2001">
        <w:rPr>
          <w:rFonts w:hint="eastAsia"/>
          <w:rtl/>
        </w:rPr>
        <w:t>באורח</w:t>
      </w:r>
      <w:r w:rsidRPr="004E2001">
        <w:rPr>
          <w:rtl/>
        </w:rPr>
        <w:t xml:space="preserve"> </w:t>
      </w:r>
      <w:r w:rsidRPr="004E2001">
        <w:rPr>
          <w:rFonts w:hint="eastAsia"/>
          <w:rtl/>
        </w:rPr>
        <w:t>שוויוני</w:t>
      </w:r>
      <w:r w:rsidRPr="004E2001">
        <w:rPr>
          <w:rtl/>
        </w:rPr>
        <w:t xml:space="preserve">, </w:t>
      </w:r>
      <w:r w:rsidRPr="004E2001">
        <w:rPr>
          <w:rFonts w:hint="eastAsia"/>
          <w:rtl/>
        </w:rPr>
        <w:t>ועל</w:t>
      </w:r>
      <w:r w:rsidRPr="004E2001">
        <w:rPr>
          <w:rtl/>
        </w:rPr>
        <w:t xml:space="preserve"> </w:t>
      </w:r>
      <w:r w:rsidRPr="004E2001">
        <w:rPr>
          <w:rFonts w:hint="eastAsia"/>
          <w:rtl/>
        </w:rPr>
        <w:t>כל</w:t>
      </w:r>
      <w:r>
        <w:rPr>
          <w:rFonts w:hint="cs"/>
          <w:rtl/>
        </w:rPr>
        <w:t xml:space="preserve"> </w:t>
      </w:r>
      <w:r w:rsidRPr="004E2001">
        <w:rPr>
          <w:rFonts w:hint="eastAsia"/>
          <w:rtl/>
        </w:rPr>
        <w:t>האזרחים</w:t>
      </w:r>
      <w:r w:rsidRPr="004E2001">
        <w:rPr>
          <w:rtl/>
        </w:rPr>
        <w:t xml:space="preserve"> </w:t>
      </w:r>
      <w:r w:rsidRPr="004E2001">
        <w:rPr>
          <w:rFonts w:hint="eastAsia"/>
          <w:rtl/>
        </w:rPr>
        <w:t>לשאת</w:t>
      </w:r>
      <w:r w:rsidRPr="004E2001">
        <w:rPr>
          <w:rtl/>
        </w:rPr>
        <w:t xml:space="preserve"> </w:t>
      </w:r>
      <w:r w:rsidRPr="004E2001">
        <w:rPr>
          <w:rFonts w:hint="eastAsia"/>
          <w:rtl/>
        </w:rPr>
        <w:t>בה</w:t>
      </w:r>
      <w:r w:rsidRPr="004E2001">
        <w:rPr>
          <w:rtl/>
        </w:rPr>
        <w:t>" (</w:t>
      </w:r>
      <w:r w:rsidRPr="004E2001">
        <w:rPr>
          <w:rFonts w:hint="eastAsia"/>
          <w:rtl/>
        </w:rPr>
        <w:t>בג</w:t>
      </w:r>
      <w:r w:rsidRPr="004E2001">
        <w:rPr>
          <w:rtl/>
        </w:rPr>
        <w:t>"</w:t>
      </w:r>
      <w:r w:rsidRPr="004E2001">
        <w:rPr>
          <w:rFonts w:hint="eastAsia"/>
          <w:rtl/>
        </w:rPr>
        <w:t>ץ</w:t>
      </w:r>
      <w:r w:rsidRPr="004E2001">
        <w:rPr>
          <w:rtl/>
        </w:rPr>
        <w:t xml:space="preserve"> 2383/04 </w:t>
      </w:r>
      <w:r w:rsidRPr="00A01D63">
        <w:rPr>
          <w:rFonts w:ascii="Century" w:hAnsi="Century" w:cs="Miriam" w:hint="eastAsia"/>
          <w:b/>
          <w:spacing w:val="0"/>
          <w:sz w:val="22"/>
          <w:szCs w:val="24"/>
          <w:rtl/>
        </w:rPr>
        <w:t>מילוא</w:t>
      </w:r>
      <w:r w:rsidRPr="00A01D63">
        <w:rPr>
          <w:rFonts w:ascii="Century" w:hAnsi="Century" w:cs="Miriam"/>
          <w:b/>
          <w:spacing w:val="0"/>
          <w:sz w:val="22"/>
          <w:szCs w:val="24"/>
          <w:rtl/>
        </w:rPr>
        <w:t xml:space="preserve"> </w:t>
      </w:r>
      <w:r w:rsidRPr="00A01D63">
        <w:rPr>
          <w:rFonts w:ascii="Century" w:hAnsi="Century" w:cs="Miriam" w:hint="eastAsia"/>
          <w:b/>
          <w:spacing w:val="0"/>
          <w:sz w:val="22"/>
          <w:szCs w:val="24"/>
          <w:rtl/>
        </w:rPr>
        <w:t>נ</w:t>
      </w:r>
      <w:r w:rsidRPr="00A01D63">
        <w:rPr>
          <w:rFonts w:ascii="Century" w:hAnsi="Century" w:cs="Miriam"/>
          <w:b/>
          <w:spacing w:val="0"/>
          <w:sz w:val="22"/>
          <w:szCs w:val="24"/>
          <w:rtl/>
        </w:rPr>
        <w:t xml:space="preserve">' </w:t>
      </w:r>
      <w:r w:rsidRPr="00A01D63">
        <w:rPr>
          <w:rFonts w:ascii="Century" w:hAnsi="Century" w:cs="Miriam" w:hint="eastAsia"/>
          <w:b/>
          <w:spacing w:val="0"/>
          <w:sz w:val="22"/>
          <w:szCs w:val="24"/>
          <w:rtl/>
        </w:rPr>
        <w:t>שר</w:t>
      </w:r>
      <w:r w:rsidRPr="00A01D63">
        <w:rPr>
          <w:rFonts w:ascii="Century" w:hAnsi="Century" w:cs="Miriam"/>
          <w:b/>
          <w:spacing w:val="0"/>
          <w:sz w:val="22"/>
          <w:szCs w:val="24"/>
          <w:rtl/>
        </w:rPr>
        <w:t xml:space="preserve"> </w:t>
      </w:r>
      <w:r w:rsidRPr="00A01D63">
        <w:rPr>
          <w:rFonts w:ascii="Century" w:hAnsi="Century" w:cs="Miriam" w:hint="eastAsia"/>
          <w:b/>
          <w:spacing w:val="0"/>
          <w:sz w:val="22"/>
          <w:szCs w:val="24"/>
          <w:rtl/>
        </w:rPr>
        <w:t>הביטחון</w:t>
      </w:r>
      <w:r w:rsidRPr="004E2001">
        <w:rPr>
          <w:rtl/>
        </w:rPr>
        <w:t xml:space="preserve">, </w:t>
      </w:r>
      <w:r w:rsidRPr="004E2001">
        <w:rPr>
          <w:rFonts w:hint="eastAsia"/>
          <w:rtl/>
        </w:rPr>
        <w:t>פ</w:t>
      </w:r>
      <w:r w:rsidRPr="004E2001">
        <w:rPr>
          <w:rtl/>
        </w:rPr>
        <w:t>"</w:t>
      </w:r>
      <w:r w:rsidRPr="004E2001">
        <w:rPr>
          <w:rFonts w:hint="eastAsia"/>
          <w:rtl/>
        </w:rPr>
        <w:t>ד</w:t>
      </w:r>
      <w:r w:rsidRPr="004E2001">
        <w:rPr>
          <w:rtl/>
        </w:rPr>
        <w:t xml:space="preserve"> </w:t>
      </w:r>
      <w:r w:rsidRPr="004E2001">
        <w:rPr>
          <w:rFonts w:hint="eastAsia"/>
          <w:rtl/>
        </w:rPr>
        <w:t>נט</w:t>
      </w:r>
      <w:r w:rsidRPr="004E2001">
        <w:rPr>
          <w:rtl/>
        </w:rPr>
        <w:t>(1) 166</w:t>
      </w:r>
      <w:r>
        <w:rPr>
          <w:rFonts w:hint="cs"/>
          <w:rtl/>
        </w:rPr>
        <w:t>, 175 (2004)</w:t>
      </w:r>
      <w:r w:rsidRPr="004E2001">
        <w:rPr>
          <w:rtl/>
        </w:rPr>
        <w:t>)</w:t>
      </w:r>
      <w:r>
        <w:rPr>
          <w:rFonts w:hint="cs"/>
          <w:rtl/>
        </w:rPr>
        <w:t xml:space="preserve">. מכאן, שנקודת המוצא היא כי שיקול הדעת של הפוקד אינו מכוון לשאלה אילו קבוצות באוכלוסייה לגייס </w:t>
      </w:r>
      <w:r>
        <w:rPr>
          <w:rtl/>
        </w:rPr>
        <w:t>–</w:t>
      </w:r>
      <w:r>
        <w:rPr>
          <w:rFonts w:hint="cs"/>
          <w:rtl/>
        </w:rPr>
        <w:t xml:space="preserve"> אלא מוגבל לאופן יישומה של חובה זו (וברי כי הפוקד אינו מוסמך לקבוע מעין "הסדר ראשוני" בעניין זה, באופן שחורג מעניין </w:t>
      </w:r>
      <w:r>
        <w:rPr>
          <w:rFonts w:ascii="Century" w:hAnsi="Century" w:cs="Miriam" w:hint="cs"/>
          <w:b/>
          <w:spacing w:val="0"/>
          <w:sz w:val="22"/>
          <w:szCs w:val="24"/>
          <w:rtl/>
        </w:rPr>
        <w:t>רובינשטיין</w:t>
      </w:r>
      <w:r>
        <w:rPr>
          <w:rFonts w:ascii="Century" w:hAnsi="Century" w:hint="cs"/>
          <w:sz w:val="22"/>
          <w:rtl/>
        </w:rPr>
        <w:t>)</w:t>
      </w:r>
      <w:r>
        <w:rPr>
          <w:rFonts w:hint="cs"/>
          <w:rtl/>
        </w:rPr>
        <w:t>.</w:t>
      </w:r>
      <w:r w:rsidRPr="00272A27">
        <w:rPr>
          <w:rFonts w:hint="cs"/>
          <w:rtl/>
        </w:rPr>
        <w:t xml:space="preserve"> </w:t>
      </w:r>
      <w:r>
        <w:rPr>
          <w:rFonts w:hint="cs"/>
          <w:rtl/>
        </w:rPr>
        <w:t xml:space="preserve">עדות נוספת לכך מצויה בהסדרי הפטור המפורטים שקבועים בחוק שירות ביטחון. עמדתה של הממשלה, שלפיה לפוקד נתון שיקול דעת מוחלט ביחס לשאלה את מי לגייס, ובכלל זאת, כנטען, באפשרותו להחליט שלא לגייס את כלל ציבור תלמידי הישיבות, אף מבלי שאלה יקבלו פטור כדין, אינה עולה בקנה אחד עם קיומה של חובת הגיוס. </w:t>
      </w:r>
    </w:p>
    <w:p w:rsidR="0021591A" w:rsidRPr="00061220" w:rsidRDefault="0021591A" w:rsidP="0021591A">
      <w:pPr>
        <w:pStyle w:val="Ruller41"/>
        <w:rPr>
          <w:rtl/>
        </w:rPr>
      </w:pPr>
    </w:p>
    <w:p w:rsidR="0021591A" w:rsidRDefault="0021591A" w:rsidP="0021591A">
      <w:pPr>
        <w:pStyle w:val="Ruller4"/>
      </w:pPr>
      <w:r>
        <w:rPr>
          <w:rFonts w:hint="cs"/>
          <w:rtl/>
        </w:rPr>
        <w:t xml:space="preserve">במישור שיקול הדעת, טענת הממשלה שלפיה שיקול הדעת שניתן לפוקד מאפשר לו להימנע מגיוסם של כלל בני הישיבות, עומדת בסתירה לחובתה של הרשות המינהלית להפעיל את שיקול דעתה באופן שוויוני, עליה עמדנו לעיל. בהתאם לאמור, גם כאשר מדובר בהפעלת הסמכות שנתונה לפוקד להורות לפלוני על התייצבות לשירות סדיר לפי סעיף 13 לחוק, עליו </w:t>
      </w:r>
      <w:proofErr w:type="spellStart"/>
      <w:r>
        <w:rPr>
          <w:rFonts w:hint="cs"/>
          <w:rtl/>
        </w:rPr>
        <w:t>ליתן</w:t>
      </w:r>
      <w:proofErr w:type="spellEnd"/>
      <w:r>
        <w:rPr>
          <w:rFonts w:hint="cs"/>
          <w:rtl/>
        </w:rPr>
        <w:t xml:space="preserve"> משקל הולם לעיקרון השוויון. בענייננו, על הפוקד להפעיל את סמכותו מתוך </w:t>
      </w:r>
      <w:r w:rsidRPr="00A01D63">
        <w:rPr>
          <w:rFonts w:hint="eastAsia"/>
          <w:rtl/>
        </w:rPr>
        <w:t>התייחסות</w:t>
      </w:r>
      <w:r w:rsidRPr="00A01D63">
        <w:rPr>
          <w:rtl/>
        </w:rPr>
        <w:t xml:space="preserve"> </w:t>
      </w:r>
      <w:r w:rsidRPr="00A01D63">
        <w:rPr>
          <w:rFonts w:hint="eastAsia"/>
          <w:rtl/>
        </w:rPr>
        <w:t>שוויונית</w:t>
      </w:r>
      <w:r>
        <w:rPr>
          <w:rFonts w:hint="cs"/>
          <w:rtl/>
        </w:rPr>
        <w:t xml:space="preserve"> לכל יוצא צבא כהגדרתו בחוק; הגדרה זו אינה מבחינה בין תלמיד ישיבה לבין יתר המיועדים לשירות. הפרת עיקרון השוויון בהקשר זה תעלה כדי אכיפה סלקטיבית, שעל חומרתה עמדנו לעיל, ותהווה פגם חמור בהפעלת שיקול דעתו של הפוקד. </w:t>
      </w:r>
    </w:p>
    <w:p w:rsidR="0021591A" w:rsidRPr="0089786C" w:rsidRDefault="0021591A" w:rsidP="0021591A">
      <w:pPr>
        <w:pStyle w:val="Ruller4"/>
        <w:numPr>
          <w:ilvl w:val="0"/>
          <w:numId w:val="0"/>
        </w:numPr>
      </w:pPr>
    </w:p>
    <w:p w:rsidR="0021591A" w:rsidRDefault="0021591A" w:rsidP="0021591A">
      <w:pPr>
        <w:pStyle w:val="Ruller4"/>
      </w:pPr>
      <w:r>
        <w:rPr>
          <w:rFonts w:hint="cs"/>
          <w:rtl/>
        </w:rPr>
        <w:t>בנוסף לאמור, טענת הממשלה כי הפוקד רשאי, גם בעת הזו, שלא לגייס את כלל תלמידי הישיבות, סותרת את חובתו להפעיל את סמכותו בהתאם לתשתית עובדתית מלאה ותוך מתן משקל לכלל השיקולים הרלוונטיים, ובהם צרכי הביטחון העכשוויי</w:t>
      </w:r>
      <w:r>
        <w:rPr>
          <w:rFonts w:hint="eastAsia"/>
          <w:rtl/>
        </w:rPr>
        <w:t>ם</w:t>
      </w:r>
      <w:r>
        <w:rPr>
          <w:rFonts w:hint="cs"/>
          <w:rtl/>
        </w:rPr>
        <w:t xml:space="preserve"> של הצבא ושל מערכת הביטחון. כידוע לכל, בבוקר השבעה באוקטובר 2023 ידעה מדינת ישראל מתקפת טרור אכזרית. מאז, במשך תקופה של למעלה מ-8 חודשים, מצויים אנו במלחמה נגד ארגוני טרור ברצועת עזה ובחזית הצפונית. כידוע, אין דומים צרכי הצבא בימי שגרה, לצרכי הצבא בימי מלחמה. בהתאם לאמור, עמדתה העדכנית של מערכת הביטחון היא כי נוכח ריבוי המשימות הביטחוניות והלחימה האינטנסיבית במגוון זירות קיים צורך קונקרטי ודחוף בכוח אדם נוסף. הממשלה עצמה ומערכת הביטחון קיבלו שורה של החלטות שמלמדות על הצורך האמור: כך למשל, במהלך הלחימה גויסו מאות אלפי אנשי מילואים; גיל הפטור משירות מילואים הועלה (חוק שירות ביטחון (תיקון מס' 26 </w:t>
      </w:r>
      <w:r>
        <w:rPr>
          <w:rtl/>
        </w:rPr>
        <w:t>–</w:t>
      </w:r>
      <w:r>
        <w:rPr>
          <w:rFonts w:hint="cs"/>
          <w:rtl/>
        </w:rPr>
        <w:t xml:space="preserve"> הוראת שעה </w:t>
      </w:r>
      <w:r>
        <w:rPr>
          <w:rtl/>
        </w:rPr>
        <w:t>–</w:t>
      </w:r>
      <w:r>
        <w:rPr>
          <w:rFonts w:hint="cs"/>
          <w:rtl/>
        </w:rPr>
        <w:t xml:space="preserve"> חרבות ברזל), התשפ"ד-2024); הוחלט לקצר את תקופת דחיית השירות של תלמידי מכינות קדם צבאיות ובני שנת שירות; וכן הוחלט להקדים את גיוסם של בני ישיבות ההסדר. בנוסף לאמור, הוכנו תזכירי חקיקה להארכת השירות הסדיר והמילואים (ראו: סעיפים 34-33 לתצהיר התשובה המשלים </w:t>
      </w:r>
      <w:r w:rsidRPr="00F94202">
        <w:rPr>
          <w:rFonts w:hint="cs"/>
          <w:rtl/>
        </w:rPr>
        <w:t>מטעם המדינה</w:t>
      </w:r>
      <w:r>
        <w:rPr>
          <w:rFonts w:hint="cs"/>
          <w:rtl/>
        </w:rPr>
        <w:t xml:space="preserve"> מיום 30.5.2024). ברי כי בהפעלת סמכותו של הפוקד חובה עליו </w:t>
      </w:r>
      <w:proofErr w:type="spellStart"/>
      <w:r>
        <w:rPr>
          <w:rFonts w:hint="cs"/>
          <w:rtl/>
        </w:rPr>
        <w:t>ליתן</w:t>
      </w:r>
      <w:proofErr w:type="spellEnd"/>
      <w:r>
        <w:rPr>
          <w:rFonts w:hint="cs"/>
          <w:rtl/>
        </w:rPr>
        <w:t xml:space="preserve"> את הדעת לאתגרים שמונחים לפתחו של הצבא ומערכת הביטחון בימים אלה, כמו גם לצרכי הביטחון הקונקרטיים. החלטתו של הפוקד לא יכולה להיות מנותקת מהאמור לעיל, ועליה לשקף את המציאות הביטחונית שבה אנו מצויים בימים אלה ממש.</w:t>
      </w:r>
    </w:p>
    <w:p w:rsidR="0021591A" w:rsidRDefault="0021591A" w:rsidP="0021591A">
      <w:pPr>
        <w:pStyle w:val="Ruller4"/>
        <w:numPr>
          <w:ilvl w:val="0"/>
          <w:numId w:val="0"/>
        </w:numPr>
      </w:pPr>
    </w:p>
    <w:p w:rsidR="0021591A" w:rsidRDefault="0021591A" w:rsidP="00537657">
      <w:pPr>
        <w:pStyle w:val="Ruller4"/>
      </w:pPr>
      <w:r>
        <w:rPr>
          <w:rFonts w:hint="cs"/>
          <w:rtl/>
        </w:rPr>
        <w:t xml:space="preserve">לפני סיום חלק זה, במישור היישומי, עדכנה כאמור היועצת המשפטית לממשלה הן במסגרת התצהיר המשלים, הן במסגרת הדיון מיום 2.6.2024 כי רשויות צה"ל יוכלו </w:t>
      </w:r>
      <w:r>
        <w:rPr>
          <w:rFonts w:hint="cs"/>
          <w:rtl/>
        </w:rPr>
        <w:lastRenderedPageBreak/>
        <w:t>לגייס כ-3,000 חיילים מקרב בני הציבור החרדי בשנת הגיוס הקרובה (זאת, בנוסף למספר החיילים שהיו מתגייסים בממוצע בשנים עברו מציבור זה). העתירות שלפנינו אינן המסגרת המתאימה לדיון בפרטים הנוגעים לאופן אכיפת הוראות חוק שירות ביטחון והיקפי הגיוס של תלמידי הישיבות, וממילא איננו מביעים עמדה ביחס לסוגיה זו. מובן כי אף בהפעלת סמכות זו ובפעולות לגיבוש תכניות לגיוס מדורג של תלמידי הישיבות</w:t>
      </w:r>
      <w:r>
        <w:rPr>
          <w:rFonts w:ascii="David" w:hAnsi="David" w:cs="David" w:hint="cs"/>
          <w:spacing w:val="0"/>
          <w:szCs w:val="24"/>
          <w:rtl/>
        </w:rPr>
        <w:t xml:space="preserve"> </w:t>
      </w:r>
      <w:r>
        <w:rPr>
          <w:rFonts w:hint="cs"/>
          <w:rtl/>
        </w:rPr>
        <w:t xml:space="preserve">יהא על רשויות הצבא לפעול בהתאם לכללי המשפט </w:t>
      </w:r>
      <w:proofErr w:type="spellStart"/>
      <w:r>
        <w:rPr>
          <w:rFonts w:hint="cs"/>
          <w:rtl/>
        </w:rPr>
        <w:t>המינהלי</w:t>
      </w:r>
      <w:proofErr w:type="spellEnd"/>
      <w:r>
        <w:rPr>
          <w:rFonts w:hint="cs"/>
          <w:rtl/>
        </w:rPr>
        <w:t>.</w:t>
      </w:r>
    </w:p>
    <w:p w:rsidR="0021591A" w:rsidRPr="00FF61A6" w:rsidRDefault="0021591A" w:rsidP="0021591A">
      <w:pPr>
        <w:pStyle w:val="Ruller4"/>
        <w:numPr>
          <w:ilvl w:val="0"/>
          <w:numId w:val="0"/>
        </w:numPr>
        <w:rPr>
          <w:rtl/>
        </w:rPr>
      </w:pPr>
    </w:p>
    <w:p w:rsidR="0021591A" w:rsidRDefault="0021591A" w:rsidP="0021591A">
      <w:pPr>
        <w:pStyle w:val="Ruller4"/>
        <w:rPr>
          <w:rtl/>
        </w:rPr>
      </w:pPr>
      <w:r>
        <w:rPr>
          <w:rFonts w:hint="cs"/>
          <w:rtl/>
        </w:rPr>
        <w:t xml:space="preserve">סיכומם של דברים: ביום 30.6.2023 פקע פרק ג'1 לחוק שירות ביטחון. ממועד זה, לא קיים עוד כל הסדר חקיקתי שמאפשר להבחין בין תלמידי הישיבות לבין יתר המיועדים לשירות צבאי. יישומה של ההלכה שנקבעה בעניין </w:t>
      </w:r>
      <w:r w:rsidRPr="00D551B7">
        <w:rPr>
          <w:rFonts w:ascii="Century" w:hAnsi="Century" w:cs="Miriam" w:hint="cs"/>
          <w:b/>
          <w:spacing w:val="0"/>
          <w:sz w:val="22"/>
          <w:szCs w:val="24"/>
          <w:rtl/>
        </w:rPr>
        <w:t>רובינשטיין</w:t>
      </w:r>
      <w:r>
        <w:rPr>
          <w:rFonts w:hint="cs"/>
          <w:rtl/>
        </w:rPr>
        <w:t xml:space="preserve">, מוליכנו למסקנה הבלתי נמנעת כי לא נתונה למי מהגורמים ברשות המבצעת סמכות להורות על הימנעות גורפת מגיוסם של כלל תלמידי הישיבות. בהתאם לאמור, על המדינה לפעול לגיוסם, בהתאם להוראות החוק (כאמור </w:t>
      </w:r>
      <w:proofErr w:type="spellStart"/>
      <w:r>
        <w:rPr>
          <w:rFonts w:hint="cs"/>
          <w:rtl/>
        </w:rPr>
        <w:t>בסיפת</w:t>
      </w:r>
      <w:proofErr w:type="spellEnd"/>
      <w:r>
        <w:rPr>
          <w:rFonts w:hint="cs"/>
          <w:rtl/>
        </w:rPr>
        <w:t xml:space="preserve"> סעיף 60 לעיל). </w:t>
      </w:r>
    </w:p>
    <w:p w:rsidR="00207568" w:rsidRPr="00207568" w:rsidRDefault="00207568" w:rsidP="00207568">
      <w:pPr>
        <w:pStyle w:val="Ruller41"/>
        <w:rPr>
          <w:rtl/>
        </w:rPr>
      </w:pPr>
    </w:p>
    <w:p w:rsidR="0021591A" w:rsidRPr="00932EB0" w:rsidRDefault="0021591A" w:rsidP="0021591A">
      <w:pPr>
        <w:pStyle w:val="Ruller41"/>
        <w:rPr>
          <w:rtl/>
        </w:rPr>
      </w:pPr>
      <w:r>
        <w:rPr>
          <w:rtl/>
        </w:rPr>
        <w:tab/>
      </w:r>
      <w:r w:rsidRPr="00207568">
        <w:rPr>
          <w:rFonts w:hint="cs"/>
          <w:rtl/>
        </w:rPr>
        <w:t xml:space="preserve">לצד האמור </w:t>
      </w:r>
      <w:r w:rsidRPr="00207568">
        <w:rPr>
          <w:rtl/>
        </w:rPr>
        <w:t>–</w:t>
      </w:r>
      <w:r w:rsidRPr="00207568">
        <w:rPr>
          <w:rFonts w:hint="cs"/>
          <w:rtl/>
        </w:rPr>
        <w:t xml:space="preserve"> בשלב זה </w:t>
      </w:r>
      <w:r w:rsidRPr="00207568">
        <w:rPr>
          <w:rtl/>
        </w:rPr>
        <w:t>–</w:t>
      </w:r>
      <w:r w:rsidRPr="00207568">
        <w:rPr>
          <w:rFonts w:hint="cs"/>
          <w:rtl/>
        </w:rPr>
        <w:t xml:space="preserve"> ימשיך ויעמוד בתוקפו צו הביניים שניתן ביום 26.2.2024 שמונע הפחתה של תקופת שירות או כל תקופה רלוונטית אחרת לעניין גיוסם ושירותם של תלמידי הישיבות למשך 18 חודשים מהיום.</w:t>
      </w:r>
      <w:r>
        <w:rPr>
          <w:rFonts w:hint="cs"/>
          <w:rtl/>
        </w:rPr>
        <w:t xml:space="preserve"> </w:t>
      </w:r>
    </w:p>
    <w:p w:rsidR="0021591A" w:rsidRDefault="0021591A" w:rsidP="0021591A">
      <w:pPr>
        <w:pStyle w:val="Ruller41"/>
        <w:rPr>
          <w:rtl/>
        </w:rPr>
      </w:pPr>
    </w:p>
    <w:p w:rsidR="0021591A" w:rsidRDefault="0021591A" w:rsidP="0021591A">
      <w:pPr>
        <w:pStyle w:val="1"/>
        <w:spacing w:before="0"/>
        <w:rPr>
          <w:rFonts w:ascii="Century" w:hAnsi="Century" w:cs="Miriam"/>
          <w:b/>
          <w:color w:val="auto"/>
          <w:spacing w:val="0"/>
          <w:sz w:val="22"/>
          <w:szCs w:val="24"/>
          <w:rtl/>
        </w:rPr>
      </w:pPr>
      <w:r>
        <w:rPr>
          <w:rFonts w:ascii="Century" w:hAnsi="Century" w:cs="Miriam" w:hint="cs"/>
          <w:b/>
          <w:color w:val="auto"/>
          <w:spacing w:val="0"/>
          <w:sz w:val="22"/>
          <w:szCs w:val="24"/>
          <w:rtl/>
        </w:rPr>
        <w:t>עתירות המימון</w:t>
      </w:r>
    </w:p>
    <w:p w:rsidR="0021591A" w:rsidRDefault="0021591A" w:rsidP="0018491B">
      <w:pPr>
        <w:spacing w:line="360" w:lineRule="auto"/>
        <w:rPr>
          <w:rtl/>
        </w:rPr>
      </w:pPr>
    </w:p>
    <w:p w:rsidR="0021591A" w:rsidRDefault="0021591A" w:rsidP="0021591A">
      <w:pPr>
        <w:pStyle w:val="Ruller4"/>
        <w:rPr>
          <w:rtl/>
        </w:rPr>
      </w:pPr>
      <w:r>
        <w:rPr>
          <w:rFonts w:hint="cs"/>
          <w:rtl/>
        </w:rPr>
        <w:t>בשים לב למסקנתנו לעיל בדבר היעדרה של מסגרת נורמטיבית לפטור גורף מגיוס עבור תלמידי הישיבות, נפנה לבחון את שאלת חוקיות העברת התמיכות במוסדות התורניים לפי מבחני התמיכה שאוזכרו לעיל (למען הנוחות נזכיר כי מדובר ב"</w:t>
      </w:r>
      <w:r>
        <w:rPr>
          <w:rFonts w:hint="eastAsia"/>
          <w:rtl/>
        </w:rPr>
        <w:t>מבחני</w:t>
      </w:r>
      <w:r>
        <w:rPr>
          <w:rFonts w:hint="cs"/>
          <w:rtl/>
        </w:rPr>
        <w:t xml:space="preserve">ם לחלוקת כספים לצורך תמיכה של משרד החינוך במוסדות תורניים </w:t>
      </w:r>
      <w:r>
        <w:rPr>
          <w:rtl/>
        </w:rPr>
        <w:t>–</w:t>
      </w:r>
      <w:r>
        <w:rPr>
          <w:rFonts w:hint="cs"/>
          <w:rtl/>
        </w:rPr>
        <w:t xml:space="preserve"> לימוד ופעולות"). במוקד המחלוקת בין הצדדים בשאלה זו ניצבת שאלת הזיקה שבין מבחני התמיכה לבין ההסדרה החוקית של אי-גיוסם של תלמידי הישיבות. העמדות שהוצגו לנו בנושא זה מקוטבות: בעוד העותרים והיועצת המשפטית לממשלה מצביעים על קשר הדוק בין המבחנים לבין המסגרת החוקית שמאפשרת פטור מגיוס; הממשלה, איחוד הישיבות באר"י ואיגוד מנהלי הישיבות טוענים כי אין כל קשר ביניהם. זאת ועוד, לעמדת הממשלה, גם בחינת הוראות התמיכות לגופן מגלות שניתן להמשיך ולהעביר תמיכות עבור תלמידי הכוללים והישיבות הגבוהות שלא גויסו, גם בהיעדר מסגרת חוקית שמסדירה את אי גיוסם. כפי שיפורט להלן, מצאנו לדחות עמדה אחרונה זו </w:t>
      </w:r>
      <w:r>
        <w:rPr>
          <w:rtl/>
        </w:rPr>
        <w:t>–</w:t>
      </w:r>
      <w:r>
        <w:rPr>
          <w:rFonts w:hint="cs"/>
          <w:rtl/>
        </w:rPr>
        <w:t xml:space="preserve"> הן במישור העקרוני, הן במישור של בחינת הוראות התמיכות לגופן. </w:t>
      </w:r>
    </w:p>
    <w:p w:rsidR="0021591A" w:rsidRPr="00BA53A5" w:rsidRDefault="0021591A" w:rsidP="0021591A">
      <w:pPr>
        <w:pStyle w:val="Ruller41"/>
        <w:rPr>
          <w:rtl/>
        </w:rPr>
      </w:pPr>
    </w:p>
    <w:p w:rsidR="0021591A" w:rsidRDefault="0021591A" w:rsidP="0021591A">
      <w:pPr>
        <w:pStyle w:val="2"/>
        <w:rPr>
          <w:rFonts w:ascii="Century" w:hAnsi="Century" w:cs="Miriam"/>
          <w:b/>
          <w:color w:val="auto"/>
          <w:spacing w:val="0"/>
          <w:sz w:val="22"/>
          <w:szCs w:val="24"/>
          <w:rtl/>
        </w:rPr>
      </w:pPr>
      <w:r>
        <w:rPr>
          <w:rFonts w:ascii="Century" w:hAnsi="Century" w:cs="Miriam" w:hint="cs"/>
          <w:b/>
          <w:color w:val="auto"/>
          <w:spacing w:val="0"/>
          <w:sz w:val="22"/>
          <w:szCs w:val="24"/>
          <w:rtl/>
        </w:rPr>
        <w:lastRenderedPageBreak/>
        <w:t xml:space="preserve">(א) </w:t>
      </w:r>
      <w:r>
        <w:rPr>
          <w:rFonts w:ascii="Century" w:hAnsi="Century" w:cs="Miriam"/>
          <w:b/>
          <w:color w:val="auto"/>
          <w:spacing w:val="0"/>
          <w:sz w:val="22"/>
          <w:szCs w:val="24"/>
          <w:rtl/>
        </w:rPr>
        <w:tab/>
      </w:r>
      <w:r>
        <w:rPr>
          <w:rFonts w:ascii="Century" w:hAnsi="Century" w:cs="Miriam" w:hint="cs"/>
          <w:b/>
          <w:color w:val="auto"/>
          <w:spacing w:val="0"/>
          <w:sz w:val="22"/>
          <w:szCs w:val="24"/>
          <w:rtl/>
        </w:rPr>
        <w:t>המישור העקרוני: תמיכות כספיות בהיעדר מסגרת נורמטיבית לאי-גיוס</w:t>
      </w:r>
    </w:p>
    <w:p w:rsidR="0021591A" w:rsidRDefault="0021591A" w:rsidP="0021591A">
      <w:pPr>
        <w:pStyle w:val="Ruller41"/>
        <w:rPr>
          <w:rtl/>
        </w:rPr>
      </w:pPr>
    </w:p>
    <w:p w:rsidR="0021591A" w:rsidRPr="007522B1" w:rsidRDefault="0021591A" w:rsidP="0021591A">
      <w:pPr>
        <w:pStyle w:val="Ruller4"/>
      </w:pPr>
      <w:r>
        <w:rPr>
          <w:rFonts w:hint="cs"/>
          <w:rtl/>
        </w:rPr>
        <w:t xml:space="preserve">נקודת המוצא, עליה אין חולק, היא כי הממשלה מוסמכת, מכוח סעיף 3א לחוק יסודות התקציב, להעניק תמיכה כספית למוסדות ציבור שאינם ממוסדות המדינה. חלוקת התמיכות צריכה להיעשות, כידוע, על פי מבחנים שוויוניים (סעיף 3א(ד) לחוק זה; כן ראו: דפנה ברק-ארז "תמיכות </w:t>
      </w:r>
      <w:proofErr w:type="spellStart"/>
      <w:r>
        <w:rPr>
          <w:rFonts w:hint="cs"/>
          <w:rtl/>
        </w:rPr>
        <w:t>מינהליות</w:t>
      </w:r>
      <w:proofErr w:type="spellEnd"/>
      <w:r>
        <w:rPr>
          <w:rFonts w:hint="cs"/>
          <w:rtl/>
        </w:rPr>
        <w:t xml:space="preserve">: משפט, מדיניות והגינות" </w:t>
      </w:r>
      <w:r>
        <w:rPr>
          <w:rFonts w:ascii="Century" w:hAnsi="Century" w:cs="Miriam" w:hint="cs"/>
          <w:b/>
          <w:spacing w:val="0"/>
          <w:sz w:val="22"/>
          <w:szCs w:val="24"/>
          <w:rtl/>
        </w:rPr>
        <w:t xml:space="preserve">ספר </w:t>
      </w:r>
      <w:r w:rsidRPr="007522B1">
        <w:rPr>
          <w:rFonts w:ascii="Century" w:hAnsi="Century" w:cs="Miriam" w:hint="cs"/>
          <w:b/>
          <w:spacing w:val="0"/>
          <w:sz w:val="22"/>
          <w:szCs w:val="24"/>
          <w:rtl/>
        </w:rPr>
        <w:t>סלים ג'ובראן</w:t>
      </w:r>
      <w:r w:rsidRPr="007522B1">
        <w:rPr>
          <w:rFonts w:hint="cs"/>
          <w:rtl/>
        </w:rPr>
        <w:t xml:space="preserve"> 149 (</w:t>
      </w:r>
      <w:r w:rsidRPr="007522B1">
        <w:rPr>
          <w:rFonts w:hint="eastAsia"/>
          <w:rtl/>
        </w:rPr>
        <w:t>אהרן</w:t>
      </w:r>
      <w:r w:rsidRPr="007522B1">
        <w:rPr>
          <w:rtl/>
        </w:rPr>
        <w:t xml:space="preserve"> </w:t>
      </w:r>
      <w:r w:rsidRPr="007522B1">
        <w:rPr>
          <w:rFonts w:hint="eastAsia"/>
          <w:rtl/>
        </w:rPr>
        <w:t>ברק</w:t>
      </w:r>
      <w:r w:rsidRPr="007522B1">
        <w:rPr>
          <w:rtl/>
        </w:rPr>
        <w:t xml:space="preserve">, </w:t>
      </w:r>
      <w:r w:rsidRPr="007522B1">
        <w:rPr>
          <w:rFonts w:hint="eastAsia"/>
          <w:rtl/>
        </w:rPr>
        <w:t>מוחמד</w:t>
      </w:r>
      <w:r w:rsidRPr="007522B1">
        <w:rPr>
          <w:rtl/>
        </w:rPr>
        <w:t xml:space="preserve"> </w:t>
      </w:r>
      <w:r w:rsidRPr="007522B1">
        <w:rPr>
          <w:rFonts w:hint="eastAsia"/>
          <w:rtl/>
        </w:rPr>
        <w:t>ס</w:t>
      </w:r>
      <w:r w:rsidRPr="007522B1">
        <w:rPr>
          <w:rtl/>
        </w:rPr>
        <w:t xml:space="preserve">' </w:t>
      </w:r>
      <w:proofErr w:type="spellStart"/>
      <w:r w:rsidRPr="007522B1">
        <w:rPr>
          <w:rFonts w:hint="eastAsia"/>
          <w:rtl/>
        </w:rPr>
        <w:t>ותד</w:t>
      </w:r>
      <w:proofErr w:type="spellEnd"/>
      <w:r w:rsidRPr="007522B1">
        <w:rPr>
          <w:rtl/>
        </w:rPr>
        <w:t xml:space="preserve">, </w:t>
      </w:r>
      <w:r w:rsidRPr="007522B1">
        <w:rPr>
          <w:rFonts w:hint="eastAsia"/>
          <w:rtl/>
        </w:rPr>
        <w:t>גד</w:t>
      </w:r>
      <w:r w:rsidRPr="007522B1">
        <w:rPr>
          <w:rtl/>
        </w:rPr>
        <w:t xml:space="preserve"> </w:t>
      </w:r>
      <w:r w:rsidRPr="007522B1">
        <w:rPr>
          <w:rFonts w:hint="eastAsia"/>
          <w:rtl/>
        </w:rPr>
        <w:t>ברזילי</w:t>
      </w:r>
      <w:r w:rsidRPr="007522B1">
        <w:rPr>
          <w:rtl/>
        </w:rPr>
        <w:t xml:space="preserve"> </w:t>
      </w:r>
      <w:r w:rsidRPr="007522B1">
        <w:rPr>
          <w:rFonts w:hint="eastAsia"/>
          <w:rtl/>
        </w:rPr>
        <w:t>ז</w:t>
      </w:r>
      <w:r w:rsidRPr="007522B1">
        <w:rPr>
          <w:rtl/>
        </w:rPr>
        <w:t>"</w:t>
      </w:r>
      <w:r w:rsidRPr="007522B1">
        <w:rPr>
          <w:rFonts w:hint="eastAsia"/>
          <w:rtl/>
        </w:rPr>
        <w:t>ל</w:t>
      </w:r>
      <w:r w:rsidRPr="007522B1">
        <w:rPr>
          <w:rtl/>
        </w:rPr>
        <w:t xml:space="preserve"> </w:t>
      </w:r>
      <w:r w:rsidRPr="007522B1">
        <w:rPr>
          <w:rFonts w:hint="cs"/>
          <w:rtl/>
        </w:rPr>
        <w:t>ו</w:t>
      </w:r>
      <w:r w:rsidRPr="007522B1">
        <w:rPr>
          <w:rFonts w:hint="eastAsia"/>
          <w:rtl/>
        </w:rPr>
        <w:t>דורית</w:t>
      </w:r>
      <w:r w:rsidRPr="007522B1">
        <w:rPr>
          <w:rtl/>
        </w:rPr>
        <w:t xml:space="preserve"> </w:t>
      </w:r>
      <w:r w:rsidRPr="007522B1">
        <w:rPr>
          <w:rFonts w:hint="eastAsia"/>
          <w:rtl/>
        </w:rPr>
        <w:t>פרידמן</w:t>
      </w:r>
      <w:r w:rsidRPr="007522B1">
        <w:rPr>
          <w:rFonts w:hint="cs"/>
          <w:rtl/>
        </w:rPr>
        <w:t xml:space="preserve"> עורכים; 2023)).</w:t>
      </w:r>
      <w:r w:rsidRPr="007522B1">
        <w:rPr>
          <w:rtl/>
        </w:rPr>
        <w:t xml:space="preserve"> </w:t>
      </w:r>
      <w:r w:rsidRPr="007522B1">
        <w:rPr>
          <w:rFonts w:hint="eastAsia"/>
          <w:rtl/>
        </w:rPr>
        <w:t>חלוקת</w:t>
      </w:r>
      <w:r w:rsidRPr="007522B1">
        <w:rPr>
          <w:rtl/>
        </w:rPr>
        <w:t xml:space="preserve"> </w:t>
      </w:r>
      <w:r w:rsidRPr="007522B1">
        <w:rPr>
          <w:rFonts w:hint="eastAsia"/>
          <w:rtl/>
        </w:rPr>
        <w:t>תמיכה</w:t>
      </w:r>
      <w:r w:rsidRPr="007522B1">
        <w:rPr>
          <w:rtl/>
        </w:rPr>
        <w:t xml:space="preserve"> </w:t>
      </w:r>
      <w:r w:rsidRPr="007522B1">
        <w:rPr>
          <w:rFonts w:hint="eastAsia"/>
          <w:rtl/>
        </w:rPr>
        <w:t>כספית</w:t>
      </w:r>
      <w:r w:rsidRPr="007522B1">
        <w:rPr>
          <w:rtl/>
        </w:rPr>
        <w:t xml:space="preserve"> </w:t>
      </w:r>
      <w:r w:rsidRPr="007522B1">
        <w:rPr>
          <w:rFonts w:hint="eastAsia"/>
          <w:rtl/>
        </w:rPr>
        <w:t>היא</w:t>
      </w:r>
      <w:r w:rsidRPr="007522B1">
        <w:rPr>
          <w:rtl/>
        </w:rPr>
        <w:t xml:space="preserve"> </w:t>
      </w:r>
      <w:r w:rsidRPr="007522B1">
        <w:rPr>
          <w:rFonts w:hint="eastAsia"/>
          <w:rtl/>
        </w:rPr>
        <w:t>החלטה</w:t>
      </w:r>
      <w:r w:rsidRPr="007522B1">
        <w:rPr>
          <w:rtl/>
        </w:rPr>
        <w:t xml:space="preserve"> </w:t>
      </w:r>
      <w:proofErr w:type="spellStart"/>
      <w:r w:rsidRPr="007522B1">
        <w:rPr>
          <w:rFonts w:hint="eastAsia"/>
          <w:rtl/>
        </w:rPr>
        <w:t>מינהלית</w:t>
      </w:r>
      <w:proofErr w:type="spellEnd"/>
      <w:r w:rsidRPr="007522B1">
        <w:rPr>
          <w:rtl/>
        </w:rPr>
        <w:t xml:space="preserve">, </w:t>
      </w:r>
      <w:r w:rsidRPr="007522B1">
        <w:rPr>
          <w:rFonts w:hint="eastAsia"/>
          <w:rtl/>
        </w:rPr>
        <w:t>ולפיכך</w:t>
      </w:r>
      <w:r w:rsidRPr="007522B1">
        <w:rPr>
          <w:rtl/>
        </w:rPr>
        <w:t xml:space="preserve"> </w:t>
      </w:r>
      <w:r w:rsidRPr="007522B1">
        <w:rPr>
          <w:rFonts w:hint="eastAsia"/>
          <w:rtl/>
        </w:rPr>
        <w:t>היא</w:t>
      </w:r>
      <w:r w:rsidRPr="007522B1">
        <w:rPr>
          <w:rtl/>
        </w:rPr>
        <w:t xml:space="preserve"> </w:t>
      </w:r>
      <w:r w:rsidRPr="007522B1">
        <w:rPr>
          <w:rFonts w:hint="eastAsia"/>
          <w:rtl/>
        </w:rPr>
        <w:t>כפופה</w:t>
      </w:r>
      <w:r w:rsidRPr="007522B1">
        <w:rPr>
          <w:rtl/>
        </w:rPr>
        <w:t xml:space="preserve"> </w:t>
      </w:r>
      <w:r w:rsidRPr="007522B1">
        <w:rPr>
          <w:rFonts w:hint="eastAsia"/>
          <w:rtl/>
        </w:rPr>
        <w:t>לכללי</w:t>
      </w:r>
      <w:r w:rsidRPr="007522B1">
        <w:rPr>
          <w:rtl/>
        </w:rPr>
        <w:t xml:space="preserve"> </w:t>
      </w:r>
      <w:r w:rsidRPr="007522B1">
        <w:rPr>
          <w:rFonts w:hint="eastAsia"/>
          <w:rtl/>
        </w:rPr>
        <w:t>המשפט</w:t>
      </w:r>
      <w:r w:rsidRPr="007522B1">
        <w:rPr>
          <w:rtl/>
        </w:rPr>
        <w:t xml:space="preserve"> </w:t>
      </w:r>
      <w:proofErr w:type="spellStart"/>
      <w:r w:rsidRPr="007522B1">
        <w:rPr>
          <w:rFonts w:hint="eastAsia"/>
          <w:rtl/>
        </w:rPr>
        <w:t>המינהלי</w:t>
      </w:r>
      <w:proofErr w:type="spellEnd"/>
      <w:r w:rsidRPr="007522B1">
        <w:rPr>
          <w:rtl/>
        </w:rPr>
        <w:t xml:space="preserve"> </w:t>
      </w:r>
      <w:r w:rsidRPr="007522B1">
        <w:rPr>
          <w:rFonts w:hint="eastAsia"/>
          <w:rtl/>
        </w:rPr>
        <w:t>בכללותם</w:t>
      </w:r>
      <w:r w:rsidRPr="007522B1">
        <w:rPr>
          <w:rtl/>
        </w:rPr>
        <w:t xml:space="preserve">. </w:t>
      </w:r>
      <w:r w:rsidRPr="007522B1">
        <w:rPr>
          <w:rFonts w:hint="eastAsia"/>
          <w:rtl/>
        </w:rPr>
        <w:t>בין</w:t>
      </w:r>
      <w:r w:rsidRPr="007522B1">
        <w:rPr>
          <w:rtl/>
        </w:rPr>
        <w:t xml:space="preserve"> </w:t>
      </w:r>
      <w:r w:rsidRPr="007522B1">
        <w:rPr>
          <w:rFonts w:hint="eastAsia"/>
          <w:rtl/>
        </w:rPr>
        <w:t>היתר</w:t>
      </w:r>
      <w:r w:rsidRPr="007522B1">
        <w:rPr>
          <w:rtl/>
        </w:rPr>
        <w:t xml:space="preserve">, </w:t>
      </w:r>
      <w:r w:rsidRPr="007522B1">
        <w:rPr>
          <w:rFonts w:hint="eastAsia"/>
          <w:rtl/>
        </w:rPr>
        <w:t>היא</w:t>
      </w:r>
      <w:r w:rsidRPr="007522B1">
        <w:rPr>
          <w:rtl/>
        </w:rPr>
        <w:t xml:space="preserve"> </w:t>
      </w:r>
      <w:r w:rsidRPr="007522B1">
        <w:rPr>
          <w:rFonts w:hint="eastAsia"/>
          <w:rtl/>
        </w:rPr>
        <w:t>צריכה</w:t>
      </w:r>
      <w:r>
        <w:rPr>
          <w:rtl/>
        </w:rPr>
        <w:t xml:space="preserve"> </w:t>
      </w:r>
      <w:r w:rsidRPr="007522B1">
        <w:rPr>
          <w:rFonts w:hint="eastAsia"/>
          <w:rtl/>
        </w:rPr>
        <w:t>להתקבל</w:t>
      </w:r>
      <w:r w:rsidRPr="007522B1">
        <w:rPr>
          <w:rtl/>
        </w:rPr>
        <w:t xml:space="preserve"> </w:t>
      </w:r>
      <w:r w:rsidRPr="007522B1">
        <w:rPr>
          <w:rFonts w:hint="eastAsia"/>
          <w:rtl/>
        </w:rPr>
        <w:t>על</w:t>
      </w:r>
      <w:r w:rsidRPr="007522B1">
        <w:rPr>
          <w:rtl/>
        </w:rPr>
        <w:t xml:space="preserve"> </w:t>
      </w:r>
      <w:r w:rsidRPr="007522B1">
        <w:rPr>
          <w:rFonts w:hint="eastAsia"/>
          <w:rtl/>
        </w:rPr>
        <w:t>בסיס</w:t>
      </w:r>
      <w:r w:rsidRPr="007522B1">
        <w:rPr>
          <w:rtl/>
        </w:rPr>
        <w:t xml:space="preserve"> </w:t>
      </w:r>
      <w:r w:rsidRPr="007522B1">
        <w:rPr>
          <w:rFonts w:hint="eastAsia"/>
          <w:rtl/>
        </w:rPr>
        <w:t>תשתית</w:t>
      </w:r>
      <w:r w:rsidRPr="007522B1">
        <w:rPr>
          <w:rtl/>
        </w:rPr>
        <w:t xml:space="preserve"> </w:t>
      </w:r>
      <w:r w:rsidRPr="007522B1">
        <w:rPr>
          <w:rFonts w:hint="eastAsia"/>
          <w:rtl/>
        </w:rPr>
        <w:t>עובדתית</w:t>
      </w:r>
      <w:r w:rsidRPr="007522B1">
        <w:rPr>
          <w:rtl/>
        </w:rPr>
        <w:t xml:space="preserve"> </w:t>
      </w:r>
      <w:r w:rsidRPr="007522B1">
        <w:rPr>
          <w:rFonts w:hint="eastAsia"/>
          <w:rtl/>
        </w:rPr>
        <w:t>ראויה</w:t>
      </w:r>
      <w:r w:rsidRPr="007522B1">
        <w:rPr>
          <w:rtl/>
        </w:rPr>
        <w:t xml:space="preserve">, </w:t>
      </w:r>
      <w:r w:rsidRPr="007522B1">
        <w:rPr>
          <w:rFonts w:hint="eastAsia"/>
          <w:rtl/>
        </w:rPr>
        <w:t>על</w:t>
      </w:r>
      <w:r w:rsidRPr="007522B1">
        <w:rPr>
          <w:rtl/>
        </w:rPr>
        <w:t xml:space="preserve"> </w:t>
      </w:r>
      <w:r w:rsidRPr="007522B1">
        <w:rPr>
          <w:rFonts w:hint="eastAsia"/>
          <w:rtl/>
        </w:rPr>
        <w:t>יסוד</w:t>
      </w:r>
      <w:r w:rsidRPr="007522B1">
        <w:rPr>
          <w:rtl/>
        </w:rPr>
        <w:t xml:space="preserve"> </w:t>
      </w:r>
      <w:r w:rsidRPr="007522B1">
        <w:rPr>
          <w:rFonts w:hint="eastAsia"/>
          <w:rtl/>
        </w:rPr>
        <w:t>שיקולים</w:t>
      </w:r>
      <w:r w:rsidRPr="007522B1">
        <w:rPr>
          <w:rtl/>
        </w:rPr>
        <w:t xml:space="preserve"> </w:t>
      </w:r>
      <w:r w:rsidRPr="007522B1">
        <w:rPr>
          <w:rFonts w:hint="eastAsia"/>
          <w:rtl/>
        </w:rPr>
        <w:t>ענייני</w:t>
      </w:r>
      <w:r>
        <w:rPr>
          <w:rFonts w:hint="cs"/>
          <w:rtl/>
        </w:rPr>
        <w:t>י</w:t>
      </w:r>
      <w:r w:rsidRPr="007522B1">
        <w:rPr>
          <w:rFonts w:hint="eastAsia"/>
          <w:rtl/>
        </w:rPr>
        <w:t>ם</w:t>
      </w:r>
      <w:r w:rsidRPr="007522B1">
        <w:rPr>
          <w:rtl/>
        </w:rPr>
        <w:t xml:space="preserve"> </w:t>
      </w:r>
      <w:r w:rsidRPr="007522B1">
        <w:rPr>
          <w:rFonts w:hint="eastAsia"/>
          <w:rtl/>
        </w:rPr>
        <w:t>ובאופן</w:t>
      </w:r>
      <w:r w:rsidRPr="007522B1">
        <w:rPr>
          <w:rtl/>
        </w:rPr>
        <w:t xml:space="preserve"> </w:t>
      </w:r>
      <w:r w:rsidRPr="007522B1">
        <w:rPr>
          <w:rFonts w:hint="eastAsia"/>
          <w:rtl/>
        </w:rPr>
        <w:t>שעולה</w:t>
      </w:r>
      <w:r w:rsidRPr="007522B1">
        <w:rPr>
          <w:rtl/>
        </w:rPr>
        <w:t xml:space="preserve"> </w:t>
      </w:r>
      <w:r w:rsidRPr="007522B1">
        <w:rPr>
          <w:rFonts w:hint="eastAsia"/>
          <w:rtl/>
        </w:rPr>
        <w:t>בקנה</w:t>
      </w:r>
      <w:r w:rsidRPr="007522B1">
        <w:rPr>
          <w:rtl/>
        </w:rPr>
        <w:t xml:space="preserve"> </w:t>
      </w:r>
      <w:r w:rsidRPr="007522B1">
        <w:rPr>
          <w:rFonts w:hint="eastAsia"/>
          <w:rtl/>
        </w:rPr>
        <w:t>אחד</w:t>
      </w:r>
      <w:r w:rsidRPr="007522B1">
        <w:rPr>
          <w:rtl/>
        </w:rPr>
        <w:t xml:space="preserve"> </w:t>
      </w:r>
      <w:r w:rsidRPr="007522B1">
        <w:rPr>
          <w:rFonts w:hint="eastAsia"/>
          <w:rtl/>
        </w:rPr>
        <w:t>עם</w:t>
      </w:r>
      <w:r w:rsidRPr="007522B1">
        <w:rPr>
          <w:rtl/>
        </w:rPr>
        <w:t xml:space="preserve"> </w:t>
      </w:r>
      <w:r w:rsidRPr="007522B1">
        <w:rPr>
          <w:rFonts w:hint="eastAsia"/>
          <w:rtl/>
        </w:rPr>
        <w:t>החובה</w:t>
      </w:r>
      <w:r w:rsidRPr="007522B1">
        <w:rPr>
          <w:rtl/>
        </w:rPr>
        <w:t xml:space="preserve"> </w:t>
      </w:r>
      <w:r w:rsidRPr="007522B1">
        <w:rPr>
          <w:rFonts w:hint="eastAsia"/>
          <w:rtl/>
        </w:rPr>
        <w:t>לנהוג</w:t>
      </w:r>
      <w:r w:rsidRPr="007522B1">
        <w:rPr>
          <w:rtl/>
        </w:rPr>
        <w:t xml:space="preserve"> </w:t>
      </w:r>
      <w:r w:rsidRPr="007522B1">
        <w:rPr>
          <w:rFonts w:hint="eastAsia"/>
          <w:rtl/>
        </w:rPr>
        <w:t>בשוויון</w:t>
      </w:r>
      <w:r w:rsidRPr="007522B1">
        <w:rPr>
          <w:rtl/>
        </w:rPr>
        <w:t xml:space="preserve">. </w:t>
      </w:r>
      <w:r w:rsidRPr="007522B1">
        <w:rPr>
          <w:rFonts w:hint="eastAsia"/>
          <w:rtl/>
        </w:rPr>
        <w:t>כמו</w:t>
      </w:r>
      <w:r w:rsidRPr="007522B1">
        <w:rPr>
          <w:rtl/>
        </w:rPr>
        <w:t xml:space="preserve"> </w:t>
      </w:r>
      <w:r w:rsidRPr="007522B1">
        <w:rPr>
          <w:rFonts w:hint="eastAsia"/>
          <w:rtl/>
        </w:rPr>
        <w:t>כן</w:t>
      </w:r>
      <w:r w:rsidRPr="007522B1">
        <w:rPr>
          <w:rtl/>
        </w:rPr>
        <w:t xml:space="preserve">, </w:t>
      </w:r>
      <w:r w:rsidRPr="007522B1">
        <w:rPr>
          <w:rFonts w:hint="eastAsia"/>
          <w:rtl/>
        </w:rPr>
        <w:t>הרשות</w:t>
      </w:r>
      <w:r w:rsidRPr="007522B1">
        <w:rPr>
          <w:rtl/>
        </w:rPr>
        <w:t xml:space="preserve"> </w:t>
      </w:r>
      <w:r w:rsidRPr="007522B1">
        <w:rPr>
          <w:rFonts w:hint="eastAsia"/>
          <w:rtl/>
        </w:rPr>
        <w:t>אינה</w:t>
      </w:r>
      <w:r w:rsidRPr="007522B1">
        <w:rPr>
          <w:rtl/>
        </w:rPr>
        <w:t xml:space="preserve"> </w:t>
      </w:r>
      <w:r w:rsidRPr="007522B1">
        <w:rPr>
          <w:rFonts w:hint="eastAsia"/>
          <w:rtl/>
        </w:rPr>
        <w:t>רשאית</w:t>
      </w:r>
      <w:r w:rsidRPr="007522B1">
        <w:rPr>
          <w:rtl/>
        </w:rPr>
        <w:t xml:space="preserve"> </w:t>
      </w:r>
      <w:r w:rsidRPr="007522B1">
        <w:rPr>
          <w:rFonts w:hint="eastAsia"/>
          <w:rtl/>
        </w:rPr>
        <w:t>לבסס</w:t>
      </w:r>
      <w:r w:rsidRPr="007522B1">
        <w:rPr>
          <w:rtl/>
        </w:rPr>
        <w:t xml:space="preserve"> </w:t>
      </w:r>
      <w:r w:rsidRPr="007522B1">
        <w:rPr>
          <w:rFonts w:hint="eastAsia"/>
          <w:rtl/>
        </w:rPr>
        <w:t>את</w:t>
      </w:r>
      <w:r w:rsidRPr="007522B1">
        <w:rPr>
          <w:rtl/>
        </w:rPr>
        <w:t xml:space="preserve"> </w:t>
      </w:r>
      <w:r w:rsidRPr="007522B1">
        <w:rPr>
          <w:rFonts w:hint="eastAsia"/>
          <w:rtl/>
        </w:rPr>
        <w:t>החלטתה</w:t>
      </w:r>
      <w:r w:rsidRPr="007522B1">
        <w:rPr>
          <w:rtl/>
        </w:rPr>
        <w:t xml:space="preserve"> </w:t>
      </w:r>
      <w:r w:rsidRPr="007522B1">
        <w:rPr>
          <w:rFonts w:hint="eastAsia"/>
          <w:rtl/>
        </w:rPr>
        <w:t>על</w:t>
      </w:r>
      <w:r w:rsidRPr="007522B1">
        <w:rPr>
          <w:rtl/>
        </w:rPr>
        <w:t xml:space="preserve"> </w:t>
      </w:r>
      <w:r w:rsidRPr="007522B1">
        <w:rPr>
          <w:rFonts w:hint="eastAsia"/>
          <w:rtl/>
        </w:rPr>
        <w:t>שיקולים</w:t>
      </w:r>
      <w:r w:rsidRPr="007522B1">
        <w:rPr>
          <w:rtl/>
        </w:rPr>
        <w:t xml:space="preserve"> </w:t>
      </w:r>
      <w:r w:rsidRPr="007522B1">
        <w:rPr>
          <w:rFonts w:hint="eastAsia"/>
          <w:rtl/>
        </w:rPr>
        <w:t>זרים</w:t>
      </w:r>
      <w:r w:rsidRPr="007522B1">
        <w:rPr>
          <w:rtl/>
        </w:rPr>
        <w:t xml:space="preserve"> </w:t>
      </w:r>
      <w:r w:rsidRPr="007522B1">
        <w:rPr>
          <w:rFonts w:hint="eastAsia"/>
          <w:rtl/>
        </w:rPr>
        <w:t>או</w:t>
      </w:r>
      <w:r w:rsidRPr="007522B1">
        <w:rPr>
          <w:rtl/>
        </w:rPr>
        <w:t xml:space="preserve"> </w:t>
      </w:r>
      <w:r w:rsidRPr="007522B1">
        <w:rPr>
          <w:rFonts w:hint="eastAsia"/>
          <w:rtl/>
        </w:rPr>
        <w:t>לנהוג</w:t>
      </w:r>
      <w:r w:rsidRPr="007522B1">
        <w:rPr>
          <w:rtl/>
        </w:rPr>
        <w:t xml:space="preserve"> </w:t>
      </w:r>
      <w:r w:rsidRPr="007522B1">
        <w:rPr>
          <w:rFonts w:hint="eastAsia"/>
          <w:rtl/>
        </w:rPr>
        <w:t>בשרירותיות</w:t>
      </w:r>
      <w:r w:rsidRPr="007522B1">
        <w:rPr>
          <w:rtl/>
        </w:rPr>
        <w:t xml:space="preserve"> (</w:t>
      </w:r>
      <w:r w:rsidRPr="007522B1">
        <w:rPr>
          <w:rFonts w:hint="eastAsia"/>
          <w:rtl/>
        </w:rPr>
        <w:t>ראו</w:t>
      </w:r>
      <w:r w:rsidRPr="007522B1">
        <w:rPr>
          <w:rtl/>
        </w:rPr>
        <w:t xml:space="preserve">: </w:t>
      </w:r>
      <w:proofErr w:type="spellStart"/>
      <w:r w:rsidRPr="007522B1">
        <w:rPr>
          <w:rFonts w:hint="eastAsia"/>
          <w:rtl/>
        </w:rPr>
        <w:t>עע</w:t>
      </w:r>
      <w:r w:rsidRPr="007522B1">
        <w:rPr>
          <w:rtl/>
        </w:rPr>
        <w:t>"</w:t>
      </w:r>
      <w:r w:rsidRPr="007522B1">
        <w:rPr>
          <w:rFonts w:hint="eastAsia"/>
          <w:rtl/>
        </w:rPr>
        <w:t>ם</w:t>
      </w:r>
      <w:proofErr w:type="spellEnd"/>
      <w:r w:rsidRPr="007522B1">
        <w:rPr>
          <w:rtl/>
        </w:rPr>
        <w:t xml:space="preserve"> 343/09 </w:t>
      </w:r>
      <w:r w:rsidRPr="007522B1">
        <w:rPr>
          <w:rFonts w:ascii="Century" w:hAnsi="Century" w:cs="Miriam" w:hint="eastAsia"/>
          <w:b/>
          <w:spacing w:val="0"/>
          <w:sz w:val="22"/>
          <w:szCs w:val="24"/>
          <w:rtl/>
        </w:rPr>
        <w:t>הבית</w:t>
      </w:r>
      <w:r w:rsidRPr="007522B1">
        <w:rPr>
          <w:rFonts w:ascii="Century" w:hAnsi="Century" w:cs="Miriam"/>
          <w:b/>
          <w:spacing w:val="0"/>
          <w:sz w:val="22"/>
          <w:szCs w:val="24"/>
          <w:rtl/>
        </w:rPr>
        <w:t xml:space="preserve"> </w:t>
      </w:r>
      <w:r w:rsidRPr="007522B1">
        <w:rPr>
          <w:rFonts w:ascii="Century" w:hAnsi="Century" w:cs="Miriam" w:hint="eastAsia"/>
          <w:b/>
          <w:spacing w:val="0"/>
          <w:sz w:val="22"/>
          <w:szCs w:val="24"/>
          <w:rtl/>
        </w:rPr>
        <w:t>הפתוח</w:t>
      </w:r>
      <w:r w:rsidRPr="007522B1">
        <w:rPr>
          <w:rFonts w:ascii="Century" w:hAnsi="Century" w:cs="Miriam"/>
          <w:b/>
          <w:spacing w:val="0"/>
          <w:sz w:val="22"/>
          <w:szCs w:val="24"/>
          <w:rtl/>
        </w:rPr>
        <w:t xml:space="preserve"> </w:t>
      </w:r>
      <w:r w:rsidRPr="007522B1">
        <w:rPr>
          <w:rFonts w:ascii="Century" w:hAnsi="Century" w:cs="Miriam" w:hint="eastAsia"/>
          <w:b/>
          <w:spacing w:val="0"/>
          <w:sz w:val="22"/>
          <w:szCs w:val="24"/>
          <w:rtl/>
        </w:rPr>
        <w:t>בירושלים</w:t>
      </w:r>
      <w:r w:rsidRPr="007522B1">
        <w:rPr>
          <w:rFonts w:ascii="Century" w:hAnsi="Century" w:cs="Miriam"/>
          <w:b/>
          <w:spacing w:val="0"/>
          <w:sz w:val="22"/>
          <w:szCs w:val="24"/>
          <w:rtl/>
        </w:rPr>
        <w:t xml:space="preserve"> </w:t>
      </w:r>
      <w:r w:rsidRPr="007522B1">
        <w:rPr>
          <w:rFonts w:ascii="Century" w:hAnsi="Century" w:cs="Miriam" w:hint="eastAsia"/>
          <w:b/>
          <w:spacing w:val="0"/>
          <w:sz w:val="22"/>
          <w:szCs w:val="24"/>
          <w:rtl/>
        </w:rPr>
        <w:t>לגאווה</w:t>
      </w:r>
      <w:r w:rsidRPr="007522B1">
        <w:rPr>
          <w:rFonts w:ascii="Century" w:hAnsi="Century" w:cs="Miriam"/>
          <w:b/>
          <w:spacing w:val="0"/>
          <w:sz w:val="22"/>
          <w:szCs w:val="24"/>
          <w:rtl/>
        </w:rPr>
        <w:t xml:space="preserve"> </w:t>
      </w:r>
      <w:r w:rsidRPr="007522B1">
        <w:rPr>
          <w:rFonts w:ascii="Century" w:hAnsi="Century" w:cs="Miriam" w:hint="eastAsia"/>
          <w:b/>
          <w:spacing w:val="0"/>
          <w:sz w:val="22"/>
          <w:szCs w:val="24"/>
          <w:rtl/>
        </w:rPr>
        <w:t>וסובלנות</w:t>
      </w:r>
      <w:r w:rsidRPr="007522B1">
        <w:rPr>
          <w:rFonts w:ascii="Century" w:hAnsi="Century" w:cs="Miriam"/>
          <w:b/>
          <w:spacing w:val="0"/>
          <w:sz w:val="22"/>
          <w:szCs w:val="24"/>
          <w:rtl/>
        </w:rPr>
        <w:t xml:space="preserve"> </w:t>
      </w:r>
      <w:r w:rsidRPr="007522B1">
        <w:rPr>
          <w:rFonts w:ascii="Century" w:hAnsi="Century" w:cs="Miriam" w:hint="eastAsia"/>
          <w:b/>
          <w:spacing w:val="0"/>
          <w:sz w:val="22"/>
          <w:szCs w:val="24"/>
          <w:rtl/>
        </w:rPr>
        <w:t>נ</w:t>
      </w:r>
      <w:r w:rsidRPr="007522B1">
        <w:rPr>
          <w:rFonts w:ascii="Century" w:hAnsi="Century" w:cs="Miriam"/>
          <w:b/>
          <w:spacing w:val="0"/>
          <w:sz w:val="22"/>
          <w:szCs w:val="24"/>
          <w:rtl/>
        </w:rPr>
        <w:t xml:space="preserve">' </w:t>
      </w:r>
      <w:r w:rsidRPr="007522B1">
        <w:rPr>
          <w:rFonts w:ascii="Century" w:hAnsi="Century" w:cs="Miriam" w:hint="eastAsia"/>
          <w:b/>
          <w:spacing w:val="0"/>
          <w:sz w:val="22"/>
          <w:szCs w:val="24"/>
          <w:rtl/>
        </w:rPr>
        <w:t>עיריית</w:t>
      </w:r>
      <w:r w:rsidRPr="007522B1">
        <w:rPr>
          <w:rFonts w:ascii="Century" w:hAnsi="Century" w:cs="Miriam"/>
          <w:b/>
          <w:spacing w:val="0"/>
          <w:sz w:val="22"/>
          <w:szCs w:val="24"/>
          <w:rtl/>
        </w:rPr>
        <w:t xml:space="preserve"> </w:t>
      </w:r>
      <w:r w:rsidRPr="007522B1">
        <w:rPr>
          <w:rFonts w:ascii="Century" w:hAnsi="Century" w:cs="Miriam" w:hint="eastAsia"/>
          <w:b/>
          <w:spacing w:val="0"/>
          <w:sz w:val="22"/>
          <w:szCs w:val="24"/>
          <w:rtl/>
        </w:rPr>
        <w:t>ירושלים</w:t>
      </w:r>
      <w:r w:rsidRPr="007522B1">
        <w:rPr>
          <w:rtl/>
        </w:rPr>
        <w:t xml:space="preserve">, </w:t>
      </w:r>
      <w:r w:rsidRPr="007522B1">
        <w:rPr>
          <w:rFonts w:hint="eastAsia"/>
          <w:rtl/>
        </w:rPr>
        <w:t>פ</w:t>
      </w:r>
      <w:r w:rsidRPr="007522B1">
        <w:rPr>
          <w:rtl/>
        </w:rPr>
        <w:t>"</w:t>
      </w:r>
      <w:r w:rsidRPr="007522B1">
        <w:rPr>
          <w:rFonts w:hint="eastAsia"/>
          <w:rtl/>
        </w:rPr>
        <w:t>ד</w:t>
      </w:r>
      <w:r w:rsidRPr="007522B1">
        <w:rPr>
          <w:rtl/>
        </w:rPr>
        <w:t xml:space="preserve"> </w:t>
      </w:r>
      <w:r w:rsidRPr="007522B1">
        <w:rPr>
          <w:rFonts w:hint="eastAsia"/>
          <w:rtl/>
        </w:rPr>
        <w:t>סד</w:t>
      </w:r>
      <w:r w:rsidRPr="007522B1">
        <w:rPr>
          <w:rtl/>
        </w:rPr>
        <w:t xml:space="preserve">(2) 1, </w:t>
      </w:r>
      <w:r>
        <w:rPr>
          <w:rFonts w:hint="cs"/>
          <w:rtl/>
        </w:rPr>
        <w:t>39-38</w:t>
      </w:r>
      <w:r w:rsidRPr="007522B1">
        <w:rPr>
          <w:rtl/>
        </w:rPr>
        <w:t xml:space="preserve"> (2010)</w:t>
      </w:r>
      <w:r>
        <w:rPr>
          <w:rFonts w:hint="cs"/>
          <w:rtl/>
        </w:rPr>
        <w:t>)</w:t>
      </w:r>
      <w:r w:rsidRPr="007522B1">
        <w:rPr>
          <w:rtl/>
        </w:rPr>
        <w:t xml:space="preserve">. </w:t>
      </w:r>
      <w:r w:rsidRPr="007522B1">
        <w:rPr>
          <w:rFonts w:hint="eastAsia"/>
          <w:rtl/>
        </w:rPr>
        <w:t>משאמרנו</w:t>
      </w:r>
      <w:r w:rsidRPr="007522B1">
        <w:rPr>
          <w:rtl/>
        </w:rPr>
        <w:t xml:space="preserve"> </w:t>
      </w:r>
      <w:r w:rsidRPr="007522B1">
        <w:rPr>
          <w:rFonts w:hint="eastAsia"/>
          <w:rtl/>
        </w:rPr>
        <w:t>דברים</w:t>
      </w:r>
      <w:r w:rsidRPr="007522B1">
        <w:rPr>
          <w:rtl/>
        </w:rPr>
        <w:t xml:space="preserve"> </w:t>
      </w:r>
      <w:r w:rsidRPr="007522B1">
        <w:rPr>
          <w:rFonts w:hint="eastAsia"/>
          <w:rtl/>
        </w:rPr>
        <w:t>עקרוניים</w:t>
      </w:r>
      <w:r w:rsidRPr="007522B1">
        <w:rPr>
          <w:rtl/>
        </w:rPr>
        <w:t xml:space="preserve"> </w:t>
      </w:r>
      <w:r w:rsidRPr="007522B1">
        <w:rPr>
          <w:rFonts w:hint="eastAsia"/>
          <w:rtl/>
        </w:rPr>
        <w:t>אלה</w:t>
      </w:r>
      <w:r w:rsidRPr="007522B1">
        <w:rPr>
          <w:rtl/>
        </w:rPr>
        <w:t xml:space="preserve">, </w:t>
      </w:r>
      <w:r w:rsidRPr="007522B1">
        <w:rPr>
          <w:rFonts w:hint="eastAsia"/>
          <w:rtl/>
        </w:rPr>
        <w:t>נפנה</w:t>
      </w:r>
      <w:r w:rsidRPr="007522B1">
        <w:rPr>
          <w:rtl/>
        </w:rPr>
        <w:t xml:space="preserve"> </w:t>
      </w:r>
      <w:r w:rsidRPr="007522B1">
        <w:rPr>
          <w:rFonts w:hint="eastAsia"/>
          <w:rtl/>
        </w:rPr>
        <w:t>לבחון</w:t>
      </w:r>
      <w:r w:rsidRPr="007522B1">
        <w:rPr>
          <w:rtl/>
        </w:rPr>
        <w:t xml:space="preserve"> </w:t>
      </w:r>
      <w:r w:rsidRPr="007522B1">
        <w:rPr>
          <w:rFonts w:hint="eastAsia"/>
          <w:rtl/>
        </w:rPr>
        <w:t>את</w:t>
      </w:r>
      <w:r w:rsidRPr="007522B1">
        <w:rPr>
          <w:rtl/>
        </w:rPr>
        <w:t xml:space="preserve"> </w:t>
      </w:r>
      <w:r w:rsidRPr="007522B1">
        <w:rPr>
          <w:rFonts w:hint="eastAsia"/>
          <w:rtl/>
        </w:rPr>
        <w:t>הזיקה</w:t>
      </w:r>
      <w:r w:rsidRPr="007522B1">
        <w:rPr>
          <w:rtl/>
        </w:rPr>
        <w:t xml:space="preserve"> </w:t>
      </w:r>
      <w:r w:rsidRPr="007522B1">
        <w:rPr>
          <w:rFonts w:hint="eastAsia"/>
          <w:rtl/>
        </w:rPr>
        <w:t>בין</w:t>
      </w:r>
      <w:r w:rsidRPr="007522B1">
        <w:rPr>
          <w:rtl/>
        </w:rPr>
        <w:t xml:space="preserve"> </w:t>
      </w:r>
      <w:r w:rsidRPr="007522B1">
        <w:rPr>
          <w:rFonts w:hint="eastAsia"/>
          <w:rtl/>
        </w:rPr>
        <w:t>מבחני</w:t>
      </w:r>
      <w:r w:rsidRPr="007522B1">
        <w:rPr>
          <w:rtl/>
        </w:rPr>
        <w:t xml:space="preserve"> </w:t>
      </w:r>
      <w:r w:rsidRPr="007522B1">
        <w:rPr>
          <w:rFonts w:hint="eastAsia"/>
          <w:rtl/>
        </w:rPr>
        <w:t>התמיכה</w:t>
      </w:r>
      <w:r w:rsidRPr="007522B1">
        <w:rPr>
          <w:rtl/>
        </w:rPr>
        <w:t xml:space="preserve"> </w:t>
      </w:r>
      <w:r w:rsidRPr="007522B1">
        <w:rPr>
          <w:rFonts w:hint="eastAsia"/>
          <w:rtl/>
        </w:rPr>
        <w:t>לבין</w:t>
      </w:r>
      <w:r w:rsidRPr="007522B1">
        <w:rPr>
          <w:rtl/>
        </w:rPr>
        <w:t xml:space="preserve"> </w:t>
      </w:r>
      <w:r>
        <w:rPr>
          <w:rFonts w:hint="cs"/>
          <w:rtl/>
        </w:rPr>
        <w:t xml:space="preserve">קיומו של </w:t>
      </w:r>
      <w:r w:rsidRPr="007522B1">
        <w:rPr>
          <w:rFonts w:hint="eastAsia"/>
          <w:rtl/>
        </w:rPr>
        <w:t>הסדר</w:t>
      </w:r>
      <w:r w:rsidRPr="007522B1">
        <w:rPr>
          <w:rtl/>
        </w:rPr>
        <w:t xml:space="preserve"> </w:t>
      </w:r>
      <w:r w:rsidRPr="007522B1">
        <w:rPr>
          <w:rFonts w:hint="eastAsia"/>
          <w:rtl/>
        </w:rPr>
        <w:t>חוקי</w:t>
      </w:r>
      <w:r w:rsidRPr="007522B1">
        <w:rPr>
          <w:rtl/>
        </w:rPr>
        <w:t xml:space="preserve"> </w:t>
      </w:r>
      <w:r w:rsidRPr="007522B1">
        <w:rPr>
          <w:rFonts w:hint="eastAsia"/>
          <w:rtl/>
        </w:rPr>
        <w:t>שפוטר</w:t>
      </w:r>
      <w:r w:rsidRPr="007522B1">
        <w:rPr>
          <w:rtl/>
        </w:rPr>
        <w:t xml:space="preserve"> </w:t>
      </w:r>
      <w:r w:rsidRPr="007522B1">
        <w:rPr>
          <w:rFonts w:hint="eastAsia"/>
          <w:rtl/>
        </w:rPr>
        <w:t>את</w:t>
      </w:r>
      <w:r w:rsidRPr="007522B1">
        <w:rPr>
          <w:rtl/>
        </w:rPr>
        <w:t xml:space="preserve"> </w:t>
      </w:r>
      <w:r w:rsidRPr="007522B1">
        <w:rPr>
          <w:rFonts w:hint="eastAsia"/>
          <w:rtl/>
        </w:rPr>
        <w:t>תלמידי</w:t>
      </w:r>
      <w:r w:rsidRPr="007522B1">
        <w:rPr>
          <w:rtl/>
        </w:rPr>
        <w:t xml:space="preserve"> </w:t>
      </w:r>
      <w:r w:rsidRPr="007522B1">
        <w:rPr>
          <w:rFonts w:hint="eastAsia"/>
          <w:rtl/>
        </w:rPr>
        <w:t>הישיבה</w:t>
      </w:r>
      <w:r w:rsidRPr="007522B1">
        <w:rPr>
          <w:rtl/>
        </w:rPr>
        <w:t xml:space="preserve"> </w:t>
      </w:r>
      <w:r w:rsidRPr="007522B1">
        <w:rPr>
          <w:rFonts w:hint="eastAsia"/>
          <w:rtl/>
        </w:rPr>
        <w:t>מגיוס</w:t>
      </w:r>
      <w:r w:rsidRPr="007522B1">
        <w:rPr>
          <w:rtl/>
        </w:rPr>
        <w:t xml:space="preserve">. </w:t>
      </w:r>
    </w:p>
    <w:p w:rsidR="0021591A" w:rsidRPr="0003329B" w:rsidRDefault="0021591A" w:rsidP="0021591A">
      <w:pPr>
        <w:pStyle w:val="Ruller4"/>
        <w:numPr>
          <w:ilvl w:val="0"/>
          <w:numId w:val="0"/>
        </w:numPr>
      </w:pPr>
    </w:p>
    <w:p w:rsidR="0021591A" w:rsidRDefault="0021591A" w:rsidP="0021591A">
      <w:pPr>
        <w:pStyle w:val="Ruller4"/>
        <w:rPr>
          <w:rtl/>
        </w:rPr>
      </w:pPr>
      <w:r>
        <w:rPr>
          <w:rFonts w:hint="cs"/>
          <w:rtl/>
        </w:rPr>
        <w:t xml:space="preserve"> בהתאם לסעיף 3א לחוק יסודות התקציב קבעה הממשלה בשנת 1992, את המבחנים לחלוקת כספי תמיכה למוסדות תורניים (</w:t>
      </w:r>
      <w:proofErr w:type="spellStart"/>
      <w:r>
        <w:rPr>
          <w:rFonts w:hint="cs"/>
          <w:rtl/>
        </w:rPr>
        <w:t>י"פ</w:t>
      </w:r>
      <w:proofErr w:type="spellEnd"/>
      <w:r>
        <w:rPr>
          <w:rFonts w:hint="cs"/>
          <w:rtl/>
        </w:rPr>
        <w:t xml:space="preserve"> </w:t>
      </w:r>
      <w:proofErr w:type="spellStart"/>
      <w:r>
        <w:rPr>
          <w:rFonts w:hint="cs"/>
          <w:rtl/>
        </w:rPr>
        <w:t>התשנ"ב</w:t>
      </w:r>
      <w:proofErr w:type="spellEnd"/>
      <w:r>
        <w:rPr>
          <w:rFonts w:hint="cs"/>
          <w:rtl/>
        </w:rPr>
        <w:t xml:space="preserve"> 4020, 3737). בשנת 2004 נוסחו מבחנים אלה מחדש, וזאת על מנת שיתאימו לדרישות חוק דחיית שירות לתלמידי ישיבות שתורתם אומנותם, התשס"ב-2002 (</w:t>
      </w:r>
      <w:proofErr w:type="spellStart"/>
      <w:r>
        <w:rPr>
          <w:rFonts w:hint="cs"/>
          <w:rtl/>
        </w:rPr>
        <w:t>י"פ</w:t>
      </w:r>
      <w:proofErr w:type="spellEnd"/>
      <w:r>
        <w:rPr>
          <w:rFonts w:hint="cs"/>
          <w:rtl/>
        </w:rPr>
        <w:t xml:space="preserve"> </w:t>
      </w:r>
      <w:proofErr w:type="spellStart"/>
      <w:r>
        <w:rPr>
          <w:rFonts w:hint="cs"/>
          <w:rtl/>
        </w:rPr>
        <w:t>התשס"ד</w:t>
      </w:r>
      <w:proofErr w:type="spellEnd"/>
      <w:r>
        <w:rPr>
          <w:rFonts w:hint="cs"/>
          <w:rtl/>
        </w:rPr>
        <w:t xml:space="preserve"> 5317, 3498; כן ראו: בג"ץ 4128/14 </w:t>
      </w:r>
      <w:r>
        <w:rPr>
          <w:rFonts w:ascii="Century" w:hAnsi="Century" w:cs="Miriam" w:hint="cs"/>
          <w:b/>
          <w:spacing w:val="0"/>
          <w:sz w:val="22"/>
          <w:szCs w:val="24"/>
          <w:rtl/>
        </w:rPr>
        <w:t>ישיבת "אשרי האיש" נ' משרד החינוך</w:t>
      </w:r>
      <w:r>
        <w:rPr>
          <w:rFonts w:ascii="Century" w:hAnsi="Century" w:hint="cs"/>
          <w:sz w:val="22"/>
          <w:rtl/>
        </w:rPr>
        <w:t>, פסקה 2 (7.9.2014)</w:t>
      </w:r>
      <w:r>
        <w:rPr>
          <w:rFonts w:hint="cs"/>
          <w:rtl/>
        </w:rPr>
        <w:t xml:space="preserve"> (להלן: עניין </w:t>
      </w:r>
      <w:r>
        <w:rPr>
          <w:rFonts w:ascii="Century" w:hAnsi="Century" w:cs="Miriam" w:hint="cs"/>
          <w:b/>
          <w:spacing w:val="0"/>
          <w:sz w:val="22"/>
          <w:szCs w:val="24"/>
          <w:rtl/>
        </w:rPr>
        <w:t>אשרי האיש</w:t>
      </w:r>
      <w:r>
        <w:rPr>
          <w:rFonts w:hint="cs"/>
          <w:rtl/>
        </w:rPr>
        <w:t>)). מבחני התמיכה בתצורתם הנוכחית נקראים "מ</w:t>
      </w:r>
      <w:r>
        <w:rPr>
          <w:rFonts w:hint="eastAsia"/>
          <w:rtl/>
        </w:rPr>
        <w:t>בחנים</w:t>
      </w:r>
      <w:r>
        <w:rPr>
          <w:rtl/>
        </w:rPr>
        <w:t xml:space="preserve"> </w:t>
      </w:r>
      <w:r>
        <w:rPr>
          <w:rFonts w:hint="eastAsia"/>
          <w:rtl/>
        </w:rPr>
        <w:t>לחלוקת</w:t>
      </w:r>
      <w:r>
        <w:rPr>
          <w:rtl/>
        </w:rPr>
        <w:t xml:space="preserve"> </w:t>
      </w:r>
      <w:r>
        <w:rPr>
          <w:rFonts w:hint="eastAsia"/>
          <w:rtl/>
        </w:rPr>
        <w:t>כספים</w:t>
      </w:r>
      <w:r>
        <w:rPr>
          <w:rtl/>
        </w:rPr>
        <w:t xml:space="preserve"> </w:t>
      </w:r>
      <w:r>
        <w:rPr>
          <w:rFonts w:hint="eastAsia"/>
          <w:rtl/>
        </w:rPr>
        <w:t>לצורך</w:t>
      </w:r>
      <w:r>
        <w:rPr>
          <w:rtl/>
        </w:rPr>
        <w:t xml:space="preserve"> </w:t>
      </w:r>
      <w:r>
        <w:rPr>
          <w:rFonts w:hint="eastAsia"/>
          <w:rtl/>
        </w:rPr>
        <w:t>תמיכה</w:t>
      </w:r>
      <w:r>
        <w:rPr>
          <w:rtl/>
        </w:rPr>
        <w:t xml:space="preserve"> </w:t>
      </w:r>
      <w:r>
        <w:rPr>
          <w:rFonts w:hint="eastAsia"/>
          <w:rtl/>
        </w:rPr>
        <w:t>של</w:t>
      </w:r>
      <w:r>
        <w:rPr>
          <w:rtl/>
        </w:rPr>
        <w:t xml:space="preserve"> </w:t>
      </w:r>
      <w:r>
        <w:rPr>
          <w:rFonts w:hint="eastAsia"/>
          <w:rtl/>
        </w:rPr>
        <w:t>משרד</w:t>
      </w:r>
      <w:r>
        <w:rPr>
          <w:rtl/>
        </w:rPr>
        <w:t xml:space="preserve"> </w:t>
      </w:r>
      <w:r>
        <w:rPr>
          <w:rFonts w:hint="eastAsia"/>
          <w:rtl/>
        </w:rPr>
        <w:t>החינוך</w:t>
      </w:r>
      <w:r>
        <w:rPr>
          <w:rtl/>
        </w:rPr>
        <w:t xml:space="preserve"> </w:t>
      </w:r>
      <w:r>
        <w:rPr>
          <w:rFonts w:hint="eastAsia"/>
          <w:rtl/>
        </w:rPr>
        <w:t>במוסדות</w:t>
      </w:r>
      <w:r>
        <w:rPr>
          <w:rtl/>
        </w:rPr>
        <w:t xml:space="preserve"> </w:t>
      </w:r>
      <w:r>
        <w:rPr>
          <w:rFonts w:hint="eastAsia"/>
          <w:rtl/>
        </w:rPr>
        <w:t>תורניים</w:t>
      </w:r>
      <w:r>
        <w:rPr>
          <w:rtl/>
        </w:rPr>
        <w:t xml:space="preserve"> – </w:t>
      </w:r>
      <w:r>
        <w:rPr>
          <w:rFonts w:hint="eastAsia"/>
          <w:rtl/>
        </w:rPr>
        <w:t>לימוד</w:t>
      </w:r>
      <w:r>
        <w:rPr>
          <w:rtl/>
        </w:rPr>
        <w:t xml:space="preserve"> </w:t>
      </w:r>
      <w:r>
        <w:rPr>
          <w:rFonts w:hint="eastAsia"/>
          <w:rtl/>
        </w:rPr>
        <w:t>ופעולות</w:t>
      </w:r>
      <w:r>
        <w:rPr>
          <w:rFonts w:hint="cs"/>
          <w:rtl/>
        </w:rPr>
        <w:t xml:space="preserve">". מבחנים אלה, מגדירים שיטת ניקוד שלפיה תלמידים במוסדות מסוימים "יתוקצבו" בסכום גבוה יותר מתלמידים במוסדות אחרים. לפי שיטה זו, כל תלמיד במוסד תורני מקבל "ניקוד" בהתאם לסוג המוסד שבו הוא לומד, ולאחר מכן, שוויה של "נקודת התמיכה" מחושב על ידי חלוקת סך תקציב התמיכות במספר הנקודות שצברו כל התלמידים בכל המוסדות התורניים הנתמכים. מוסד תורני מסוים מקבל תמיכה בסך מכפלת הניקוד שצברו כלל הלומדים בו בערכה הכספי של נקודת תמיכה בשנת הכספים הרלוונטית (סעיף 8 למבחנים; כן ראו: עניין </w:t>
      </w:r>
      <w:r w:rsidRPr="00904C89">
        <w:rPr>
          <w:rFonts w:ascii="Century" w:hAnsi="Century" w:cs="Miriam" w:hint="eastAsia"/>
          <w:b/>
          <w:spacing w:val="0"/>
          <w:sz w:val="22"/>
          <w:szCs w:val="24"/>
          <w:rtl/>
        </w:rPr>
        <w:t>אשרי</w:t>
      </w:r>
      <w:r w:rsidRPr="00904C89">
        <w:rPr>
          <w:rFonts w:ascii="Century" w:hAnsi="Century" w:cs="Miriam"/>
          <w:b/>
          <w:spacing w:val="0"/>
          <w:sz w:val="22"/>
          <w:szCs w:val="24"/>
          <w:rtl/>
        </w:rPr>
        <w:t xml:space="preserve"> </w:t>
      </w:r>
      <w:r w:rsidRPr="00904C89">
        <w:rPr>
          <w:rFonts w:ascii="Century" w:hAnsi="Century" w:cs="Miriam" w:hint="eastAsia"/>
          <w:b/>
          <w:spacing w:val="0"/>
          <w:sz w:val="22"/>
          <w:szCs w:val="24"/>
          <w:rtl/>
        </w:rPr>
        <w:t>האיש</w:t>
      </w:r>
      <w:r>
        <w:rPr>
          <w:rFonts w:hint="cs"/>
          <w:rtl/>
        </w:rPr>
        <w:t xml:space="preserve">, פסקה 3). </w:t>
      </w:r>
    </w:p>
    <w:p w:rsidR="0021591A" w:rsidRDefault="0021591A" w:rsidP="0021591A">
      <w:pPr>
        <w:pStyle w:val="Ruller4"/>
        <w:numPr>
          <w:ilvl w:val="0"/>
          <w:numId w:val="0"/>
        </w:numPr>
        <w:rPr>
          <w:rtl/>
        </w:rPr>
      </w:pPr>
    </w:p>
    <w:p w:rsidR="0021591A" w:rsidRDefault="0021591A" w:rsidP="0021591A">
      <w:pPr>
        <w:pStyle w:val="Ruller4"/>
        <w:rPr>
          <w:rtl/>
        </w:rPr>
      </w:pPr>
      <w:r>
        <w:rPr>
          <w:rFonts w:hint="cs"/>
          <w:rtl/>
        </w:rPr>
        <w:t xml:space="preserve">כבר בנקודה זו יוער כי בחינת </w:t>
      </w:r>
      <w:r w:rsidRPr="00494048">
        <w:rPr>
          <w:rFonts w:hint="cs"/>
          <w:rtl/>
        </w:rPr>
        <w:t>הניקוד לגופו (כיום וכן בגרסאות קודמות של מבחני התמיכה) מצביעה על קשר הדוק בין ג</w:t>
      </w:r>
      <w:r>
        <w:rPr>
          <w:rFonts w:hint="cs"/>
          <w:rtl/>
        </w:rPr>
        <w:t xml:space="preserve">יוס לצבא לבין היקף הזכאות לתמיכה. הוראות מבחני התמיכה העדכניות קובעות כי תלמיד ישיבה גבוהה מזכה את המוסד שבו הוא לומד ב"נקודה" אחת (אך תלמיד חו"ל באותה ישיבה, יזכה אך ב-0.6 נקודות); </w:t>
      </w:r>
      <w:r>
        <w:rPr>
          <w:rFonts w:hint="cs"/>
          <w:rtl/>
        </w:rPr>
        <w:lastRenderedPageBreak/>
        <w:t>תלמיד ישיבת הסדר (שהיא, כאמור בסעיף 22א חוק שירות ביטחון "י</w:t>
      </w:r>
      <w:r w:rsidRPr="001903F9">
        <w:rPr>
          <w:rFonts w:hint="eastAsia"/>
          <w:rtl/>
        </w:rPr>
        <w:t>שיבה</w:t>
      </w:r>
      <w:r w:rsidRPr="001903F9">
        <w:rPr>
          <w:rtl/>
        </w:rPr>
        <w:t xml:space="preserve"> </w:t>
      </w:r>
      <w:r w:rsidRPr="001903F9">
        <w:rPr>
          <w:rFonts w:hint="eastAsia"/>
          <w:rtl/>
        </w:rPr>
        <w:t>שמתקיימים</w:t>
      </w:r>
      <w:r w:rsidRPr="001903F9">
        <w:rPr>
          <w:rtl/>
        </w:rPr>
        <w:t xml:space="preserve"> </w:t>
      </w:r>
      <w:r w:rsidRPr="001903F9">
        <w:rPr>
          <w:rFonts w:hint="eastAsia"/>
          <w:rtl/>
        </w:rPr>
        <w:t>בה</w:t>
      </w:r>
      <w:r w:rsidRPr="001903F9">
        <w:rPr>
          <w:rtl/>
        </w:rPr>
        <w:t xml:space="preserve"> </w:t>
      </w:r>
      <w:r w:rsidRPr="001903F9">
        <w:rPr>
          <w:rFonts w:hint="eastAsia"/>
          <w:rtl/>
        </w:rPr>
        <w:t>לימודים</w:t>
      </w:r>
      <w:r w:rsidRPr="001903F9">
        <w:rPr>
          <w:rtl/>
        </w:rPr>
        <w:t xml:space="preserve"> </w:t>
      </w:r>
      <w:r w:rsidRPr="001903F9">
        <w:rPr>
          <w:rFonts w:hint="eastAsia"/>
          <w:rtl/>
        </w:rPr>
        <w:t>תורניים</w:t>
      </w:r>
      <w:r w:rsidRPr="001903F9">
        <w:rPr>
          <w:rtl/>
        </w:rPr>
        <w:t xml:space="preserve">, </w:t>
      </w:r>
      <w:r w:rsidRPr="001903F9">
        <w:rPr>
          <w:rFonts w:hint="eastAsia"/>
          <w:rtl/>
        </w:rPr>
        <w:t>המיועדת</w:t>
      </w:r>
      <w:r w:rsidRPr="001903F9">
        <w:rPr>
          <w:rtl/>
        </w:rPr>
        <w:t xml:space="preserve"> </w:t>
      </w:r>
      <w:r w:rsidRPr="001903F9">
        <w:rPr>
          <w:rFonts w:hint="eastAsia"/>
          <w:rtl/>
        </w:rPr>
        <w:t>למשרתים</w:t>
      </w:r>
      <w:r w:rsidRPr="001903F9">
        <w:rPr>
          <w:rtl/>
        </w:rPr>
        <w:t xml:space="preserve"> </w:t>
      </w:r>
      <w:r w:rsidRPr="001903F9">
        <w:rPr>
          <w:rFonts w:hint="eastAsia"/>
          <w:rtl/>
        </w:rPr>
        <w:t>בשירות</w:t>
      </w:r>
      <w:r w:rsidRPr="001903F9">
        <w:rPr>
          <w:rtl/>
        </w:rPr>
        <w:t xml:space="preserve"> </w:t>
      </w:r>
      <w:r w:rsidRPr="001903F9">
        <w:rPr>
          <w:rFonts w:hint="eastAsia"/>
          <w:rtl/>
        </w:rPr>
        <w:t>משולב</w:t>
      </w:r>
      <w:r>
        <w:rPr>
          <w:rFonts w:hint="cs"/>
          <w:rtl/>
        </w:rPr>
        <w:t xml:space="preserve">") מזכה את המוסד ב-2 נקודות; תלמיד ישיבת הסדר שמשרת 26-24 חודשים מזכה את המוסד ב-2.3 נקודות; ותלמיד בישיבת הסדר שמשרת 32 חודשים מזכה את המוסד ב-2.5 נקודות. זאת ועוד, המבחנים קובעים שישיבה גבוהה תחשב </w:t>
      </w:r>
      <w:proofErr w:type="spellStart"/>
      <w:r>
        <w:rPr>
          <w:rFonts w:hint="cs"/>
          <w:rtl/>
        </w:rPr>
        <w:t>לכזו</w:t>
      </w:r>
      <w:proofErr w:type="spellEnd"/>
      <w:r>
        <w:rPr>
          <w:rFonts w:hint="cs"/>
          <w:rtl/>
        </w:rPr>
        <w:t xml:space="preserve"> ש"מעודדת לשירות צבאי" אם 15% מתלמידי שלושה שנתונים רצופים התגייסו לשירות סדיר בצה"ל (בתנאים נוספים, ראו סעיף 14(1)(ה1) למבחנים). ביחס לישיבות גבוהות שמעודדות שירות צבאי, שווי הנקודה הולך ועולה ככל ששיעור הגיוס עולה (14(6)(ח)(1)-(4)). הוראות אלו ממחישות גם הן כי אף במובחן מהוראה פרטנית כזו או אחרת, מבחני התמיכה נשענים על זיקה עמוקה בין הגיוס לצבא לבין היקף התמיכה שיקבל מוסד הלימודים התורני. </w:t>
      </w:r>
    </w:p>
    <w:p w:rsidR="0021591A" w:rsidRDefault="0021591A" w:rsidP="0021591A">
      <w:pPr>
        <w:pStyle w:val="Ruller41"/>
        <w:rPr>
          <w:rtl/>
        </w:rPr>
      </w:pPr>
    </w:p>
    <w:p w:rsidR="0021591A" w:rsidRDefault="0021591A" w:rsidP="0021591A">
      <w:pPr>
        <w:pStyle w:val="Ruller4"/>
      </w:pPr>
      <w:r>
        <w:rPr>
          <w:rFonts w:hint="cs"/>
          <w:rtl/>
        </w:rPr>
        <w:t xml:space="preserve"> שאלת זיקתם של מבחני התמיכות לקיומה של מסגרת נורמטיבית לאי גיוסם של תלמידי הישיבות התעוררה בעבר. כך, לאחר פקיעתו של חוק דחיית השירות בחודש אוגוסט 2012, הוגשה לבית משפט זה עתירה שביקשה, בדומה לעתירות שלפנינו, לקבוע כי בהיעדר מסגרת נורמטיבית לאי גיוסם של תלמידי הישיבות אין מקום להמשיך לבצע העברות כספי תמיכה למוסדות תורניים בגין אותם תלמידים. שר החינוך דאז תיקן בחודש ספטמבר 2012 את מבחני התמיכה, ושינה את סעיף 14 למבחנים (סעיף שמסדיר את הדרישות ממוסדות תורניים, ושנרחיב בעניינו בהמשך הדברים) על מנת לאפשר המשך העברת התמיכות למוסדות בגין אותם תלמידים. בשלב מאוחר יותר, במסגרת אותה עתירה ניתן צו ביניים שאסר על ביצוע העברות כספים ביחס לילידי חלק משנתוני הגיוס (כפי שתואר לעיל בהרחבה). </w:t>
      </w:r>
    </w:p>
    <w:p w:rsidR="0021591A" w:rsidRDefault="0021591A" w:rsidP="0021591A">
      <w:pPr>
        <w:pStyle w:val="Ruller4"/>
        <w:numPr>
          <w:ilvl w:val="0"/>
          <w:numId w:val="0"/>
        </w:numPr>
        <w:rPr>
          <w:rtl/>
        </w:rPr>
      </w:pPr>
    </w:p>
    <w:p w:rsidR="0021591A" w:rsidRDefault="0021591A" w:rsidP="0021591A">
      <w:pPr>
        <w:pStyle w:val="Ruller4"/>
      </w:pPr>
      <w:r>
        <w:rPr>
          <w:rFonts w:hint="cs"/>
          <w:rtl/>
        </w:rPr>
        <w:t>במקביל, וכחלק מתהליכי חקיקתו של פרק ג'1 (</w:t>
      </w:r>
      <w:r w:rsidRPr="00257667">
        <w:rPr>
          <w:rFonts w:ascii="FrankRuehl" w:hAnsi="FrankRuehl" w:hint="cs"/>
          <w:color w:val="000000"/>
          <w:sz w:val="28"/>
          <w:rtl/>
        </w:rPr>
        <w:t>תחילה, במסגרת קידום תיקון מס' 19</w:t>
      </w:r>
      <w:r>
        <w:rPr>
          <w:rFonts w:hint="cs"/>
          <w:rtl/>
        </w:rPr>
        <w:t>) התקבלה החלטה 638 של הממשלה ה-33 "</w:t>
      </w:r>
      <w:r w:rsidRPr="00526AF7">
        <w:rPr>
          <w:rFonts w:hint="eastAsia"/>
          <w:rtl/>
        </w:rPr>
        <w:t>שילוב</w:t>
      </w:r>
      <w:r w:rsidRPr="00526AF7">
        <w:rPr>
          <w:rtl/>
        </w:rPr>
        <w:t xml:space="preserve"> </w:t>
      </w:r>
      <w:r w:rsidRPr="00526AF7">
        <w:rPr>
          <w:rFonts w:hint="eastAsia"/>
          <w:rtl/>
        </w:rPr>
        <w:t>חרדים</w:t>
      </w:r>
      <w:r w:rsidRPr="00526AF7">
        <w:rPr>
          <w:rtl/>
        </w:rPr>
        <w:t xml:space="preserve"> </w:t>
      </w:r>
      <w:r w:rsidRPr="00526AF7">
        <w:rPr>
          <w:rFonts w:hint="eastAsia"/>
          <w:rtl/>
        </w:rPr>
        <w:t>ובני</w:t>
      </w:r>
      <w:r w:rsidRPr="00526AF7">
        <w:rPr>
          <w:rtl/>
        </w:rPr>
        <w:t xml:space="preserve"> </w:t>
      </w:r>
      <w:r w:rsidRPr="00526AF7">
        <w:rPr>
          <w:rFonts w:hint="eastAsia"/>
          <w:rtl/>
        </w:rPr>
        <w:t>מיעוטים</w:t>
      </w:r>
      <w:r w:rsidRPr="00526AF7">
        <w:rPr>
          <w:rtl/>
        </w:rPr>
        <w:t xml:space="preserve"> </w:t>
      </w:r>
      <w:r w:rsidRPr="00526AF7">
        <w:rPr>
          <w:rFonts w:hint="eastAsia"/>
          <w:rtl/>
        </w:rPr>
        <w:t>בשירות</w:t>
      </w:r>
      <w:r w:rsidRPr="00526AF7">
        <w:rPr>
          <w:rtl/>
        </w:rPr>
        <w:t xml:space="preserve"> </w:t>
      </w:r>
      <w:r w:rsidRPr="00526AF7">
        <w:rPr>
          <w:rFonts w:hint="eastAsia"/>
          <w:rtl/>
        </w:rPr>
        <w:t>צבאי</w:t>
      </w:r>
      <w:r w:rsidRPr="00526AF7">
        <w:rPr>
          <w:rtl/>
        </w:rPr>
        <w:t xml:space="preserve"> </w:t>
      </w:r>
      <w:r w:rsidRPr="00526AF7">
        <w:rPr>
          <w:rFonts w:hint="eastAsia"/>
          <w:rtl/>
        </w:rPr>
        <w:t>ואזרחי</w:t>
      </w:r>
      <w:r w:rsidRPr="00526AF7">
        <w:rPr>
          <w:rtl/>
        </w:rPr>
        <w:t xml:space="preserve"> </w:t>
      </w:r>
      <w:r w:rsidRPr="00526AF7">
        <w:rPr>
          <w:rFonts w:hint="eastAsia"/>
          <w:rtl/>
        </w:rPr>
        <w:t>לצורך</w:t>
      </w:r>
      <w:r w:rsidRPr="00526AF7">
        <w:rPr>
          <w:rtl/>
        </w:rPr>
        <w:t xml:space="preserve"> </w:t>
      </w:r>
      <w:r w:rsidRPr="00526AF7">
        <w:rPr>
          <w:rFonts w:hint="eastAsia"/>
          <w:rtl/>
        </w:rPr>
        <w:t>שילובם</w:t>
      </w:r>
      <w:r w:rsidRPr="00526AF7">
        <w:rPr>
          <w:rtl/>
        </w:rPr>
        <w:t xml:space="preserve"> </w:t>
      </w:r>
      <w:r w:rsidRPr="00526AF7">
        <w:rPr>
          <w:rFonts w:hint="eastAsia"/>
          <w:rtl/>
        </w:rPr>
        <w:t>בשוק</w:t>
      </w:r>
      <w:r w:rsidRPr="00526AF7">
        <w:rPr>
          <w:rtl/>
        </w:rPr>
        <w:t xml:space="preserve"> </w:t>
      </w:r>
      <w:r w:rsidRPr="00526AF7">
        <w:rPr>
          <w:rFonts w:hint="eastAsia"/>
          <w:rtl/>
        </w:rPr>
        <w:t>העבודה</w:t>
      </w:r>
      <w:r w:rsidRPr="00526AF7">
        <w:rPr>
          <w:rtl/>
        </w:rPr>
        <w:t xml:space="preserve"> </w:t>
      </w:r>
      <w:r w:rsidRPr="00526AF7">
        <w:rPr>
          <w:rFonts w:hint="eastAsia"/>
          <w:rtl/>
        </w:rPr>
        <w:t>וליצירת</w:t>
      </w:r>
      <w:r w:rsidRPr="00526AF7">
        <w:rPr>
          <w:rtl/>
        </w:rPr>
        <w:t xml:space="preserve"> </w:t>
      </w:r>
      <w:r w:rsidRPr="00526AF7">
        <w:rPr>
          <w:rFonts w:hint="eastAsia"/>
          <w:rtl/>
        </w:rPr>
        <w:t>שוויון</w:t>
      </w:r>
      <w:r w:rsidRPr="00526AF7">
        <w:rPr>
          <w:rtl/>
        </w:rPr>
        <w:t xml:space="preserve"> </w:t>
      </w:r>
      <w:r w:rsidRPr="00526AF7">
        <w:rPr>
          <w:rFonts w:hint="eastAsia"/>
          <w:rtl/>
        </w:rPr>
        <w:t>בנטל</w:t>
      </w:r>
      <w:r w:rsidRPr="00526AF7">
        <w:rPr>
          <w:rtl/>
        </w:rPr>
        <w:t xml:space="preserve"> </w:t>
      </w:r>
      <w:r w:rsidRPr="00526AF7">
        <w:rPr>
          <w:rFonts w:hint="eastAsia"/>
          <w:rtl/>
        </w:rPr>
        <w:t>הביטחוני</w:t>
      </w:r>
      <w:r w:rsidRPr="00526AF7">
        <w:rPr>
          <w:rtl/>
        </w:rPr>
        <w:t xml:space="preserve"> </w:t>
      </w:r>
      <w:r w:rsidRPr="00526AF7">
        <w:rPr>
          <w:rFonts w:hint="eastAsia"/>
          <w:rtl/>
        </w:rPr>
        <w:t>והכלכלי</w:t>
      </w:r>
      <w:r>
        <w:rPr>
          <w:rFonts w:hint="cs"/>
          <w:rtl/>
        </w:rPr>
        <w:t>" (28.7.2013). סעיף 20 לאותה החלטה קבע במפורש כי "</w:t>
      </w:r>
      <w:r w:rsidRPr="00012A57">
        <w:rPr>
          <w:rFonts w:hint="eastAsia"/>
          <w:rtl/>
        </w:rPr>
        <w:t>ישיבה</w:t>
      </w:r>
      <w:r w:rsidRPr="00012A57">
        <w:rPr>
          <w:rtl/>
        </w:rPr>
        <w:t xml:space="preserve"> </w:t>
      </w:r>
      <w:r w:rsidRPr="00012A57">
        <w:rPr>
          <w:rFonts w:hint="eastAsia"/>
          <w:rtl/>
        </w:rPr>
        <w:t>לא</w:t>
      </w:r>
      <w:r w:rsidRPr="00012A57">
        <w:rPr>
          <w:rtl/>
        </w:rPr>
        <w:t xml:space="preserve"> </w:t>
      </w:r>
      <w:r w:rsidRPr="00012A57">
        <w:rPr>
          <w:rFonts w:hint="eastAsia"/>
          <w:rtl/>
        </w:rPr>
        <w:t>תקבל</w:t>
      </w:r>
      <w:r w:rsidRPr="00012A57">
        <w:rPr>
          <w:rtl/>
        </w:rPr>
        <w:t xml:space="preserve"> </w:t>
      </w:r>
      <w:r w:rsidRPr="00012A57">
        <w:rPr>
          <w:rFonts w:hint="eastAsia"/>
          <w:rtl/>
        </w:rPr>
        <w:t>תמיכה</w:t>
      </w:r>
      <w:r w:rsidRPr="00012A57">
        <w:rPr>
          <w:rtl/>
        </w:rPr>
        <w:t xml:space="preserve"> </w:t>
      </w:r>
      <w:r w:rsidRPr="00012A57">
        <w:rPr>
          <w:rFonts w:hint="eastAsia"/>
          <w:rtl/>
        </w:rPr>
        <w:t>בגין</w:t>
      </w:r>
      <w:r w:rsidRPr="00012A57">
        <w:rPr>
          <w:rtl/>
        </w:rPr>
        <w:t xml:space="preserve"> </w:t>
      </w:r>
      <w:r w:rsidRPr="00012A57">
        <w:rPr>
          <w:rFonts w:hint="eastAsia"/>
          <w:rtl/>
        </w:rPr>
        <w:t>תלמיד</w:t>
      </w:r>
      <w:r w:rsidRPr="00012A57">
        <w:rPr>
          <w:rtl/>
        </w:rPr>
        <w:t xml:space="preserve"> </w:t>
      </w:r>
      <w:r w:rsidRPr="00012A57">
        <w:rPr>
          <w:rFonts w:hint="eastAsia"/>
          <w:rtl/>
        </w:rPr>
        <w:t>המצוי</w:t>
      </w:r>
      <w:r w:rsidRPr="00012A57">
        <w:rPr>
          <w:rtl/>
        </w:rPr>
        <w:t xml:space="preserve"> </w:t>
      </w:r>
      <w:r w:rsidRPr="00012A57">
        <w:rPr>
          <w:rFonts w:hint="eastAsia"/>
          <w:rtl/>
        </w:rPr>
        <w:t>בגילאי</w:t>
      </w:r>
      <w:r w:rsidRPr="00012A57">
        <w:rPr>
          <w:rtl/>
        </w:rPr>
        <w:t xml:space="preserve"> </w:t>
      </w:r>
      <w:r w:rsidRPr="00012A57">
        <w:rPr>
          <w:rFonts w:hint="eastAsia"/>
          <w:rtl/>
        </w:rPr>
        <w:t>דחיית</w:t>
      </w:r>
      <w:r w:rsidRPr="00012A57">
        <w:rPr>
          <w:rtl/>
        </w:rPr>
        <w:t xml:space="preserve"> </w:t>
      </w:r>
      <w:r w:rsidRPr="00012A57">
        <w:rPr>
          <w:rFonts w:hint="eastAsia"/>
          <w:rtl/>
        </w:rPr>
        <w:t>שירות</w:t>
      </w:r>
      <w:r w:rsidRPr="00012A57">
        <w:rPr>
          <w:rtl/>
        </w:rPr>
        <w:t xml:space="preserve"> </w:t>
      </w:r>
      <w:r w:rsidRPr="00012A57">
        <w:rPr>
          <w:rFonts w:hint="eastAsia"/>
          <w:rtl/>
        </w:rPr>
        <w:t>ואשר</w:t>
      </w:r>
      <w:r w:rsidRPr="00012A57">
        <w:rPr>
          <w:rtl/>
        </w:rPr>
        <w:t xml:space="preserve"> </w:t>
      </w:r>
      <w:r w:rsidRPr="00012A57">
        <w:rPr>
          <w:rFonts w:hint="eastAsia"/>
          <w:rtl/>
        </w:rPr>
        <w:t>אינו</w:t>
      </w:r>
      <w:r w:rsidRPr="00012A57">
        <w:rPr>
          <w:rtl/>
        </w:rPr>
        <w:t xml:space="preserve"> </w:t>
      </w:r>
      <w:r w:rsidRPr="00012A57">
        <w:rPr>
          <w:rFonts w:hint="eastAsia"/>
          <w:rtl/>
        </w:rPr>
        <w:t>עומד</w:t>
      </w:r>
      <w:r w:rsidRPr="00012A57">
        <w:rPr>
          <w:rtl/>
        </w:rPr>
        <w:t xml:space="preserve"> </w:t>
      </w:r>
      <w:r w:rsidRPr="00012A57">
        <w:rPr>
          <w:rFonts w:hint="eastAsia"/>
          <w:rtl/>
        </w:rPr>
        <w:t>בתנאים</w:t>
      </w:r>
      <w:r w:rsidRPr="00012A57">
        <w:rPr>
          <w:rtl/>
        </w:rPr>
        <w:t xml:space="preserve"> </w:t>
      </w:r>
      <w:r w:rsidRPr="00012A57">
        <w:rPr>
          <w:rFonts w:hint="eastAsia"/>
          <w:rtl/>
        </w:rPr>
        <w:t>הנדרשים</w:t>
      </w:r>
      <w:r w:rsidRPr="00012A57">
        <w:rPr>
          <w:rtl/>
        </w:rPr>
        <w:t xml:space="preserve"> </w:t>
      </w:r>
      <w:r w:rsidRPr="00012A57">
        <w:rPr>
          <w:rFonts w:hint="eastAsia"/>
          <w:rtl/>
        </w:rPr>
        <w:t>בכדי</w:t>
      </w:r>
      <w:r w:rsidRPr="00012A57">
        <w:rPr>
          <w:rtl/>
        </w:rPr>
        <w:t xml:space="preserve"> </w:t>
      </w:r>
      <w:r w:rsidRPr="00012A57">
        <w:rPr>
          <w:rFonts w:hint="eastAsia"/>
          <w:rtl/>
        </w:rPr>
        <w:t>לקבל</w:t>
      </w:r>
      <w:r w:rsidRPr="00012A57">
        <w:rPr>
          <w:rtl/>
        </w:rPr>
        <w:t xml:space="preserve"> </w:t>
      </w:r>
      <w:r w:rsidRPr="00012A57">
        <w:rPr>
          <w:rFonts w:hint="eastAsia"/>
          <w:rtl/>
        </w:rPr>
        <w:t>דחיית</w:t>
      </w:r>
      <w:r w:rsidRPr="00012A57">
        <w:rPr>
          <w:rtl/>
        </w:rPr>
        <w:t xml:space="preserve"> </w:t>
      </w:r>
      <w:r w:rsidRPr="00012A57">
        <w:rPr>
          <w:rFonts w:hint="eastAsia"/>
          <w:rtl/>
        </w:rPr>
        <w:t>שירות</w:t>
      </w:r>
      <w:r w:rsidRPr="00012A57">
        <w:rPr>
          <w:rtl/>
        </w:rPr>
        <w:t xml:space="preserve"> </w:t>
      </w:r>
      <w:r w:rsidRPr="00012A57">
        <w:rPr>
          <w:rFonts w:hint="eastAsia"/>
          <w:rtl/>
        </w:rPr>
        <w:t>או</w:t>
      </w:r>
      <w:r w:rsidRPr="00012A57">
        <w:rPr>
          <w:rtl/>
        </w:rPr>
        <w:t xml:space="preserve"> </w:t>
      </w:r>
      <w:r w:rsidRPr="00012A57">
        <w:rPr>
          <w:rFonts w:hint="eastAsia"/>
          <w:rtl/>
        </w:rPr>
        <w:t>שנקרא</w:t>
      </w:r>
      <w:r w:rsidRPr="00012A57">
        <w:rPr>
          <w:rtl/>
        </w:rPr>
        <w:t xml:space="preserve"> </w:t>
      </w:r>
      <w:r w:rsidRPr="00012A57">
        <w:rPr>
          <w:rFonts w:hint="eastAsia"/>
          <w:rtl/>
        </w:rPr>
        <w:t>להתגייס</w:t>
      </w:r>
      <w:r w:rsidRPr="00012A57">
        <w:rPr>
          <w:rtl/>
        </w:rPr>
        <w:t xml:space="preserve"> </w:t>
      </w:r>
      <w:r w:rsidRPr="00012A57">
        <w:rPr>
          <w:rFonts w:hint="eastAsia"/>
          <w:rtl/>
        </w:rPr>
        <w:t>ולא</w:t>
      </w:r>
      <w:r w:rsidRPr="00012A57">
        <w:rPr>
          <w:rtl/>
        </w:rPr>
        <w:t xml:space="preserve"> </w:t>
      </w:r>
      <w:r w:rsidRPr="00012A57">
        <w:rPr>
          <w:rFonts w:hint="eastAsia"/>
          <w:rtl/>
        </w:rPr>
        <w:t>התייצב</w:t>
      </w:r>
      <w:r>
        <w:rPr>
          <w:rFonts w:hint="cs"/>
          <w:rtl/>
        </w:rPr>
        <w:t xml:space="preserve">". מבחני התמיכה תוקנו ועודכנו לאחר חקיקת פרק ג'1 ובמסגרתם נקבע, כפי שעוד יפורט להלן בהרחבה, כי תלמידיהם של ישיבה גבוהה ושל כולל לאברכים יהיו מי ששירותם הצבאי נדחה בהתאם להוראות חוק שירות ביטחון או מי ששירתו בצבא, שקיבלו פטור משירות צבאי או שאינם מיועדים לשירות ביטחון. </w:t>
      </w:r>
    </w:p>
    <w:p w:rsidR="0021591A" w:rsidRDefault="0021591A" w:rsidP="0021591A">
      <w:pPr>
        <w:pStyle w:val="Ruller4"/>
        <w:numPr>
          <w:ilvl w:val="0"/>
          <w:numId w:val="0"/>
        </w:numPr>
      </w:pPr>
    </w:p>
    <w:p w:rsidR="0021591A" w:rsidRDefault="0021591A" w:rsidP="0021591A">
      <w:pPr>
        <w:pStyle w:val="Ruller4"/>
        <w:rPr>
          <w:rtl/>
        </w:rPr>
      </w:pPr>
      <w:r>
        <w:rPr>
          <w:rFonts w:hint="cs"/>
          <w:rtl/>
        </w:rPr>
        <w:lastRenderedPageBreak/>
        <w:t xml:space="preserve">זאת ועוד, חוק שירות ביטחון מבטא אף הוא את הזיקה בין דחיית השירות לבין הלימוד בישיבה. כך, במסגרת תיקון מס' 19 נקבע כי (ההדגשה הוספה): </w:t>
      </w:r>
    </w:p>
    <w:p w:rsidR="0021591A" w:rsidRDefault="0021591A" w:rsidP="0021591A">
      <w:pPr>
        <w:pStyle w:val="Ruller41"/>
        <w:rPr>
          <w:rtl/>
        </w:rPr>
      </w:pPr>
    </w:p>
    <w:tbl>
      <w:tblPr>
        <w:bidiVisual/>
        <w:tblW w:w="0" w:type="auto"/>
        <w:jc w:val="center"/>
        <w:tblLook w:val="01E0" w:firstRow="1" w:lastRow="1" w:firstColumn="1" w:lastColumn="1" w:noHBand="0" w:noVBand="0"/>
      </w:tblPr>
      <w:tblGrid>
        <w:gridCol w:w="1276"/>
        <w:gridCol w:w="4253"/>
      </w:tblGrid>
      <w:tr w:rsidR="0021591A" w:rsidRPr="00D16222" w:rsidTr="00DE5B0F">
        <w:trPr>
          <w:jc w:val="center"/>
        </w:trPr>
        <w:tc>
          <w:tcPr>
            <w:tcW w:w="1276" w:type="dxa"/>
          </w:tcPr>
          <w:p w:rsidR="0021591A" w:rsidRPr="000F64D8" w:rsidRDefault="0021591A" w:rsidP="00DE5B0F">
            <w:pPr>
              <w:spacing w:before="80" w:after="120" w:line="160" w:lineRule="exact"/>
              <w:rPr>
                <w:rFonts w:cs="Miriam"/>
                <w:sz w:val="24"/>
                <w:szCs w:val="20"/>
                <w:rtl/>
              </w:rPr>
            </w:pPr>
            <w:r w:rsidRPr="000F64D8">
              <w:rPr>
                <w:rFonts w:cs="Miriam" w:hint="eastAsia"/>
                <w:sz w:val="24"/>
                <w:szCs w:val="20"/>
                <w:rtl/>
              </w:rPr>
              <w:t>תנאים</w:t>
            </w:r>
            <w:r w:rsidRPr="000F64D8">
              <w:rPr>
                <w:rFonts w:cs="Miriam"/>
                <w:sz w:val="24"/>
                <w:szCs w:val="20"/>
                <w:rtl/>
              </w:rPr>
              <w:t xml:space="preserve"> </w:t>
            </w:r>
            <w:r w:rsidRPr="000F64D8">
              <w:rPr>
                <w:rFonts w:cs="Miriam" w:hint="eastAsia"/>
                <w:sz w:val="24"/>
                <w:szCs w:val="20"/>
                <w:rtl/>
              </w:rPr>
              <w:t>לדחיית</w:t>
            </w:r>
            <w:r w:rsidRPr="000F64D8">
              <w:rPr>
                <w:rFonts w:cs="Miriam"/>
                <w:sz w:val="24"/>
                <w:szCs w:val="20"/>
                <w:rtl/>
              </w:rPr>
              <w:t xml:space="preserve"> </w:t>
            </w:r>
            <w:r w:rsidRPr="000F64D8">
              <w:rPr>
                <w:rFonts w:cs="Miriam" w:hint="eastAsia"/>
                <w:sz w:val="24"/>
                <w:szCs w:val="20"/>
                <w:rtl/>
              </w:rPr>
              <w:t>שירות</w:t>
            </w:r>
          </w:p>
          <w:p w:rsidR="0021591A" w:rsidRPr="003258E0" w:rsidRDefault="0021591A" w:rsidP="00DE5B0F">
            <w:pPr>
              <w:spacing w:before="80" w:after="120" w:line="160" w:lineRule="exact"/>
              <w:rPr>
                <w:rFonts w:cs="Miriam"/>
                <w:sz w:val="24"/>
                <w:szCs w:val="20"/>
              </w:rPr>
            </w:pPr>
            <w:r w:rsidRPr="000F64D8">
              <w:rPr>
                <w:rFonts w:cs="Miriam"/>
                <w:sz w:val="24"/>
                <w:szCs w:val="20"/>
                <w:rtl/>
              </w:rPr>
              <w:t>(</w:t>
            </w:r>
            <w:r w:rsidRPr="000F64D8">
              <w:rPr>
                <w:rFonts w:cs="Miriam" w:hint="eastAsia"/>
                <w:sz w:val="24"/>
                <w:szCs w:val="20"/>
                <w:rtl/>
              </w:rPr>
              <w:t>תיקון</w:t>
            </w:r>
            <w:r w:rsidRPr="000F64D8">
              <w:rPr>
                <w:rFonts w:cs="Miriam"/>
                <w:sz w:val="24"/>
                <w:szCs w:val="20"/>
                <w:rtl/>
              </w:rPr>
              <w:t xml:space="preserve"> </w:t>
            </w:r>
            <w:r w:rsidRPr="000F64D8">
              <w:rPr>
                <w:rFonts w:cs="Miriam" w:hint="eastAsia"/>
                <w:sz w:val="24"/>
                <w:szCs w:val="20"/>
                <w:rtl/>
              </w:rPr>
              <w:t>מס</w:t>
            </w:r>
            <w:r w:rsidRPr="000F64D8">
              <w:rPr>
                <w:rFonts w:cs="Miriam"/>
                <w:sz w:val="24"/>
                <w:szCs w:val="20"/>
                <w:rtl/>
              </w:rPr>
              <w:t xml:space="preserve">' 19) </w:t>
            </w:r>
            <w:r w:rsidRPr="000F64D8">
              <w:rPr>
                <w:rFonts w:cs="Miriam" w:hint="eastAsia"/>
                <w:sz w:val="24"/>
                <w:szCs w:val="20"/>
                <w:rtl/>
              </w:rPr>
              <w:t>תשע</w:t>
            </w:r>
            <w:r w:rsidRPr="000F64D8">
              <w:rPr>
                <w:rFonts w:cs="Miriam"/>
                <w:sz w:val="24"/>
                <w:szCs w:val="20"/>
                <w:rtl/>
              </w:rPr>
              <w:t>"</w:t>
            </w:r>
            <w:r w:rsidRPr="000F64D8">
              <w:rPr>
                <w:rFonts w:cs="Miriam" w:hint="eastAsia"/>
                <w:sz w:val="24"/>
                <w:szCs w:val="20"/>
                <w:rtl/>
              </w:rPr>
              <w:t>ד</w:t>
            </w:r>
            <w:r w:rsidRPr="000F64D8">
              <w:rPr>
                <w:rFonts w:cs="Miriam"/>
                <w:sz w:val="24"/>
                <w:szCs w:val="20"/>
                <w:rtl/>
              </w:rPr>
              <w:t>-2014</w:t>
            </w:r>
          </w:p>
        </w:tc>
        <w:tc>
          <w:tcPr>
            <w:tcW w:w="4253" w:type="dxa"/>
          </w:tcPr>
          <w:p w:rsidR="0021591A" w:rsidRDefault="0021591A" w:rsidP="00DE5B0F">
            <w:pPr>
              <w:pStyle w:val="Ruller41"/>
              <w:spacing w:line="240" w:lineRule="auto"/>
              <w:rPr>
                <w:rFonts w:ascii="Century" w:hAnsi="Century"/>
                <w:rtl/>
              </w:rPr>
            </w:pPr>
            <w:r>
              <w:rPr>
                <w:rFonts w:ascii="Century" w:hAnsi="Century" w:hint="cs"/>
                <w:rtl/>
              </w:rPr>
              <w:t>26כג</w:t>
            </w:r>
            <w:r w:rsidRPr="00D16222">
              <w:rPr>
                <w:rFonts w:ascii="Century" w:hAnsi="Century" w:hint="cs"/>
                <w:rtl/>
              </w:rPr>
              <w:t>.</w:t>
            </w:r>
            <w:r w:rsidRPr="00D16222">
              <w:rPr>
                <w:rFonts w:hint="cs"/>
                <w:rtl/>
              </w:rPr>
              <w:t xml:space="preserve"> </w:t>
            </w:r>
            <w:r w:rsidRPr="000F64D8">
              <w:rPr>
                <w:rFonts w:ascii="Century" w:hAnsi="Century"/>
                <w:rtl/>
              </w:rPr>
              <w:t>(</w:t>
            </w:r>
            <w:r w:rsidRPr="000F64D8">
              <w:rPr>
                <w:rFonts w:ascii="Century" w:hAnsi="Century" w:hint="eastAsia"/>
                <w:rtl/>
              </w:rPr>
              <w:t>א</w:t>
            </w:r>
            <w:r w:rsidRPr="000F64D8">
              <w:rPr>
                <w:rFonts w:ascii="Century" w:hAnsi="Century"/>
                <w:rtl/>
              </w:rPr>
              <w:t>)</w:t>
            </w:r>
            <w:r>
              <w:rPr>
                <w:rFonts w:ascii="Century" w:hAnsi="Century" w:hint="cs"/>
                <w:rtl/>
              </w:rPr>
              <w:t xml:space="preserve"> </w:t>
            </w:r>
            <w:r w:rsidRPr="000F64D8">
              <w:rPr>
                <w:rFonts w:ascii="Century" w:hAnsi="Century" w:hint="eastAsia"/>
                <w:rtl/>
              </w:rPr>
              <w:t xml:space="preserve"> לא</w:t>
            </w:r>
            <w:r w:rsidRPr="000F64D8">
              <w:rPr>
                <w:rFonts w:ascii="Century" w:hAnsi="Century"/>
                <w:rtl/>
              </w:rPr>
              <w:t xml:space="preserve"> </w:t>
            </w:r>
            <w:r w:rsidRPr="000F64D8">
              <w:rPr>
                <w:rFonts w:ascii="Century" w:hAnsi="Century" w:hint="eastAsia"/>
                <w:rtl/>
              </w:rPr>
              <w:t>יינתן</w:t>
            </w:r>
            <w:r w:rsidRPr="000F64D8">
              <w:rPr>
                <w:rFonts w:ascii="Century" w:hAnsi="Century"/>
                <w:rtl/>
              </w:rPr>
              <w:t xml:space="preserve"> </w:t>
            </w:r>
            <w:r w:rsidRPr="000F64D8">
              <w:rPr>
                <w:rFonts w:ascii="Century" w:hAnsi="Century" w:hint="eastAsia"/>
                <w:rtl/>
              </w:rPr>
              <w:t>צו</w:t>
            </w:r>
            <w:r w:rsidRPr="000F64D8">
              <w:rPr>
                <w:rFonts w:ascii="Century" w:hAnsi="Century"/>
                <w:rtl/>
              </w:rPr>
              <w:t xml:space="preserve"> </w:t>
            </w:r>
            <w:r w:rsidRPr="000F64D8">
              <w:rPr>
                <w:rFonts w:ascii="Century" w:hAnsi="Century" w:hint="eastAsia"/>
                <w:rtl/>
              </w:rPr>
              <w:t>דחיית</w:t>
            </w:r>
            <w:r w:rsidRPr="000F64D8">
              <w:rPr>
                <w:rFonts w:ascii="Century" w:hAnsi="Century"/>
                <w:rtl/>
              </w:rPr>
              <w:t xml:space="preserve"> </w:t>
            </w:r>
            <w:r w:rsidRPr="000F64D8">
              <w:rPr>
                <w:rFonts w:ascii="Century" w:hAnsi="Century" w:hint="eastAsia"/>
                <w:rtl/>
              </w:rPr>
              <w:t>שירות</w:t>
            </w:r>
            <w:r w:rsidRPr="000F64D8">
              <w:rPr>
                <w:rFonts w:ascii="Century" w:hAnsi="Century"/>
                <w:rtl/>
              </w:rPr>
              <w:t xml:space="preserve"> </w:t>
            </w:r>
            <w:r w:rsidRPr="000F64D8">
              <w:rPr>
                <w:rFonts w:ascii="Century" w:hAnsi="Century" w:hint="eastAsia"/>
                <w:rtl/>
              </w:rPr>
              <w:t>לפי</w:t>
            </w:r>
            <w:r w:rsidRPr="000F64D8">
              <w:rPr>
                <w:rFonts w:ascii="Century" w:hAnsi="Century"/>
                <w:rtl/>
              </w:rPr>
              <w:t xml:space="preserve"> </w:t>
            </w:r>
            <w:r w:rsidRPr="000F64D8">
              <w:rPr>
                <w:rFonts w:ascii="Century" w:hAnsi="Century" w:hint="eastAsia"/>
                <w:rtl/>
              </w:rPr>
              <w:t>פרק</w:t>
            </w:r>
            <w:r w:rsidRPr="000F64D8">
              <w:rPr>
                <w:rFonts w:ascii="Century" w:hAnsi="Century"/>
                <w:rtl/>
              </w:rPr>
              <w:t xml:space="preserve"> </w:t>
            </w:r>
            <w:r w:rsidRPr="000F64D8">
              <w:rPr>
                <w:rFonts w:ascii="Century" w:hAnsi="Century" w:hint="eastAsia"/>
                <w:rtl/>
              </w:rPr>
              <w:t>זה</w:t>
            </w:r>
            <w:r w:rsidRPr="000F64D8">
              <w:rPr>
                <w:rFonts w:ascii="Century" w:hAnsi="Century"/>
                <w:rtl/>
              </w:rPr>
              <w:t xml:space="preserve"> </w:t>
            </w:r>
            <w:r w:rsidRPr="000F64D8">
              <w:rPr>
                <w:rFonts w:ascii="Century" w:hAnsi="Century" w:hint="eastAsia"/>
                <w:rtl/>
              </w:rPr>
              <w:t>אלא</w:t>
            </w:r>
            <w:r w:rsidRPr="000F64D8">
              <w:rPr>
                <w:rFonts w:ascii="Century" w:hAnsi="Century"/>
                <w:rtl/>
              </w:rPr>
              <w:t xml:space="preserve"> </w:t>
            </w:r>
            <w:r w:rsidRPr="000F64D8">
              <w:rPr>
                <w:rFonts w:ascii="Century" w:hAnsi="Century" w:hint="eastAsia"/>
                <w:rtl/>
              </w:rPr>
              <w:t>למיועד</w:t>
            </w:r>
            <w:r w:rsidRPr="000F64D8">
              <w:rPr>
                <w:rFonts w:ascii="Century" w:hAnsi="Century"/>
                <w:rtl/>
              </w:rPr>
              <w:t xml:space="preserve"> </w:t>
            </w:r>
            <w:r w:rsidRPr="000F64D8">
              <w:rPr>
                <w:rFonts w:ascii="Century" w:hAnsi="Century" w:hint="eastAsia"/>
                <w:rtl/>
              </w:rPr>
              <w:t>לשירות</w:t>
            </w:r>
            <w:r w:rsidRPr="000F64D8">
              <w:rPr>
                <w:rFonts w:ascii="Century" w:hAnsi="Century"/>
                <w:rtl/>
              </w:rPr>
              <w:t xml:space="preserve"> </w:t>
            </w:r>
            <w:r w:rsidRPr="000F64D8">
              <w:rPr>
                <w:rFonts w:ascii="Century" w:hAnsi="Century" w:hint="eastAsia"/>
                <w:rtl/>
              </w:rPr>
              <w:t>ביטחון</w:t>
            </w:r>
            <w:r w:rsidRPr="000F64D8">
              <w:rPr>
                <w:rFonts w:ascii="Century" w:hAnsi="Century"/>
                <w:rtl/>
              </w:rPr>
              <w:t xml:space="preserve"> </w:t>
            </w:r>
            <w:r w:rsidRPr="000F64D8">
              <w:rPr>
                <w:rFonts w:ascii="Century" w:hAnsi="Century" w:hint="eastAsia"/>
                <w:rtl/>
              </w:rPr>
              <w:t>שהוא</w:t>
            </w:r>
            <w:r w:rsidRPr="000F64D8">
              <w:rPr>
                <w:rFonts w:ascii="Century" w:hAnsi="Century"/>
                <w:rtl/>
              </w:rPr>
              <w:t xml:space="preserve"> </w:t>
            </w:r>
            <w:r w:rsidRPr="000F64D8">
              <w:rPr>
                <w:rFonts w:ascii="Century" w:hAnsi="Century" w:hint="eastAsia"/>
                <w:rtl/>
              </w:rPr>
              <w:t>תלמיד</w:t>
            </w:r>
            <w:r w:rsidRPr="000F64D8">
              <w:rPr>
                <w:rFonts w:ascii="Century" w:hAnsi="Century"/>
                <w:rtl/>
              </w:rPr>
              <w:t xml:space="preserve"> </w:t>
            </w:r>
            <w:r w:rsidRPr="000F64D8">
              <w:rPr>
                <w:rFonts w:ascii="Century" w:hAnsi="Century" w:hint="eastAsia"/>
                <w:rtl/>
              </w:rPr>
              <w:t>ישיבה</w:t>
            </w:r>
            <w:r w:rsidRPr="000F64D8">
              <w:rPr>
                <w:rFonts w:ascii="Century" w:hAnsi="Century"/>
                <w:rtl/>
              </w:rPr>
              <w:t xml:space="preserve"> </w:t>
            </w:r>
            <w:r w:rsidRPr="000F64D8">
              <w:rPr>
                <w:rFonts w:ascii="Century" w:hAnsi="Century" w:hint="eastAsia"/>
                <w:rtl/>
              </w:rPr>
              <w:t>שמתקיימים</w:t>
            </w:r>
            <w:r w:rsidRPr="000F64D8">
              <w:rPr>
                <w:rFonts w:ascii="Century" w:hAnsi="Century"/>
                <w:rtl/>
              </w:rPr>
              <w:t xml:space="preserve"> </w:t>
            </w:r>
            <w:r w:rsidRPr="000F64D8">
              <w:rPr>
                <w:rFonts w:ascii="Century" w:hAnsi="Century" w:hint="eastAsia"/>
                <w:rtl/>
              </w:rPr>
              <w:t>בו</w:t>
            </w:r>
            <w:r w:rsidRPr="000F64D8">
              <w:rPr>
                <w:rFonts w:ascii="Century" w:hAnsi="Century"/>
                <w:rtl/>
              </w:rPr>
              <w:t xml:space="preserve"> </w:t>
            </w:r>
            <w:r w:rsidRPr="000F64D8">
              <w:rPr>
                <w:rFonts w:ascii="Century" w:hAnsi="Century" w:hint="eastAsia"/>
                <w:rtl/>
              </w:rPr>
              <w:t>כל</w:t>
            </w:r>
            <w:r w:rsidRPr="000F64D8">
              <w:rPr>
                <w:rFonts w:ascii="Century" w:hAnsi="Century"/>
                <w:rtl/>
              </w:rPr>
              <w:t xml:space="preserve"> </w:t>
            </w:r>
            <w:r w:rsidRPr="000F64D8">
              <w:rPr>
                <w:rFonts w:ascii="Century" w:hAnsi="Century" w:hint="eastAsia"/>
                <w:rtl/>
              </w:rPr>
              <w:t>אלה</w:t>
            </w:r>
            <w:r w:rsidRPr="000F64D8">
              <w:rPr>
                <w:rFonts w:ascii="Century" w:hAnsi="Century"/>
                <w:rtl/>
              </w:rPr>
              <w:t>:</w:t>
            </w:r>
          </w:p>
          <w:p w:rsidR="0021591A" w:rsidRDefault="0021591A" w:rsidP="00DE5B0F">
            <w:pPr>
              <w:pStyle w:val="Ruller41"/>
              <w:spacing w:line="240" w:lineRule="auto"/>
              <w:ind w:left="284"/>
              <w:rPr>
                <w:rFonts w:ascii="Century" w:hAnsi="Century"/>
                <w:rtl/>
              </w:rPr>
            </w:pPr>
          </w:p>
          <w:p w:rsidR="0021591A" w:rsidRPr="000F64D8" w:rsidRDefault="0021591A" w:rsidP="00DE5B0F">
            <w:pPr>
              <w:pStyle w:val="Ruller41"/>
              <w:spacing w:line="240" w:lineRule="auto"/>
              <w:ind w:left="284"/>
              <w:rPr>
                <w:rFonts w:ascii="Century" w:hAnsi="Century"/>
                <w:rtl/>
              </w:rPr>
            </w:pPr>
            <w:r w:rsidRPr="000F64D8">
              <w:rPr>
                <w:rFonts w:ascii="Century" w:hAnsi="Century"/>
                <w:rtl/>
              </w:rPr>
              <w:t>(1)</w:t>
            </w:r>
            <w:r w:rsidRPr="000F64D8">
              <w:rPr>
                <w:rFonts w:ascii="Century" w:hAnsi="Century"/>
                <w:rtl/>
              </w:rPr>
              <w:tab/>
            </w:r>
            <w:r w:rsidRPr="00DA35FB">
              <w:rPr>
                <w:rFonts w:ascii="Century" w:hAnsi="Century" w:cs="Miriam" w:hint="eastAsia"/>
                <w:b/>
                <w:spacing w:val="0"/>
                <w:szCs w:val="24"/>
                <w:rtl/>
              </w:rPr>
              <w:t>הוא</w:t>
            </w:r>
            <w:r w:rsidRPr="00DA35FB">
              <w:rPr>
                <w:rFonts w:ascii="Century" w:hAnsi="Century" w:cs="Miriam"/>
                <w:b/>
                <w:spacing w:val="0"/>
                <w:szCs w:val="24"/>
                <w:rtl/>
              </w:rPr>
              <w:t xml:space="preserve"> </w:t>
            </w:r>
            <w:r w:rsidRPr="00DA35FB">
              <w:rPr>
                <w:rFonts w:ascii="Century" w:hAnsi="Century" w:cs="Miriam" w:hint="eastAsia"/>
                <w:b/>
                <w:spacing w:val="0"/>
                <w:szCs w:val="24"/>
                <w:rtl/>
              </w:rPr>
              <w:t>לומד</w:t>
            </w:r>
            <w:r w:rsidRPr="00DA35FB">
              <w:rPr>
                <w:rFonts w:ascii="Century" w:hAnsi="Century" w:cs="Miriam"/>
                <w:b/>
                <w:spacing w:val="0"/>
                <w:szCs w:val="24"/>
                <w:rtl/>
              </w:rPr>
              <w:t xml:space="preserve"> </w:t>
            </w:r>
            <w:r w:rsidRPr="00DA35FB">
              <w:rPr>
                <w:rFonts w:ascii="Century" w:hAnsi="Century" w:cs="Miriam" w:hint="eastAsia"/>
                <w:b/>
                <w:spacing w:val="0"/>
                <w:szCs w:val="24"/>
                <w:rtl/>
              </w:rPr>
              <w:t>בישיבה</w:t>
            </w:r>
            <w:r w:rsidRPr="00DA35FB">
              <w:rPr>
                <w:rFonts w:ascii="Century" w:hAnsi="Century" w:cs="Miriam"/>
                <w:b/>
                <w:spacing w:val="0"/>
                <w:szCs w:val="24"/>
                <w:rtl/>
              </w:rPr>
              <w:t xml:space="preserve"> </w:t>
            </w:r>
            <w:r w:rsidRPr="00DA35FB">
              <w:rPr>
                <w:rFonts w:ascii="Century" w:hAnsi="Century" w:cs="Miriam" w:hint="eastAsia"/>
                <w:b/>
                <w:spacing w:val="0"/>
                <w:szCs w:val="24"/>
                <w:rtl/>
              </w:rPr>
              <w:t>לימודים</w:t>
            </w:r>
            <w:r w:rsidRPr="00DA35FB">
              <w:rPr>
                <w:rFonts w:ascii="Century" w:hAnsi="Century" w:cs="Miriam"/>
                <w:b/>
                <w:spacing w:val="0"/>
                <w:szCs w:val="24"/>
                <w:rtl/>
              </w:rPr>
              <w:t xml:space="preserve"> </w:t>
            </w:r>
            <w:r w:rsidRPr="00DA35FB">
              <w:rPr>
                <w:rFonts w:ascii="Century" w:hAnsi="Century" w:cs="Miriam" w:hint="eastAsia"/>
                <w:b/>
                <w:spacing w:val="0"/>
                <w:szCs w:val="24"/>
                <w:rtl/>
              </w:rPr>
              <w:t>תורניים</w:t>
            </w:r>
            <w:r w:rsidRPr="00DA35FB">
              <w:rPr>
                <w:rFonts w:ascii="Century" w:hAnsi="Century" w:cs="Miriam"/>
                <w:b/>
                <w:spacing w:val="0"/>
                <w:szCs w:val="24"/>
                <w:rtl/>
              </w:rPr>
              <w:t xml:space="preserve">, </w:t>
            </w:r>
            <w:r w:rsidRPr="00DA35FB">
              <w:rPr>
                <w:rFonts w:ascii="Century" w:hAnsi="Century" w:cs="Miriam" w:hint="eastAsia"/>
                <w:b/>
                <w:spacing w:val="0"/>
                <w:szCs w:val="24"/>
                <w:rtl/>
              </w:rPr>
              <w:t>באופן</w:t>
            </w:r>
            <w:r w:rsidRPr="00DA35FB">
              <w:rPr>
                <w:rFonts w:ascii="Century" w:hAnsi="Century" w:cs="Miriam"/>
                <w:b/>
                <w:spacing w:val="0"/>
                <w:szCs w:val="24"/>
                <w:rtl/>
              </w:rPr>
              <w:t xml:space="preserve"> </w:t>
            </w:r>
            <w:r w:rsidRPr="00DA35FB">
              <w:rPr>
                <w:rFonts w:ascii="Century" w:hAnsi="Century" w:cs="Miriam" w:hint="eastAsia"/>
                <w:b/>
                <w:spacing w:val="0"/>
                <w:szCs w:val="24"/>
                <w:rtl/>
              </w:rPr>
              <w:t>סדיר</w:t>
            </w:r>
            <w:r w:rsidRPr="000F64D8">
              <w:rPr>
                <w:rFonts w:ascii="Century" w:hAnsi="Century"/>
                <w:rtl/>
              </w:rPr>
              <w:t xml:space="preserve">, </w:t>
            </w:r>
            <w:r w:rsidRPr="000F64D8">
              <w:rPr>
                <w:rFonts w:ascii="Century" w:hAnsi="Century" w:hint="eastAsia"/>
                <w:rtl/>
              </w:rPr>
              <w:t>בהיקף</w:t>
            </w:r>
            <w:r w:rsidRPr="000F64D8">
              <w:rPr>
                <w:rFonts w:ascii="Century" w:hAnsi="Century"/>
                <w:rtl/>
              </w:rPr>
              <w:t xml:space="preserve"> </w:t>
            </w:r>
            <w:r w:rsidRPr="000F64D8">
              <w:rPr>
                <w:rFonts w:ascii="Century" w:hAnsi="Century" w:hint="eastAsia"/>
                <w:rtl/>
              </w:rPr>
              <w:t>שלא</w:t>
            </w:r>
            <w:r w:rsidRPr="000F64D8">
              <w:rPr>
                <w:rFonts w:ascii="Century" w:hAnsi="Century"/>
                <w:rtl/>
              </w:rPr>
              <w:t xml:space="preserve"> </w:t>
            </w:r>
            <w:r w:rsidRPr="000F64D8">
              <w:rPr>
                <w:rFonts w:ascii="Century" w:hAnsi="Century" w:hint="eastAsia"/>
                <w:rtl/>
              </w:rPr>
              <w:t>יפחת</w:t>
            </w:r>
            <w:r w:rsidRPr="000F64D8">
              <w:rPr>
                <w:rFonts w:ascii="Century" w:hAnsi="Century"/>
                <w:rtl/>
              </w:rPr>
              <w:t xml:space="preserve"> </w:t>
            </w:r>
            <w:r w:rsidRPr="000F64D8">
              <w:rPr>
                <w:rFonts w:ascii="Century" w:hAnsi="Century" w:hint="eastAsia"/>
                <w:rtl/>
              </w:rPr>
              <w:t>מ</w:t>
            </w:r>
            <w:r w:rsidRPr="000F64D8">
              <w:rPr>
                <w:rFonts w:ascii="Century" w:hAnsi="Century"/>
                <w:rtl/>
              </w:rPr>
              <w:t xml:space="preserve">-45 </w:t>
            </w:r>
            <w:r w:rsidRPr="000F64D8">
              <w:rPr>
                <w:rFonts w:ascii="Century" w:hAnsi="Century" w:hint="eastAsia"/>
                <w:rtl/>
              </w:rPr>
              <w:t>שעות</w:t>
            </w:r>
            <w:r w:rsidRPr="000F64D8">
              <w:rPr>
                <w:rFonts w:ascii="Century" w:hAnsi="Century"/>
                <w:rtl/>
              </w:rPr>
              <w:t xml:space="preserve"> </w:t>
            </w:r>
            <w:r w:rsidRPr="000F64D8">
              <w:rPr>
                <w:rFonts w:ascii="Century" w:hAnsi="Century" w:hint="eastAsia"/>
                <w:rtl/>
              </w:rPr>
              <w:t>בשבוע</w:t>
            </w:r>
            <w:r w:rsidRPr="000F64D8">
              <w:rPr>
                <w:rFonts w:ascii="Century" w:hAnsi="Century"/>
                <w:rtl/>
              </w:rPr>
              <w:t xml:space="preserve">, </w:t>
            </w:r>
            <w:r w:rsidRPr="000F64D8">
              <w:rPr>
                <w:rFonts w:ascii="Century" w:hAnsi="Century" w:hint="eastAsia"/>
                <w:rtl/>
              </w:rPr>
              <w:t>ובכולל</w:t>
            </w:r>
            <w:r w:rsidRPr="000F64D8">
              <w:rPr>
                <w:rFonts w:ascii="Century" w:hAnsi="Century"/>
                <w:rtl/>
              </w:rPr>
              <w:t xml:space="preserve"> – 40 </w:t>
            </w:r>
            <w:r w:rsidRPr="000F64D8">
              <w:rPr>
                <w:rFonts w:ascii="Century" w:hAnsi="Century" w:hint="eastAsia"/>
                <w:rtl/>
              </w:rPr>
              <w:t>שעות</w:t>
            </w:r>
            <w:r w:rsidRPr="000F64D8">
              <w:rPr>
                <w:rFonts w:ascii="Century" w:hAnsi="Century"/>
                <w:rtl/>
              </w:rPr>
              <w:t xml:space="preserve"> </w:t>
            </w:r>
            <w:r w:rsidRPr="000F64D8">
              <w:rPr>
                <w:rFonts w:ascii="Century" w:hAnsi="Century" w:hint="eastAsia"/>
                <w:rtl/>
              </w:rPr>
              <w:t>בשבוע</w:t>
            </w:r>
            <w:r w:rsidRPr="000F64D8">
              <w:rPr>
                <w:rFonts w:ascii="Century" w:hAnsi="Century"/>
                <w:rtl/>
              </w:rPr>
              <w:t xml:space="preserve">, </w:t>
            </w:r>
            <w:r w:rsidRPr="000F64D8">
              <w:rPr>
                <w:rFonts w:ascii="Century" w:hAnsi="Century" w:hint="eastAsia"/>
                <w:rtl/>
              </w:rPr>
              <w:t>למעט</w:t>
            </w:r>
            <w:r w:rsidRPr="000F64D8">
              <w:rPr>
                <w:rFonts w:ascii="Century" w:hAnsi="Century"/>
                <w:rtl/>
              </w:rPr>
              <w:t xml:space="preserve"> </w:t>
            </w:r>
            <w:r w:rsidRPr="000F64D8">
              <w:rPr>
                <w:rFonts w:ascii="Century" w:hAnsi="Century" w:hint="eastAsia"/>
                <w:rtl/>
              </w:rPr>
              <w:t>בתקופות</w:t>
            </w:r>
            <w:r w:rsidRPr="000F64D8">
              <w:rPr>
                <w:rFonts w:ascii="Century" w:hAnsi="Century"/>
                <w:rtl/>
              </w:rPr>
              <w:t xml:space="preserve"> </w:t>
            </w:r>
            <w:r w:rsidRPr="000F64D8">
              <w:rPr>
                <w:rFonts w:ascii="Century" w:hAnsi="Century" w:hint="eastAsia"/>
                <w:rtl/>
              </w:rPr>
              <w:t>חופשה</w:t>
            </w:r>
            <w:r w:rsidRPr="000F64D8">
              <w:rPr>
                <w:rFonts w:ascii="Century" w:hAnsi="Century"/>
                <w:rtl/>
              </w:rPr>
              <w:t xml:space="preserve"> </w:t>
            </w:r>
            <w:r w:rsidRPr="000F64D8">
              <w:rPr>
                <w:rFonts w:ascii="Century" w:hAnsi="Century" w:hint="eastAsia"/>
                <w:rtl/>
              </w:rPr>
              <w:t>שקבע</w:t>
            </w:r>
            <w:r w:rsidRPr="000F64D8">
              <w:rPr>
                <w:rFonts w:ascii="Century" w:hAnsi="Century"/>
                <w:rtl/>
              </w:rPr>
              <w:t xml:space="preserve"> </w:t>
            </w:r>
            <w:r w:rsidRPr="000F64D8">
              <w:rPr>
                <w:rFonts w:ascii="Century" w:hAnsi="Century" w:hint="eastAsia"/>
                <w:rtl/>
              </w:rPr>
              <w:t>שר</w:t>
            </w:r>
            <w:r w:rsidRPr="000F64D8">
              <w:rPr>
                <w:rFonts w:ascii="Century" w:hAnsi="Century"/>
                <w:rtl/>
              </w:rPr>
              <w:t xml:space="preserve"> </w:t>
            </w:r>
            <w:r w:rsidRPr="000F64D8">
              <w:rPr>
                <w:rFonts w:ascii="Century" w:hAnsi="Century" w:hint="eastAsia"/>
                <w:rtl/>
              </w:rPr>
              <w:t>הביטחון</w:t>
            </w:r>
            <w:r w:rsidRPr="000F64D8">
              <w:rPr>
                <w:rFonts w:ascii="Century" w:hAnsi="Century"/>
                <w:rtl/>
              </w:rPr>
              <w:t>;</w:t>
            </w:r>
          </w:p>
          <w:p w:rsidR="0021591A" w:rsidRPr="00D16222" w:rsidRDefault="0021591A" w:rsidP="00DE5B0F">
            <w:pPr>
              <w:pStyle w:val="Ruller41"/>
              <w:spacing w:line="240" w:lineRule="auto"/>
              <w:ind w:left="284"/>
              <w:rPr>
                <w:rFonts w:ascii="Century" w:hAnsi="Century"/>
              </w:rPr>
            </w:pPr>
            <w:r w:rsidRPr="000F64D8">
              <w:rPr>
                <w:rFonts w:ascii="Century" w:hAnsi="Century"/>
                <w:rtl/>
              </w:rPr>
              <w:t>(2)</w:t>
            </w:r>
            <w:r w:rsidRPr="000F64D8">
              <w:rPr>
                <w:rFonts w:ascii="Century" w:hAnsi="Century"/>
                <w:rtl/>
              </w:rPr>
              <w:tab/>
            </w:r>
            <w:r w:rsidRPr="000F64D8">
              <w:rPr>
                <w:rFonts w:ascii="Century" w:hAnsi="Century" w:hint="eastAsia"/>
                <w:rtl/>
              </w:rPr>
              <w:t>הוא</w:t>
            </w:r>
            <w:r w:rsidRPr="000F64D8">
              <w:rPr>
                <w:rFonts w:ascii="Century" w:hAnsi="Century"/>
                <w:rtl/>
              </w:rPr>
              <w:t xml:space="preserve"> </w:t>
            </w:r>
            <w:r w:rsidRPr="000F64D8">
              <w:rPr>
                <w:rFonts w:ascii="Century" w:hAnsi="Century" w:hint="eastAsia"/>
                <w:rtl/>
              </w:rPr>
              <w:t>לא</w:t>
            </w:r>
            <w:r w:rsidRPr="000F64D8">
              <w:rPr>
                <w:rFonts w:ascii="Century" w:hAnsi="Century"/>
                <w:rtl/>
              </w:rPr>
              <w:t xml:space="preserve"> </w:t>
            </w:r>
            <w:r w:rsidRPr="000F64D8">
              <w:rPr>
                <w:rFonts w:ascii="Century" w:hAnsi="Century" w:hint="eastAsia"/>
                <w:rtl/>
              </w:rPr>
              <w:t>עוסק</w:t>
            </w:r>
            <w:r w:rsidRPr="000F64D8">
              <w:rPr>
                <w:rFonts w:ascii="Century" w:hAnsi="Century"/>
                <w:rtl/>
              </w:rPr>
              <w:t xml:space="preserve"> </w:t>
            </w:r>
            <w:r w:rsidRPr="000F64D8">
              <w:rPr>
                <w:rFonts w:ascii="Century" w:hAnsi="Century" w:hint="eastAsia"/>
                <w:rtl/>
              </w:rPr>
              <w:t>בכל</w:t>
            </w:r>
            <w:r w:rsidRPr="000F64D8">
              <w:rPr>
                <w:rFonts w:ascii="Century" w:hAnsi="Century"/>
                <w:rtl/>
              </w:rPr>
              <w:t xml:space="preserve"> </w:t>
            </w:r>
            <w:r w:rsidRPr="000F64D8">
              <w:rPr>
                <w:rFonts w:ascii="Century" w:hAnsi="Century" w:hint="eastAsia"/>
                <w:rtl/>
              </w:rPr>
              <w:t>עיסוק</w:t>
            </w:r>
            <w:r w:rsidRPr="000F64D8">
              <w:rPr>
                <w:rFonts w:ascii="Century" w:hAnsi="Century"/>
                <w:rtl/>
              </w:rPr>
              <w:t xml:space="preserve"> </w:t>
            </w:r>
            <w:r w:rsidRPr="000F64D8">
              <w:rPr>
                <w:rFonts w:ascii="Century" w:hAnsi="Century" w:hint="eastAsia"/>
                <w:rtl/>
              </w:rPr>
              <w:t>נוסף</w:t>
            </w:r>
            <w:r w:rsidRPr="000F64D8">
              <w:rPr>
                <w:rFonts w:ascii="Century" w:hAnsi="Century"/>
                <w:rtl/>
              </w:rPr>
              <w:t xml:space="preserve"> </w:t>
            </w:r>
            <w:r w:rsidRPr="000F64D8">
              <w:rPr>
                <w:rFonts w:ascii="Century" w:hAnsi="Century" w:hint="eastAsia"/>
                <w:rtl/>
              </w:rPr>
              <w:t>על</w:t>
            </w:r>
            <w:r w:rsidRPr="000F64D8">
              <w:rPr>
                <w:rFonts w:ascii="Century" w:hAnsi="Century"/>
                <w:rtl/>
              </w:rPr>
              <w:t xml:space="preserve"> </w:t>
            </w:r>
            <w:r w:rsidRPr="000F64D8">
              <w:rPr>
                <w:rFonts w:ascii="Century" w:hAnsi="Century" w:hint="eastAsia"/>
                <w:rtl/>
              </w:rPr>
              <w:t>לימודיו</w:t>
            </w:r>
            <w:r w:rsidRPr="000F64D8">
              <w:rPr>
                <w:rFonts w:ascii="Century" w:hAnsi="Century"/>
                <w:rtl/>
              </w:rPr>
              <w:t xml:space="preserve"> </w:t>
            </w:r>
            <w:r w:rsidRPr="000F64D8">
              <w:rPr>
                <w:rFonts w:ascii="Century" w:hAnsi="Century" w:hint="eastAsia"/>
                <w:rtl/>
              </w:rPr>
              <w:t>בישיבה</w:t>
            </w:r>
            <w:r w:rsidRPr="000F64D8">
              <w:rPr>
                <w:rFonts w:ascii="Century" w:hAnsi="Century"/>
                <w:rtl/>
              </w:rPr>
              <w:t>;</w:t>
            </w:r>
            <w:r>
              <w:rPr>
                <w:rFonts w:ascii="Century" w:hAnsi="Century" w:hint="cs"/>
                <w:rtl/>
              </w:rPr>
              <w:t xml:space="preserve"> [...]</w:t>
            </w:r>
          </w:p>
        </w:tc>
      </w:tr>
    </w:tbl>
    <w:p w:rsidR="0021591A" w:rsidRDefault="0021591A" w:rsidP="0021591A">
      <w:pPr>
        <w:pStyle w:val="Ruller41"/>
        <w:rPr>
          <w:rtl/>
        </w:rPr>
      </w:pPr>
    </w:p>
    <w:p w:rsidR="0021591A" w:rsidRDefault="0021591A" w:rsidP="0021591A">
      <w:pPr>
        <w:pStyle w:val="Ruller41"/>
        <w:rPr>
          <w:rtl/>
        </w:rPr>
      </w:pPr>
      <w:r>
        <w:rPr>
          <w:rtl/>
        </w:rPr>
        <w:tab/>
      </w:r>
      <w:r>
        <w:rPr>
          <w:rFonts w:hint="cs"/>
          <w:rtl/>
        </w:rPr>
        <w:t xml:space="preserve">הוראה זו מלמדת כי ההצדקה למתן דחיית שירות נעוצה בהיותו של מיועד לשירות תלמיד ישיבה, אשר לומד באופן סדיר ומשמעותי, בהיקף הקבוע בחוק (הוראה ברוח זו מעוגנת גם במבחני התמיכה, ועל כך נעמוד בהמשך). </w:t>
      </w:r>
    </w:p>
    <w:p w:rsidR="0021591A" w:rsidRPr="00257667" w:rsidRDefault="0021591A" w:rsidP="0021591A">
      <w:pPr>
        <w:pStyle w:val="Ruller41"/>
        <w:rPr>
          <w:rtl/>
        </w:rPr>
      </w:pPr>
    </w:p>
    <w:p w:rsidR="0021591A" w:rsidRDefault="0021591A" w:rsidP="0021591A">
      <w:pPr>
        <w:pStyle w:val="Ruller4"/>
        <w:rPr>
          <w:rtl/>
        </w:rPr>
      </w:pPr>
      <w:r>
        <w:rPr>
          <w:rFonts w:hint="cs"/>
          <w:rtl/>
        </w:rPr>
        <w:t xml:space="preserve">הנה כי כן: מזה כשני עשורים כרוכה סוגיית התמיכות עבור תלמידי הישיבות בהסדרי הגיוס לצבא, ובהסדרים הנורמטיביים שאפשרו את דחיית שירותם הצבאי (ומתן הפטור משירות צבאי זה); תחילה, בהתאמתם של מבחני התמיכה לחוק דחיית השירות, ובהמשך בהתאמתם לפרק ג'1 לחוק שירות ביטחון. כריכה זו אינה עניין מקרי: עוד בימיו הראשונים של הסדר "תורתם אומנותם" (שימיו כימי המדינה) </w:t>
      </w:r>
      <w:r>
        <w:rPr>
          <w:rtl/>
        </w:rPr>
        <w:t>–</w:t>
      </w:r>
      <w:r>
        <w:rPr>
          <w:rFonts w:hint="cs"/>
          <w:rtl/>
        </w:rPr>
        <w:t xml:space="preserve"> דחיית השירות הצבאי נועדה לאפשר למיועדים לגיוס לעסוק בלימודים תורניים. דחיית השירות והלימודים התורניים הם שני הצדדים של אותו המטבע: בהעדר בסיס חוקי לדחיית השירות, נשמט הבסיס החוקי לעידוד ולתמיכת המדינה בפעילותם של אלה שנמנעים מגיוס. לא ניתן להלום התנהלות בלתי חוקית במישור דחיית הגיוס, באופן שסותר מפורשות הלכה של בית משפט זה בסוגיה זו (בין אם בדרך של החלטת הממשלה שלא לאכוף את הדין במסגרת החלטת ממשלה 682 ובין אם בדרך אחרת) ולצדה המשך העברת תמיכות למימון הפעילות שבגינה מבוקשת דחיית השירות האמורה.</w:t>
      </w:r>
    </w:p>
    <w:p w:rsidR="0021591A" w:rsidRPr="00A807FB" w:rsidRDefault="0021591A" w:rsidP="0021591A">
      <w:pPr>
        <w:pStyle w:val="Ruller41"/>
        <w:rPr>
          <w:rtl/>
        </w:rPr>
      </w:pPr>
    </w:p>
    <w:p w:rsidR="0021591A" w:rsidRDefault="0021591A" w:rsidP="0021591A">
      <w:pPr>
        <w:pStyle w:val="2"/>
        <w:rPr>
          <w:rFonts w:ascii="Century" w:hAnsi="Century" w:cs="Miriam"/>
          <w:b/>
          <w:color w:val="auto"/>
          <w:spacing w:val="0"/>
          <w:sz w:val="22"/>
          <w:szCs w:val="24"/>
          <w:rtl/>
        </w:rPr>
      </w:pPr>
      <w:r>
        <w:rPr>
          <w:rFonts w:ascii="Century" w:hAnsi="Century" w:cs="Miriam" w:hint="cs"/>
          <w:b/>
          <w:color w:val="auto"/>
          <w:spacing w:val="0"/>
          <w:sz w:val="22"/>
          <w:szCs w:val="24"/>
          <w:rtl/>
        </w:rPr>
        <w:t xml:space="preserve">(ב) </w:t>
      </w:r>
      <w:r>
        <w:rPr>
          <w:rFonts w:ascii="Century" w:hAnsi="Century" w:cs="Miriam"/>
          <w:b/>
          <w:color w:val="auto"/>
          <w:spacing w:val="0"/>
          <w:sz w:val="22"/>
          <w:szCs w:val="24"/>
          <w:rtl/>
        </w:rPr>
        <w:tab/>
      </w:r>
      <w:r>
        <w:rPr>
          <w:rFonts w:ascii="Century" w:hAnsi="Century" w:cs="Miriam" w:hint="cs"/>
          <w:b/>
          <w:color w:val="auto"/>
          <w:spacing w:val="0"/>
          <w:sz w:val="22"/>
          <w:szCs w:val="24"/>
          <w:rtl/>
        </w:rPr>
        <w:t xml:space="preserve">הוראות מבחני התמיכה עצמן לא מאפשרות המשך העברת כספים </w:t>
      </w:r>
    </w:p>
    <w:p w:rsidR="0021591A" w:rsidRPr="00FA6290" w:rsidRDefault="0021591A" w:rsidP="0021591A">
      <w:pPr>
        <w:pStyle w:val="Ruller41"/>
      </w:pPr>
    </w:p>
    <w:p w:rsidR="0021591A" w:rsidRDefault="0021591A" w:rsidP="0021591A">
      <w:pPr>
        <w:pStyle w:val="Ruller4"/>
        <w:rPr>
          <w:rtl/>
        </w:rPr>
      </w:pPr>
      <w:r>
        <w:rPr>
          <w:rFonts w:hint="cs"/>
          <w:rtl/>
        </w:rPr>
        <w:t xml:space="preserve"> ומן המישור העקרוני להוראות מבחני התמיכה עצמן. במוקד מבחני התמיכה מצוי פרק ג' שכותרתו "תמיכה במוסדות לימוד תורניים". בפרק זה שלושה סעיפים: סעיף 12 קובע כללים עקרוניים לחלוקת התמיכות (דוגמת סעיף 12(ד) שקובע את מועדי </w:t>
      </w:r>
      <w:r>
        <w:rPr>
          <w:rFonts w:hint="cs"/>
          <w:rtl/>
        </w:rPr>
        <w:lastRenderedPageBreak/>
        <w:t>דיווחי המוסדות על מספרי התלמידים שלומדים בהם באופן סדיר); סעיף 13 מפרט את הטפסים שעל מוסדות תורניים להגיש לצורך קבלת התמיכה; וסעיף 14 קובע את "הדרישות" שעל מוסדות תורניים שמבקשים תמיכות לפי המבחנים</w:t>
      </w:r>
      <w:r w:rsidRPr="00BD7E7B">
        <w:rPr>
          <w:rFonts w:hint="cs"/>
          <w:rtl/>
        </w:rPr>
        <w:t xml:space="preserve"> </w:t>
      </w:r>
      <w:r>
        <w:rPr>
          <w:rFonts w:hint="cs"/>
          <w:rtl/>
        </w:rPr>
        <w:t xml:space="preserve">לקיים, כמו גם את אופן חישוב סכום התמיכה. במוקד טענות הצדדים שלפנינו ניצב סעיף 14, כאשר לענייננו רלוונטיות הדרישות ביחס לישיבה גבוהה (סעיף 14(1)(א) למבחנים) ולכולל לאברכים (סעיף 14(1)(ג)). כפי שיפורט להלן, אנו סבורים כי הוראות סעיף 14 קובעות תנאי סף ברורים להגדרת התלמידים במוסדות אלה, באופן שלא מותיר מקום לספק שהמבחנים </w:t>
      </w:r>
      <w:r>
        <w:rPr>
          <w:rtl/>
        </w:rPr>
        <w:t>–</w:t>
      </w:r>
      <w:r>
        <w:rPr>
          <w:rFonts w:hint="cs"/>
          <w:rtl/>
        </w:rPr>
        <w:t xml:space="preserve"> בנוסחם הנוכחי </w:t>
      </w:r>
      <w:r>
        <w:rPr>
          <w:rtl/>
        </w:rPr>
        <w:t>–</w:t>
      </w:r>
      <w:r>
        <w:rPr>
          <w:rFonts w:hint="cs"/>
          <w:rtl/>
        </w:rPr>
        <w:t xml:space="preserve"> אינם מאפשרים את המשך העברת כספי התמיכות לאחר פקיעת פרק ג'1 לחוק שירות ביטחון. </w:t>
      </w:r>
    </w:p>
    <w:p w:rsidR="0021591A" w:rsidRDefault="0021591A" w:rsidP="0021591A">
      <w:pPr>
        <w:pStyle w:val="Ruller41"/>
        <w:rPr>
          <w:rtl/>
        </w:rPr>
      </w:pPr>
    </w:p>
    <w:p w:rsidR="0021591A" w:rsidRDefault="0021591A" w:rsidP="0021591A">
      <w:pPr>
        <w:pStyle w:val="Ruller4"/>
        <w:rPr>
          <w:rtl/>
        </w:rPr>
      </w:pPr>
      <w:r>
        <w:rPr>
          <w:rFonts w:hint="cs"/>
          <w:rtl/>
        </w:rPr>
        <w:t>נפתח בהגדרת כולל לאברכים:</w:t>
      </w:r>
    </w:p>
    <w:p w:rsidR="0021591A" w:rsidRDefault="0021591A" w:rsidP="0021591A">
      <w:pPr>
        <w:pStyle w:val="Ruller41"/>
        <w:rPr>
          <w:rtl/>
        </w:rPr>
      </w:pPr>
    </w:p>
    <w:tbl>
      <w:tblPr>
        <w:bidiVisual/>
        <w:tblW w:w="0" w:type="auto"/>
        <w:jc w:val="center"/>
        <w:tblLook w:val="01E0" w:firstRow="1" w:lastRow="1" w:firstColumn="1" w:lastColumn="1" w:noHBand="0" w:noVBand="0"/>
      </w:tblPr>
      <w:tblGrid>
        <w:gridCol w:w="6803"/>
      </w:tblGrid>
      <w:tr w:rsidR="0021591A" w:rsidRPr="00D16222" w:rsidTr="00DE5B0F">
        <w:trPr>
          <w:jc w:val="center"/>
        </w:trPr>
        <w:tc>
          <w:tcPr>
            <w:tcW w:w="6803" w:type="dxa"/>
          </w:tcPr>
          <w:p w:rsidR="0021591A" w:rsidRDefault="0021591A" w:rsidP="00DE5B0F">
            <w:pPr>
              <w:pStyle w:val="Ruller41"/>
              <w:spacing w:line="240" w:lineRule="auto"/>
              <w:rPr>
                <w:rFonts w:ascii="Century" w:hAnsi="Century"/>
                <w:rtl/>
              </w:rPr>
            </w:pPr>
            <w:r>
              <w:rPr>
                <w:rFonts w:ascii="Century" w:hAnsi="Century" w:hint="cs"/>
                <w:rtl/>
              </w:rPr>
              <w:t>14.  במוסדות תורניים, כמפורט בסעיף 12(ב), יתקיימו הדרישות האלה:</w:t>
            </w:r>
          </w:p>
          <w:p w:rsidR="0021591A" w:rsidRDefault="0021591A" w:rsidP="00DE5B0F">
            <w:pPr>
              <w:pStyle w:val="Ruller41"/>
              <w:tabs>
                <w:tab w:val="clear" w:pos="800"/>
                <w:tab w:val="left" w:pos="577"/>
              </w:tabs>
              <w:spacing w:line="240" w:lineRule="auto"/>
              <w:ind w:left="293"/>
              <w:rPr>
                <w:rFonts w:ascii="Century" w:hAnsi="Century"/>
                <w:rtl/>
              </w:rPr>
            </w:pPr>
            <w:r>
              <w:rPr>
                <w:rFonts w:ascii="Century" w:hAnsi="Century" w:hint="cs"/>
                <w:rtl/>
              </w:rPr>
              <w:t>(1)  מוסדות תורניים</w:t>
            </w:r>
          </w:p>
          <w:p w:rsidR="0021591A" w:rsidRDefault="0021591A" w:rsidP="00DE5B0F">
            <w:pPr>
              <w:pStyle w:val="Ruller41"/>
              <w:tabs>
                <w:tab w:val="clear" w:pos="800"/>
                <w:tab w:val="left" w:pos="577"/>
              </w:tabs>
              <w:spacing w:line="240" w:lineRule="auto"/>
              <w:ind w:left="293"/>
              <w:rPr>
                <w:rFonts w:ascii="Century" w:hAnsi="Century"/>
                <w:rtl/>
              </w:rPr>
            </w:pPr>
            <w:r>
              <w:rPr>
                <w:rFonts w:ascii="Century" w:hAnsi="Century" w:hint="cs"/>
                <w:rtl/>
              </w:rPr>
              <w:t>[...]</w:t>
            </w:r>
          </w:p>
          <w:p w:rsidR="0021591A" w:rsidRDefault="0021591A" w:rsidP="00DE5B0F">
            <w:pPr>
              <w:pStyle w:val="Ruller41"/>
              <w:tabs>
                <w:tab w:val="clear" w:pos="800"/>
                <w:tab w:val="left" w:pos="577"/>
              </w:tabs>
              <w:spacing w:line="240" w:lineRule="auto"/>
              <w:ind w:left="718"/>
              <w:rPr>
                <w:rFonts w:ascii="Century" w:hAnsi="Century"/>
                <w:rtl/>
              </w:rPr>
            </w:pPr>
            <w:r>
              <w:rPr>
                <w:rFonts w:ascii="Century" w:hAnsi="Century" w:hint="cs"/>
                <w:rtl/>
              </w:rPr>
              <w:t>(ג) כולל לאברכים הוא:</w:t>
            </w:r>
          </w:p>
          <w:p w:rsidR="0021591A" w:rsidRDefault="0021591A" w:rsidP="00DE5B0F">
            <w:pPr>
              <w:pStyle w:val="Ruller41"/>
              <w:tabs>
                <w:tab w:val="clear" w:pos="800"/>
                <w:tab w:val="left" w:pos="1002"/>
              </w:tabs>
              <w:spacing w:line="240" w:lineRule="auto"/>
              <w:ind w:left="1144"/>
              <w:rPr>
                <w:rFonts w:ascii="Century" w:hAnsi="Century"/>
                <w:rtl/>
              </w:rPr>
            </w:pPr>
            <w:r>
              <w:rPr>
                <w:rFonts w:ascii="Century" w:hAnsi="Century" w:hint="cs"/>
                <w:rtl/>
              </w:rPr>
              <w:t>(1) מוסד תורני המקיים תכנית לימודים מלאה כמפורט להלן, והמיועד לתלמידים בעלי משפחה:</w:t>
            </w:r>
          </w:p>
          <w:p w:rsidR="0021591A" w:rsidRDefault="0021591A" w:rsidP="00DE5B0F">
            <w:pPr>
              <w:pStyle w:val="Ruller41"/>
              <w:tabs>
                <w:tab w:val="clear" w:pos="800"/>
                <w:tab w:val="left" w:pos="1002"/>
              </w:tabs>
              <w:spacing w:line="240" w:lineRule="auto"/>
              <w:ind w:left="1569"/>
            </w:pPr>
            <w:r>
              <w:rPr>
                <w:rFonts w:ascii="Century" w:hAnsi="Century" w:hint="cs"/>
                <w:rtl/>
              </w:rPr>
              <w:t>(א)</w:t>
            </w:r>
            <w:r>
              <w:rPr>
                <w:rtl/>
              </w:rPr>
              <w:t xml:space="preserve"> לתלמידים ששירותם הצבאי נדחה בהתאם לחוק שירות ביטחון, הלומדים במוסד באופן סדיר, תכנית הלימודים תהיה בהיקף שלא יפחת מארבעים שעות בשבוע, </w:t>
            </w:r>
            <w:r>
              <w:rPr>
                <w:rFonts w:hint="cs"/>
                <w:rtl/>
              </w:rPr>
              <w:t>[...]</w:t>
            </w:r>
            <w:r>
              <w:rPr>
                <w:rtl/>
              </w:rPr>
              <w:t>; מספר התלמידים בסוג זה הלומדים במוסד לא יפחת משניים</w:t>
            </w:r>
            <w:r>
              <w:t>;</w:t>
            </w:r>
          </w:p>
          <w:p w:rsidR="0021591A" w:rsidRDefault="0021591A" w:rsidP="00DE5B0F">
            <w:pPr>
              <w:pStyle w:val="Ruller41"/>
              <w:tabs>
                <w:tab w:val="clear" w:pos="800"/>
                <w:tab w:val="left" w:pos="1002"/>
              </w:tabs>
              <w:spacing w:line="240" w:lineRule="auto"/>
              <w:ind w:left="1569"/>
              <w:rPr>
                <w:rtl/>
              </w:rPr>
            </w:pPr>
            <w:r>
              <w:rPr>
                <w:rFonts w:hint="cs"/>
                <w:rtl/>
              </w:rPr>
              <w:t xml:space="preserve">(ב) </w:t>
            </w:r>
            <w:r>
              <w:rPr>
                <w:rtl/>
              </w:rPr>
              <w:t>לתלמידים ששירתו שירות סדיר או שקיבלו פטור משירות זה או שאינם יוצאי</w:t>
            </w:r>
            <w:r>
              <w:rPr>
                <w:rFonts w:hint="cs"/>
                <w:rtl/>
              </w:rPr>
              <w:t xml:space="preserve"> צבא, </w:t>
            </w:r>
            <w:proofErr w:type="spellStart"/>
            <w:r>
              <w:rPr>
                <w:rFonts w:hint="cs"/>
                <w:rtl/>
              </w:rPr>
              <w:t>הכל</w:t>
            </w:r>
            <w:proofErr w:type="spellEnd"/>
            <w:r>
              <w:rPr>
                <w:rFonts w:hint="cs"/>
                <w:rtl/>
              </w:rPr>
              <w:t xml:space="preserve"> </w:t>
            </w:r>
            <w:r>
              <w:rPr>
                <w:rtl/>
              </w:rPr>
              <w:t xml:space="preserve">לפי חוק שירות ביטחון </w:t>
            </w:r>
            <w:r>
              <w:rPr>
                <w:rFonts w:hint="cs"/>
                <w:rtl/>
              </w:rPr>
              <w:t xml:space="preserve">[...] </w:t>
            </w:r>
            <w:r>
              <w:rPr>
                <w:rtl/>
              </w:rPr>
              <w:t>הלומדים במוסד באופן סדיר, תכנית הלימודים תהיה בהיקף שלא יפחת משלושים וחמש שעות בשבוע,</w:t>
            </w:r>
            <w:r>
              <w:rPr>
                <w:rFonts w:hint="cs"/>
                <w:rtl/>
              </w:rPr>
              <w:t xml:space="preserve">[...]; </w:t>
            </w:r>
          </w:p>
          <w:p w:rsidR="0021591A" w:rsidRPr="00D16222" w:rsidRDefault="0021591A" w:rsidP="00DE5B0F">
            <w:pPr>
              <w:pStyle w:val="Ruller41"/>
              <w:tabs>
                <w:tab w:val="left" w:pos="1002"/>
              </w:tabs>
              <w:spacing w:line="240" w:lineRule="auto"/>
              <w:ind w:left="1569"/>
              <w:rPr>
                <w:rFonts w:ascii="Century" w:hAnsi="Century"/>
              </w:rPr>
            </w:pPr>
            <w:r>
              <w:rPr>
                <w:rFonts w:hint="cs"/>
                <w:rtl/>
              </w:rPr>
              <w:t xml:space="preserve">(ג) </w:t>
            </w:r>
            <w:r w:rsidRPr="00EF3D95">
              <w:rPr>
                <w:rFonts w:ascii="Century" w:hAnsi="Century" w:hint="eastAsia"/>
                <w:rtl/>
              </w:rPr>
              <w:t>במקרה</w:t>
            </w:r>
            <w:r w:rsidRPr="00EF3D95">
              <w:rPr>
                <w:rFonts w:ascii="Century" w:hAnsi="Century"/>
                <w:rtl/>
              </w:rPr>
              <w:t xml:space="preserve"> </w:t>
            </w:r>
            <w:r w:rsidRPr="00EF3D95">
              <w:rPr>
                <w:rFonts w:ascii="Century" w:hAnsi="Century" w:hint="eastAsia"/>
                <w:rtl/>
              </w:rPr>
              <w:t>של</w:t>
            </w:r>
            <w:r w:rsidRPr="00EF3D95">
              <w:rPr>
                <w:rFonts w:ascii="Century" w:hAnsi="Century"/>
                <w:rtl/>
              </w:rPr>
              <w:t xml:space="preserve"> </w:t>
            </w:r>
            <w:r w:rsidRPr="00EF3D95">
              <w:rPr>
                <w:rFonts w:ascii="Century" w:hAnsi="Century" w:hint="eastAsia"/>
                <w:rtl/>
              </w:rPr>
              <w:t>תלמיד</w:t>
            </w:r>
            <w:r w:rsidRPr="00EF3D95">
              <w:rPr>
                <w:rFonts w:ascii="Century" w:hAnsi="Century"/>
                <w:rtl/>
              </w:rPr>
              <w:t xml:space="preserve"> </w:t>
            </w:r>
            <w:r w:rsidRPr="00EF3D95">
              <w:rPr>
                <w:rFonts w:ascii="Century" w:hAnsi="Century" w:hint="eastAsia"/>
                <w:rtl/>
              </w:rPr>
              <w:t>ששירותו</w:t>
            </w:r>
            <w:r w:rsidRPr="00EF3D95">
              <w:rPr>
                <w:rFonts w:ascii="Century" w:hAnsi="Century"/>
                <w:rtl/>
              </w:rPr>
              <w:t xml:space="preserve"> </w:t>
            </w:r>
            <w:r w:rsidRPr="00EF3D95">
              <w:rPr>
                <w:rFonts w:ascii="Century" w:hAnsi="Century" w:hint="eastAsia"/>
                <w:rtl/>
              </w:rPr>
              <w:t>נדחה</w:t>
            </w:r>
            <w:r w:rsidRPr="00EF3D95">
              <w:rPr>
                <w:rFonts w:ascii="Century" w:hAnsi="Century"/>
                <w:rtl/>
              </w:rPr>
              <w:t xml:space="preserve">, </w:t>
            </w:r>
            <w:r w:rsidRPr="00EF3D95">
              <w:rPr>
                <w:rFonts w:ascii="Century" w:hAnsi="Century" w:hint="eastAsia"/>
                <w:rtl/>
              </w:rPr>
              <w:t>בהתאם</w:t>
            </w:r>
            <w:r w:rsidRPr="00EF3D95">
              <w:rPr>
                <w:rFonts w:ascii="Century" w:hAnsi="Century"/>
                <w:rtl/>
              </w:rPr>
              <w:t xml:space="preserve"> </w:t>
            </w:r>
            <w:r w:rsidRPr="00EF3D95">
              <w:rPr>
                <w:rFonts w:ascii="Century" w:hAnsi="Century" w:hint="eastAsia"/>
                <w:rtl/>
              </w:rPr>
              <w:t>לחוק</w:t>
            </w:r>
            <w:r w:rsidRPr="00EF3D95">
              <w:rPr>
                <w:rFonts w:ascii="Century" w:hAnsi="Century"/>
                <w:rtl/>
              </w:rPr>
              <w:t xml:space="preserve"> </w:t>
            </w:r>
            <w:r w:rsidRPr="00EF3D95">
              <w:rPr>
                <w:rFonts w:ascii="Century" w:hAnsi="Century" w:hint="eastAsia"/>
                <w:rtl/>
              </w:rPr>
              <w:t>שירות</w:t>
            </w:r>
            <w:r w:rsidRPr="00EF3D95">
              <w:rPr>
                <w:rFonts w:ascii="Century" w:hAnsi="Century"/>
                <w:rtl/>
              </w:rPr>
              <w:t xml:space="preserve"> </w:t>
            </w:r>
            <w:r w:rsidRPr="00EF3D95">
              <w:rPr>
                <w:rFonts w:ascii="Century" w:hAnsi="Century" w:hint="eastAsia"/>
                <w:rtl/>
              </w:rPr>
              <w:t>ביטחון</w:t>
            </w:r>
            <w:r w:rsidRPr="00EF3D95">
              <w:rPr>
                <w:rFonts w:ascii="Century" w:hAnsi="Century"/>
                <w:rtl/>
              </w:rPr>
              <w:t xml:space="preserve">, </w:t>
            </w:r>
            <w:r w:rsidRPr="00EF3D95">
              <w:rPr>
                <w:rFonts w:ascii="Century" w:hAnsi="Century" w:hint="eastAsia"/>
                <w:rtl/>
              </w:rPr>
              <w:t>התלמיד</w:t>
            </w:r>
            <w:r w:rsidRPr="00EF3D95">
              <w:rPr>
                <w:rFonts w:ascii="Century" w:hAnsi="Century"/>
                <w:rtl/>
              </w:rPr>
              <w:t xml:space="preserve"> </w:t>
            </w:r>
            <w:r w:rsidRPr="00EF3D95">
              <w:rPr>
                <w:rFonts w:ascii="Century" w:hAnsi="Century" w:hint="eastAsia"/>
                <w:rtl/>
              </w:rPr>
              <w:t>אינו</w:t>
            </w:r>
            <w:r w:rsidRPr="00EF3D95">
              <w:rPr>
                <w:rFonts w:ascii="Century" w:hAnsi="Century"/>
                <w:rtl/>
              </w:rPr>
              <w:t xml:space="preserve"> </w:t>
            </w:r>
            <w:r w:rsidRPr="00EF3D95">
              <w:rPr>
                <w:rFonts w:ascii="Century" w:hAnsi="Century" w:hint="eastAsia"/>
                <w:rtl/>
              </w:rPr>
              <w:t>עוסק</w:t>
            </w:r>
            <w:r w:rsidRPr="00EF3D95">
              <w:rPr>
                <w:rFonts w:ascii="Century" w:hAnsi="Century"/>
                <w:rtl/>
              </w:rPr>
              <w:t xml:space="preserve"> </w:t>
            </w:r>
            <w:r w:rsidRPr="00EF3D95">
              <w:rPr>
                <w:rFonts w:ascii="Century" w:hAnsi="Century" w:hint="eastAsia"/>
                <w:rtl/>
              </w:rPr>
              <w:t>בעיסוק</w:t>
            </w:r>
            <w:r w:rsidRPr="00EF3D95">
              <w:rPr>
                <w:rFonts w:ascii="Century" w:hAnsi="Century"/>
                <w:rtl/>
              </w:rPr>
              <w:t xml:space="preserve"> </w:t>
            </w:r>
            <w:r w:rsidRPr="00EF3D95">
              <w:rPr>
                <w:rFonts w:ascii="Century" w:hAnsi="Century" w:hint="eastAsia"/>
                <w:rtl/>
              </w:rPr>
              <w:t>נוסף</w:t>
            </w:r>
            <w:r w:rsidRPr="00EF3D95">
              <w:rPr>
                <w:rFonts w:ascii="Century" w:hAnsi="Century"/>
                <w:rtl/>
              </w:rPr>
              <w:t xml:space="preserve">; </w:t>
            </w:r>
            <w:r w:rsidRPr="00EF3D95">
              <w:rPr>
                <w:rFonts w:ascii="Century" w:hAnsi="Century" w:hint="eastAsia"/>
                <w:rtl/>
              </w:rPr>
              <w:t>ולגבי</w:t>
            </w:r>
            <w:r w:rsidRPr="00EF3D95">
              <w:rPr>
                <w:rFonts w:ascii="Century" w:hAnsi="Century"/>
                <w:rtl/>
              </w:rPr>
              <w:t xml:space="preserve"> </w:t>
            </w:r>
            <w:r w:rsidRPr="00EF3D95">
              <w:rPr>
                <w:rFonts w:ascii="Century" w:hAnsi="Century" w:hint="eastAsia"/>
                <w:rtl/>
              </w:rPr>
              <w:t>תלמיד</w:t>
            </w:r>
            <w:r w:rsidRPr="00EF3D95">
              <w:rPr>
                <w:rFonts w:ascii="Century" w:hAnsi="Century"/>
                <w:rtl/>
              </w:rPr>
              <w:t xml:space="preserve"> </w:t>
            </w:r>
            <w:r w:rsidRPr="00EF3D95">
              <w:rPr>
                <w:rFonts w:ascii="Century" w:hAnsi="Century" w:hint="eastAsia"/>
                <w:rtl/>
              </w:rPr>
              <w:t>ששירותו</w:t>
            </w:r>
            <w:r w:rsidRPr="00EF3D95">
              <w:rPr>
                <w:rFonts w:ascii="Century" w:hAnsi="Century"/>
                <w:rtl/>
              </w:rPr>
              <w:t xml:space="preserve"> </w:t>
            </w:r>
            <w:r w:rsidRPr="00EF3D95">
              <w:rPr>
                <w:rFonts w:ascii="Century" w:hAnsi="Century" w:hint="eastAsia"/>
                <w:rtl/>
              </w:rPr>
              <w:t>לא</w:t>
            </w:r>
            <w:r w:rsidRPr="00EF3D95">
              <w:rPr>
                <w:rFonts w:ascii="Century" w:hAnsi="Century"/>
                <w:rtl/>
              </w:rPr>
              <w:t xml:space="preserve"> </w:t>
            </w:r>
            <w:r w:rsidRPr="00EF3D95">
              <w:rPr>
                <w:rFonts w:ascii="Century" w:hAnsi="Century" w:hint="eastAsia"/>
                <w:rtl/>
              </w:rPr>
              <w:t>נדחה</w:t>
            </w:r>
            <w:r w:rsidRPr="00EF3D95">
              <w:rPr>
                <w:rFonts w:ascii="Century" w:hAnsi="Century"/>
                <w:rtl/>
              </w:rPr>
              <w:t xml:space="preserve"> – </w:t>
            </w:r>
            <w:r w:rsidRPr="00EF3D95">
              <w:rPr>
                <w:rFonts w:ascii="Century" w:hAnsi="Century" w:hint="eastAsia"/>
                <w:rtl/>
              </w:rPr>
              <w:t>הוא</w:t>
            </w:r>
            <w:r w:rsidRPr="00EF3D95">
              <w:rPr>
                <w:rFonts w:ascii="Century" w:hAnsi="Century"/>
                <w:rtl/>
              </w:rPr>
              <w:t xml:space="preserve"> </w:t>
            </w:r>
            <w:r w:rsidRPr="00EF3D95">
              <w:rPr>
                <w:rFonts w:ascii="Century" w:hAnsi="Century" w:hint="eastAsia"/>
                <w:rtl/>
              </w:rPr>
              <w:t>אינו</w:t>
            </w:r>
            <w:r w:rsidRPr="00EF3D95">
              <w:rPr>
                <w:rFonts w:ascii="Century" w:hAnsi="Century"/>
                <w:rtl/>
              </w:rPr>
              <w:t xml:space="preserve"> </w:t>
            </w:r>
            <w:r w:rsidRPr="00EF3D95">
              <w:rPr>
                <w:rFonts w:ascii="Century" w:hAnsi="Century" w:hint="eastAsia"/>
                <w:rtl/>
              </w:rPr>
              <w:t>עוסק</w:t>
            </w:r>
            <w:r w:rsidRPr="00EF3D95">
              <w:rPr>
                <w:rFonts w:ascii="Century" w:hAnsi="Century"/>
                <w:rtl/>
              </w:rPr>
              <w:t xml:space="preserve"> </w:t>
            </w:r>
            <w:r w:rsidRPr="00EF3D95">
              <w:rPr>
                <w:rFonts w:ascii="Century" w:hAnsi="Century" w:hint="eastAsia"/>
                <w:rtl/>
              </w:rPr>
              <w:t>בעיסוק</w:t>
            </w:r>
            <w:r w:rsidRPr="00EF3D95">
              <w:rPr>
                <w:rFonts w:ascii="Century" w:hAnsi="Century"/>
                <w:rtl/>
              </w:rPr>
              <w:t xml:space="preserve"> </w:t>
            </w:r>
            <w:r w:rsidRPr="00EF3D95">
              <w:rPr>
                <w:rFonts w:ascii="Century" w:hAnsi="Century" w:hint="eastAsia"/>
                <w:rtl/>
              </w:rPr>
              <w:t>נוסף</w:t>
            </w:r>
            <w:r w:rsidRPr="00EF3D95">
              <w:rPr>
                <w:rFonts w:ascii="Century" w:hAnsi="Century"/>
                <w:rtl/>
              </w:rPr>
              <w:t xml:space="preserve"> </w:t>
            </w:r>
            <w:r w:rsidRPr="00EF3D95">
              <w:rPr>
                <w:rFonts w:ascii="Century" w:hAnsi="Century" w:hint="eastAsia"/>
                <w:rtl/>
              </w:rPr>
              <w:t>בשעות</w:t>
            </w:r>
            <w:r w:rsidRPr="00EF3D95">
              <w:rPr>
                <w:rFonts w:ascii="Century" w:hAnsi="Century"/>
                <w:rtl/>
              </w:rPr>
              <w:t xml:space="preserve"> </w:t>
            </w:r>
            <w:r w:rsidRPr="00EF3D95">
              <w:rPr>
                <w:rFonts w:ascii="Century" w:hAnsi="Century" w:hint="eastAsia"/>
                <w:rtl/>
              </w:rPr>
              <w:t>לימודיו</w:t>
            </w:r>
            <w:r w:rsidRPr="00EF3D95">
              <w:rPr>
                <w:rFonts w:ascii="Century" w:hAnsi="Century"/>
                <w:rtl/>
              </w:rPr>
              <w:t xml:space="preserve"> </w:t>
            </w:r>
            <w:r w:rsidRPr="00EF3D95">
              <w:rPr>
                <w:rFonts w:ascii="Century" w:hAnsi="Century" w:hint="eastAsia"/>
                <w:rtl/>
              </w:rPr>
              <w:t>בכולל</w:t>
            </w:r>
            <w:r w:rsidRPr="00EF3D95">
              <w:rPr>
                <w:rFonts w:ascii="Century" w:hAnsi="Century"/>
                <w:rtl/>
              </w:rPr>
              <w:t xml:space="preserve">, </w:t>
            </w:r>
            <w:r w:rsidRPr="00EF3D95">
              <w:rPr>
                <w:rFonts w:ascii="Century" w:hAnsi="Century" w:hint="eastAsia"/>
                <w:rtl/>
              </w:rPr>
              <w:t>שמדווח</w:t>
            </w:r>
            <w:r w:rsidRPr="00EF3D95">
              <w:rPr>
                <w:rFonts w:ascii="Century" w:hAnsi="Century"/>
                <w:rtl/>
              </w:rPr>
              <w:t xml:space="preserve"> </w:t>
            </w:r>
            <w:r w:rsidRPr="00EF3D95">
              <w:rPr>
                <w:rFonts w:ascii="Century" w:hAnsi="Century" w:hint="eastAsia"/>
                <w:rtl/>
              </w:rPr>
              <w:t>הכולל</w:t>
            </w:r>
            <w:r w:rsidRPr="00EF3D95">
              <w:rPr>
                <w:rFonts w:ascii="Century" w:hAnsi="Century"/>
                <w:rtl/>
              </w:rPr>
              <w:t xml:space="preserve"> </w:t>
            </w:r>
            <w:r w:rsidRPr="00EF3D95">
              <w:rPr>
                <w:rFonts w:ascii="Century" w:hAnsi="Century" w:hint="eastAsia"/>
                <w:rtl/>
              </w:rPr>
              <w:t>למשרד</w:t>
            </w:r>
            <w:r w:rsidRPr="00EF3D95">
              <w:rPr>
                <w:rFonts w:ascii="Century" w:hAnsi="Century"/>
                <w:rtl/>
              </w:rPr>
              <w:t xml:space="preserve"> </w:t>
            </w:r>
            <w:r w:rsidRPr="00EF3D95">
              <w:rPr>
                <w:rFonts w:ascii="Century" w:hAnsi="Century" w:hint="eastAsia"/>
                <w:rtl/>
              </w:rPr>
              <w:t>לשם</w:t>
            </w:r>
            <w:r w:rsidRPr="00EF3D95">
              <w:rPr>
                <w:rFonts w:ascii="Century" w:hAnsi="Century"/>
                <w:rtl/>
              </w:rPr>
              <w:t xml:space="preserve"> </w:t>
            </w:r>
            <w:r w:rsidRPr="00EF3D95">
              <w:rPr>
                <w:rFonts w:ascii="Century" w:hAnsi="Century" w:hint="eastAsia"/>
                <w:rtl/>
              </w:rPr>
              <w:t>קבלת</w:t>
            </w:r>
            <w:r w:rsidRPr="00EF3D95">
              <w:rPr>
                <w:rFonts w:ascii="Century" w:hAnsi="Century"/>
                <w:rtl/>
              </w:rPr>
              <w:t xml:space="preserve"> </w:t>
            </w:r>
            <w:r w:rsidRPr="00EF3D95">
              <w:rPr>
                <w:rFonts w:ascii="Century" w:hAnsi="Century" w:hint="eastAsia"/>
                <w:rtl/>
              </w:rPr>
              <w:t>תמיכה</w:t>
            </w:r>
            <w:r w:rsidRPr="00EF3D95">
              <w:rPr>
                <w:rFonts w:ascii="Century" w:hAnsi="Century"/>
                <w:rtl/>
              </w:rPr>
              <w:t>;</w:t>
            </w:r>
            <w:r>
              <w:rPr>
                <w:rFonts w:ascii="Century" w:hAnsi="Century" w:hint="cs"/>
                <w:rtl/>
              </w:rPr>
              <w:t xml:space="preserve"> [...]</w:t>
            </w:r>
          </w:p>
        </w:tc>
      </w:tr>
    </w:tbl>
    <w:p w:rsidR="0021591A" w:rsidRDefault="0021591A" w:rsidP="0021591A">
      <w:pPr>
        <w:pStyle w:val="Ruller41"/>
        <w:rPr>
          <w:rtl/>
        </w:rPr>
      </w:pPr>
    </w:p>
    <w:p w:rsidR="0021591A" w:rsidRDefault="0021591A" w:rsidP="0021591A">
      <w:pPr>
        <w:pStyle w:val="Ruller41"/>
        <w:rPr>
          <w:rFonts w:ascii="Century" w:hAnsi="Century"/>
          <w:rtl/>
        </w:rPr>
      </w:pPr>
      <w:r>
        <w:rPr>
          <w:rtl/>
        </w:rPr>
        <w:tab/>
      </w:r>
      <w:r>
        <w:rPr>
          <w:rFonts w:hint="cs"/>
          <w:rtl/>
        </w:rPr>
        <w:t>עיון בהגדרת כולל לאברכים מלמד כי ילמדו בו שתי קבוצות תלמידים: "תלמידים ששירותם הצבאי נדחה בהתאם לחוק שירות ביטחון" (כאמור בסעיף 14(1)(ג)(1)(א)), שביחס אליהם, תכנית הלימודים תהיה בהיקף שלא יפחת מ-40 שעות בשבוע; ו"</w:t>
      </w:r>
      <w:r>
        <w:rPr>
          <w:rtl/>
        </w:rPr>
        <w:t>תלמידים ששירתו שירות סדיר או שקיבלו פטור משירות זה או שאינם יוצאי</w:t>
      </w:r>
      <w:r>
        <w:rPr>
          <w:rFonts w:hint="cs"/>
          <w:rtl/>
        </w:rPr>
        <w:t xml:space="preserve"> צבא, </w:t>
      </w:r>
      <w:proofErr w:type="spellStart"/>
      <w:r>
        <w:rPr>
          <w:rFonts w:hint="cs"/>
          <w:rtl/>
        </w:rPr>
        <w:t>הכל</w:t>
      </w:r>
      <w:proofErr w:type="spellEnd"/>
      <w:r>
        <w:rPr>
          <w:rFonts w:hint="cs"/>
          <w:rtl/>
        </w:rPr>
        <w:t xml:space="preserve"> </w:t>
      </w:r>
      <w:r>
        <w:rPr>
          <w:rtl/>
        </w:rPr>
        <w:t>לפי חוק שירות ביטחון</w:t>
      </w:r>
      <w:r>
        <w:rPr>
          <w:rFonts w:hint="cs"/>
          <w:rtl/>
        </w:rPr>
        <w:t xml:space="preserve">" (כאמור בסעיף 14(1)(ג)(1)(ב)), שביחס אליהם תכנית הלימודים תהיה בהיקף שלא יפחת מ-35 שעות בשבוע. </w:t>
      </w:r>
      <w:r>
        <w:rPr>
          <w:rFonts w:ascii="Century" w:hAnsi="Century" w:cs="Miriam" w:hint="cs"/>
          <w:b/>
          <w:spacing w:val="0"/>
          <w:szCs w:val="24"/>
          <w:rtl/>
        </w:rPr>
        <w:t xml:space="preserve">בהתאם להגדרה שבסעיף </w:t>
      </w:r>
      <w:r>
        <w:rPr>
          <w:rFonts w:ascii="Century" w:hAnsi="Century" w:cs="Miriam" w:hint="cs"/>
          <w:b/>
          <w:spacing w:val="0"/>
          <w:szCs w:val="24"/>
          <w:rtl/>
        </w:rPr>
        <w:lastRenderedPageBreak/>
        <w:t>14 למבחני התמיכה אין תלמידים אחרים בכולל לאברכים</w:t>
      </w:r>
      <w:r>
        <w:rPr>
          <w:rFonts w:ascii="Century" w:hAnsi="Century" w:hint="cs"/>
          <w:rtl/>
        </w:rPr>
        <w:t xml:space="preserve"> (שיהיו זכאים לתמיכה בהתאם למבחנים)</w:t>
      </w:r>
      <w:r w:rsidRPr="003510D1">
        <w:rPr>
          <w:rFonts w:ascii="Century" w:hAnsi="Century" w:hint="cs"/>
          <w:rtl/>
        </w:rPr>
        <w:t>.</w:t>
      </w:r>
      <w:r>
        <w:rPr>
          <w:rFonts w:ascii="Century" w:hAnsi="Century" w:hint="cs"/>
          <w:rtl/>
        </w:rPr>
        <w:t xml:space="preserve"> בהמשך לכך, סעיף 14(1)(ג)(1)(ג) מתייחס לשאלה האם מותר לתלמיד בכולל לעסוק בעיסוק נוסף. אף סעיף זה מבחין בין שתי קטגוריות: "תלמיד ששירותו נדחה" ו"תלמיד ששירותו לא נדחה". שתי קטגוריות אלו הן בדיוק שתי הקבוצות שהוגדרו בסעיפים הקודמים, סעיפים (א) ו-(ב) שתוארו לעיל: תלמיד ששירותו נדחה הוא מי ששירותו נדחה בהתאם לחוק שירות ביטחון; ותלמיד ששירותו לא נדחה הוא מי </w:t>
      </w:r>
      <w:r w:rsidRPr="004B3B4E">
        <w:rPr>
          <w:rFonts w:ascii="Century" w:hAnsi="Century" w:hint="cs"/>
          <w:rtl/>
        </w:rPr>
        <w:t>ששירת שירות סדיר או מי שקיבל פטור משירות, או מי שאינו מיועד לשירות ביטחון. משכך</w:t>
      </w:r>
      <w:r w:rsidRPr="004B3B4E">
        <w:rPr>
          <w:rFonts w:ascii="Century" w:hAnsi="Century"/>
          <w:rtl/>
        </w:rPr>
        <w:t xml:space="preserve">, </w:t>
      </w:r>
      <w:r w:rsidRPr="004B3B4E">
        <w:rPr>
          <w:rFonts w:ascii="Century" w:hAnsi="Century" w:hint="eastAsia"/>
          <w:rtl/>
        </w:rPr>
        <w:t>אין</w:t>
      </w:r>
      <w:r w:rsidRPr="004B3B4E">
        <w:rPr>
          <w:rFonts w:ascii="Century" w:hAnsi="Century"/>
          <w:rtl/>
        </w:rPr>
        <w:t xml:space="preserve"> </w:t>
      </w:r>
      <w:r w:rsidRPr="004B3B4E">
        <w:rPr>
          <w:rFonts w:ascii="Century" w:hAnsi="Century" w:hint="eastAsia"/>
          <w:rtl/>
        </w:rPr>
        <w:t>בידי</w:t>
      </w:r>
      <w:r w:rsidRPr="004B3B4E">
        <w:rPr>
          <w:rFonts w:ascii="Century" w:hAnsi="Century" w:hint="cs"/>
          <w:rtl/>
        </w:rPr>
        <w:t>נו</w:t>
      </w:r>
      <w:r w:rsidRPr="004B3B4E">
        <w:rPr>
          <w:rFonts w:ascii="Century" w:hAnsi="Century"/>
          <w:rtl/>
        </w:rPr>
        <w:t xml:space="preserve"> </w:t>
      </w:r>
      <w:r w:rsidRPr="004B3B4E">
        <w:rPr>
          <w:rFonts w:ascii="Century" w:hAnsi="Century" w:hint="eastAsia"/>
          <w:rtl/>
        </w:rPr>
        <w:t>לקבל</w:t>
      </w:r>
      <w:r w:rsidRPr="004B3B4E">
        <w:rPr>
          <w:rFonts w:ascii="Century" w:hAnsi="Century"/>
          <w:rtl/>
        </w:rPr>
        <w:t xml:space="preserve"> </w:t>
      </w:r>
      <w:r w:rsidRPr="004B3B4E">
        <w:rPr>
          <w:rFonts w:ascii="Century" w:hAnsi="Century" w:hint="eastAsia"/>
          <w:rtl/>
        </w:rPr>
        <w:t>את</w:t>
      </w:r>
      <w:r w:rsidRPr="004B3B4E">
        <w:rPr>
          <w:rFonts w:ascii="Century" w:hAnsi="Century"/>
          <w:rtl/>
        </w:rPr>
        <w:t xml:space="preserve"> </w:t>
      </w:r>
      <w:r w:rsidRPr="004B3B4E">
        <w:rPr>
          <w:rFonts w:ascii="Century" w:hAnsi="Century" w:hint="eastAsia"/>
          <w:rtl/>
        </w:rPr>
        <w:t>טענת</w:t>
      </w:r>
      <w:r w:rsidRPr="004B3B4E">
        <w:rPr>
          <w:rFonts w:ascii="Century" w:hAnsi="Century"/>
          <w:rtl/>
        </w:rPr>
        <w:t xml:space="preserve"> </w:t>
      </w:r>
      <w:r w:rsidRPr="004B3B4E">
        <w:rPr>
          <w:rFonts w:ascii="Century" w:hAnsi="Century" w:hint="eastAsia"/>
          <w:rtl/>
        </w:rPr>
        <w:t>הממשלה</w:t>
      </w:r>
      <w:r w:rsidRPr="004B3B4E">
        <w:rPr>
          <w:rFonts w:ascii="Century" w:hAnsi="Century"/>
          <w:rtl/>
        </w:rPr>
        <w:t xml:space="preserve"> </w:t>
      </w:r>
      <w:r w:rsidRPr="004B3B4E">
        <w:rPr>
          <w:rFonts w:ascii="Century" w:hAnsi="Century" w:hint="eastAsia"/>
          <w:rtl/>
        </w:rPr>
        <w:t>שלפיה</w:t>
      </w:r>
      <w:r w:rsidRPr="004B3B4E">
        <w:rPr>
          <w:rFonts w:ascii="Century" w:hAnsi="Century"/>
          <w:rtl/>
        </w:rPr>
        <w:t xml:space="preserve"> </w:t>
      </w:r>
      <w:r w:rsidRPr="004B3B4E">
        <w:rPr>
          <w:rFonts w:ascii="Century" w:hAnsi="Century" w:hint="eastAsia"/>
          <w:rtl/>
        </w:rPr>
        <w:t>התיבה</w:t>
      </w:r>
      <w:r w:rsidRPr="004B3B4E">
        <w:rPr>
          <w:rFonts w:ascii="Century" w:hAnsi="Century"/>
          <w:rtl/>
        </w:rPr>
        <w:t xml:space="preserve"> "</w:t>
      </w:r>
      <w:r w:rsidRPr="004B3B4E">
        <w:rPr>
          <w:rFonts w:ascii="Century" w:hAnsi="Century" w:hint="eastAsia"/>
          <w:rtl/>
        </w:rPr>
        <w:t>תלמיד</w:t>
      </w:r>
      <w:r w:rsidRPr="004B3B4E">
        <w:rPr>
          <w:rFonts w:ascii="Century" w:hAnsi="Century"/>
          <w:rtl/>
        </w:rPr>
        <w:t xml:space="preserve"> </w:t>
      </w:r>
      <w:r w:rsidRPr="004B3B4E">
        <w:rPr>
          <w:rFonts w:ascii="Century" w:hAnsi="Century" w:hint="eastAsia"/>
          <w:rtl/>
        </w:rPr>
        <w:t>ששירותו</w:t>
      </w:r>
      <w:r w:rsidRPr="004B3B4E">
        <w:rPr>
          <w:rFonts w:ascii="Century" w:hAnsi="Century"/>
          <w:rtl/>
        </w:rPr>
        <w:t xml:space="preserve"> </w:t>
      </w:r>
      <w:r w:rsidRPr="004B3B4E">
        <w:rPr>
          <w:rFonts w:ascii="Century" w:hAnsi="Century" w:hint="eastAsia"/>
          <w:rtl/>
        </w:rPr>
        <w:t>לא</w:t>
      </w:r>
      <w:r w:rsidRPr="004B3B4E">
        <w:rPr>
          <w:rFonts w:ascii="Century" w:hAnsi="Century"/>
          <w:rtl/>
        </w:rPr>
        <w:t xml:space="preserve"> </w:t>
      </w:r>
      <w:r w:rsidRPr="004B3B4E">
        <w:rPr>
          <w:rFonts w:ascii="Century" w:hAnsi="Century" w:hint="eastAsia"/>
          <w:rtl/>
        </w:rPr>
        <w:t>נדחה</w:t>
      </w:r>
      <w:r w:rsidRPr="004B3B4E">
        <w:rPr>
          <w:rFonts w:ascii="Century" w:hAnsi="Century"/>
          <w:rtl/>
        </w:rPr>
        <w:t xml:space="preserve">" </w:t>
      </w:r>
      <w:r w:rsidRPr="004B3B4E">
        <w:rPr>
          <w:rFonts w:ascii="Century" w:hAnsi="Century" w:hint="eastAsia"/>
          <w:rtl/>
        </w:rPr>
        <w:t>מתייחסת</w:t>
      </w:r>
      <w:r w:rsidRPr="004B3B4E">
        <w:rPr>
          <w:rFonts w:ascii="Century" w:hAnsi="Century"/>
          <w:rtl/>
        </w:rPr>
        <w:t xml:space="preserve"> </w:t>
      </w:r>
      <w:r w:rsidRPr="004B3B4E">
        <w:rPr>
          <w:rFonts w:ascii="Century" w:hAnsi="Century" w:hint="cs"/>
          <w:rtl/>
        </w:rPr>
        <w:t xml:space="preserve">לכל תלמיד, לרבות </w:t>
      </w:r>
      <w:r w:rsidRPr="004B3B4E">
        <w:rPr>
          <w:rFonts w:ascii="Century" w:hAnsi="Century" w:hint="eastAsia"/>
          <w:rtl/>
        </w:rPr>
        <w:t>מי</w:t>
      </w:r>
      <w:r w:rsidRPr="004B3B4E">
        <w:rPr>
          <w:rFonts w:ascii="Century" w:hAnsi="Century"/>
          <w:rtl/>
        </w:rPr>
        <w:t xml:space="preserve"> </w:t>
      </w:r>
      <w:r w:rsidRPr="004B3B4E">
        <w:rPr>
          <w:rFonts w:ascii="Century" w:hAnsi="Century" w:hint="eastAsia"/>
          <w:rtl/>
        </w:rPr>
        <w:t>שמיועד</w:t>
      </w:r>
      <w:r w:rsidRPr="004B3B4E">
        <w:rPr>
          <w:rFonts w:ascii="Century" w:hAnsi="Century"/>
          <w:rtl/>
        </w:rPr>
        <w:t xml:space="preserve"> </w:t>
      </w:r>
      <w:r w:rsidRPr="004B3B4E">
        <w:rPr>
          <w:rFonts w:ascii="Century" w:hAnsi="Century" w:hint="eastAsia"/>
          <w:rtl/>
        </w:rPr>
        <w:t>לשירות</w:t>
      </w:r>
      <w:r w:rsidRPr="004B3B4E">
        <w:rPr>
          <w:rFonts w:ascii="Century" w:hAnsi="Century"/>
          <w:rtl/>
        </w:rPr>
        <w:t xml:space="preserve"> </w:t>
      </w:r>
      <w:r w:rsidRPr="004B3B4E">
        <w:rPr>
          <w:rFonts w:ascii="Century" w:hAnsi="Century" w:hint="eastAsia"/>
          <w:rtl/>
        </w:rPr>
        <w:t>צבאי</w:t>
      </w:r>
      <w:r w:rsidRPr="004B3B4E">
        <w:rPr>
          <w:rFonts w:ascii="Century" w:hAnsi="Century"/>
          <w:rtl/>
        </w:rPr>
        <w:t xml:space="preserve"> </w:t>
      </w:r>
      <w:r w:rsidRPr="004B3B4E">
        <w:rPr>
          <w:rFonts w:ascii="Century" w:hAnsi="Century" w:hint="eastAsia"/>
          <w:rtl/>
        </w:rPr>
        <w:t>אך</w:t>
      </w:r>
      <w:r w:rsidRPr="004B3B4E">
        <w:rPr>
          <w:rFonts w:ascii="Century" w:hAnsi="Century"/>
          <w:rtl/>
        </w:rPr>
        <w:t xml:space="preserve"> </w:t>
      </w:r>
      <w:r w:rsidRPr="004B3B4E">
        <w:rPr>
          <w:rFonts w:ascii="Century" w:hAnsi="Century" w:hint="eastAsia"/>
          <w:rtl/>
        </w:rPr>
        <w:t>לא</w:t>
      </w:r>
      <w:r w:rsidRPr="004B3B4E">
        <w:rPr>
          <w:rFonts w:ascii="Century" w:hAnsi="Century"/>
          <w:rtl/>
        </w:rPr>
        <w:t xml:space="preserve"> </w:t>
      </w:r>
      <w:r w:rsidRPr="004B3B4E">
        <w:rPr>
          <w:rFonts w:ascii="Century" w:hAnsi="Century" w:hint="eastAsia"/>
          <w:rtl/>
        </w:rPr>
        <w:t>התגייס</w:t>
      </w:r>
      <w:r w:rsidRPr="004B3B4E">
        <w:rPr>
          <w:rFonts w:ascii="Century" w:hAnsi="Century"/>
          <w:rtl/>
        </w:rPr>
        <w:t xml:space="preserve">, </w:t>
      </w:r>
      <w:r w:rsidRPr="004B3B4E">
        <w:rPr>
          <w:rFonts w:ascii="Century" w:hAnsi="Century" w:hint="eastAsia"/>
          <w:rtl/>
        </w:rPr>
        <w:t>מכל</w:t>
      </w:r>
      <w:r w:rsidRPr="004B3B4E">
        <w:rPr>
          <w:rFonts w:ascii="Century" w:hAnsi="Century"/>
          <w:rtl/>
        </w:rPr>
        <w:t xml:space="preserve"> </w:t>
      </w:r>
      <w:r w:rsidRPr="004B3B4E">
        <w:rPr>
          <w:rFonts w:ascii="Century" w:hAnsi="Century" w:hint="eastAsia"/>
          <w:rtl/>
        </w:rPr>
        <w:t>סיבה</w:t>
      </w:r>
      <w:r w:rsidRPr="004B3B4E">
        <w:rPr>
          <w:rFonts w:ascii="Century" w:hAnsi="Century"/>
          <w:rtl/>
        </w:rPr>
        <w:t xml:space="preserve"> </w:t>
      </w:r>
      <w:r w:rsidRPr="004B3B4E">
        <w:rPr>
          <w:rFonts w:ascii="Century" w:hAnsi="Century" w:hint="eastAsia"/>
          <w:rtl/>
        </w:rPr>
        <w:t>שהיא</w:t>
      </w:r>
      <w:r w:rsidRPr="004B3B4E">
        <w:rPr>
          <w:rFonts w:ascii="Century" w:hAnsi="Century"/>
          <w:rtl/>
        </w:rPr>
        <w:t>.</w:t>
      </w:r>
      <w:r w:rsidRPr="004B3B4E">
        <w:rPr>
          <w:rFonts w:ascii="Century" w:hAnsi="Century" w:hint="cs"/>
          <w:rtl/>
        </w:rPr>
        <w:t xml:space="preserve"> </w:t>
      </w:r>
      <w:r>
        <w:rPr>
          <w:rFonts w:ascii="Century" w:hAnsi="Century" w:hint="cs"/>
          <w:rtl/>
        </w:rPr>
        <w:t xml:space="preserve">הפרשנות המוצעת על ידי הממשלה </w:t>
      </w:r>
      <w:r w:rsidRPr="004B3B4E">
        <w:rPr>
          <w:rFonts w:ascii="Century" w:hAnsi="Century" w:hint="cs"/>
          <w:rtl/>
        </w:rPr>
        <w:t>לא תואמת את מבנה הסעיף</w:t>
      </w:r>
      <w:r>
        <w:rPr>
          <w:rFonts w:ascii="Century" w:hAnsi="Century" w:hint="cs"/>
          <w:rtl/>
        </w:rPr>
        <w:t xml:space="preserve">, את לשונו והיא מובילה </w:t>
      </w:r>
      <w:r w:rsidRPr="004B3B4E">
        <w:rPr>
          <w:rFonts w:ascii="Century" w:hAnsi="Century" w:hint="eastAsia"/>
          <w:rtl/>
        </w:rPr>
        <w:t>לחוסר</w:t>
      </w:r>
      <w:r w:rsidRPr="004B3B4E">
        <w:rPr>
          <w:rFonts w:ascii="Century" w:hAnsi="Century"/>
          <w:rtl/>
        </w:rPr>
        <w:t xml:space="preserve"> </w:t>
      </w:r>
      <w:r w:rsidRPr="004B3B4E">
        <w:rPr>
          <w:rFonts w:ascii="Century" w:hAnsi="Century" w:hint="eastAsia"/>
          <w:rtl/>
        </w:rPr>
        <w:t>הרמוניה</w:t>
      </w:r>
      <w:r w:rsidRPr="004B3B4E">
        <w:rPr>
          <w:rFonts w:ascii="Century" w:hAnsi="Century"/>
          <w:rtl/>
        </w:rPr>
        <w:t xml:space="preserve"> </w:t>
      </w:r>
      <w:r w:rsidRPr="004B3B4E">
        <w:rPr>
          <w:rFonts w:ascii="Century" w:hAnsi="Century" w:hint="eastAsia"/>
          <w:rtl/>
        </w:rPr>
        <w:t>במבחני</w:t>
      </w:r>
      <w:r w:rsidRPr="004B3B4E">
        <w:rPr>
          <w:rFonts w:ascii="Century" w:hAnsi="Century"/>
          <w:rtl/>
        </w:rPr>
        <w:t xml:space="preserve"> </w:t>
      </w:r>
      <w:r w:rsidRPr="004B3B4E">
        <w:rPr>
          <w:rFonts w:ascii="Century" w:hAnsi="Century" w:hint="eastAsia"/>
          <w:rtl/>
        </w:rPr>
        <w:t>התמיכה</w:t>
      </w:r>
      <w:r w:rsidRPr="004B3B4E">
        <w:rPr>
          <w:rFonts w:ascii="Century" w:hAnsi="Century"/>
          <w:rtl/>
        </w:rPr>
        <w:t xml:space="preserve"> </w:t>
      </w:r>
      <w:r w:rsidRPr="004B3B4E">
        <w:rPr>
          <w:rFonts w:ascii="Century" w:hAnsi="Century" w:hint="eastAsia"/>
          <w:rtl/>
        </w:rPr>
        <w:t>עצמם</w:t>
      </w:r>
      <w:r w:rsidRPr="004B3B4E">
        <w:rPr>
          <w:rFonts w:ascii="Century" w:hAnsi="Century" w:hint="cs"/>
          <w:rtl/>
        </w:rPr>
        <w:t>.</w:t>
      </w:r>
    </w:p>
    <w:p w:rsidR="0021591A" w:rsidRDefault="0021591A" w:rsidP="0021591A">
      <w:pPr>
        <w:pStyle w:val="Ruller41"/>
        <w:rPr>
          <w:rFonts w:ascii="Century" w:hAnsi="Century"/>
        </w:rPr>
      </w:pPr>
    </w:p>
    <w:p w:rsidR="0021591A" w:rsidRPr="00EF3D95" w:rsidRDefault="0021591A" w:rsidP="0021591A">
      <w:pPr>
        <w:pStyle w:val="Ruller4"/>
        <w:rPr>
          <w:sz w:val="22"/>
        </w:rPr>
      </w:pPr>
      <w:r>
        <w:rPr>
          <w:rFonts w:hint="cs"/>
          <w:rtl/>
        </w:rPr>
        <w:t xml:space="preserve">ישיבה גבוהה מוגדרת בסעיף 14 באופן הבא:  </w:t>
      </w:r>
    </w:p>
    <w:p w:rsidR="0021591A" w:rsidRDefault="0021591A" w:rsidP="0021591A">
      <w:pPr>
        <w:pStyle w:val="Ruller4"/>
        <w:numPr>
          <w:ilvl w:val="0"/>
          <w:numId w:val="0"/>
        </w:numPr>
        <w:rPr>
          <w:rtl/>
        </w:rPr>
      </w:pPr>
      <w:r>
        <w:rPr>
          <w:rtl/>
        </w:rPr>
        <w:tab/>
      </w:r>
    </w:p>
    <w:tbl>
      <w:tblPr>
        <w:bidiVisual/>
        <w:tblW w:w="0" w:type="auto"/>
        <w:jc w:val="center"/>
        <w:tblLook w:val="01E0" w:firstRow="1" w:lastRow="1" w:firstColumn="1" w:lastColumn="1" w:noHBand="0" w:noVBand="0"/>
      </w:tblPr>
      <w:tblGrid>
        <w:gridCol w:w="6803"/>
      </w:tblGrid>
      <w:tr w:rsidR="0021591A" w:rsidRPr="00D16222" w:rsidTr="00DE5B0F">
        <w:trPr>
          <w:jc w:val="center"/>
        </w:trPr>
        <w:tc>
          <w:tcPr>
            <w:tcW w:w="6803" w:type="dxa"/>
          </w:tcPr>
          <w:p w:rsidR="0021591A" w:rsidRDefault="0021591A" w:rsidP="00DE5B0F">
            <w:pPr>
              <w:pStyle w:val="Ruller41"/>
              <w:spacing w:line="240" w:lineRule="auto"/>
              <w:rPr>
                <w:rFonts w:ascii="Century" w:hAnsi="Century"/>
                <w:rtl/>
              </w:rPr>
            </w:pPr>
            <w:r>
              <w:rPr>
                <w:rFonts w:ascii="Century" w:hAnsi="Century" w:hint="cs"/>
                <w:rtl/>
              </w:rPr>
              <w:t>14.  במוסדות תורניים, כמפורט בסעיף 12(ב), יתקיימו הדרישות האלה:</w:t>
            </w:r>
          </w:p>
          <w:p w:rsidR="0021591A" w:rsidRDefault="0021591A" w:rsidP="00DE5B0F">
            <w:pPr>
              <w:pStyle w:val="Ruller41"/>
              <w:tabs>
                <w:tab w:val="clear" w:pos="800"/>
                <w:tab w:val="left" w:pos="577"/>
              </w:tabs>
              <w:spacing w:line="240" w:lineRule="auto"/>
              <w:ind w:left="293"/>
              <w:rPr>
                <w:rFonts w:ascii="Century" w:hAnsi="Century"/>
                <w:rtl/>
              </w:rPr>
            </w:pPr>
            <w:r>
              <w:rPr>
                <w:rFonts w:ascii="Century" w:hAnsi="Century" w:hint="cs"/>
                <w:rtl/>
              </w:rPr>
              <w:t>(1)  מוסדות תורניים</w:t>
            </w:r>
          </w:p>
          <w:p w:rsidR="0021591A" w:rsidRDefault="0021591A" w:rsidP="00DE5B0F">
            <w:pPr>
              <w:pStyle w:val="Ruller41"/>
              <w:tabs>
                <w:tab w:val="clear" w:pos="800"/>
                <w:tab w:val="left" w:pos="577"/>
              </w:tabs>
              <w:spacing w:line="240" w:lineRule="auto"/>
              <w:ind w:left="718"/>
              <w:rPr>
                <w:rFonts w:ascii="Century" w:hAnsi="Century"/>
                <w:rtl/>
              </w:rPr>
            </w:pPr>
            <w:r>
              <w:rPr>
                <w:rFonts w:ascii="Century" w:hAnsi="Century" w:hint="cs"/>
                <w:rtl/>
              </w:rPr>
              <w:t xml:space="preserve"> (א) ישיבה גבוהה היא: </w:t>
            </w:r>
          </w:p>
          <w:p w:rsidR="0021591A" w:rsidRDefault="0021591A" w:rsidP="00DE5B0F">
            <w:pPr>
              <w:pStyle w:val="Ruller41"/>
              <w:tabs>
                <w:tab w:val="clear" w:pos="800"/>
                <w:tab w:val="left" w:pos="577"/>
              </w:tabs>
              <w:spacing w:line="240" w:lineRule="auto"/>
              <w:ind w:left="718"/>
              <w:rPr>
                <w:rFonts w:ascii="Century" w:hAnsi="Century"/>
                <w:rtl/>
              </w:rPr>
            </w:pPr>
            <w:r>
              <w:rPr>
                <w:rFonts w:ascii="Century" w:hAnsi="Century" w:hint="cs"/>
                <w:rtl/>
              </w:rPr>
              <w:t xml:space="preserve"> [...]</w:t>
            </w:r>
          </w:p>
          <w:p w:rsidR="0021591A" w:rsidRPr="00D16222" w:rsidRDefault="0021591A" w:rsidP="00DE5B0F">
            <w:pPr>
              <w:pStyle w:val="Ruller41"/>
              <w:tabs>
                <w:tab w:val="clear" w:pos="800"/>
                <w:tab w:val="left" w:pos="1002"/>
              </w:tabs>
              <w:spacing w:line="240" w:lineRule="auto"/>
              <w:ind w:left="1144"/>
              <w:rPr>
                <w:rFonts w:ascii="Century" w:hAnsi="Century"/>
              </w:rPr>
            </w:pPr>
            <w:r>
              <w:rPr>
                <w:rFonts w:ascii="Century" w:hAnsi="Century" w:hint="cs"/>
                <w:rtl/>
              </w:rPr>
              <w:t xml:space="preserve">(2) </w:t>
            </w:r>
            <w:r>
              <w:rPr>
                <w:rtl/>
              </w:rPr>
              <w:t xml:space="preserve">תלמיד בישיבה גבוהה, ייחשב מי שלומד במוסד באופן סדיר, בהיקף שלא יפחת מארבעים וחמש שעות בשבוע, </w:t>
            </w:r>
            <w:r>
              <w:rPr>
                <w:rFonts w:hint="cs"/>
                <w:rtl/>
              </w:rPr>
              <w:t>[...]</w:t>
            </w:r>
            <w:r>
              <w:rPr>
                <w:rtl/>
              </w:rPr>
              <w:t xml:space="preserve">; במקרה של תלמיד ששירותו נדחה, בהתאם לחוק שירות ביטחון – התלמיד אינו עוסק בעיסוק נוסף; ולגבי תלמיד ששירותו לא נדחה – הוא אינו עוסק בעיסוק נוסף בשעות לימודיו בישיבה, שמדווחת הישיבה למשרד לשם קבלת תמיכה; </w:t>
            </w:r>
            <w:r>
              <w:rPr>
                <w:rFonts w:hint="cs"/>
                <w:rtl/>
              </w:rPr>
              <w:t>[...]</w:t>
            </w:r>
          </w:p>
        </w:tc>
      </w:tr>
    </w:tbl>
    <w:p w:rsidR="0021591A" w:rsidRPr="00F27237" w:rsidRDefault="0021591A" w:rsidP="0021591A">
      <w:pPr>
        <w:pStyle w:val="Ruller41"/>
        <w:rPr>
          <w:rtl/>
        </w:rPr>
      </w:pPr>
    </w:p>
    <w:p w:rsidR="0021591A" w:rsidRDefault="0021591A" w:rsidP="0021591A">
      <w:pPr>
        <w:pStyle w:val="Ruller41"/>
        <w:ind w:firstLine="720"/>
        <w:rPr>
          <w:rFonts w:ascii="Century" w:hAnsi="Century"/>
          <w:rtl/>
        </w:rPr>
      </w:pPr>
      <w:r>
        <w:rPr>
          <w:rFonts w:hint="cs"/>
          <w:rtl/>
        </w:rPr>
        <w:t xml:space="preserve">אין חולק </w:t>
      </w:r>
      <w:r>
        <w:rPr>
          <w:rtl/>
        </w:rPr>
        <w:t>–</w:t>
      </w:r>
      <w:r>
        <w:rPr>
          <w:rFonts w:hint="cs"/>
          <w:rtl/>
        </w:rPr>
        <w:t xml:space="preserve"> הגדרת ישיבה גבוהה אינה מפורטת כהגדרת הכולל לאברכים. ואולם, גם בה מצויה אותה החלוקה שמופיעה (באותן המילים בדיוק), בהגדרת כולל לאברכים </w:t>
      </w:r>
      <w:r>
        <w:rPr>
          <w:rFonts w:ascii="Century" w:hAnsi="Century" w:hint="cs"/>
          <w:rtl/>
        </w:rPr>
        <w:t xml:space="preserve">(סעיף 14(1)(ג)(1)(ג)): תלמיד בישיבה גבוהה "ששירותו נדחה" בהתאם לחוק שירות ביטחון לא יעסוק בעיסוק נוסף; ואילו "לגבי תלמיד ששירותו לא נדחה", הוא לא יעסוק בעיסוק נוסף בשעות לימודיו בישיבה. הממשלה סברה כי ביחס לישיבה גבוהה, יש לקרוא את המונח "תלמיד ששירותו לא נדחה" ככולל </w:t>
      </w:r>
      <w:r>
        <w:rPr>
          <w:rFonts w:ascii="Century" w:hAnsi="Century" w:cs="Miriam" w:hint="cs"/>
          <w:b/>
          <w:spacing w:val="0"/>
          <w:szCs w:val="24"/>
          <w:rtl/>
        </w:rPr>
        <w:t>כל תלמיד</w:t>
      </w:r>
      <w:r>
        <w:rPr>
          <w:rFonts w:ascii="Century" w:hAnsi="Century" w:hint="cs"/>
          <w:rtl/>
        </w:rPr>
        <w:t xml:space="preserve">, ללא שום זיקה לחוק שירות ביטחון. ואולם, בשים לב לכך שמדובר בנוסח זהה לזה שמופיע בהגדרת הכולל לאברכים, ספק אם ניתן להלום פרשנות כה שונה למונחים זהים שמופיעים במבחני התמיכה. זאת ועוד, לא הובא לפנינו טעם ממשי שבגינו יש </w:t>
      </w:r>
      <w:proofErr w:type="spellStart"/>
      <w:r>
        <w:rPr>
          <w:rFonts w:ascii="Century" w:hAnsi="Century" w:hint="cs"/>
          <w:rtl/>
        </w:rPr>
        <w:t>ליתן</w:t>
      </w:r>
      <w:proofErr w:type="spellEnd"/>
      <w:r>
        <w:rPr>
          <w:rFonts w:ascii="Century" w:hAnsi="Century" w:hint="cs"/>
          <w:rtl/>
        </w:rPr>
        <w:t xml:space="preserve"> למונחים אלה משמעויות שונות. </w:t>
      </w:r>
    </w:p>
    <w:p w:rsidR="0021591A" w:rsidRDefault="0021591A" w:rsidP="0021591A">
      <w:pPr>
        <w:pStyle w:val="Ruller41"/>
        <w:ind w:firstLine="720"/>
        <w:rPr>
          <w:rFonts w:ascii="Century" w:hAnsi="Century"/>
          <w:rtl/>
        </w:rPr>
      </w:pPr>
    </w:p>
    <w:p w:rsidR="0021591A" w:rsidRPr="006A6E9B" w:rsidRDefault="0021591A" w:rsidP="0021591A">
      <w:pPr>
        <w:pStyle w:val="Ruller4"/>
      </w:pPr>
      <w:r>
        <w:rPr>
          <w:rFonts w:hint="cs"/>
          <w:rtl/>
        </w:rPr>
        <w:lastRenderedPageBreak/>
        <w:t xml:space="preserve">בנוסף, הממשלה ביקשה לטעון שסעיף 14 אינו מגדיר "תנאי סף", והוא אך סעיף פרוצדורלי שקובע "את שעות הלימוד ומגבלות התעסוקה החלות על התלמידים" (סעיף 75 לתצהיר מטעמה). לטענת הממשלה, זו גם הייתה עמדת המדינה העקבית לאורך השנים. כאמור לעיל, אין אנו סבורים כי קריאה זו עולה בקנה אחד עם לשון המבחנים, והיא לבטח אינה משקפת את ההיסטוריה של מבחני התמיכה שעליה עמדנו לעיל. יתר על כן, עיון בתגובה המקדמית שהוגשה בעניין </w:t>
      </w:r>
      <w:r w:rsidRPr="00ED2F0E">
        <w:rPr>
          <w:rFonts w:ascii="Century" w:hAnsi="Century" w:cs="Miriam" w:hint="cs"/>
          <w:b/>
          <w:spacing w:val="0"/>
          <w:sz w:val="22"/>
          <w:szCs w:val="24"/>
          <w:rtl/>
        </w:rPr>
        <w:t>אשרי האיש</w:t>
      </w:r>
      <w:r w:rsidRPr="00ED2F0E">
        <w:rPr>
          <w:rFonts w:ascii="Century" w:hAnsi="Century" w:hint="cs"/>
          <w:sz w:val="22"/>
          <w:rtl/>
        </w:rPr>
        <w:t xml:space="preserve"> מגלה כי במסגרת</w:t>
      </w:r>
      <w:r>
        <w:rPr>
          <w:rFonts w:ascii="Century" w:hAnsi="Century" w:hint="cs"/>
          <w:sz w:val="22"/>
          <w:rtl/>
        </w:rPr>
        <w:t>ה</w:t>
      </w:r>
      <w:r w:rsidRPr="00ED2F0E">
        <w:rPr>
          <w:rFonts w:ascii="Century" w:hAnsi="Century" w:hint="cs"/>
          <w:sz w:val="22"/>
          <w:rtl/>
        </w:rPr>
        <w:t xml:space="preserve"> הביעה המדינה עמדה שונה בשאלת מהות התנאים שקבועים בסעיף 14. כך, באותו עניין צוין במפורש: "סעיף 14 למבחני התמיכה עיגן את הדרישות השונות ביחס לכל אחד מסוגי המוסדות. באופן כללי ניתן לומר כי לכל סוג מוסד נקבעו </w:t>
      </w:r>
      <w:r w:rsidRPr="00346FAE">
        <w:rPr>
          <w:rFonts w:ascii="Century" w:hAnsi="Century" w:cs="Miriam" w:hint="eastAsia"/>
          <w:b/>
          <w:spacing w:val="0"/>
          <w:sz w:val="22"/>
          <w:szCs w:val="24"/>
          <w:rtl/>
        </w:rPr>
        <w:t>תנאי</w:t>
      </w:r>
      <w:r w:rsidRPr="00346FAE">
        <w:rPr>
          <w:rFonts w:ascii="Century" w:hAnsi="Century" w:cs="Miriam"/>
          <w:b/>
          <w:spacing w:val="0"/>
          <w:sz w:val="22"/>
          <w:szCs w:val="24"/>
          <w:rtl/>
        </w:rPr>
        <w:t xml:space="preserve"> </w:t>
      </w:r>
      <w:r w:rsidRPr="00346FAE">
        <w:rPr>
          <w:rFonts w:ascii="Century" w:hAnsi="Century" w:cs="Miriam" w:hint="eastAsia"/>
          <w:b/>
          <w:spacing w:val="0"/>
          <w:sz w:val="22"/>
          <w:szCs w:val="24"/>
          <w:rtl/>
        </w:rPr>
        <w:t>סף</w:t>
      </w:r>
      <w:r w:rsidRPr="00346FAE">
        <w:rPr>
          <w:rFonts w:ascii="Century" w:hAnsi="Century" w:cs="Miriam"/>
          <w:b/>
          <w:spacing w:val="0"/>
          <w:sz w:val="22"/>
          <w:szCs w:val="24"/>
          <w:rtl/>
        </w:rPr>
        <w:t xml:space="preserve"> </w:t>
      </w:r>
      <w:r w:rsidRPr="00346FAE">
        <w:rPr>
          <w:rFonts w:ascii="Century" w:hAnsi="Century" w:cs="Miriam" w:hint="eastAsia"/>
          <w:b/>
          <w:spacing w:val="0"/>
          <w:sz w:val="22"/>
          <w:szCs w:val="24"/>
          <w:rtl/>
        </w:rPr>
        <w:t>שונים</w:t>
      </w:r>
      <w:r w:rsidRPr="00ED2F0E">
        <w:rPr>
          <w:rFonts w:ascii="Century" w:hAnsi="Century" w:hint="cs"/>
          <w:sz w:val="22"/>
          <w:rtl/>
        </w:rPr>
        <w:t>, בהתאם למאפייניו" (ההדגשה הוספה; סעיף 14 לתגובה; יוער כי התגובה שם גובתה בתצהירו של מנהל אגף בכיר מוסדות תורניים במשרד החינוך).</w:t>
      </w:r>
      <w:r>
        <w:rPr>
          <w:rFonts w:hint="cs"/>
          <w:rtl/>
        </w:rPr>
        <w:t xml:space="preserve"> </w:t>
      </w:r>
    </w:p>
    <w:p w:rsidR="0021591A" w:rsidRDefault="0021591A" w:rsidP="0021591A">
      <w:pPr>
        <w:pStyle w:val="Ruller4"/>
        <w:numPr>
          <w:ilvl w:val="0"/>
          <w:numId w:val="0"/>
        </w:numPr>
        <w:rPr>
          <w:rtl/>
        </w:rPr>
      </w:pPr>
    </w:p>
    <w:p w:rsidR="0021591A" w:rsidRPr="00346FAE" w:rsidRDefault="0021591A" w:rsidP="0021591A">
      <w:pPr>
        <w:pStyle w:val="Ruller4"/>
        <w:rPr>
          <w:rtl/>
        </w:rPr>
      </w:pPr>
      <w:r>
        <w:rPr>
          <w:rFonts w:hint="cs"/>
          <w:rtl/>
        </w:rPr>
        <w:t xml:space="preserve">דומה כי קריאת סעיף 14 למבחני התמיכה כלשונו מלמדת שמיועד לשירות ביטחון שלא קיבל דחיית שירות או פטור לפי חוק שירות ביטחון, אינו בגדר "תלמיד" כהגדרתו בסעיף זה ומכאן שהמוסד אינו זכאי לתמיכה בגינו. </w:t>
      </w:r>
      <w:r w:rsidRPr="00346FAE">
        <w:rPr>
          <w:rFonts w:hint="cs"/>
          <w:rtl/>
        </w:rPr>
        <w:t>לפיכך, בהיעדר מסגרת נורמטיבית שמאפשרת דחיית שירות בחוק שירות ביטחון, לא ניתן</w:t>
      </w:r>
      <w:r>
        <w:rPr>
          <w:rFonts w:hint="cs"/>
          <w:rtl/>
        </w:rPr>
        <w:t xml:space="preserve"> </w:t>
      </w:r>
      <w:r w:rsidRPr="00346FAE">
        <w:rPr>
          <w:rFonts w:hint="cs"/>
          <w:rtl/>
        </w:rPr>
        <w:t>להמשיך להעביר תמיכות עבור תלמידים שהם מיועדים לשירות ביטחון</w:t>
      </w:r>
      <w:r>
        <w:rPr>
          <w:rFonts w:hint="cs"/>
          <w:rtl/>
        </w:rPr>
        <w:t>, ולא קיבלו דחיית שירות או פטור כדין</w:t>
      </w:r>
      <w:r w:rsidRPr="00346FAE">
        <w:rPr>
          <w:rFonts w:hint="cs"/>
          <w:rtl/>
        </w:rPr>
        <w:t>. ברי כי ניתן להמשיך להעביר תמיכות בגין קבוצת התלמידים השנייה, שכוללת כאמור תלמידים שאינם מיועדים לשירות ביטחון: בין אם שירתו שירות סדיר, קיבלו פטור כדין, או שאינם "יוצאי צבא" (היינו, לא מיועדים לשירות ביטחון). ביחס לקבוצת תלמידים אחרונה זו, פקיעת פרק ג'1 לא שינתה מאום.</w:t>
      </w:r>
      <w:r>
        <w:rPr>
          <w:rFonts w:hint="cs"/>
          <w:rtl/>
        </w:rPr>
        <w:t xml:space="preserve"> </w:t>
      </w:r>
      <w:r w:rsidRPr="00346FAE">
        <w:rPr>
          <w:rFonts w:hint="cs"/>
          <w:rtl/>
        </w:rPr>
        <w:t xml:space="preserve"> </w:t>
      </w:r>
    </w:p>
    <w:p w:rsidR="0021591A" w:rsidRPr="006A6E9B" w:rsidRDefault="0021591A" w:rsidP="0021591A">
      <w:pPr>
        <w:pStyle w:val="Ruller4"/>
        <w:numPr>
          <w:ilvl w:val="0"/>
          <w:numId w:val="0"/>
        </w:numPr>
      </w:pPr>
    </w:p>
    <w:p w:rsidR="0021591A" w:rsidRPr="009C004E" w:rsidRDefault="0021591A" w:rsidP="0021591A">
      <w:pPr>
        <w:pStyle w:val="Ruller4"/>
      </w:pPr>
      <w:r>
        <w:rPr>
          <w:rFonts w:ascii="Century" w:hAnsi="Century" w:hint="cs"/>
          <w:sz w:val="22"/>
          <w:rtl/>
        </w:rPr>
        <w:t>לצד טענותיהם בנוגע לסעיף 14, ביקשה הממשלה, שאליה הצטרפו איחוד הישיבות באר"י ואיגוד מנהלי הישיבות, לטעון שסעיף 12(י), שנוסף למבחני התמיכה בשנת 2013, הוא הסעיף היחיד שמבטא קשר בין מבחני התמיכה לבין חובת השירות הצבאי. נוכח חשיבותו לענייננו, נביאו כלשונו:</w:t>
      </w:r>
    </w:p>
    <w:p w:rsidR="0021591A" w:rsidRDefault="0021591A" w:rsidP="0021591A">
      <w:pPr>
        <w:pStyle w:val="Ruller4"/>
        <w:numPr>
          <w:ilvl w:val="0"/>
          <w:numId w:val="0"/>
        </w:numPr>
        <w:rPr>
          <w:rFonts w:ascii="Century" w:hAnsi="Century"/>
          <w:sz w:val="22"/>
          <w:rtl/>
        </w:rPr>
      </w:pPr>
    </w:p>
    <w:p w:rsidR="0021591A" w:rsidRPr="00D55262" w:rsidRDefault="0021591A" w:rsidP="0021591A">
      <w:pPr>
        <w:pStyle w:val="Ruller5"/>
        <w:rPr>
          <w:rFonts w:ascii="Garamond" w:hAnsi="Garamond"/>
          <w:sz w:val="24"/>
        </w:rPr>
      </w:pPr>
      <w:r>
        <w:rPr>
          <w:rFonts w:hint="cs"/>
          <w:rtl/>
        </w:rPr>
        <w:t>"</w:t>
      </w:r>
      <w:r>
        <w:rPr>
          <w:rtl/>
        </w:rPr>
        <w:t>למען הסר ספק, תמיכה למוסד תורני בעד לימודיו של תלמיד שטרם החל את שירות</w:t>
      </w:r>
      <w:r>
        <w:rPr>
          <w:rFonts w:hint="cs"/>
          <w:rtl/>
        </w:rPr>
        <w:t>[ו]</w:t>
      </w:r>
      <w:r>
        <w:rPr>
          <w:rtl/>
        </w:rPr>
        <w:t xml:space="preserve"> בצה"ל למעט תלמיד ישיבת הסדר, ואשר קיבל מהפוקד צו התייצבות אישי לשירות סדי</w:t>
      </w:r>
      <w:r>
        <w:rPr>
          <w:rFonts w:hint="cs"/>
          <w:rtl/>
        </w:rPr>
        <w:t>ר</w:t>
      </w:r>
      <w:r w:rsidRPr="002D7A06">
        <w:rPr>
          <w:rFonts w:hint="cs"/>
          <w:rtl/>
        </w:rPr>
        <w:t>,</w:t>
      </w:r>
      <w:r>
        <w:rPr>
          <w:rFonts w:hint="cs"/>
          <w:rtl/>
        </w:rPr>
        <w:t xml:space="preserve"> </w:t>
      </w:r>
      <w:r>
        <w:rPr>
          <w:rtl/>
        </w:rPr>
        <w:t>תהיה עד מועד ההתייצבות שנקבע לו בצו כאמור</w:t>
      </w:r>
      <w:r>
        <w:rPr>
          <w:rFonts w:hint="cs"/>
          <w:rtl/>
        </w:rPr>
        <w:t xml:space="preserve">". </w:t>
      </w:r>
    </w:p>
    <w:p w:rsidR="0021591A" w:rsidRDefault="0021591A" w:rsidP="0021591A">
      <w:pPr>
        <w:pStyle w:val="Ruller4"/>
        <w:numPr>
          <w:ilvl w:val="0"/>
          <w:numId w:val="0"/>
        </w:numPr>
        <w:rPr>
          <w:rtl/>
        </w:rPr>
      </w:pPr>
    </w:p>
    <w:p w:rsidR="0021591A" w:rsidRPr="002D7A06" w:rsidRDefault="0021591A" w:rsidP="0021591A">
      <w:pPr>
        <w:pStyle w:val="Ruller41"/>
        <w:rPr>
          <w:rtl/>
        </w:rPr>
      </w:pPr>
      <w:r>
        <w:rPr>
          <w:rtl/>
        </w:rPr>
        <w:tab/>
      </w:r>
      <w:r>
        <w:rPr>
          <w:rFonts w:hint="cs"/>
          <w:rtl/>
        </w:rPr>
        <w:t xml:space="preserve">מהוראת סעיף זה ביקשה הממשלה ללמוד כי כל עוד תלמיד לא קיבל מהפוקד "צו התייצבות אישי" </w:t>
      </w:r>
      <w:r>
        <w:rPr>
          <w:rtl/>
        </w:rPr>
        <w:t>–</w:t>
      </w:r>
      <w:r>
        <w:rPr>
          <w:rFonts w:hint="cs"/>
          <w:rtl/>
        </w:rPr>
        <w:t xml:space="preserve"> ניתן להעביר לזכותו תמיכות. נטען לפנינו כי סעיף זה נוסף </w:t>
      </w:r>
      <w:r>
        <w:rPr>
          <w:rFonts w:hint="cs"/>
          <w:rtl/>
        </w:rPr>
        <w:lastRenderedPageBreak/>
        <w:t xml:space="preserve">למבחני התמיכה בתקופה שלאחר פקיעת חוק דחיית השירות במטרה לאפשר להמשיך להעביר את כספי התמיכה לתלמידים </w:t>
      </w:r>
      <w:r>
        <w:rPr>
          <w:rtl/>
        </w:rPr>
        <w:t>–</w:t>
      </w:r>
      <w:r>
        <w:rPr>
          <w:rFonts w:hint="cs"/>
          <w:rtl/>
        </w:rPr>
        <w:t xml:space="preserve"> ובלבד שלא קיבלו צו התייצבות אישי ולא התייצבו במועד שנקבע עבורם בצו כאמור. סעיף זה נועד, כנטען, למנוע מצב שבו חוטא יוצא נשכר. ואולם, דומה כי בהקשר זה לא נפרשה לפני בית המשפט התמונה המלאה. זאת, שכן עיון בנוסחים השונים של מבחני התמיכה (</w:t>
      </w:r>
      <w:r w:rsidRPr="004253AA">
        <w:rPr>
          <w:rFonts w:hint="cs"/>
          <w:rtl/>
        </w:rPr>
        <w:t>שלמרבה הצער לא צורפו באופן מסודר על ידי מי מהצדדים להליכים)</w:t>
      </w:r>
      <w:r>
        <w:rPr>
          <w:rFonts w:hint="cs"/>
          <w:rtl/>
        </w:rPr>
        <w:t xml:space="preserve"> מלמד כי השינוי המרכזי והמידי שנערך בהם לאחר פקיעת חוק דחיית השירות, לא היה אך הוספת סעיף 12(י), כי אם </w:t>
      </w:r>
      <w:r>
        <w:rPr>
          <w:rFonts w:ascii="Century" w:hAnsi="Century" w:cs="Miriam" w:hint="cs"/>
          <w:b/>
          <w:spacing w:val="0"/>
          <w:szCs w:val="24"/>
          <w:rtl/>
        </w:rPr>
        <w:t>תיקון סעיף 14</w:t>
      </w:r>
      <w:r>
        <w:rPr>
          <w:rFonts w:ascii="Century" w:hAnsi="Century" w:hint="cs"/>
          <w:rtl/>
        </w:rPr>
        <w:t xml:space="preserve"> (וראו גם הערת שוליים 1 במסמך הפנימי של הלשכה המשפטית של </w:t>
      </w:r>
      <w:r w:rsidRPr="00346FAE">
        <w:rPr>
          <w:rFonts w:ascii="Century" w:hAnsi="Century" w:hint="eastAsia"/>
          <w:rtl/>
        </w:rPr>
        <w:t>אגף</w:t>
      </w:r>
      <w:r w:rsidRPr="00346FAE">
        <w:rPr>
          <w:rFonts w:ascii="Century" w:hAnsi="Century"/>
          <w:rtl/>
        </w:rPr>
        <w:t xml:space="preserve"> </w:t>
      </w:r>
      <w:r w:rsidRPr="00346FAE">
        <w:rPr>
          <w:rFonts w:ascii="Century" w:hAnsi="Century" w:hint="eastAsia"/>
          <w:rtl/>
        </w:rPr>
        <w:t>בכיר</w:t>
      </w:r>
      <w:r w:rsidRPr="00346FAE">
        <w:rPr>
          <w:rFonts w:ascii="Century" w:hAnsi="Century"/>
          <w:rtl/>
        </w:rPr>
        <w:t xml:space="preserve"> </w:t>
      </w:r>
      <w:r w:rsidRPr="00346FAE">
        <w:rPr>
          <w:rFonts w:ascii="Century" w:hAnsi="Century" w:hint="eastAsia"/>
          <w:rtl/>
        </w:rPr>
        <w:t>מוסדות</w:t>
      </w:r>
      <w:r w:rsidRPr="00346FAE">
        <w:rPr>
          <w:rFonts w:ascii="Century" w:hAnsi="Century"/>
          <w:rtl/>
        </w:rPr>
        <w:t xml:space="preserve"> </w:t>
      </w:r>
      <w:r w:rsidRPr="00346FAE">
        <w:rPr>
          <w:rFonts w:ascii="Century" w:hAnsi="Century" w:hint="eastAsia"/>
          <w:rtl/>
        </w:rPr>
        <w:t>תורניים</w:t>
      </w:r>
      <w:r>
        <w:rPr>
          <w:rFonts w:ascii="Century" w:hAnsi="Century" w:hint="cs"/>
          <w:rtl/>
        </w:rPr>
        <w:t xml:space="preserve"> במשרד המשפטים שצורף לתצהיר של הממשלה). במסגרת אותו תיקון למבחנים, נקבע כי תלמידים בכוללים ובישיבות גבוהות ייחשבו מי שקיבלו </w:t>
      </w:r>
      <w:r>
        <w:rPr>
          <w:rFonts w:ascii="Century" w:hAnsi="Century" w:cs="Miriam" w:hint="cs"/>
          <w:b/>
          <w:spacing w:val="0"/>
          <w:szCs w:val="24"/>
          <w:rtl/>
        </w:rPr>
        <w:t xml:space="preserve">בעבר </w:t>
      </w:r>
      <w:r>
        <w:rPr>
          <w:rFonts w:ascii="Century" w:hAnsi="Century" w:hint="cs"/>
          <w:rtl/>
        </w:rPr>
        <w:t>דחיית שירות לפי חוק דחיית השירות. למען הבהירות, תובא להלן טבלה שממחישה את השינוי שנעשה בהגדרה לישיבה גבוהה (תיקונים דומים נעשו כאמור גם בהגדרת כולל לאברכים ובהגדרות נוספות):</w:t>
      </w:r>
    </w:p>
    <w:p w:rsidR="0021591A" w:rsidRDefault="0021591A" w:rsidP="0021591A">
      <w:pPr>
        <w:pStyle w:val="Ruller41"/>
        <w:rPr>
          <w:rFonts w:ascii="Century" w:hAnsi="Century"/>
          <w:rtl/>
        </w:rPr>
      </w:pPr>
    </w:p>
    <w:tbl>
      <w:tblPr>
        <w:tblStyle w:val="a6"/>
        <w:bidiVisual/>
        <w:tblW w:w="0" w:type="auto"/>
        <w:tblLook w:val="04A0" w:firstRow="1" w:lastRow="0" w:firstColumn="1" w:lastColumn="0" w:noHBand="0" w:noVBand="1"/>
      </w:tblPr>
      <w:tblGrid>
        <w:gridCol w:w="4149"/>
        <w:gridCol w:w="4153"/>
      </w:tblGrid>
      <w:tr w:rsidR="0021591A" w:rsidRPr="0063720F" w:rsidTr="00DE5B0F">
        <w:tc>
          <w:tcPr>
            <w:tcW w:w="4261" w:type="dxa"/>
          </w:tcPr>
          <w:p w:rsidR="0021591A" w:rsidRPr="0063720F" w:rsidRDefault="0021591A" w:rsidP="00DE5B0F">
            <w:pPr>
              <w:pStyle w:val="Ruller41"/>
              <w:jc w:val="center"/>
              <w:rPr>
                <w:rFonts w:ascii="Century" w:hAnsi="Century" w:cs="Miriam"/>
                <w:b/>
                <w:spacing w:val="0"/>
                <w:szCs w:val="24"/>
                <w:rtl/>
              </w:rPr>
            </w:pPr>
            <w:r w:rsidRPr="0063720F">
              <w:rPr>
                <w:rFonts w:ascii="Century" w:hAnsi="Century" w:cs="Miriam" w:hint="cs"/>
                <w:b/>
                <w:spacing w:val="0"/>
                <w:szCs w:val="24"/>
                <w:rtl/>
              </w:rPr>
              <w:t>הנוסח לפני פקיעת חוק דחיית השירות</w:t>
            </w:r>
          </w:p>
        </w:tc>
        <w:tc>
          <w:tcPr>
            <w:tcW w:w="4261" w:type="dxa"/>
          </w:tcPr>
          <w:p w:rsidR="0021591A" w:rsidRPr="0063720F" w:rsidRDefault="0021591A" w:rsidP="00DE5B0F">
            <w:pPr>
              <w:pStyle w:val="Ruller41"/>
              <w:jc w:val="center"/>
              <w:rPr>
                <w:rFonts w:ascii="Century" w:hAnsi="Century" w:cs="Miriam"/>
                <w:b/>
                <w:spacing w:val="0"/>
                <w:szCs w:val="24"/>
                <w:rtl/>
              </w:rPr>
            </w:pPr>
            <w:r w:rsidRPr="0063720F">
              <w:rPr>
                <w:rFonts w:ascii="Century" w:hAnsi="Century" w:cs="Miriam" w:hint="cs"/>
                <w:b/>
                <w:spacing w:val="0"/>
                <w:szCs w:val="24"/>
                <w:rtl/>
              </w:rPr>
              <w:t>הנוסח לאחר פקיעת חוק דחיית השירות</w:t>
            </w:r>
          </w:p>
        </w:tc>
      </w:tr>
      <w:tr w:rsidR="0021591A" w:rsidTr="00DE5B0F">
        <w:tc>
          <w:tcPr>
            <w:tcW w:w="4261" w:type="dxa"/>
          </w:tcPr>
          <w:p w:rsidR="0021591A" w:rsidRDefault="0021591A" w:rsidP="00DE5B0F">
            <w:pPr>
              <w:pStyle w:val="Ruller41"/>
              <w:rPr>
                <w:rFonts w:ascii="Century" w:hAnsi="Century"/>
                <w:rtl/>
              </w:rPr>
            </w:pPr>
            <w:r>
              <w:rPr>
                <w:rFonts w:ascii="Century" w:hAnsi="Century" w:hint="cs"/>
                <w:rtl/>
              </w:rPr>
              <w:t>14. במוסדות תורניים, כמפורט בסעיף 12(ב), יתקיימו הדרישות האלה:</w:t>
            </w:r>
          </w:p>
          <w:p w:rsidR="0021591A" w:rsidRDefault="0021591A" w:rsidP="00DE5B0F">
            <w:pPr>
              <w:pStyle w:val="Ruller41"/>
              <w:rPr>
                <w:rFonts w:ascii="Century" w:hAnsi="Century"/>
                <w:rtl/>
              </w:rPr>
            </w:pPr>
            <w:r>
              <w:rPr>
                <w:rFonts w:ascii="Century" w:hAnsi="Century" w:hint="cs"/>
                <w:rtl/>
              </w:rPr>
              <w:t>(1) מוסדות תורניים</w:t>
            </w:r>
          </w:p>
          <w:p w:rsidR="0021591A" w:rsidRDefault="0021591A" w:rsidP="00DE5B0F">
            <w:pPr>
              <w:pStyle w:val="Ruller41"/>
              <w:rPr>
                <w:rFonts w:ascii="Century" w:hAnsi="Century"/>
                <w:rtl/>
              </w:rPr>
            </w:pPr>
            <w:r>
              <w:rPr>
                <w:rFonts w:ascii="Century" w:hAnsi="Century" w:hint="cs"/>
                <w:rtl/>
              </w:rPr>
              <w:t>(א) ישיבה גבוהה היא:</w:t>
            </w:r>
          </w:p>
          <w:p w:rsidR="0021591A" w:rsidRDefault="0021591A" w:rsidP="00DE5B0F">
            <w:pPr>
              <w:pStyle w:val="Ruller41"/>
              <w:rPr>
                <w:rFonts w:ascii="Century" w:hAnsi="Century"/>
                <w:rtl/>
              </w:rPr>
            </w:pPr>
            <w:r>
              <w:rPr>
                <w:rFonts w:ascii="Century" w:hAnsi="Century" w:hint="cs"/>
                <w:rtl/>
              </w:rPr>
              <w:t>(2) תלמיד בישיבה גבוהה, ייחשב [...] במקרה של תלמיד ששירותו נדחה, בהתאם לחוק דחיית שירות לתלמידי ישיבות שתורתם אומנותם, התשס"ב-2002 [...] התלמיד אינו עוסק בעיסוק נוסף.</w:t>
            </w:r>
          </w:p>
        </w:tc>
        <w:tc>
          <w:tcPr>
            <w:tcW w:w="4261" w:type="dxa"/>
          </w:tcPr>
          <w:p w:rsidR="0021591A" w:rsidRDefault="0021591A" w:rsidP="00DE5B0F">
            <w:pPr>
              <w:pStyle w:val="Ruller41"/>
              <w:rPr>
                <w:rFonts w:ascii="Century" w:hAnsi="Century"/>
                <w:rtl/>
              </w:rPr>
            </w:pPr>
            <w:r>
              <w:rPr>
                <w:rFonts w:ascii="Century" w:hAnsi="Century" w:hint="cs"/>
                <w:rtl/>
              </w:rPr>
              <w:t>14. במוסדות תורניים, כמפורט בסעיף 12(ב), יתקיימו הדרישות האלה:</w:t>
            </w:r>
          </w:p>
          <w:p w:rsidR="0021591A" w:rsidRDefault="0021591A" w:rsidP="00DE5B0F">
            <w:pPr>
              <w:pStyle w:val="Ruller41"/>
              <w:rPr>
                <w:rFonts w:ascii="Century" w:hAnsi="Century"/>
                <w:rtl/>
              </w:rPr>
            </w:pPr>
            <w:r>
              <w:rPr>
                <w:rFonts w:ascii="Century" w:hAnsi="Century" w:hint="cs"/>
                <w:rtl/>
              </w:rPr>
              <w:t>(1) מוסדות תורניים</w:t>
            </w:r>
          </w:p>
          <w:p w:rsidR="0021591A" w:rsidRDefault="0021591A" w:rsidP="00DE5B0F">
            <w:pPr>
              <w:pStyle w:val="Ruller41"/>
              <w:rPr>
                <w:rFonts w:ascii="Century" w:hAnsi="Century"/>
                <w:rtl/>
              </w:rPr>
            </w:pPr>
            <w:r>
              <w:rPr>
                <w:rFonts w:ascii="Century" w:hAnsi="Century" w:hint="cs"/>
                <w:rtl/>
              </w:rPr>
              <w:t>(א) ישיבה גבוהה היא:</w:t>
            </w:r>
          </w:p>
          <w:p w:rsidR="0021591A" w:rsidRDefault="0021591A" w:rsidP="00DE5B0F">
            <w:pPr>
              <w:pStyle w:val="Ruller41"/>
              <w:rPr>
                <w:rFonts w:ascii="Century" w:hAnsi="Century"/>
                <w:rtl/>
              </w:rPr>
            </w:pPr>
            <w:r>
              <w:rPr>
                <w:rFonts w:ascii="Century" w:hAnsi="Century" w:hint="cs"/>
                <w:rtl/>
              </w:rPr>
              <w:t xml:space="preserve">(2) תלמיד בישיבה גבוהה, ייחשב [...] במקרה של תלמיד ששירותו </w:t>
            </w:r>
            <w:r w:rsidRPr="00BA53A5">
              <w:rPr>
                <w:rFonts w:ascii="Century" w:hAnsi="Century" w:hint="cs"/>
                <w:rtl/>
              </w:rPr>
              <w:t>נדחה</w:t>
            </w:r>
            <w:r w:rsidRPr="00BA53A5">
              <w:rPr>
                <w:rFonts w:ascii="Century" w:hAnsi="Century" w:cs="Miriam" w:hint="cs"/>
                <w:b/>
                <w:spacing w:val="0"/>
                <w:szCs w:val="24"/>
                <w:rtl/>
              </w:rPr>
              <w:t xml:space="preserve"> </w:t>
            </w:r>
            <w:r w:rsidRPr="00A83D90">
              <w:rPr>
                <w:rFonts w:ascii="Century" w:hAnsi="Century" w:cs="Miriam" w:hint="cs"/>
                <w:b/>
                <w:spacing w:val="0"/>
                <w:szCs w:val="24"/>
                <w:rtl/>
              </w:rPr>
              <w:t>בעבר</w:t>
            </w:r>
            <w:r>
              <w:rPr>
                <w:rFonts w:ascii="Century" w:hAnsi="Century" w:hint="cs"/>
                <w:rtl/>
              </w:rPr>
              <w:t xml:space="preserve">, לפי חוק דחיית שירות תלמידי ישיבות שתורתם אומנותם, התשס"ב-2002 [...] </w:t>
            </w:r>
            <w:r w:rsidRPr="00A83D90">
              <w:rPr>
                <w:rFonts w:ascii="Century" w:hAnsi="Century" w:cs="Miriam" w:hint="cs"/>
                <w:b/>
                <w:spacing w:val="0"/>
                <w:szCs w:val="24"/>
                <w:rtl/>
              </w:rPr>
              <w:t>ולא נקרא להתייצב לשירות סדיר, או תלמיד אחר שלא נקרא להתייצב לשירות סדיר, או תלמיד ששירותו נדחה כאמור או תלמיד אחר שנקרא להתייצב לשירות סדיר ומועד ההתייצבות טרם הגיע</w:t>
            </w:r>
            <w:r w:rsidRPr="00A83D90">
              <w:rPr>
                <w:rFonts w:ascii="Century" w:hAnsi="Century" w:hint="cs"/>
                <w:rtl/>
              </w:rPr>
              <w:t xml:space="preserve"> </w:t>
            </w:r>
            <w:r>
              <w:rPr>
                <w:rFonts w:ascii="Century" w:hAnsi="Century"/>
                <w:rtl/>
              </w:rPr>
              <w:t>–</w:t>
            </w:r>
            <w:r>
              <w:rPr>
                <w:rFonts w:ascii="Century" w:hAnsi="Century" w:hint="cs"/>
                <w:rtl/>
              </w:rPr>
              <w:t xml:space="preserve"> התלמיד אינו עוסק בעיסוק נוסף. </w:t>
            </w:r>
          </w:p>
        </w:tc>
      </w:tr>
    </w:tbl>
    <w:p w:rsidR="0021591A" w:rsidRDefault="0021591A" w:rsidP="0021591A">
      <w:pPr>
        <w:pStyle w:val="Ruller41"/>
        <w:rPr>
          <w:rFonts w:ascii="Century" w:hAnsi="Century"/>
          <w:rtl/>
        </w:rPr>
      </w:pPr>
    </w:p>
    <w:p w:rsidR="0021591A" w:rsidRDefault="0021591A" w:rsidP="0021591A">
      <w:pPr>
        <w:pStyle w:val="Ruller41"/>
        <w:rPr>
          <w:rFonts w:ascii="Century" w:hAnsi="Century"/>
          <w:rtl/>
        </w:rPr>
      </w:pPr>
      <w:r>
        <w:rPr>
          <w:rFonts w:ascii="Century" w:hAnsi="Century"/>
          <w:rtl/>
        </w:rPr>
        <w:tab/>
      </w:r>
      <w:r>
        <w:rPr>
          <w:rFonts w:ascii="Century" w:hAnsi="Century" w:hint="cs"/>
          <w:rtl/>
        </w:rPr>
        <w:t xml:space="preserve">הנה כי כן, לאחר פקיעת חוק דחיית שירות ביקש משרד החינוך "לנתק" את מבחני התמיכות מהמסגרת הנורמטיבית לאי גיוס </w:t>
      </w:r>
      <w:r w:rsidRPr="0063720F">
        <w:rPr>
          <w:rFonts w:ascii="Century" w:hAnsi="Century" w:hint="cs"/>
          <w:rtl/>
        </w:rPr>
        <w:t>שהייתה קבועה עד</w:t>
      </w:r>
      <w:r>
        <w:rPr>
          <w:rFonts w:ascii="Century" w:hAnsi="Century" w:hint="cs"/>
          <w:rtl/>
        </w:rPr>
        <w:t xml:space="preserve"> </w:t>
      </w:r>
      <w:r w:rsidRPr="0063720F">
        <w:rPr>
          <w:rFonts w:ascii="Century" w:hAnsi="Century" w:hint="cs"/>
          <w:rtl/>
        </w:rPr>
        <w:t xml:space="preserve">אותה </w:t>
      </w:r>
      <w:r>
        <w:rPr>
          <w:rFonts w:ascii="Century" w:hAnsi="Century" w:hint="cs"/>
          <w:rtl/>
        </w:rPr>
        <w:t>ה</w:t>
      </w:r>
      <w:r w:rsidRPr="0063720F">
        <w:rPr>
          <w:rFonts w:ascii="Century" w:hAnsi="Century" w:hint="cs"/>
          <w:rtl/>
        </w:rPr>
        <w:t xml:space="preserve">עת (חוק דחיית השירות), </w:t>
      </w:r>
      <w:r>
        <w:rPr>
          <w:rFonts w:ascii="Century" w:hAnsi="Century" w:hint="cs"/>
          <w:rtl/>
        </w:rPr>
        <w:t xml:space="preserve">אך זאת </w:t>
      </w:r>
      <w:r w:rsidRPr="0063720F">
        <w:rPr>
          <w:rFonts w:ascii="Century" w:hAnsi="Century" w:hint="cs"/>
          <w:rtl/>
        </w:rPr>
        <w:t>לא בדרך של הוספת סעיף</w:t>
      </w:r>
      <w:r>
        <w:rPr>
          <w:rFonts w:ascii="Century" w:hAnsi="Century" w:hint="cs"/>
          <w:rtl/>
        </w:rPr>
        <w:t xml:space="preserve"> 12(י), כי אם בדרך של תיקון "דרישות הסף" מהמוסדות, שקבועים בסעיף 14. זאת ועוד, התיקון נעשה בלשון ברורה </w:t>
      </w:r>
      <w:r>
        <w:rPr>
          <w:rFonts w:ascii="Century" w:hAnsi="Century" w:hint="cs"/>
          <w:rtl/>
        </w:rPr>
        <w:lastRenderedPageBreak/>
        <w:t>ומפורשת שלפיה יועברו תמיכות גם עבור תלמידי הכוללים והישיבות הגבוהות</w:t>
      </w:r>
      <w:r w:rsidRPr="00062C3A">
        <w:rPr>
          <w:rFonts w:ascii="Century" w:hAnsi="Century" w:cs="Miriam" w:hint="cs"/>
          <w:b/>
          <w:spacing w:val="0"/>
          <w:szCs w:val="24"/>
          <w:rtl/>
        </w:rPr>
        <w:t xml:space="preserve"> ששירותם נדחה לפי החוק שפקע</w:t>
      </w:r>
      <w:r>
        <w:rPr>
          <w:rFonts w:ascii="Century" w:hAnsi="Century" w:hint="cs"/>
          <w:rtl/>
        </w:rPr>
        <w:t xml:space="preserve">. </w:t>
      </w:r>
      <w:proofErr w:type="spellStart"/>
      <w:r>
        <w:rPr>
          <w:rFonts w:ascii="Century" w:hAnsi="Century" w:hint="cs"/>
          <w:rtl/>
        </w:rPr>
        <w:t>ודוקו</w:t>
      </w:r>
      <w:proofErr w:type="spellEnd"/>
      <w:r>
        <w:rPr>
          <w:rFonts w:ascii="Century" w:hAnsi="Century" w:hint="cs"/>
          <w:rtl/>
        </w:rPr>
        <w:t xml:space="preserve"> היטב: עצם הצורך בשינוי דרישות הסף בשנת 2012 </w:t>
      </w:r>
      <w:r>
        <w:rPr>
          <w:rFonts w:ascii="Century" w:hAnsi="Century"/>
          <w:rtl/>
        </w:rPr>
        <w:t>–</w:t>
      </w:r>
      <w:r>
        <w:rPr>
          <w:rFonts w:ascii="Century" w:hAnsi="Century" w:hint="cs"/>
          <w:rtl/>
        </w:rPr>
        <w:t xml:space="preserve"> שינוי שאין חולק שלא נעשה במקרה דנן </w:t>
      </w:r>
      <w:r>
        <w:rPr>
          <w:rFonts w:ascii="Century" w:hAnsi="Century"/>
          <w:rtl/>
        </w:rPr>
        <w:t>–</w:t>
      </w:r>
      <w:r>
        <w:rPr>
          <w:rFonts w:ascii="Century" w:hAnsi="Century" w:hint="cs"/>
          <w:rtl/>
        </w:rPr>
        <w:t xml:space="preserve"> מלמד על הקושי הרב שגלום בטענות הממשלה כי סעיף 14 אינו קובע תנאי סף. </w:t>
      </w:r>
    </w:p>
    <w:p w:rsidR="0021591A" w:rsidRDefault="0021591A" w:rsidP="0021591A">
      <w:pPr>
        <w:pStyle w:val="Ruller41"/>
        <w:rPr>
          <w:rFonts w:ascii="Century" w:hAnsi="Century"/>
          <w:rtl/>
        </w:rPr>
      </w:pPr>
    </w:p>
    <w:p w:rsidR="0021591A" w:rsidRPr="00AA2F5A" w:rsidRDefault="0021591A" w:rsidP="0021591A">
      <w:pPr>
        <w:pStyle w:val="Ruller41"/>
        <w:rPr>
          <w:rFonts w:ascii="Century" w:hAnsi="Century"/>
          <w:rtl/>
        </w:rPr>
      </w:pPr>
      <w:r>
        <w:rPr>
          <w:rFonts w:ascii="Century" w:hAnsi="Century"/>
          <w:rtl/>
        </w:rPr>
        <w:tab/>
      </w:r>
      <w:r>
        <w:rPr>
          <w:rFonts w:ascii="Century" w:hAnsi="Century" w:hint="cs"/>
          <w:rtl/>
        </w:rPr>
        <w:t xml:space="preserve">ויובהר כבר עתה, כפי שכבר צוין לעיל, סעיף 14 בנוסחו הנוכחי אינו מתייחס לתלמידי ישיבות ולתלמידי כוללים כמי שקיבלו </w:t>
      </w:r>
      <w:r>
        <w:rPr>
          <w:rFonts w:ascii="Century" w:hAnsi="Century" w:cs="Miriam" w:hint="cs"/>
          <w:b/>
          <w:spacing w:val="0"/>
          <w:szCs w:val="24"/>
          <w:rtl/>
        </w:rPr>
        <w:t>בעבר</w:t>
      </w:r>
      <w:r>
        <w:rPr>
          <w:rFonts w:ascii="Century" w:hAnsi="Century" w:hint="cs"/>
          <w:rtl/>
        </w:rPr>
        <w:t xml:space="preserve"> דחיית שירות לפי פרק ג'1 (שפקע כאמור לפני כשנה). נתון זה הוא בעל משקל מכריע בדחיית עמדת הממשלה בכל הנוגע להוראות מבחני התמיכה. </w:t>
      </w:r>
    </w:p>
    <w:p w:rsidR="0021591A" w:rsidRDefault="0021591A" w:rsidP="0021591A">
      <w:pPr>
        <w:pStyle w:val="Ruller41"/>
        <w:rPr>
          <w:rFonts w:ascii="Century" w:hAnsi="Century"/>
          <w:rtl/>
        </w:rPr>
      </w:pPr>
    </w:p>
    <w:p w:rsidR="0021591A" w:rsidRDefault="0021591A" w:rsidP="0021591A">
      <w:pPr>
        <w:pStyle w:val="Ruller4"/>
      </w:pPr>
      <w:r>
        <w:rPr>
          <w:rFonts w:hint="cs"/>
          <w:rtl/>
        </w:rPr>
        <w:t>סעיף 12(י) אכן נוסף לימים למבחנים, בשנת 2013 (</w:t>
      </w:r>
      <w:proofErr w:type="spellStart"/>
      <w:r>
        <w:rPr>
          <w:rFonts w:hint="cs"/>
          <w:rtl/>
        </w:rPr>
        <w:t>י"פ</w:t>
      </w:r>
      <w:proofErr w:type="spellEnd"/>
      <w:r>
        <w:rPr>
          <w:rFonts w:hint="cs"/>
          <w:rtl/>
        </w:rPr>
        <w:t xml:space="preserve"> 6562, בעמ' 3449). סעיף זה ביקש, אף לשיטת הממשלה, לעגן את העיקרון שלפיו "לא יצא חוטא נשכר", ולא לאפשר להמשיך להעביר תמיכות למוסד עבור תלמיד שקיבל לידיו צו התייצבות אישי אך נמנע </w:t>
      </w:r>
      <w:proofErr w:type="spellStart"/>
      <w:r>
        <w:rPr>
          <w:rFonts w:hint="cs"/>
          <w:rtl/>
        </w:rPr>
        <w:t>מלקיימו</w:t>
      </w:r>
      <w:proofErr w:type="spellEnd"/>
      <w:r>
        <w:rPr>
          <w:rFonts w:hint="cs"/>
          <w:rtl/>
        </w:rPr>
        <w:t xml:space="preserve">. ואולם, בשים לב לשינוי סעיף 14 שקדם להוספת סעיף 12(י), ספק אם סעיף 12(י) יכול כשלעצמו, כשיטת הממשלה, לנתק את מבחני התמיכות מהמסגרת הנורמטיבית לאי גיוסם של תלמידי המוסדות התורניים. בשולי נקודה זו נבהיר כי אין בדברים אלה כדי להביא עמדה באשר לחוקיותו של "ניתוק" מעין זה בין מבחני התמיכה (כנוסחם באותה עת) לבין המסגרת הנורמטיבית לדחיית גיוס (סוגיה זו ניצבה כזכור במוקד בג"ץ 6101/12, שלא נדרשה בו הכרעה בסופו של יום). </w:t>
      </w:r>
    </w:p>
    <w:p w:rsidR="0021591A" w:rsidRDefault="0021591A" w:rsidP="0021591A">
      <w:pPr>
        <w:pStyle w:val="Ruller4"/>
        <w:numPr>
          <w:ilvl w:val="0"/>
          <w:numId w:val="0"/>
        </w:numPr>
      </w:pPr>
    </w:p>
    <w:p w:rsidR="0021591A" w:rsidRDefault="0021591A" w:rsidP="0021591A">
      <w:pPr>
        <w:pStyle w:val="Ruller4"/>
        <w:rPr>
          <w:rtl/>
        </w:rPr>
      </w:pPr>
      <w:r>
        <w:rPr>
          <w:rFonts w:hint="cs"/>
          <w:rtl/>
        </w:rPr>
        <w:t xml:space="preserve">בבחינת </w:t>
      </w:r>
      <w:r w:rsidRPr="00F16989">
        <w:rPr>
          <w:rFonts w:ascii="Century" w:hAnsi="Century" w:cs="Miriam" w:hint="eastAsia"/>
          <w:b/>
          <w:spacing w:val="0"/>
          <w:sz w:val="22"/>
          <w:szCs w:val="24"/>
          <w:rtl/>
        </w:rPr>
        <w:t>למעלה</w:t>
      </w:r>
      <w:r w:rsidRPr="00F16989">
        <w:rPr>
          <w:rFonts w:ascii="Century" w:hAnsi="Century" w:cs="Miriam"/>
          <w:b/>
          <w:spacing w:val="0"/>
          <w:sz w:val="22"/>
          <w:szCs w:val="24"/>
          <w:rtl/>
        </w:rPr>
        <w:t xml:space="preserve"> </w:t>
      </w:r>
      <w:r w:rsidRPr="00F16989">
        <w:rPr>
          <w:rFonts w:ascii="Century" w:hAnsi="Century" w:cs="Miriam" w:hint="eastAsia"/>
          <w:b/>
          <w:spacing w:val="0"/>
          <w:sz w:val="22"/>
          <w:szCs w:val="24"/>
          <w:rtl/>
        </w:rPr>
        <w:t>מן</w:t>
      </w:r>
      <w:r w:rsidRPr="00F16989">
        <w:rPr>
          <w:rFonts w:ascii="Century" w:hAnsi="Century" w:cs="Miriam"/>
          <w:b/>
          <w:spacing w:val="0"/>
          <w:sz w:val="22"/>
          <w:szCs w:val="24"/>
          <w:rtl/>
        </w:rPr>
        <w:t xml:space="preserve"> </w:t>
      </w:r>
      <w:r w:rsidRPr="00F16989">
        <w:rPr>
          <w:rFonts w:ascii="Century" w:hAnsi="Century" w:cs="Miriam" w:hint="eastAsia"/>
          <w:b/>
          <w:spacing w:val="0"/>
          <w:sz w:val="22"/>
          <w:szCs w:val="24"/>
          <w:rtl/>
        </w:rPr>
        <w:t>הצורך</w:t>
      </w:r>
      <w:r>
        <w:rPr>
          <w:rFonts w:hint="cs"/>
          <w:rtl/>
        </w:rPr>
        <w:t xml:space="preserve">, נוסיף ונעיר כי אף לו היינו מקבלים את עמדת הממשלה, איחוד הישיבות באר"י ואיגוד מנהלי הישיבות שלפיה סעיף 12(י) הינו הסעיף היחיד שיוצר זיקה בין מבחני התמיכות לבין חובת הגיוס (וכאמור, איננו סבורים כי כך הדבר), הרי שאף בהתאם לנוסחו של סעיף זה אין מקום להמשיך להעביר כספי תמיכות לחלק ניכר מהתלמידים בישיבות הגבוהות ובכוללים לאברכים. כידוע, פרק ג'1 לחוק שירות ביטחון פקע לפני כשנה, מאז רבים מהתלמידים שהחזיקו בדחיית שירות מכוחו </w:t>
      </w:r>
      <w:r>
        <w:rPr>
          <w:rtl/>
        </w:rPr>
        <w:t>–</w:t>
      </w:r>
      <w:r>
        <w:rPr>
          <w:rFonts w:hint="cs"/>
          <w:rtl/>
        </w:rPr>
        <w:t xml:space="preserve"> אינם מחזיקים עוד בדחיית שירות בתוקף. מכאן, שלגבי אותם תלמידים חל סעיף 38 לחוק שירות ביטחון, שקובע: </w:t>
      </w:r>
    </w:p>
    <w:p w:rsidR="0021591A" w:rsidRPr="001419C6" w:rsidRDefault="0021591A" w:rsidP="0021591A">
      <w:pPr>
        <w:pStyle w:val="Ruller41"/>
        <w:rPr>
          <w:rtl/>
        </w:rPr>
      </w:pPr>
    </w:p>
    <w:tbl>
      <w:tblPr>
        <w:bidiVisual/>
        <w:tblW w:w="0" w:type="auto"/>
        <w:jc w:val="center"/>
        <w:tblLook w:val="01E0" w:firstRow="1" w:lastRow="1" w:firstColumn="1" w:lastColumn="1" w:noHBand="0" w:noVBand="0"/>
      </w:tblPr>
      <w:tblGrid>
        <w:gridCol w:w="1276"/>
        <w:gridCol w:w="4253"/>
      </w:tblGrid>
      <w:tr w:rsidR="0021591A" w:rsidRPr="00D16222" w:rsidTr="00DE5B0F">
        <w:trPr>
          <w:jc w:val="center"/>
        </w:trPr>
        <w:tc>
          <w:tcPr>
            <w:tcW w:w="1276" w:type="dxa"/>
          </w:tcPr>
          <w:p w:rsidR="0021591A" w:rsidRPr="003258E0" w:rsidRDefault="0021591A" w:rsidP="00DE5B0F">
            <w:pPr>
              <w:spacing w:before="80" w:after="120" w:line="160" w:lineRule="exact"/>
              <w:rPr>
                <w:rFonts w:cs="Miriam"/>
                <w:sz w:val="24"/>
                <w:szCs w:val="20"/>
              </w:rPr>
            </w:pPr>
            <w:r>
              <w:rPr>
                <w:rFonts w:cs="Miriam" w:hint="cs"/>
                <w:sz w:val="24"/>
                <w:szCs w:val="20"/>
                <w:rtl/>
              </w:rPr>
              <w:t>ביטול צו לפטור או לדחיית שירות</w:t>
            </w:r>
          </w:p>
        </w:tc>
        <w:tc>
          <w:tcPr>
            <w:tcW w:w="4253" w:type="dxa"/>
          </w:tcPr>
          <w:p w:rsidR="0021591A" w:rsidRPr="000A7232" w:rsidRDefault="0021591A" w:rsidP="00DE5B0F">
            <w:pPr>
              <w:pStyle w:val="Ruller41"/>
              <w:spacing w:line="240" w:lineRule="auto"/>
              <w:rPr>
                <w:rFonts w:ascii="Century" w:hAnsi="Century"/>
                <w:rtl/>
              </w:rPr>
            </w:pPr>
            <w:r w:rsidRPr="000A7232">
              <w:rPr>
                <w:rFonts w:ascii="Century" w:hAnsi="Century"/>
                <w:rtl/>
              </w:rPr>
              <w:t xml:space="preserve">38.  </w:t>
            </w:r>
            <w:r>
              <w:rPr>
                <w:rFonts w:ascii="Century" w:hAnsi="Century" w:hint="cs"/>
                <w:rtl/>
              </w:rPr>
              <w:t>[...]</w:t>
            </w:r>
          </w:p>
          <w:p w:rsidR="0021591A" w:rsidRPr="00D16222" w:rsidRDefault="0021591A" w:rsidP="00DE5B0F">
            <w:pPr>
              <w:pStyle w:val="Ruller41"/>
              <w:spacing w:line="240" w:lineRule="auto"/>
              <w:ind w:left="284"/>
              <w:rPr>
                <w:rFonts w:ascii="Century" w:hAnsi="Century"/>
              </w:rPr>
            </w:pPr>
            <w:r w:rsidRPr="000A7232">
              <w:rPr>
                <w:rFonts w:ascii="Century" w:hAnsi="Century"/>
                <w:rtl/>
              </w:rPr>
              <w:t xml:space="preserve"> (</w:t>
            </w:r>
            <w:r w:rsidRPr="000A7232">
              <w:rPr>
                <w:rFonts w:ascii="Century" w:hAnsi="Century" w:hint="eastAsia"/>
                <w:rtl/>
              </w:rPr>
              <w:t>ד</w:t>
            </w:r>
            <w:r w:rsidRPr="000A7232">
              <w:rPr>
                <w:rFonts w:ascii="Century" w:hAnsi="Century"/>
                <w:rtl/>
              </w:rPr>
              <w:t xml:space="preserve">)  </w:t>
            </w:r>
            <w:r w:rsidRPr="000A7232">
              <w:rPr>
                <w:rFonts w:ascii="Century" w:hAnsi="Century" w:hint="eastAsia"/>
                <w:rtl/>
              </w:rPr>
              <w:t>מי</w:t>
            </w:r>
            <w:r w:rsidRPr="000A7232">
              <w:rPr>
                <w:rFonts w:ascii="Century" w:hAnsi="Century"/>
                <w:rtl/>
              </w:rPr>
              <w:t xml:space="preserve"> </w:t>
            </w:r>
            <w:r w:rsidRPr="000A7232">
              <w:rPr>
                <w:rFonts w:ascii="Century" w:hAnsi="Century" w:hint="eastAsia"/>
                <w:rtl/>
              </w:rPr>
              <w:t>שחל</w:t>
            </w:r>
            <w:r w:rsidRPr="000A7232">
              <w:rPr>
                <w:rFonts w:ascii="Century" w:hAnsi="Century"/>
                <w:rtl/>
              </w:rPr>
              <w:t xml:space="preserve"> </w:t>
            </w:r>
            <w:r w:rsidRPr="000A7232">
              <w:rPr>
                <w:rFonts w:ascii="Century" w:hAnsi="Century" w:hint="eastAsia"/>
                <w:rtl/>
              </w:rPr>
              <w:t>עליו</w:t>
            </w:r>
            <w:r w:rsidRPr="000A7232">
              <w:rPr>
                <w:rFonts w:ascii="Century" w:hAnsi="Century"/>
                <w:rtl/>
              </w:rPr>
              <w:t xml:space="preserve"> </w:t>
            </w:r>
            <w:r w:rsidRPr="000A7232">
              <w:rPr>
                <w:rFonts w:ascii="Century" w:hAnsi="Century" w:hint="eastAsia"/>
                <w:rtl/>
              </w:rPr>
              <w:t>צו</w:t>
            </w:r>
            <w:r w:rsidRPr="000A7232">
              <w:rPr>
                <w:rFonts w:ascii="Century" w:hAnsi="Century"/>
                <w:rtl/>
              </w:rPr>
              <w:t xml:space="preserve"> </w:t>
            </w:r>
            <w:r w:rsidRPr="000A7232">
              <w:rPr>
                <w:rFonts w:ascii="Century" w:hAnsi="Century" w:hint="eastAsia"/>
                <w:rtl/>
              </w:rPr>
              <w:t>דחיה</w:t>
            </w:r>
            <w:r w:rsidRPr="000A7232">
              <w:rPr>
                <w:rFonts w:ascii="Century" w:hAnsi="Century"/>
                <w:rtl/>
              </w:rPr>
              <w:t xml:space="preserve"> </w:t>
            </w:r>
            <w:r w:rsidRPr="000A7232">
              <w:rPr>
                <w:rFonts w:ascii="Century" w:hAnsi="Century" w:hint="eastAsia"/>
                <w:rtl/>
              </w:rPr>
              <w:t>לפי</w:t>
            </w:r>
            <w:r w:rsidRPr="000A7232">
              <w:rPr>
                <w:rFonts w:ascii="Century" w:hAnsi="Century"/>
                <w:rtl/>
              </w:rPr>
              <w:t xml:space="preserve"> </w:t>
            </w:r>
            <w:r w:rsidRPr="000A7232">
              <w:rPr>
                <w:rFonts w:ascii="Century" w:hAnsi="Century" w:hint="eastAsia"/>
                <w:rtl/>
              </w:rPr>
              <w:t>סעיף</w:t>
            </w:r>
            <w:r w:rsidRPr="000A7232">
              <w:rPr>
                <w:rFonts w:ascii="Century" w:hAnsi="Century"/>
                <w:rtl/>
              </w:rPr>
              <w:t xml:space="preserve"> 36(3), </w:t>
            </w:r>
            <w:r w:rsidRPr="000A7232">
              <w:rPr>
                <w:rFonts w:ascii="Century" w:hAnsi="Century" w:hint="eastAsia"/>
                <w:rtl/>
              </w:rPr>
              <w:t>סעיף</w:t>
            </w:r>
            <w:r w:rsidRPr="000A7232">
              <w:rPr>
                <w:rFonts w:ascii="Century" w:hAnsi="Century"/>
                <w:rtl/>
              </w:rPr>
              <w:t xml:space="preserve"> 22</w:t>
            </w:r>
            <w:r w:rsidRPr="000A7232">
              <w:rPr>
                <w:rFonts w:ascii="Century" w:hAnsi="Century" w:hint="eastAsia"/>
                <w:rtl/>
              </w:rPr>
              <w:t>ב</w:t>
            </w:r>
            <w:r w:rsidRPr="000A7232">
              <w:rPr>
                <w:rFonts w:ascii="Century" w:hAnsi="Century"/>
                <w:rtl/>
              </w:rPr>
              <w:t xml:space="preserve"> </w:t>
            </w:r>
            <w:r w:rsidRPr="000A7232">
              <w:rPr>
                <w:rFonts w:ascii="Century" w:hAnsi="Century" w:hint="eastAsia"/>
                <w:rtl/>
              </w:rPr>
              <w:t>או</w:t>
            </w:r>
            <w:r w:rsidRPr="000A7232">
              <w:rPr>
                <w:rFonts w:ascii="Century" w:hAnsi="Century"/>
                <w:rtl/>
              </w:rPr>
              <w:t xml:space="preserve"> </w:t>
            </w:r>
            <w:r w:rsidRPr="000A7232">
              <w:rPr>
                <w:rFonts w:ascii="Century" w:hAnsi="Century" w:hint="eastAsia"/>
                <w:rtl/>
              </w:rPr>
              <w:t>פרק</w:t>
            </w:r>
            <w:r w:rsidRPr="000A7232">
              <w:rPr>
                <w:rFonts w:ascii="Century" w:hAnsi="Century"/>
                <w:rtl/>
              </w:rPr>
              <w:t xml:space="preserve"> </w:t>
            </w:r>
            <w:r w:rsidRPr="000A7232">
              <w:rPr>
                <w:rFonts w:ascii="Century" w:hAnsi="Century" w:hint="eastAsia"/>
                <w:rtl/>
              </w:rPr>
              <w:t>ג</w:t>
            </w:r>
            <w:r w:rsidRPr="000A7232">
              <w:rPr>
                <w:rFonts w:ascii="Century" w:hAnsi="Century"/>
                <w:rtl/>
              </w:rPr>
              <w:t xml:space="preserve">'1 </w:t>
            </w:r>
            <w:r w:rsidRPr="000A7232">
              <w:rPr>
                <w:rFonts w:ascii="Century" w:hAnsi="Century" w:hint="eastAsia"/>
                <w:rtl/>
              </w:rPr>
              <w:t>ולא</w:t>
            </w:r>
            <w:r w:rsidRPr="000A7232">
              <w:rPr>
                <w:rFonts w:ascii="Century" w:hAnsi="Century"/>
                <w:rtl/>
              </w:rPr>
              <w:t xml:space="preserve"> </w:t>
            </w:r>
            <w:r w:rsidRPr="000A7232">
              <w:rPr>
                <w:rFonts w:ascii="Century" w:hAnsi="Century" w:hint="eastAsia"/>
                <w:rtl/>
              </w:rPr>
              <w:t>נקרא</w:t>
            </w:r>
            <w:r w:rsidRPr="000A7232">
              <w:rPr>
                <w:rFonts w:ascii="Century" w:hAnsi="Century"/>
                <w:rtl/>
              </w:rPr>
              <w:t xml:space="preserve"> </w:t>
            </w:r>
            <w:r w:rsidRPr="000A7232">
              <w:rPr>
                <w:rFonts w:ascii="Century" w:hAnsi="Century" w:hint="eastAsia"/>
                <w:rtl/>
              </w:rPr>
              <w:t>להתייצב</w:t>
            </w:r>
            <w:r w:rsidRPr="000A7232">
              <w:rPr>
                <w:rFonts w:ascii="Century" w:hAnsi="Century"/>
                <w:rtl/>
              </w:rPr>
              <w:t xml:space="preserve"> </w:t>
            </w:r>
            <w:r w:rsidRPr="000A7232">
              <w:rPr>
                <w:rFonts w:ascii="Century" w:hAnsi="Century" w:hint="eastAsia"/>
                <w:rtl/>
              </w:rPr>
              <w:t>במועד</w:t>
            </w:r>
            <w:r w:rsidRPr="000A7232">
              <w:rPr>
                <w:rFonts w:ascii="Century" w:hAnsi="Century"/>
                <w:rtl/>
              </w:rPr>
              <w:t xml:space="preserve"> </w:t>
            </w:r>
            <w:r w:rsidRPr="000A7232">
              <w:rPr>
                <w:rFonts w:ascii="Century" w:hAnsi="Century" w:hint="eastAsia"/>
                <w:rtl/>
              </w:rPr>
              <w:t>אחר</w:t>
            </w:r>
            <w:r w:rsidRPr="000A7232">
              <w:rPr>
                <w:rFonts w:ascii="Century" w:hAnsi="Century"/>
                <w:rtl/>
              </w:rPr>
              <w:t xml:space="preserve"> </w:t>
            </w:r>
            <w:r w:rsidRPr="000A7232">
              <w:rPr>
                <w:rFonts w:ascii="Century" w:hAnsi="Century" w:hint="eastAsia"/>
                <w:rtl/>
              </w:rPr>
              <w:t>לרישום</w:t>
            </w:r>
            <w:r w:rsidRPr="000A7232">
              <w:rPr>
                <w:rFonts w:ascii="Century" w:hAnsi="Century"/>
                <w:rtl/>
              </w:rPr>
              <w:t xml:space="preserve">, </w:t>
            </w:r>
            <w:r w:rsidRPr="000A7232">
              <w:rPr>
                <w:rFonts w:ascii="Century" w:hAnsi="Century" w:hint="eastAsia"/>
                <w:rtl/>
              </w:rPr>
              <w:t>לבדיקה</w:t>
            </w:r>
            <w:r w:rsidRPr="000A7232">
              <w:rPr>
                <w:rFonts w:ascii="Century" w:hAnsi="Century"/>
                <w:rtl/>
              </w:rPr>
              <w:t xml:space="preserve"> </w:t>
            </w:r>
            <w:r w:rsidRPr="000A7232">
              <w:rPr>
                <w:rFonts w:ascii="Century" w:hAnsi="Century" w:hint="eastAsia"/>
                <w:rtl/>
              </w:rPr>
              <w:t>רפואית</w:t>
            </w:r>
            <w:r w:rsidRPr="000A7232">
              <w:rPr>
                <w:rFonts w:ascii="Century" w:hAnsi="Century"/>
                <w:rtl/>
              </w:rPr>
              <w:t xml:space="preserve">, </w:t>
            </w:r>
            <w:r w:rsidRPr="000A7232">
              <w:rPr>
                <w:rFonts w:ascii="Century" w:hAnsi="Century" w:hint="eastAsia"/>
                <w:rtl/>
              </w:rPr>
              <w:t>לשירות</w:t>
            </w:r>
            <w:r w:rsidRPr="000A7232">
              <w:rPr>
                <w:rFonts w:ascii="Century" w:hAnsi="Century"/>
                <w:rtl/>
              </w:rPr>
              <w:t xml:space="preserve"> </w:t>
            </w:r>
            <w:r w:rsidRPr="000A7232">
              <w:rPr>
                <w:rFonts w:ascii="Century" w:hAnsi="Century" w:hint="eastAsia"/>
                <w:rtl/>
              </w:rPr>
              <w:t>בטחון</w:t>
            </w:r>
            <w:r w:rsidRPr="000A7232">
              <w:rPr>
                <w:rFonts w:ascii="Century" w:hAnsi="Century"/>
                <w:rtl/>
              </w:rPr>
              <w:t xml:space="preserve"> </w:t>
            </w:r>
            <w:r w:rsidRPr="000A7232">
              <w:rPr>
                <w:rFonts w:ascii="Century" w:hAnsi="Century" w:hint="eastAsia"/>
                <w:rtl/>
              </w:rPr>
              <w:t>או</w:t>
            </w:r>
            <w:r w:rsidRPr="000A7232">
              <w:rPr>
                <w:rFonts w:ascii="Century" w:hAnsi="Century"/>
                <w:rtl/>
              </w:rPr>
              <w:t xml:space="preserve"> </w:t>
            </w:r>
            <w:r w:rsidRPr="000A7232">
              <w:rPr>
                <w:rFonts w:ascii="Century" w:hAnsi="Century" w:hint="eastAsia"/>
                <w:rtl/>
              </w:rPr>
              <w:t>להמשך</w:t>
            </w:r>
            <w:r w:rsidRPr="000A7232">
              <w:rPr>
                <w:rFonts w:ascii="Century" w:hAnsi="Century"/>
                <w:rtl/>
              </w:rPr>
              <w:t xml:space="preserve"> </w:t>
            </w:r>
            <w:r w:rsidRPr="000A7232">
              <w:rPr>
                <w:rFonts w:ascii="Century" w:hAnsi="Century" w:hint="eastAsia"/>
                <w:rtl/>
              </w:rPr>
              <w:t>השירות</w:t>
            </w:r>
            <w:r w:rsidRPr="000A7232">
              <w:rPr>
                <w:rFonts w:ascii="Century" w:hAnsi="Century"/>
                <w:rtl/>
              </w:rPr>
              <w:t xml:space="preserve">, </w:t>
            </w:r>
            <w:r w:rsidRPr="000A7232">
              <w:rPr>
                <w:rFonts w:ascii="Century" w:hAnsi="Century" w:cs="Miriam" w:hint="eastAsia"/>
                <w:b/>
                <w:spacing w:val="0"/>
                <w:szCs w:val="24"/>
                <w:rtl/>
              </w:rPr>
              <w:t>חייב</w:t>
            </w:r>
            <w:r w:rsidRPr="000A7232">
              <w:rPr>
                <w:rFonts w:ascii="Century" w:hAnsi="Century" w:cs="Miriam"/>
                <w:b/>
                <w:spacing w:val="0"/>
                <w:szCs w:val="24"/>
                <w:rtl/>
              </w:rPr>
              <w:t xml:space="preserve"> </w:t>
            </w:r>
            <w:r w:rsidRPr="000A7232">
              <w:rPr>
                <w:rFonts w:ascii="Century" w:hAnsi="Century" w:cs="Miriam" w:hint="eastAsia"/>
                <w:b/>
                <w:spacing w:val="0"/>
                <w:szCs w:val="24"/>
                <w:rtl/>
              </w:rPr>
              <w:t>להתייצב</w:t>
            </w:r>
            <w:r w:rsidRPr="000A7232">
              <w:rPr>
                <w:rFonts w:ascii="Century" w:hAnsi="Century" w:cs="Miriam"/>
                <w:b/>
                <w:spacing w:val="0"/>
                <w:szCs w:val="24"/>
                <w:rtl/>
              </w:rPr>
              <w:t xml:space="preserve"> </w:t>
            </w:r>
            <w:r w:rsidRPr="000A7232">
              <w:rPr>
                <w:rFonts w:ascii="Century" w:hAnsi="Century" w:cs="Miriam" w:hint="eastAsia"/>
                <w:b/>
                <w:spacing w:val="0"/>
                <w:szCs w:val="24"/>
                <w:rtl/>
              </w:rPr>
              <w:t>למילוי</w:t>
            </w:r>
            <w:r w:rsidRPr="000A7232">
              <w:rPr>
                <w:rFonts w:ascii="Century" w:hAnsi="Century" w:cs="Miriam"/>
                <w:b/>
                <w:spacing w:val="0"/>
                <w:szCs w:val="24"/>
                <w:rtl/>
              </w:rPr>
              <w:t xml:space="preserve"> </w:t>
            </w:r>
            <w:r w:rsidRPr="000A7232">
              <w:rPr>
                <w:rFonts w:ascii="Century" w:hAnsi="Century" w:cs="Miriam" w:hint="eastAsia"/>
                <w:b/>
                <w:spacing w:val="0"/>
                <w:szCs w:val="24"/>
                <w:rtl/>
              </w:rPr>
              <w:t>חובתו</w:t>
            </w:r>
            <w:r w:rsidRPr="000A7232">
              <w:rPr>
                <w:rFonts w:ascii="Century" w:hAnsi="Century" w:cs="Miriam"/>
                <w:b/>
                <w:spacing w:val="0"/>
                <w:szCs w:val="24"/>
                <w:rtl/>
              </w:rPr>
              <w:t xml:space="preserve"> </w:t>
            </w:r>
            <w:r w:rsidRPr="000A7232">
              <w:rPr>
                <w:rFonts w:ascii="Century" w:hAnsi="Century" w:cs="Miriam" w:hint="eastAsia"/>
                <w:b/>
                <w:spacing w:val="0"/>
                <w:szCs w:val="24"/>
                <w:rtl/>
              </w:rPr>
              <w:t>בתום</w:t>
            </w:r>
            <w:r w:rsidRPr="000A7232">
              <w:rPr>
                <w:rFonts w:ascii="Century" w:hAnsi="Century" w:cs="Miriam"/>
                <w:b/>
                <w:spacing w:val="0"/>
                <w:szCs w:val="24"/>
                <w:rtl/>
              </w:rPr>
              <w:t xml:space="preserve"> </w:t>
            </w:r>
            <w:r w:rsidRPr="000A7232">
              <w:rPr>
                <w:rFonts w:ascii="Century" w:hAnsi="Century" w:cs="Miriam" w:hint="eastAsia"/>
                <w:b/>
                <w:spacing w:val="0"/>
                <w:szCs w:val="24"/>
                <w:rtl/>
              </w:rPr>
              <w:t>תקופת</w:t>
            </w:r>
            <w:r w:rsidRPr="000A7232">
              <w:rPr>
                <w:rFonts w:ascii="Century" w:hAnsi="Century" w:cs="Miriam"/>
                <w:b/>
                <w:spacing w:val="0"/>
                <w:szCs w:val="24"/>
                <w:rtl/>
              </w:rPr>
              <w:t xml:space="preserve"> </w:t>
            </w:r>
            <w:r w:rsidRPr="000A7232">
              <w:rPr>
                <w:rFonts w:ascii="Century" w:hAnsi="Century" w:cs="Miriam" w:hint="eastAsia"/>
                <w:b/>
                <w:spacing w:val="0"/>
                <w:szCs w:val="24"/>
                <w:rtl/>
              </w:rPr>
              <w:t>הדחיה</w:t>
            </w:r>
            <w:r w:rsidRPr="000A7232">
              <w:rPr>
                <w:rFonts w:ascii="Century" w:hAnsi="Century"/>
                <w:rtl/>
              </w:rPr>
              <w:t xml:space="preserve">, </w:t>
            </w:r>
            <w:r w:rsidRPr="000A7232">
              <w:rPr>
                <w:rFonts w:ascii="Century" w:hAnsi="Century" w:hint="eastAsia"/>
                <w:rtl/>
              </w:rPr>
              <w:t>אולם</w:t>
            </w:r>
            <w:r w:rsidRPr="000A7232">
              <w:rPr>
                <w:rFonts w:ascii="Century" w:hAnsi="Century"/>
                <w:rtl/>
              </w:rPr>
              <w:t xml:space="preserve"> </w:t>
            </w:r>
            <w:r w:rsidRPr="000A7232">
              <w:rPr>
                <w:rFonts w:ascii="Century" w:hAnsi="Century" w:hint="eastAsia"/>
                <w:rtl/>
              </w:rPr>
              <w:t>שירותו</w:t>
            </w:r>
            <w:r w:rsidRPr="000A7232">
              <w:rPr>
                <w:rFonts w:ascii="Century" w:hAnsi="Century"/>
                <w:rtl/>
              </w:rPr>
              <w:t xml:space="preserve"> </w:t>
            </w:r>
            <w:r w:rsidRPr="000A7232">
              <w:rPr>
                <w:rFonts w:ascii="Century" w:hAnsi="Century" w:hint="eastAsia"/>
                <w:rtl/>
              </w:rPr>
              <w:lastRenderedPageBreak/>
              <w:t>יתחיל</w:t>
            </w:r>
            <w:r w:rsidRPr="000A7232">
              <w:rPr>
                <w:rFonts w:ascii="Century" w:hAnsi="Century"/>
                <w:rtl/>
              </w:rPr>
              <w:t xml:space="preserve"> </w:t>
            </w:r>
            <w:r w:rsidRPr="000A7232">
              <w:rPr>
                <w:rFonts w:ascii="Century" w:hAnsi="Century" w:hint="eastAsia"/>
                <w:rtl/>
              </w:rPr>
              <w:t>במועד</w:t>
            </w:r>
            <w:r w:rsidRPr="000A7232">
              <w:rPr>
                <w:rFonts w:ascii="Century" w:hAnsi="Century"/>
                <w:rtl/>
              </w:rPr>
              <w:t xml:space="preserve"> </w:t>
            </w:r>
            <w:r w:rsidRPr="000A7232">
              <w:rPr>
                <w:rFonts w:ascii="Century" w:hAnsi="Century" w:hint="eastAsia"/>
                <w:rtl/>
              </w:rPr>
              <w:t>שהורה</w:t>
            </w:r>
            <w:r w:rsidRPr="000A7232">
              <w:rPr>
                <w:rFonts w:ascii="Century" w:hAnsi="Century"/>
                <w:rtl/>
              </w:rPr>
              <w:t xml:space="preserve"> </w:t>
            </w:r>
            <w:r w:rsidRPr="000A7232">
              <w:rPr>
                <w:rFonts w:ascii="Century" w:hAnsi="Century" w:hint="eastAsia"/>
                <w:rtl/>
              </w:rPr>
              <w:t>לו</w:t>
            </w:r>
            <w:r w:rsidRPr="000A7232">
              <w:rPr>
                <w:rFonts w:ascii="Century" w:hAnsi="Century"/>
                <w:rtl/>
              </w:rPr>
              <w:t xml:space="preserve"> </w:t>
            </w:r>
            <w:r w:rsidRPr="000A7232">
              <w:rPr>
                <w:rFonts w:ascii="Century" w:hAnsi="Century" w:hint="eastAsia"/>
                <w:rtl/>
              </w:rPr>
              <w:t>הפוקד</w:t>
            </w:r>
            <w:r w:rsidRPr="000A7232">
              <w:rPr>
                <w:rFonts w:ascii="Century" w:hAnsi="Century"/>
                <w:rtl/>
              </w:rPr>
              <w:t xml:space="preserve"> </w:t>
            </w:r>
            <w:r w:rsidRPr="000A7232">
              <w:rPr>
                <w:rFonts w:ascii="Century" w:hAnsi="Century" w:hint="eastAsia"/>
                <w:rtl/>
              </w:rPr>
              <w:t>בצו</w:t>
            </w:r>
            <w:r w:rsidRPr="000A7232">
              <w:rPr>
                <w:rFonts w:ascii="Century" w:hAnsi="Century"/>
                <w:rtl/>
              </w:rPr>
              <w:t xml:space="preserve">; </w:t>
            </w:r>
            <w:r>
              <w:rPr>
                <w:rFonts w:ascii="Century" w:hAnsi="Century" w:hint="cs"/>
                <w:rtl/>
              </w:rPr>
              <w:t>[...]</w:t>
            </w:r>
          </w:p>
        </w:tc>
      </w:tr>
    </w:tbl>
    <w:p w:rsidR="0021591A" w:rsidRPr="000A7232" w:rsidRDefault="0021591A" w:rsidP="0021591A">
      <w:pPr>
        <w:pStyle w:val="Ruller41"/>
        <w:rPr>
          <w:rtl/>
        </w:rPr>
      </w:pPr>
    </w:p>
    <w:p w:rsidR="0021591A" w:rsidRPr="007E4C07" w:rsidRDefault="0021591A" w:rsidP="0021591A">
      <w:pPr>
        <w:pStyle w:val="Ruller41"/>
        <w:rPr>
          <w:rFonts w:ascii="Century" w:hAnsi="Century"/>
          <w:rtl/>
        </w:rPr>
      </w:pPr>
      <w:r>
        <w:rPr>
          <w:rtl/>
        </w:rPr>
        <w:tab/>
      </w:r>
      <w:r>
        <w:rPr>
          <w:rFonts w:hint="cs"/>
          <w:rtl/>
        </w:rPr>
        <w:t xml:space="preserve">כלומר, אותם תלמידים מחויבים להתייצב מיוזמתם למילוי חובתם ("לרישום, לבדיקה רפואית, לשירות בטחון או להמשך השירות") בתום תקופת הדחייה. בהקשר זה נטען לפנינו שסעיף 12(י) מאפשר את המשך העברת התמיכות עד למועד שייקבע </w:t>
      </w:r>
      <w:r>
        <w:rPr>
          <w:rFonts w:ascii="Century" w:hAnsi="Century" w:cs="Miriam" w:hint="cs"/>
          <w:b/>
          <w:spacing w:val="0"/>
          <w:szCs w:val="24"/>
          <w:rtl/>
        </w:rPr>
        <w:t>בצו התייצבות אישי</w:t>
      </w:r>
      <w:r>
        <w:rPr>
          <w:rFonts w:ascii="Century" w:hAnsi="Century" w:hint="cs"/>
          <w:rtl/>
        </w:rPr>
        <w:t xml:space="preserve"> </w:t>
      </w:r>
      <w:r>
        <w:rPr>
          <w:rFonts w:ascii="Century" w:hAnsi="Century"/>
          <w:rtl/>
        </w:rPr>
        <w:t>–</w:t>
      </w:r>
      <w:r>
        <w:rPr>
          <w:rFonts w:ascii="Century" w:hAnsi="Century" w:hint="cs"/>
          <w:rtl/>
        </w:rPr>
        <w:t xml:space="preserve"> ומאחר שמדובר בתלמידים שאפילו לא נרשמו לגיוס ולא נערכו להם בדיקות רפואיות, הרי שניתן להמשיך להעביר תמיכות עבורם (ראו פרוטוקול הדיון מיום 2.6.2024, בעמ' 34, ש' 12-10). מדובר בטענה מוקשית ביותר: אם תכליתו של סעיף 12(י) למנוע מצב שבו חוטא יוצא נשכר, קשה להלום תוצאה שמוסד ימשיך לקבל תמיכות עבור מי שבמו ידיו מערים קשיים על הפוקד, בכך </w:t>
      </w:r>
      <w:r>
        <w:rPr>
          <w:rFonts w:hint="cs"/>
          <w:rtl/>
        </w:rPr>
        <w:t>שאינו ממלא אחר מצוות המחוקק להתייצב למילוי חובתו לאחר שפקע כל בסיס חוקי לדחיית שירותו</w:t>
      </w:r>
      <w:r>
        <w:rPr>
          <w:rFonts w:ascii="Century" w:hAnsi="Century" w:hint="cs"/>
          <w:rtl/>
        </w:rPr>
        <w:t xml:space="preserve">. </w:t>
      </w:r>
    </w:p>
    <w:p w:rsidR="0021591A" w:rsidRDefault="0021591A" w:rsidP="0021591A">
      <w:pPr>
        <w:pStyle w:val="Ruller41"/>
        <w:rPr>
          <w:rtl/>
        </w:rPr>
      </w:pPr>
    </w:p>
    <w:p w:rsidR="0021591A" w:rsidRDefault="0021591A" w:rsidP="0021591A">
      <w:pPr>
        <w:pStyle w:val="Ruller4"/>
        <w:rPr>
          <w:rtl/>
        </w:rPr>
      </w:pPr>
      <w:r>
        <w:rPr>
          <w:rFonts w:hint="cs"/>
          <w:rtl/>
        </w:rPr>
        <w:t xml:space="preserve">טרם סיום, נתייחס בתמצית לטענה שהועלתה על ידי איגוד מנהלי הישיבות, שלפיה לא ניתן להלום מצב שבו מוסד לימוד לא יוכל לקבל תמיכה עבור תלמיד ישיבה על אף שהוא מבקש להתגייס, מאחר שרשויות הצבא כלל לא ערוכות בעת הזו לגייס את </w:t>
      </w:r>
      <w:r>
        <w:rPr>
          <w:rFonts w:ascii="Century" w:hAnsi="Century" w:cs="Miriam" w:hint="cs"/>
          <w:b/>
          <w:spacing w:val="0"/>
          <w:sz w:val="22"/>
          <w:szCs w:val="24"/>
          <w:rtl/>
        </w:rPr>
        <w:t xml:space="preserve">כל </w:t>
      </w:r>
      <w:r>
        <w:rPr>
          <w:rFonts w:hint="cs"/>
          <w:rtl/>
        </w:rPr>
        <w:t xml:space="preserve">בני הישיבות. טענה זו נטענה בכלליות ובעלמא, מבלי שהובא עניינו של תלמיד פרטני שביקש להתגייס, נענה בשלילה, והמוסד שבו למד ביקש לקבל תמיכה עבורו. ברי כי ככל שתלמיד מסוים יבקש להתגייס לצבא אך הצבא ידחה את בקשתו, פתוחה לפני המוסד הדרך לפנות למשרד החינוך בבקשה מתאימה. החלטת משרד החינוך תהיה כפופה כמובן לביקורת שיפוטית, ואין באמור משום נקיטת עמדה לגופם של דברים. </w:t>
      </w:r>
    </w:p>
    <w:p w:rsidR="0021591A" w:rsidRDefault="0021591A" w:rsidP="0021591A">
      <w:pPr>
        <w:pStyle w:val="Ruller41"/>
        <w:rPr>
          <w:rtl/>
        </w:rPr>
      </w:pPr>
    </w:p>
    <w:p w:rsidR="0021591A" w:rsidRDefault="0021591A" w:rsidP="0021591A">
      <w:pPr>
        <w:pStyle w:val="2"/>
        <w:rPr>
          <w:rFonts w:ascii="Century" w:hAnsi="Century" w:cs="Miriam"/>
          <w:b/>
          <w:color w:val="auto"/>
          <w:spacing w:val="0"/>
          <w:sz w:val="22"/>
          <w:szCs w:val="24"/>
          <w:rtl/>
        </w:rPr>
      </w:pPr>
      <w:r>
        <w:rPr>
          <w:rFonts w:ascii="Century" w:hAnsi="Century" w:cs="Miriam" w:hint="cs"/>
          <w:b/>
          <w:color w:val="auto"/>
          <w:spacing w:val="0"/>
          <w:sz w:val="22"/>
          <w:szCs w:val="24"/>
          <w:rtl/>
        </w:rPr>
        <w:t xml:space="preserve">(ג) </w:t>
      </w:r>
      <w:r>
        <w:rPr>
          <w:rFonts w:ascii="Century" w:hAnsi="Century" w:cs="Miriam"/>
          <w:b/>
          <w:color w:val="auto"/>
          <w:spacing w:val="0"/>
          <w:sz w:val="22"/>
          <w:szCs w:val="24"/>
          <w:rtl/>
        </w:rPr>
        <w:tab/>
      </w:r>
      <w:r>
        <w:rPr>
          <w:rFonts w:ascii="Century" w:hAnsi="Century" w:cs="Miriam" w:hint="cs"/>
          <w:b/>
          <w:color w:val="auto"/>
          <w:spacing w:val="0"/>
          <w:sz w:val="22"/>
          <w:szCs w:val="24"/>
          <w:rtl/>
        </w:rPr>
        <w:t xml:space="preserve">הסעד המתאים </w:t>
      </w:r>
    </w:p>
    <w:p w:rsidR="0021591A" w:rsidRDefault="0021591A" w:rsidP="0021591A">
      <w:pPr>
        <w:pStyle w:val="Ruller41"/>
        <w:rPr>
          <w:rtl/>
        </w:rPr>
      </w:pPr>
    </w:p>
    <w:p w:rsidR="0021591A" w:rsidRDefault="0021591A" w:rsidP="0021591A">
      <w:pPr>
        <w:pStyle w:val="Ruller4"/>
        <w:rPr>
          <w:rtl/>
        </w:rPr>
      </w:pPr>
      <w:r>
        <w:rPr>
          <w:rFonts w:hint="cs"/>
          <w:rtl/>
        </w:rPr>
        <w:t xml:space="preserve">מסקנתנו היא כי עם פקיעתו של פרק ג'1 לחוק שירות ביטחון </w:t>
      </w:r>
      <w:r>
        <w:rPr>
          <w:rtl/>
        </w:rPr>
        <w:t>–</w:t>
      </w:r>
      <w:r>
        <w:rPr>
          <w:rFonts w:hint="cs"/>
          <w:rtl/>
        </w:rPr>
        <w:t xml:space="preserve"> ביום 1.7.2023 </w:t>
      </w:r>
      <w:r>
        <w:rPr>
          <w:rtl/>
        </w:rPr>
        <w:t>–</w:t>
      </w:r>
      <w:r>
        <w:rPr>
          <w:rFonts w:hint="cs"/>
          <w:rtl/>
        </w:rPr>
        <w:t xml:space="preserve"> לא הייתה עוד מסגרת נורמטיבית שאפשרה את דחיית שירותם של תלמידי המוסדות התורניים. בהיעדר מסגרת נורמטיבית כאמור, לא ניתן היה להמשיך ולהעביר כספי תמיכות לישיבות גבוהות ולכוללים עבור תלמידים </w:t>
      </w:r>
      <w:r w:rsidRPr="00254FF1">
        <w:rPr>
          <w:rFonts w:hint="eastAsia"/>
          <w:rtl/>
        </w:rPr>
        <w:t>שלא</w:t>
      </w:r>
      <w:r w:rsidRPr="00254FF1">
        <w:rPr>
          <w:rtl/>
        </w:rPr>
        <w:t xml:space="preserve"> </w:t>
      </w:r>
      <w:r w:rsidRPr="00254FF1">
        <w:rPr>
          <w:rFonts w:hint="eastAsia"/>
          <w:rtl/>
        </w:rPr>
        <w:t>קיבלו</w:t>
      </w:r>
      <w:r w:rsidRPr="00254FF1">
        <w:rPr>
          <w:rtl/>
        </w:rPr>
        <w:t xml:space="preserve"> </w:t>
      </w:r>
      <w:r w:rsidRPr="00254FF1">
        <w:rPr>
          <w:rFonts w:hint="eastAsia"/>
          <w:rtl/>
        </w:rPr>
        <w:t>פטור</w:t>
      </w:r>
      <w:r w:rsidRPr="00254FF1">
        <w:rPr>
          <w:rtl/>
        </w:rPr>
        <w:t xml:space="preserve"> </w:t>
      </w:r>
      <w:r w:rsidRPr="00254FF1">
        <w:rPr>
          <w:rFonts w:hint="eastAsia"/>
          <w:rtl/>
        </w:rPr>
        <w:t>או</w:t>
      </w:r>
      <w:r w:rsidRPr="00254FF1">
        <w:rPr>
          <w:rtl/>
        </w:rPr>
        <w:t xml:space="preserve"> </w:t>
      </w:r>
      <w:r w:rsidRPr="00254FF1">
        <w:rPr>
          <w:rFonts w:hint="eastAsia"/>
          <w:rtl/>
        </w:rPr>
        <w:t>ששירותם</w:t>
      </w:r>
      <w:r w:rsidRPr="00254FF1">
        <w:rPr>
          <w:rtl/>
        </w:rPr>
        <w:t xml:space="preserve"> </w:t>
      </w:r>
      <w:r w:rsidRPr="00254FF1">
        <w:rPr>
          <w:rFonts w:hint="eastAsia"/>
          <w:rtl/>
        </w:rPr>
        <w:t>הצבאי</w:t>
      </w:r>
      <w:r w:rsidRPr="00254FF1">
        <w:rPr>
          <w:rtl/>
        </w:rPr>
        <w:t xml:space="preserve"> </w:t>
      </w:r>
      <w:r w:rsidRPr="00254FF1">
        <w:rPr>
          <w:rFonts w:hint="eastAsia"/>
          <w:rtl/>
        </w:rPr>
        <w:t>לא</w:t>
      </w:r>
      <w:r w:rsidRPr="00254FF1">
        <w:rPr>
          <w:rtl/>
        </w:rPr>
        <w:t xml:space="preserve"> </w:t>
      </w:r>
      <w:r w:rsidRPr="00254FF1">
        <w:rPr>
          <w:rFonts w:hint="eastAsia"/>
          <w:rtl/>
        </w:rPr>
        <w:t>נדחה</w:t>
      </w:r>
      <w:r w:rsidRPr="00254FF1">
        <w:rPr>
          <w:rtl/>
        </w:rPr>
        <w:t xml:space="preserve"> </w:t>
      </w:r>
      <w:r w:rsidRPr="00254FF1">
        <w:rPr>
          <w:rFonts w:hint="eastAsia"/>
          <w:rtl/>
        </w:rPr>
        <w:t>כדין</w:t>
      </w:r>
      <w:r>
        <w:rPr>
          <w:rFonts w:hint="cs"/>
          <w:rtl/>
        </w:rPr>
        <w:t xml:space="preserve">. משכך, העברות כספים שבוצעו החל ממועד זה נעשו שלא כדין. בנסיבות אלו, מתעוררת השאלה מהו הסעד המתאים. </w:t>
      </w:r>
    </w:p>
    <w:p w:rsidR="0021591A" w:rsidRDefault="0021591A" w:rsidP="0021591A">
      <w:pPr>
        <w:pStyle w:val="Ruller41"/>
        <w:rPr>
          <w:rtl/>
        </w:rPr>
      </w:pPr>
    </w:p>
    <w:p w:rsidR="0021591A" w:rsidRDefault="0021591A" w:rsidP="0021591A">
      <w:pPr>
        <w:pStyle w:val="Ruller4"/>
      </w:pPr>
      <w:r w:rsidRPr="00254FF1">
        <w:rPr>
          <w:rFonts w:hint="eastAsia"/>
          <w:rtl/>
        </w:rPr>
        <w:t>כידוע</w:t>
      </w:r>
      <w:r w:rsidRPr="00254FF1">
        <w:rPr>
          <w:rtl/>
        </w:rPr>
        <w:t xml:space="preserve">, </w:t>
      </w:r>
      <w:r w:rsidRPr="00254FF1">
        <w:rPr>
          <w:rFonts w:hint="eastAsia"/>
          <w:rtl/>
        </w:rPr>
        <w:t>עיקרון</w:t>
      </w:r>
      <w:r w:rsidRPr="00254FF1">
        <w:rPr>
          <w:rtl/>
        </w:rPr>
        <w:t xml:space="preserve"> </w:t>
      </w:r>
      <w:r w:rsidRPr="00254FF1">
        <w:rPr>
          <w:rFonts w:hint="eastAsia"/>
          <w:rtl/>
        </w:rPr>
        <w:t>התוצאה</w:t>
      </w:r>
      <w:r w:rsidRPr="00254FF1">
        <w:rPr>
          <w:rtl/>
        </w:rPr>
        <w:t xml:space="preserve"> </w:t>
      </w:r>
      <w:r w:rsidRPr="00254FF1">
        <w:rPr>
          <w:rFonts w:hint="eastAsia"/>
          <w:rtl/>
        </w:rPr>
        <w:t>היחסית</w:t>
      </w:r>
      <w:r w:rsidRPr="00254FF1">
        <w:rPr>
          <w:rtl/>
        </w:rPr>
        <w:t xml:space="preserve"> (</w:t>
      </w:r>
      <w:r w:rsidRPr="00254FF1">
        <w:rPr>
          <w:rFonts w:hint="eastAsia"/>
          <w:rtl/>
        </w:rPr>
        <w:t>או</w:t>
      </w:r>
      <w:r w:rsidRPr="00254FF1">
        <w:rPr>
          <w:rtl/>
        </w:rPr>
        <w:t xml:space="preserve"> </w:t>
      </w:r>
      <w:r w:rsidRPr="00254FF1">
        <w:rPr>
          <w:rFonts w:hint="eastAsia"/>
          <w:rtl/>
        </w:rPr>
        <w:t>הבטלות</w:t>
      </w:r>
      <w:r w:rsidRPr="00254FF1">
        <w:rPr>
          <w:rtl/>
        </w:rPr>
        <w:t xml:space="preserve"> </w:t>
      </w:r>
      <w:r w:rsidRPr="00254FF1">
        <w:rPr>
          <w:rFonts w:hint="eastAsia"/>
          <w:rtl/>
        </w:rPr>
        <w:t>היחסית</w:t>
      </w:r>
      <w:r w:rsidRPr="00254FF1">
        <w:rPr>
          <w:rtl/>
        </w:rPr>
        <w:t xml:space="preserve">), </w:t>
      </w:r>
      <w:r w:rsidRPr="00254FF1">
        <w:rPr>
          <w:rFonts w:hint="eastAsia"/>
          <w:rtl/>
        </w:rPr>
        <w:t>אשר</w:t>
      </w:r>
      <w:r w:rsidRPr="00254FF1">
        <w:rPr>
          <w:rtl/>
        </w:rPr>
        <w:t xml:space="preserve"> </w:t>
      </w:r>
      <w:r w:rsidRPr="00254FF1">
        <w:rPr>
          <w:rFonts w:hint="eastAsia"/>
          <w:rtl/>
        </w:rPr>
        <w:t>זה</w:t>
      </w:r>
      <w:r w:rsidRPr="00254FF1">
        <w:rPr>
          <w:rtl/>
        </w:rPr>
        <w:t xml:space="preserve"> </w:t>
      </w:r>
      <w:r w:rsidRPr="00254FF1">
        <w:rPr>
          <w:rFonts w:hint="eastAsia"/>
          <w:rtl/>
        </w:rPr>
        <w:t>מכבר</w:t>
      </w:r>
      <w:r w:rsidRPr="00254FF1">
        <w:rPr>
          <w:rtl/>
        </w:rPr>
        <w:t xml:space="preserve"> </w:t>
      </w:r>
      <w:r w:rsidRPr="00254FF1">
        <w:rPr>
          <w:rFonts w:hint="eastAsia"/>
          <w:rtl/>
        </w:rPr>
        <w:t>קנה</w:t>
      </w:r>
      <w:r w:rsidRPr="00254FF1">
        <w:rPr>
          <w:rtl/>
        </w:rPr>
        <w:t xml:space="preserve"> </w:t>
      </w:r>
      <w:r w:rsidRPr="00254FF1">
        <w:rPr>
          <w:rFonts w:hint="eastAsia"/>
          <w:rtl/>
        </w:rPr>
        <w:t>אחיזה</w:t>
      </w:r>
      <w:r w:rsidRPr="00254FF1">
        <w:rPr>
          <w:rtl/>
        </w:rPr>
        <w:t xml:space="preserve"> </w:t>
      </w:r>
      <w:r w:rsidRPr="00254FF1">
        <w:rPr>
          <w:rFonts w:hint="eastAsia"/>
          <w:rtl/>
        </w:rPr>
        <w:t>בפסיקתנו</w:t>
      </w:r>
      <w:r w:rsidRPr="00254FF1">
        <w:rPr>
          <w:rtl/>
        </w:rPr>
        <w:t xml:space="preserve">, </w:t>
      </w:r>
      <w:r w:rsidRPr="00254FF1">
        <w:rPr>
          <w:rFonts w:hint="eastAsia"/>
          <w:rtl/>
        </w:rPr>
        <w:t>מבחין</w:t>
      </w:r>
      <w:r w:rsidRPr="00254FF1">
        <w:rPr>
          <w:rtl/>
        </w:rPr>
        <w:t xml:space="preserve"> </w:t>
      </w:r>
      <w:r w:rsidRPr="00254FF1">
        <w:rPr>
          <w:rFonts w:hint="eastAsia"/>
          <w:rtl/>
        </w:rPr>
        <w:t>בין</w:t>
      </w:r>
      <w:r w:rsidRPr="00254FF1">
        <w:rPr>
          <w:rtl/>
        </w:rPr>
        <w:t xml:space="preserve"> </w:t>
      </w:r>
      <w:r w:rsidRPr="00254FF1">
        <w:rPr>
          <w:rFonts w:hint="eastAsia"/>
          <w:rtl/>
        </w:rPr>
        <w:t>הפגם</w:t>
      </w:r>
      <w:r w:rsidRPr="00254FF1">
        <w:rPr>
          <w:rtl/>
        </w:rPr>
        <w:t xml:space="preserve"> </w:t>
      </w:r>
      <w:r w:rsidRPr="00254FF1">
        <w:rPr>
          <w:rFonts w:hint="eastAsia"/>
          <w:rtl/>
        </w:rPr>
        <w:t>שנפל</w:t>
      </w:r>
      <w:r w:rsidRPr="00254FF1">
        <w:rPr>
          <w:rtl/>
        </w:rPr>
        <w:t xml:space="preserve"> </w:t>
      </w:r>
      <w:r w:rsidRPr="00254FF1">
        <w:rPr>
          <w:rFonts w:hint="eastAsia"/>
          <w:rtl/>
        </w:rPr>
        <w:t>בהחלטה</w:t>
      </w:r>
      <w:r w:rsidRPr="00254FF1">
        <w:rPr>
          <w:rtl/>
        </w:rPr>
        <w:t xml:space="preserve"> </w:t>
      </w:r>
      <w:r w:rsidRPr="00254FF1">
        <w:rPr>
          <w:rFonts w:hint="eastAsia"/>
          <w:rtl/>
        </w:rPr>
        <w:t>המינהלית</w:t>
      </w:r>
      <w:r w:rsidRPr="00254FF1">
        <w:rPr>
          <w:rtl/>
        </w:rPr>
        <w:t xml:space="preserve"> </w:t>
      </w:r>
      <w:r w:rsidRPr="00254FF1">
        <w:rPr>
          <w:rFonts w:hint="eastAsia"/>
          <w:rtl/>
        </w:rPr>
        <w:t>לבין</w:t>
      </w:r>
      <w:r w:rsidRPr="00254FF1">
        <w:rPr>
          <w:rtl/>
        </w:rPr>
        <w:t xml:space="preserve"> </w:t>
      </w:r>
      <w:r w:rsidRPr="00254FF1">
        <w:rPr>
          <w:rFonts w:hint="eastAsia"/>
          <w:rtl/>
        </w:rPr>
        <w:t>תוצאות</w:t>
      </w:r>
      <w:r w:rsidRPr="00254FF1">
        <w:rPr>
          <w:rtl/>
        </w:rPr>
        <w:t xml:space="preserve"> </w:t>
      </w:r>
      <w:r w:rsidRPr="00254FF1">
        <w:rPr>
          <w:rFonts w:hint="eastAsia"/>
          <w:rtl/>
        </w:rPr>
        <w:t>הפגם</w:t>
      </w:r>
      <w:r>
        <w:rPr>
          <w:rFonts w:hint="cs"/>
          <w:rtl/>
        </w:rPr>
        <w:t xml:space="preserve">. במסגרת זאת, </w:t>
      </w:r>
      <w:r w:rsidRPr="00254FF1">
        <w:rPr>
          <w:rFonts w:hint="eastAsia"/>
          <w:rtl/>
        </w:rPr>
        <w:t>בית</w:t>
      </w:r>
      <w:r w:rsidRPr="00254FF1">
        <w:rPr>
          <w:rtl/>
        </w:rPr>
        <w:t xml:space="preserve"> </w:t>
      </w:r>
      <w:r w:rsidRPr="00254FF1">
        <w:rPr>
          <w:rFonts w:hint="eastAsia"/>
          <w:rtl/>
        </w:rPr>
        <w:t>המשפט</w:t>
      </w:r>
      <w:r w:rsidRPr="00254FF1">
        <w:rPr>
          <w:rtl/>
        </w:rPr>
        <w:t xml:space="preserve"> </w:t>
      </w:r>
      <w:r>
        <w:rPr>
          <w:rFonts w:hint="cs"/>
          <w:rtl/>
        </w:rPr>
        <w:t>יבחן מהו</w:t>
      </w:r>
      <w:r w:rsidRPr="00254FF1">
        <w:rPr>
          <w:rtl/>
        </w:rPr>
        <w:t xml:space="preserve"> </w:t>
      </w:r>
      <w:r w:rsidRPr="00254FF1">
        <w:rPr>
          <w:rFonts w:hint="eastAsia"/>
          <w:rtl/>
        </w:rPr>
        <w:t>הסעד</w:t>
      </w:r>
      <w:r w:rsidRPr="00254FF1">
        <w:rPr>
          <w:rtl/>
        </w:rPr>
        <w:t xml:space="preserve"> </w:t>
      </w:r>
      <w:r w:rsidRPr="00254FF1">
        <w:rPr>
          <w:rFonts w:hint="eastAsia"/>
          <w:rtl/>
        </w:rPr>
        <w:t>שמתאים</w:t>
      </w:r>
      <w:r w:rsidRPr="00254FF1">
        <w:rPr>
          <w:rtl/>
        </w:rPr>
        <w:t xml:space="preserve"> </w:t>
      </w:r>
      <w:r w:rsidRPr="00254FF1">
        <w:rPr>
          <w:rFonts w:hint="eastAsia"/>
          <w:rtl/>
        </w:rPr>
        <w:t>בשים</w:t>
      </w:r>
      <w:r w:rsidRPr="00254FF1">
        <w:rPr>
          <w:rtl/>
        </w:rPr>
        <w:t xml:space="preserve"> </w:t>
      </w:r>
      <w:r w:rsidRPr="00254FF1">
        <w:rPr>
          <w:rFonts w:hint="eastAsia"/>
          <w:rtl/>
        </w:rPr>
        <w:t>לב</w:t>
      </w:r>
      <w:r w:rsidRPr="00254FF1">
        <w:rPr>
          <w:rtl/>
        </w:rPr>
        <w:t xml:space="preserve"> </w:t>
      </w:r>
      <w:r w:rsidRPr="00254FF1">
        <w:rPr>
          <w:rFonts w:hint="eastAsia"/>
          <w:rtl/>
        </w:rPr>
        <w:t>לנסיבות</w:t>
      </w:r>
      <w:r w:rsidRPr="00254FF1">
        <w:rPr>
          <w:rtl/>
        </w:rPr>
        <w:t xml:space="preserve"> </w:t>
      </w:r>
      <w:r w:rsidRPr="00254FF1">
        <w:rPr>
          <w:rFonts w:hint="eastAsia"/>
          <w:rtl/>
        </w:rPr>
        <w:t>המקרה</w:t>
      </w:r>
      <w:r w:rsidRPr="00254FF1">
        <w:rPr>
          <w:rtl/>
        </w:rPr>
        <w:t xml:space="preserve"> </w:t>
      </w:r>
      <w:r w:rsidRPr="00254FF1">
        <w:rPr>
          <w:rFonts w:hint="eastAsia"/>
          <w:rtl/>
        </w:rPr>
        <w:t>שלפניו</w:t>
      </w:r>
      <w:r w:rsidRPr="00254FF1">
        <w:rPr>
          <w:rtl/>
        </w:rPr>
        <w:t xml:space="preserve"> </w:t>
      </w:r>
      <w:r w:rsidRPr="00254FF1">
        <w:rPr>
          <w:rFonts w:hint="eastAsia"/>
          <w:rtl/>
        </w:rPr>
        <w:t>ובהתחשב</w:t>
      </w:r>
      <w:r w:rsidRPr="00254FF1">
        <w:rPr>
          <w:rtl/>
        </w:rPr>
        <w:t xml:space="preserve"> </w:t>
      </w:r>
      <w:r w:rsidRPr="00254FF1">
        <w:rPr>
          <w:rFonts w:hint="eastAsia"/>
          <w:rtl/>
        </w:rPr>
        <w:lastRenderedPageBreak/>
        <w:t>באופי</w:t>
      </w:r>
      <w:r w:rsidRPr="00254FF1">
        <w:rPr>
          <w:rtl/>
        </w:rPr>
        <w:t xml:space="preserve"> </w:t>
      </w:r>
      <w:r w:rsidRPr="00254FF1">
        <w:rPr>
          <w:rFonts w:hint="eastAsia"/>
          <w:rtl/>
        </w:rPr>
        <w:t>ההחלטה</w:t>
      </w:r>
      <w:r w:rsidRPr="00254FF1">
        <w:rPr>
          <w:rtl/>
        </w:rPr>
        <w:t xml:space="preserve"> </w:t>
      </w:r>
      <w:proofErr w:type="spellStart"/>
      <w:r w:rsidRPr="00254FF1">
        <w:rPr>
          <w:rFonts w:hint="eastAsia"/>
          <w:rtl/>
        </w:rPr>
        <w:t>והמאטריה</w:t>
      </w:r>
      <w:proofErr w:type="spellEnd"/>
      <w:r w:rsidRPr="00254FF1">
        <w:rPr>
          <w:rtl/>
        </w:rPr>
        <w:t xml:space="preserve"> </w:t>
      </w:r>
      <w:r w:rsidRPr="00254FF1">
        <w:rPr>
          <w:rFonts w:hint="eastAsia"/>
          <w:rtl/>
        </w:rPr>
        <w:t>הרלוונטית</w:t>
      </w:r>
      <w:r w:rsidRPr="00254FF1">
        <w:rPr>
          <w:rtl/>
        </w:rPr>
        <w:t xml:space="preserve"> (</w:t>
      </w:r>
      <w:proofErr w:type="spellStart"/>
      <w:r>
        <w:rPr>
          <w:rFonts w:hint="cs"/>
          <w:rtl/>
        </w:rPr>
        <w:t>עע"ם</w:t>
      </w:r>
      <w:proofErr w:type="spellEnd"/>
      <w:r>
        <w:rPr>
          <w:rFonts w:hint="cs"/>
          <w:rtl/>
        </w:rPr>
        <w:t xml:space="preserve"> 2827/22 </w:t>
      </w:r>
      <w:r w:rsidRPr="00D9645F">
        <w:rPr>
          <w:rFonts w:ascii="Century" w:hAnsi="Century" w:cs="Miriam" w:hint="eastAsia"/>
          <w:b/>
          <w:spacing w:val="0"/>
          <w:sz w:val="22"/>
          <w:szCs w:val="24"/>
          <w:rtl/>
        </w:rPr>
        <w:t>עיריית</w:t>
      </w:r>
      <w:r w:rsidRPr="00D9645F">
        <w:rPr>
          <w:rFonts w:ascii="Century" w:hAnsi="Century" w:cs="Miriam"/>
          <w:b/>
          <w:spacing w:val="0"/>
          <w:sz w:val="22"/>
          <w:szCs w:val="24"/>
          <w:rtl/>
        </w:rPr>
        <w:t xml:space="preserve"> </w:t>
      </w:r>
      <w:r w:rsidRPr="00D9645F">
        <w:rPr>
          <w:rFonts w:ascii="Century" w:hAnsi="Century" w:cs="Miriam" w:hint="eastAsia"/>
          <w:b/>
          <w:spacing w:val="0"/>
          <w:sz w:val="22"/>
          <w:szCs w:val="24"/>
          <w:rtl/>
        </w:rPr>
        <w:t>טירת</w:t>
      </w:r>
      <w:r w:rsidRPr="00D9645F">
        <w:rPr>
          <w:rFonts w:ascii="Century" w:hAnsi="Century" w:cs="Miriam"/>
          <w:b/>
          <w:spacing w:val="0"/>
          <w:sz w:val="22"/>
          <w:szCs w:val="24"/>
          <w:rtl/>
        </w:rPr>
        <w:t xml:space="preserve"> </w:t>
      </w:r>
      <w:r>
        <w:rPr>
          <w:rFonts w:ascii="Century" w:hAnsi="Century" w:cs="Miriam" w:hint="cs"/>
          <w:b/>
          <w:spacing w:val="0"/>
          <w:sz w:val="22"/>
          <w:szCs w:val="24"/>
          <w:rtl/>
        </w:rPr>
        <w:t>ה</w:t>
      </w:r>
      <w:r w:rsidRPr="00D9645F">
        <w:rPr>
          <w:rFonts w:ascii="Century" w:hAnsi="Century" w:cs="Miriam" w:hint="eastAsia"/>
          <w:b/>
          <w:spacing w:val="0"/>
          <w:sz w:val="22"/>
          <w:szCs w:val="24"/>
          <w:rtl/>
        </w:rPr>
        <w:t>כרמל</w:t>
      </w:r>
      <w:r w:rsidRPr="00D9645F">
        <w:rPr>
          <w:rFonts w:ascii="Century" w:hAnsi="Century" w:cs="Miriam"/>
          <w:b/>
          <w:spacing w:val="0"/>
          <w:sz w:val="22"/>
          <w:szCs w:val="24"/>
          <w:rtl/>
        </w:rPr>
        <w:t xml:space="preserve"> </w:t>
      </w:r>
      <w:r w:rsidRPr="00D9645F">
        <w:rPr>
          <w:rFonts w:ascii="Century" w:hAnsi="Century" w:cs="Miriam" w:hint="eastAsia"/>
          <w:b/>
          <w:spacing w:val="0"/>
          <w:sz w:val="22"/>
          <w:szCs w:val="24"/>
          <w:rtl/>
        </w:rPr>
        <w:t>נ</w:t>
      </w:r>
      <w:r w:rsidRPr="00D9645F">
        <w:rPr>
          <w:rFonts w:ascii="Century" w:hAnsi="Century" w:cs="Miriam"/>
          <w:b/>
          <w:spacing w:val="0"/>
          <w:sz w:val="22"/>
          <w:szCs w:val="24"/>
          <w:rtl/>
        </w:rPr>
        <w:t xml:space="preserve">' </w:t>
      </w:r>
      <w:r w:rsidRPr="00D9645F">
        <w:rPr>
          <w:rFonts w:ascii="Century" w:hAnsi="Century" w:cs="Miriam" w:hint="eastAsia"/>
          <w:b/>
          <w:spacing w:val="0"/>
          <w:sz w:val="22"/>
          <w:szCs w:val="24"/>
          <w:rtl/>
        </w:rPr>
        <w:t>קידום</w:t>
      </w:r>
      <w:r w:rsidRPr="00D9645F">
        <w:rPr>
          <w:rFonts w:ascii="Century" w:hAnsi="Century" w:cs="Miriam"/>
          <w:b/>
          <w:spacing w:val="0"/>
          <w:sz w:val="22"/>
          <w:szCs w:val="24"/>
          <w:rtl/>
        </w:rPr>
        <w:t xml:space="preserve"> </w:t>
      </w:r>
      <w:r w:rsidRPr="00D9645F">
        <w:rPr>
          <w:rFonts w:ascii="Century" w:hAnsi="Century" w:cs="Miriam" w:hint="eastAsia"/>
          <w:b/>
          <w:spacing w:val="0"/>
          <w:sz w:val="22"/>
          <w:szCs w:val="24"/>
          <w:rtl/>
        </w:rPr>
        <w:t>צעיר</w:t>
      </w:r>
      <w:r w:rsidRPr="00D9645F">
        <w:rPr>
          <w:rFonts w:ascii="Century" w:hAnsi="Century" w:cs="Miriam"/>
          <w:b/>
          <w:spacing w:val="0"/>
          <w:sz w:val="22"/>
          <w:szCs w:val="24"/>
          <w:rtl/>
        </w:rPr>
        <w:t xml:space="preserve"> </w:t>
      </w:r>
      <w:r w:rsidRPr="00D9645F">
        <w:rPr>
          <w:rFonts w:ascii="Century" w:hAnsi="Century" w:cs="Miriam" w:hint="eastAsia"/>
          <w:b/>
          <w:spacing w:val="0"/>
          <w:sz w:val="22"/>
          <w:szCs w:val="24"/>
          <w:rtl/>
        </w:rPr>
        <w:t>עמותה</w:t>
      </w:r>
      <w:r w:rsidRPr="00D9645F">
        <w:rPr>
          <w:rFonts w:ascii="Century" w:hAnsi="Century" w:cs="Miriam"/>
          <w:b/>
          <w:spacing w:val="0"/>
          <w:sz w:val="22"/>
          <w:szCs w:val="24"/>
          <w:rtl/>
        </w:rPr>
        <w:t xml:space="preserve"> </w:t>
      </w:r>
      <w:r w:rsidRPr="00D9645F">
        <w:rPr>
          <w:rFonts w:ascii="Century" w:hAnsi="Century" w:cs="Miriam" w:hint="eastAsia"/>
          <w:b/>
          <w:spacing w:val="0"/>
          <w:sz w:val="22"/>
          <w:szCs w:val="24"/>
          <w:rtl/>
        </w:rPr>
        <w:t>לקידום</w:t>
      </w:r>
      <w:r w:rsidRPr="00D9645F">
        <w:rPr>
          <w:rFonts w:ascii="Century" w:hAnsi="Century" w:cs="Miriam"/>
          <w:b/>
          <w:spacing w:val="0"/>
          <w:sz w:val="22"/>
          <w:szCs w:val="24"/>
          <w:rtl/>
        </w:rPr>
        <w:t xml:space="preserve"> </w:t>
      </w:r>
      <w:r w:rsidRPr="00D9645F">
        <w:rPr>
          <w:rFonts w:ascii="Century" w:hAnsi="Century" w:cs="Miriam" w:hint="eastAsia"/>
          <w:b/>
          <w:spacing w:val="0"/>
          <w:sz w:val="22"/>
          <w:szCs w:val="24"/>
          <w:rtl/>
        </w:rPr>
        <w:t>הספורט</w:t>
      </w:r>
      <w:r w:rsidRPr="00D9645F">
        <w:rPr>
          <w:rFonts w:ascii="Century" w:hAnsi="Century" w:cs="Miriam"/>
          <w:b/>
          <w:spacing w:val="0"/>
          <w:sz w:val="22"/>
          <w:szCs w:val="24"/>
          <w:rtl/>
        </w:rPr>
        <w:t xml:space="preserve"> </w:t>
      </w:r>
      <w:r w:rsidRPr="00D9645F">
        <w:rPr>
          <w:rFonts w:ascii="Century" w:hAnsi="Century" w:cs="Miriam" w:hint="eastAsia"/>
          <w:b/>
          <w:spacing w:val="0"/>
          <w:sz w:val="22"/>
          <w:szCs w:val="24"/>
          <w:rtl/>
        </w:rPr>
        <w:t>והחינוך</w:t>
      </w:r>
      <w:r w:rsidRPr="00D9645F">
        <w:rPr>
          <w:rFonts w:ascii="Century" w:hAnsi="Century" w:cs="Miriam"/>
          <w:b/>
          <w:spacing w:val="0"/>
          <w:sz w:val="22"/>
          <w:szCs w:val="24"/>
          <w:rtl/>
        </w:rPr>
        <w:t xml:space="preserve"> </w:t>
      </w:r>
      <w:r w:rsidRPr="00D9645F">
        <w:rPr>
          <w:rFonts w:ascii="Century" w:hAnsi="Century" w:cs="Miriam" w:hint="eastAsia"/>
          <w:b/>
          <w:spacing w:val="0"/>
          <w:sz w:val="22"/>
          <w:szCs w:val="24"/>
          <w:rtl/>
        </w:rPr>
        <w:t>בטירת</w:t>
      </w:r>
      <w:r w:rsidRPr="00D9645F">
        <w:rPr>
          <w:rFonts w:ascii="Century" w:hAnsi="Century" w:cs="Miriam"/>
          <w:b/>
          <w:spacing w:val="0"/>
          <w:sz w:val="22"/>
          <w:szCs w:val="24"/>
          <w:rtl/>
        </w:rPr>
        <w:t xml:space="preserve"> </w:t>
      </w:r>
      <w:r w:rsidRPr="00D9645F">
        <w:rPr>
          <w:rFonts w:ascii="Century" w:hAnsi="Century" w:cs="Miriam" w:hint="eastAsia"/>
          <w:b/>
          <w:spacing w:val="0"/>
          <w:sz w:val="22"/>
          <w:szCs w:val="24"/>
          <w:rtl/>
        </w:rPr>
        <w:t>הכרמל</w:t>
      </w:r>
      <w:r>
        <w:rPr>
          <w:rFonts w:hint="cs"/>
          <w:rtl/>
        </w:rPr>
        <w:t xml:space="preserve">, פסקה 16 (9.2.2023); </w:t>
      </w:r>
      <w:r w:rsidRPr="00254FF1">
        <w:rPr>
          <w:rFonts w:hint="eastAsia"/>
          <w:rtl/>
        </w:rPr>
        <w:t>בג</w:t>
      </w:r>
      <w:r w:rsidRPr="00254FF1">
        <w:rPr>
          <w:rtl/>
        </w:rPr>
        <w:t>"</w:t>
      </w:r>
      <w:r w:rsidRPr="00254FF1">
        <w:rPr>
          <w:rFonts w:hint="eastAsia"/>
          <w:rtl/>
        </w:rPr>
        <w:t>ץ</w:t>
      </w:r>
      <w:r w:rsidRPr="00254FF1">
        <w:rPr>
          <w:rtl/>
        </w:rPr>
        <w:t xml:space="preserve"> 5782/21 </w:t>
      </w:r>
      <w:r w:rsidRPr="00D9645F">
        <w:rPr>
          <w:rFonts w:ascii="Century" w:hAnsi="Century" w:cs="Miriam" w:hint="eastAsia"/>
          <w:b/>
          <w:spacing w:val="0"/>
          <w:sz w:val="22"/>
          <w:szCs w:val="24"/>
          <w:rtl/>
        </w:rPr>
        <w:t>זילבר</w:t>
      </w:r>
      <w:r w:rsidRPr="00D9645F">
        <w:rPr>
          <w:rFonts w:ascii="Century" w:hAnsi="Century" w:cs="Miriam"/>
          <w:b/>
          <w:spacing w:val="0"/>
          <w:sz w:val="22"/>
          <w:szCs w:val="24"/>
          <w:rtl/>
        </w:rPr>
        <w:t xml:space="preserve"> </w:t>
      </w:r>
      <w:r w:rsidRPr="00D9645F">
        <w:rPr>
          <w:rFonts w:ascii="Century" w:hAnsi="Century" w:cs="Miriam" w:hint="eastAsia"/>
          <w:b/>
          <w:spacing w:val="0"/>
          <w:sz w:val="22"/>
          <w:szCs w:val="24"/>
          <w:rtl/>
        </w:rPr>
        <w:t>נ</w:t>
      </w:r>
      <w:r w:rsidRPr="00D9645F">
        <w:rPr>
          <w:rFonts w:ascii="Century" w:hAnsi="Century" w:cs="Miriam"/>
          <w:b/>
          <w:spacing w:val="0"/>
          <w:sz w:val="22"/>
          <w:szCs w:val="24"/>
          <w:rtl/>
        </w:rPr>
        <w:t xml:space="preserve">' </w:t>
      </w:r>
      <w:r w:rsidRPr="00D9645F">
        <w:rPr>
          <w:rFonts w:ascii="Century" w:hAnsi="Century" w:cs="Miriam" w:hint="eastAsia"/>
          <w:b/>
          <w:spacing w:val="0"/>
          <w:sz w:val="22"/>
          <w:szCs w:val="24"/>
          <w:rtl/>
        </w:rPr>
        <w:t>שר</w:t>
      </w:r>
      <w:r w:rsidRPr="00D9645F">
        <w:rPr>
          <w:rFonts w:ascii="Century" w:hAnsi="Century" w:cs="Miriam"/>
          <w:b/>
          <w:spacing w:val="0"/>
          <w:sz w:val="22"/>
          <w:szCs w:val="24"/>
          <w:rtl/>
        </w:rPr>
        <w:t xml:space="preserve"> </w:t>
      </w:r>
      <w:r w:rsidRPr="00D9645F">
        <w:rPr>
          <w:rFonts w:ascii="Century" w:hAnsi="Century" w:cs="Miriam" w:hint="eastAsia"/>
          <w:b/>
          <w:spacing w:val="0"/>
          <w:sz w:val="22"/>
          <w:szCs w:val="24"/>
          <w:rtl/>
        </w:rPr>
        <w:t>האוצר</w:t>
      </w:r>
      <w:r w:rsidRPr="00254FF1">
        <w:rPr>
          <w:rtl/>
        </w:rPr>
        <w:t xml:space="preserve">, </w:t>
      </w:r>
      <w:r w:rsidRPr="0005685E">
        <w:rPr>
          <w:rFonts w:hint="eastAsia"/>
          <w:rtl/>
        </w:rPr>
        <w:t>פסקה</w:t>
      </w:r>
      <w:r w:rsidRPr="0005685E">
        <w:rPr>
          <w:rtl/>
        </w:rPr>
        <w:t xml:space="preserve"> </w:t>
      </w:r>
      <w:r w:rsidRPr="0005685E">
        <w:rPr>
          <w:rFonts w:hint="cs"/>
          <w:rtl/>
        </w:rPr>
        <w:t>4</w:t>
      </w:r>
      <w:r w:rsidRPr="0005685E">
        <w:rPr>
          <w:rtl/>
        </w:rPr>
        <w:t xml:space="preserve"> </w:t>
      </w:r>
      <w:r w:rsidRPr="0005685E">
        <w:rPr>
          <w:rFonts w:hint="eastAsia"/>
          <w:rtl/>
        </w:rPr>
        <w:t>לפסק</w:t>
      </w:r>
      <w:r w:rsidRPr="0005685E">
        <w:rPr>
          <w:rtl/>
        </w:rPr>
        <w:t xml:space="preserve"> </w:t>
      </w:r>
      <w:r w:rsidRPr="0005685E">
        <w:rPr>
          <w:rFonts w:hint="cs"/>
          <w:rtl/>
        </w:rPr>
        <w:t xml:space="preserve">הדין של השופט </w:t>
      </w:r>
      <w:r w:rsidRPr="0005685E">
        <w:rPr>
          <w:rFonts w:ascii="Century" w:hAnsi="Century" w:cs="Miriam" w:hint="cs"/>
          <w:b/>
          <w:spacing w:val="0"/>
          <w:sz w:val="22"/>
          <w:szCs w:val="24"/>
          <w:rtl/>
        </w:rPr>
        <w:t xml:space="preserve">ע' פוגלמן </w:t>
      </w:r>
      <w:r w:rsidRPr="0005685E">
        <w:rPr>
          <w:rtl/>
        </w:rPr>
        <w:t>(12.1.2022)</w:t>
      </w:r>
      <w:r>
        <w:rPr>
          <w:rFonts w:hint="cs"/>
          <w:rtl/>
        </w:rPr>
        <w:t xml:space="preserve"> (להלן: עניין </w:t>
      </w:r>
      <w:r>
        <w:rPr>
          <w:rFonts w:ascii="Century" w:hAnsi="Century" w:cs="Miriam" w:hint="cs"/>
          <w:b/>
          <w:spacing w:val="0"/>
          <w:sz w:val="22"/>
          <w:szCs w:val="24"/>
          <w:rtl/>
        </w:rPr>
        <w:t>זילבר</w:t>
      </w:r>
      <w:r>
        <w:rPr>
          <w:rFonts w:hint="cs"/>
          <w:rtl/>
        </w:rPr>
        <w:t>)</w:t>
      </w:r>
      <w:r w:rsidRPr="0005685E">
        <w:rPr>
          <w:rtl/>
        </w:rPr>
        <w:t xml:space="preserve">; </w:t>
      </w:r>
      <w:proofErr w:type="spellStart"/>
      <w:r w:rsidRPr="0005685E">
        <w:rPr>
          <w:rFonts w:hint="eastAsia"/>
          <w:rtl/>
        </w:rPr>
        <w:t>עע</w:t>
      </w:r>
      <w:r w:rsidRPr="0005685E">
        <w:rPr>
          <w:rtl/>
        </w:rPr>
        <w:t>"</w:t>
      </w:r>
      <w:r w:rsidRPr="0005685E">
        <w:rPr>
          <w:rFonts w:hint="eastAsia"/>
          <w:rtl/>
        </w:rPr>
        <w:t>ם</w:t>
      </w:r>
      <w:proofErr w:type="spellEnd"/>
      <w:r w:rsidRPr="0005685E">
        <w:rPr>
          <w:rtl/>
        </w:rPr>
        <w:t xml:space="preserve"> 7293/20 </w:t>
      </w:r>
      <w:proofErr w:type="spellStart"/>
      <w:r w:rsidRPr="0005685E">
        <w:rPr>
          <w:rFonts w:ascii="Century" w:hAnsi="Century" w:cs="Miriam" w:hint="eastAsia"/>
          <w:b/>
          <w:spacing w:val="0"/>
          <w:sz w:val="22"/>
          <w:szCs w:val="24"/>
          <w:rtl/>
        </w:rPr>
        <w:t>פנגיה</w:t>
      </w:r>
      <w:proofErr w:type="spellEnd"/>
      <w:r w:rsidRPr="0005685E">
        <w:rPr>
          <w:rFonts w:ascii="Century" w:hAnsi="Century" w:cs="Miriam"/>
          <w:b/>
          <w:spacing w:val="0"/>
          <w:sz w:val="22"/>
          <w:szCs w:val="24"/>
          <w:rtl/>
        </w:rPr>
        <w:t xml:space="preserve"> </w:t>
      </w:r>
      <w:r w:rsidRPr="0005685E">
        <w:rPr>
          <w:rFonts w:ascii="Century" w:hAnsi="Century" w:cs="Miriam" w:hint="eastAsia"/>
          <w:b/>
          <w:spacing w:val="0"/>
          <w:sz w:val="22"/>
          <w:szCs w:val="24"/>
          <w:rtl/>
        </w:rPr>
        <w:t>די</w:t>
      </w:r>
      <w:r w:rsidRPr="0005685E">
        <w:rPr>
          <w:rFonts w:ascii="Century" w:hAnsi="Century" w:cs="Miriam"/>
          <w:b/>
          <w:spacing w:val="0"/>
          <w:sz w:val="22"/>
          <w:szCs w:val="24"/>
          <w:rtl/>
        </w:rPr>
        <w:t xml:space="preserve"> </w:t>
      </w:r>
      <w:r w:rsidRPr="0005685E">
        <w:rPr>
          <w:rFonts w:ascii="Century" w:hAnsi="Century" w:cs="Miriam" w:hint="eastAsia"/>
          <w:b/>
          <w:spacing w:val="0"/>
          <w:sz w:val="22"/>
          <w:szCs w:val="24"/>
          <w:rtl/>
        </w:rPr>
        <w:t>דבליו</w:t>
      </w:r>
      <w:r w:rsidRPr="0005685E">
        <w:rPr>
          <w:rFonts w:ascii="Century" w:hAnsi="Century" w:cs="Miriam"/>
          <w:b/>
          <w:spacing w:val="0"/>
          <w:sz w:val="22"/>
          <w:szCs w:val="24"/>
          <w:rtl/>
        </w:rPr>
        <w:t xml:space="preserve"> </w:t>
      </w:r>
      <w:r w:rsidRPr="0005685E">
        <w:rPr>
          <w:rFonts w:ascii="Century" w:hAnsi="Century" w:cs="Miriam" w:hint="eastAsia"/>
          <w:b/>
          <w:spacing w:val="0"/>
          <w:sz w:val="22"/>
          <w:szCs w:val="24"/>
          <w:rtl/>
        </w:rPr>
        <w:t>בע</w:t>
      </w:r>
      <w:r w:rsidRPr="0005685E">
        <w:rPr>
          <w:rFonts w:ascii="Century" w:hAnsi="Century" w:cs="Miriam"/>
          <w:b/>
          <w:spacing w:val="0"/>
          <w:sz w:val="22"/>
          <w:szCs w:val="24"/>
          <w:rtl/>
        </w:rPr>
        <w:t>"</w:t>
      </w:r>
      <w:r w:rsidRPr="0005685E">
        <w:rPr>
          <w:rFonts w:ascii="Century" w:hAnsi="Century" w:cs="Miriam" w:hint="eastAsia"/>
          <w:b/>
          <w:spacing w:val="0"/>
          <w:sz w:val="22"/>
          <w:szCs w:val="24"/>
          <w:rtl/>
        </w:rPr>
        <w:t>מ</w:t>
      </w:r>
      <w:r w:rsidRPr="0005685E">
        <w:rPr>
          <w:rFonts w:ascii="Century" w:hAnsi="Century" w:cs="Miriam"/>
          <w:b/>
          <w:spacing w:val="0"/>
          <w:sz w:val="22"/>
          <w:szCs w:val="24"/>
          <w:rtl/>
        </w:rPr>
        <w:t xml:space="preserve"> </w:t>
      </w:r>
      <w:r w:rsidRPr="0005685E">
        <w:rPr>
          <w:rFonts w:ascii="Century" w:hAnsi="Century" w:cs="Miriam" w:hint="eastAsia"/>
          <w:b/>
          <w:spacing w:val="0"/>
          <w:sz w:val="22"/>
          <w:szCs w:val="24"/>
          <w:rtl/>
        </w:rPr>
        <w:t>נ</w:t>
      </w:r>
      <w:r w:rsidRPr="0005685E">
        <w:rPr>
          <w:rFonts w:ascii="Century" w:hAnsi="Century" w:cs="Miriam"/>
          <w:b/>
          <w:spacing w:val="0"/>
          <w:sz w:val="22"/>
          <w:szCs w:val="24"/>
          <w:rtl/>
        </w:rPr>
        <w:t xml:space="preserve">' </w:t>
      </w:r>
      <w:r w:rsidRPr="0005685E">
        <w:rPr>
          <w:rFonts w:ascii="Century" w:hAnsi="Century" w:cs="Miriam" w:hint="eastAsia"/>
          <w:b/>
          <w:spacing w:val="0"/>
          <w:sz w:val="22"/>
          <w:szCs w:val="24"/>
          <w:rtl/>
        </w:rPr>
        <w:t>רשות</w:t>
      </w:r>
      <w:r w:rsidRPr="0005685E">
        <w:rPr>
          <w:rFonts w:ascii="Century" w:hAnsi="Century" w:cs="Miriam"/>
          <w:b/>
          <w:spacing w:val="0"/>
          <w:sz w:val="22"/>
          <w:szCs w:val="24"/>
          <w:rtl/>
        </w:rPr>
        <w:t xml:space="preserve"> </w:t>
      </w:r>
      <w:r w:rsidRPr="0005685E">
        <w:rPr>
          <w:rFonts w:ascii="Century" w:hAnsi="Century" w:cs="Miriam" w:hint="eastAsia"/>
          <w:b/>
          <w:spacing w:val="0"/>
          <w:sz w:val="22"/>
          <w:szCs w:val="24"/>
          <w:rtl/>
        </w:rPr>
        <w:t>שדות</w:t>
      </w:r>
      <w:r w:rsidRPr="0005685E">
        <w:rPr>
          <w:rFonts w:ascii="Century" w:hAnsi="Century" w:cs="Miriam"/>
          <w:b/>
          <w:spacing w:val="0"/>
          <w:sz w:val="22"/>
          <w:szCs w:val="24"/>
          <w:rtl/>
        </w:rPr>
        <w:t xml:space="preserve"> </w:t>
      </w:r>
      <w:r w:rsidRPr="0005685E">
        <w:rPr>
          <w:rFonts w:ascii="Century" w:hAnsi="Century" w:cs="Miriam" w:hint="eastAsia"/>
          <w:b/>
          <w:spacing w:val="0"/>
          <w:sz w:val="22"/>
          <w:szCs w:val="24"/>
          <w:rtl/>
        </w:rPr>
        <w:t>תעופה</w:t>
      </w:r>
      <w:r w:rsidRPr="00254FF1">
        <w:rPr>
          <w:rtl/>
        </w:rPr>
        <w:t xml:space="preserve">, </w:t>
      </w:r>
      <w:r w:rsidRPr="00254FF1">
        <w:rPr>
          <w:rFonts w:hint="eastAsia"/>
          <w:rtl/>
        </w:rPr>
        <w:t>פסקה</w:t>
      </w:r>
      <w:r w:rsidRPr="00254FF1">
        <w:rPr>
          <w:rtl/>
        </w:rPr>
        <w:t xml:space="preserve"> 27 (24.1.2021</w:t>
      </w:r>
      <w:r>
        <w:rPr>
          <w:rFonts w:hint="cs"/>
          <w:rtl/>
        </w:rPr>
        <w:t>)</w:t>
      </w:r>
      <w:r w:rsidRPr="00254FF1">
        <w:rPr>
          <w:rtl/>
        </w:rPr>
        <w:t>).</w:t>
      </w:r>
      <w:r>
        <w:rPr>
          <w:rFonts w:hint="cs"/>
          <w:rtl/>
        </w:rPr>
        <w:t xml:space="preserve"> ב</w:t>
      </w:r>
      <w:r w:rsidRPr="00F414FA">
        <w:rPr>
          <w:rFonts w:hint="eastAsia"/>
          <w:rtl/>
        </w:rPr>
        <w:t>ין</w:t>
      </w:r>
      <w:r w:rsidRPr="00F414FA">
        <w:rPr>
          <w:rtl/>
        </w:rPr>
        <w:t xml:space="preserve"> </w:t>
      </w:r>
      <w:r w:rsidRPr="00F414FA">
        <w:rPr>
          <w:rFonts w:hint="eastAsia"/>
          <w:rtl/>
        </w:rPr>
        <w:t>היתר</w:t>
      </w:r>
      <w:r w:rsidRPr="00F414FA">
        <w:rPr>
          <w:rtl/>
        </w:rPr>
        <w:t xml:space="preserve">, </w:t>
      </w:r>
      <w:r w:rsidRPr="00F414FA">
        <w:rPr>
          <w:rFonts w:hint="eastAsia"/>
          <w:rtl/>
        </w:rPr>
        <w:t>נקבע</w:t>
      </w:r>
      <w:r w:rsidRPr="00F414FA">
        <w:rPr>
          <w:rtl/>
        </w:rPr>
        <w:t xml:space="preserve"> </w:t>
      </w:r>
      <w:r w:rsidRPr="00F414FA">
        <w:rPr>
          <w:rFonts w:hint="eastAsia"/>
          <w:rtl/>
        </w:rPr>
        <w:t>כי</w:t>
      </w:r>
      <w:r w:rsidRPr="00F414FA">
        <w:rPr>
          <w:rtl/>
        </w:rPr>
        <w:t xml:space="preserve"> </w:t>
      </w:r>
      <w:r>
        <w:rPr>
          <w:rFonts w:hint="cs"/>
          <w:rtl/>
        </w:rPr>
        <w:t xml:space="preserve">ניתן </w:t>
      </w:r>
      <w:proofErr w:type="spellStart"/>
      <w:r>
        <w:rPr>
          <w:rFonts w:hint="cs"/>
          <w:rtl/>
        </w:rPr>
        <w:t>ליתן</w:t>
      </w:r>
      <w:proofErr w:type="spellEnd"/>
      <w:r>
        <w:rPr>
          <w:rFonts w:hint="cs"/>
          <w:rtl/>
        </w:rPr>
        <w:t xml:space="preserve"> משקל גם ל</w:t>
      </w:r>
      <w:r w:rsidRPr="00F414FA">
        <w:rPr>
          <w:rFonts w:hint="eastAsia"/>
          <w:rtl/>
        </w:rPr>
        <w:t>הסתמכות</w:t>
      </w:r>
      <w:r w:rsidRPr="00F414FA">
        <w:rPr>
          <w:rtl/>
        </w:rPr>
        <w:t xml:space="preserve"> </w:t>
      </w:r>
      <w:r w:rsidRPr="00F414FA">
        <w:rPr>
          <w:rFonts w:hint="eastAsia"/>
          <w:rtl/>
        </w:rPr>
        <w:t>של</w:t>
      </w:r>
      <w:r w:rsidRPr="00F414FA">
        <w:rPr>
          <w:rtl/>
        </w:rPr>
        <w:t xml:space="preserve"> </w:t>
      </w:r>
      <w:r w:rsidRPr="00F414FA">
        <w:rPr>
          <w:rFonts w:hint="eastAsia"/>
          <w:rtl/>
        </w:rPr>
        <w:t>צדדים</w:t>
      </w:r>
      <w:r w:rsidRPr="00F414FA">
        <w:rPr>
          <w:rtl/>
        </w:rPr>
        <w:t xml:space="preserve"> (</w:t>
      </w:r>
      <w:r w:rsidRPr="00F414FA">
        <w:rPr>
          <w:rFonts w:hint="eastAsia"/>
          <w:rtl/>
        </w:rPr>
        <w:t>בג</w:t>
      </w:r>
      <w:r w:rsidRPr="00F414FA">
        <w:rPr>
          <w:rtl/>
        </w:rPr>
        <w:t>"</w:t>
      </w:r>
      <w:r w:rsidRPr="00F414FA">
        <w:rPr>
          <w:rFonts w:hint="eastAsia"/>
          <w:rtl/>
        </w:rPr>
        <w:t>ץ</w:t>
      </w:r>
      <w:r w:rsidRPr="00F414FA">
        <w:rPr>
          <w:rtl/>
        </w:rPr>
        <w:t xml:space="preserve"> 7647</w:t>
      </w:r>
      <w:r>
        <w:rPr>
          <w:rFonts w:hint="cs"/>
          <w:rtl/>
        </w:rPr>
        <w:t>/</w:t>
      </w:r>
      <w:r w:rsidRPr="00F414FA">
        <w:rPr>
          <w:rtl/>
        </w:rPr>
        <w:t xml:space="preserve">16 </w:t>
      </w:r>
      <w:r w:rsidRPr="006B66A5">
        <w:rPr>
          <w:rFonts w:ascii="Century" w:hAnsi="Century" w:cs="Miriam" w:hint="eastAsia"/>
          <w:b/>
          <w:spacing w:val="0"/>
          <w:sz w:val="22"/>
          <w:szCs w:val="24"/>
          <w:rtl/>
        </w:rPr>
        <w:t>האגודה</w:t>
      </w:r>
      <w:r w:rsidRPr="006B66A5">
        <w:rPr>
          <w:rFonts w:ascii="Century" w:hAnsi="Century" w:cs="Miriam"/>
          <w:b/>
          <w:spacing w:val="0"/>
          <w:sz w:val="22"/>
          <w:szCs w:val="24"/>
          <w:rtl/>
        </w:rPr>
        <w:t xml:space="preserve"> </w:t>
      </w:r>
      <w:r w:rsidRPr="006B66A5">
        <w:rPr>
          <w:rFonts w:ascii="Century" w:hAnsi="Century" w:cs="Miriam" w:hint="eastAsia"/>
          <w:b/>
          <w:spacing w:val="0"/>
          <w:sz w:val="22"/>
          <w:szCs w:val="24"/>
          <w:rtl/>
        </w:rPr>
        <w:t>לזכויות</w:t>
      </w:r>
      <w:r w:rsidRPr="006B66A5">
        <w:rPr>
          <w:rFonts w:ascii="Century" w:hAnsi="Century" w:cs="Miriam"/>
          <w:b/>
          <w:spacing w:val="0"/>
          <w:sz w:val="22"/>
          <w:szCs w:val="24"/>
          <w:rtl/>
        </w:rPr>
        <w:t xml:space="preserve"> </w:t>
      </w:r>
      <w:r w:rsidRPr="006B66A5">
        <w:rPr>
          <w:rFonts w:ascii="Century" w:hAnsi="Century" w:cs="Miriam" w:hint="eastAsia"/>
          <w:b/>
          <w:spacing w:val="0"/>
          <w:sz w:val="22"/>
          <w:szCs w:val="24"/>
          <w:rtl/>
        </w:rPr>
        <w:t>האזרח</w:t>
      </w:r>
      <w:r w:rsidRPr="006B66A5">
        <w:rPr>
          <w:rFonts w:ascii="Century" w:hAnsi="Century" w:cs="Miriam"/>
          <w:b/>
          <w:spacing w:val="0"/>
          <w:sz w:val="22"/>
          <w:szCs w:val="24"/>
          <w:rtl/>
        </w:rPr>
        <w:t xml:space="preserve"> </w:t>
      </w:r>
      <w:r w:rsidRPr="006B66A5">
        <w:rPr>
          <w:rFonts w:ascii="Century" w:hAnsi="Century" w:cs="Miriam" w:hint="eastAsia"/>
          <w:b/>
          <w:spacing w:val="0"/>
          <w:sz w:val="22"/>
          <w:szCs w:val="24"/>
          <w:rtl/>
        </w:rPr>
        <w:t>בישראל</w:t>
      </w:r>
      <w:r w:rsidRPr="006B66A5">
        <w:rPr>
          <w:rFonts w:ascii="Century" w:hAnsi="Century" w:cs="Miriam"/>
          <w:b/>
          <w:spacing w:val="0"/>
          <w:sz w:val="22"/>
          <w:szCs w:val="24"/>
          <w:rtl/>
        </w:rPr>
        <w:t xml:space="preserve"> </w:t>
      </w:r>
      <w:r w:rsidRPr="006B66A5">
        <w:rPr>
          <w:rFonts w:ascii="Century" w:hAnsi="Century" w:cs="Miriam" w:hint="eastAsia"/>
          <w:b/>
          <w:spacing w:val="0"/>
          <w:sz w:val="22"/>
          <w:szCs w:val="24"/>
          <w:rtl/>
        </w:rPr>
        <w:t>נ</w:t>
      </w:r>
      <w:r w:rsidRPr="006B66A5">
        <w:rPr>
          <w:rFonts w:ascii="Century" w:hAnsi="Century" w:cs="Miriam"/>
          <w:b/>
          <w:spacing w:val="0"/>
          <w:sz w:val="22"/>
          <w:szCs w:val="24"/>
          <w:rtl/>
        </w:rPr>
        <w:t xml:space="preserve">' </w:t>
      </w:r>
      <w:r w:rsidRPr="006B66A5">
        <w:rPr>
          <w:rFonts w:ascii="Century" w:hAnsi="Century" w:cs="Miriam" w:hint="eastAsia"/>
          <w:b/>
          <w:spacing w:val="0"/>
          <w:sz w:val="22"/>
          <w:szCs w:val="24"/>
          <w:rtl/>
        </w:rPr>
        <w:t>שרת</w:t>
      </w:r>
      <w:r w:rsidRPr="006B66A5">
        <w:rPr>
          <w:rFonts w:ascii="Century" w:hAnsi="Century" w:cs="Miriam"/>
          <w:b/>
          <w:spacing w:val="0"/>
          <w:sz w:val="22"/>
          <w:szCs w:val="24"/>
          <w:rtl/>
        </w:rPr>
        <w:t xml:space="preserve"> </w:t>
      </w:r>
      <w:r w:rsidRPr="006B66A5">
        <w:rPr>
          <w:rFonts w:ascii="Century" w:hAnsi="Century" w:cs="Miriam" w:hint="eastAsia"/>
          <w:b/>
          <w:spacing w:val="0"/>
          <w:sz w:val="22"/>
          <w:szCs w:val="24"/>
          <w:rtl/>
        </w:rPr>
        <w:t>התרבות</w:t>
      </w:r>
      <w:r w:rsidRPr="006B66A5">
        <w:rPr>
          <w:rFonts w:ascii="Century" w:hAnsi="Century" w:cs="Miriam"/>
          <w:b/>
          <w:spacing w:val="0"/>
          <w:sz w:val="22"/>
          <w:szCs w:val="24"/>
          <w:rtl/>
        </w:rPr>
        <w:t xml:space="preserve"> </w:t>
      </w:r>
      <w:r w:rsidRPr="006B66A5">
        <w:rPr>
          <w:rFonts w:ascii="Century" w:hAnsi="Century" w:cs="Miriam" w:hint="eastAsia"/>
          <w:b/>
          <w:spacing w:val="0"/>
          <w:sz w:val="22"/>
          <w:szCs w:val="24"/>
          <w:rtl/>
        </w:rPr>
        <w:t>והספורט</w:t>
      </w:r>
      <w:r>
        <w:rPr>
          <w:rFonts w:hint="cs"/>
          <w:rtl/>
        </w:rPr>
        <w:t xml:space="preserve">, פסקה 83 (13.5.2020)). </w:t>
      </w:r>
    </w:p>
    <w:p w:rsidR="0021591A" w:rsidRDefault="0021591A" w:rsidP="0021591A">
      <w:pPr>
        <w:pStyle w:val="Ruller4"/>
        <w:numPr>
          <w:ilvl w:val="0"/>
          <w:numId w:val="0"/>
        </w:numPr>
      </w:pPr>
    </w:p>
    <w:p w:rsidR="0021591A" w:rsidRDefault="0021591A" w:rsidP="0021591A">
      <w:pPr>
        <w:pStyle w:val="Ruller4"/>
      </w:pPr>
      <w:r>
        <w:rPr>
          <w:rFonts w:hint="cs"/>
          <w:rtl/>
        </w:rPr>
        <w:t xml:space="preserve">בנסיבות ענייננו, יש לאזן בין מכלול שיקולים. מחד גיסא, כפי שנטען לפנינו על ידי איחוד הישיבות באר"י ואיגוד מנהלי הישיבות, דומה כי למוסדות התורניים ולתלמידיהם תיגרם פגיעה משמעותית כתוצאה מהפסקת העברת הכספים. זאת ועוד, השבת הכספים שהועברו שלא כדין עלולה לגרור פגיעה קשה בתפקוד המוסדות. עוד יש </w:t>
      </w:r>
      <w:proofErr w:type="spellStart"/>
      <w:r>
        <w:rPr>
          <w:rFonts w:hint="cs"/>
          <w:rtl/>
        </w:rPr>
        <w:t>ליתן</w:t>
      </w:r>
      <w:proofErr w:type="spellEnd"/>
      <w:r>
        <w:rPr>
          <w:rFonts w:hint="cs"/>
          <w:rtl/>
        </w:rPr>
        <w:t xml:space="preserve"> משקל ממשי לכך שבתקופת הביניים פעלו משרדי הממשלה בהתאם לעמדת היועצת המשפטית לממשלה, שסברה כי בתקופה זו (לאחר פקיעת פרק ג'1 ולפני פקיעת החלטת ממשלה 682) </w:t>
      </w:r>
      <w:r>
        <w:rPr>
          <w:rtl/>
        </w:rPr>
        <w:t>–</w:t>
      </w:r>
      <w:r>
        <w:rPr>
          <w:rFonts w:hint="cs"/>
          <w:rtl/>
        </w:rPr>
        <w:t xml:space="preserve"> ניתן להמשיך ולהעביר את כספי התמיכות. מאידך גיסא, לא ניתן להתעלם מחומרת אי החוקיות בנסיבות העניין, שכן למעשה, מדובר בהעברת כספים </w:t>
      </w:r>
      <w:r w:rsidRPr="00F414FA">
        <w:rPr>
          <w:rFonts w:hint="eastAsia"/>
          <w:rtl/>
        </w:rPr>
        <w:t>תוך</w:t>
      </w:r>
      <w:r w:rsidRPr="00F414FA">
        <w:rPr>
          <w:rtl/>
        </w:rPr>
        <w:t xml:space="preserve"> </w:t>
      </w:r>
      <w:r w:rsidRPr="00F414FA">
        <w:rPr>
          <w:rFonts w:hint="eastAsia"/>
          <w:rtl/>
        </w:rPr>
        <w:t>חריגה</w:t>
      </w:r>
      <w:r w:rsidRPr="00F414FA">
        <w:rPr>
          <w:rtl/>
        </w:rPr>
        <w:t xml:space="preserve"> </w:t>
      </w:r>
      <w:r w:rsidRPr="00F414FA">
        <w:rPr>
          <w:rFonts w:hint="eastAsia"/>
          <w:rtl/>
        </w:rPr>
        <w:t>ממבחני</w:t>
      </w:r>
      <w:r w:rsidRPr="00F414FA">
        <w:rPr>
          <w:rtl/>
        </w:rPr>
        <w:t xml:space="preserve"> </w:t>
      </w:r>
      <w:r w:rsidRPr="00F414FA">
        <w:rPr>
          <w:rFonts w:hint="eastAsia"/>
          <w:rtl/>
        </w:rPr>
        <w:t>התמיכה</w:t>
      </w:r>
      <w:r w:rsidRPr="00F414FA">
        <w:rPr>
          <w:rtl/>
        </w:rPr>
        <w:t xml:space="preserve">, </w:t>
      </w:r>
      <w:r w:rsidRPr="00F414FA">
        <w:rPr>
          <w:rFonts w:hint="eastAsia"/>
          <w:rtl/>
        </w:rPr>
        <w:t>בניגוד</w:t>
      </w:r>
      <w:r w:rsidRPr="00F414FA">
        <w:rPr>
          <w:rtl/>
        </w:rPr>
        <w:t xml:space="preserve"> </w:t>
      </w:r>
      <w:r>
        <w:rPr>
          <w:rFonts w:hint="eastAsia"/>
          <w:rtl/>
        </w:rPr>
        <w:t>ל</w:t>
      </w:r>
      <w:r>
        <w:rPr>
          <w:rFonts w:hint="cs"/>
          <w:rtl/>
        </w:rPr>
        <w:t xml:space="preserve">עיקרון </w:t>
      </w:r>
      <w:r w:rsidRPr="00F414FA">
        <w:rPr>
          <w:rFonts w:hint="eastAsia"/>
          <w:rtl/>
        </w:rPr>
        <w:t>של</w:t>
      </w:r>
      <w:r>
        <w:rPr>
          <w:rFonts w:hint="cs"/>
          <w:rtl/>
        </w:rPr>
        <w:t>פיו על</w:t>
      </w:r>
      <w:r w:rsidRPr="00F414FA">
        <w:rPr>
          <w:rtl/>
        </w:rPr>
        <w:t xml:space="preserve"> </w:t>
      </w:r>
      <w:r w:rsidRPr="00F414FA">
        <w:rPr>
          <w:rFonts w:hint="eastAsia"/>
          <w:rtl/>
        </w:rPr>
        <w:t>חלוקת</w:t>
      </w:r>
      <w:r w:rsidRPr="00F414FA">
        <w:rPr>
          <w:rtl/>
        </w:rPr>
        <w:t xml:space="preserve"> </w:t>
      </w:r>
      <w:r w:rsidRPr="00F414FA">
        <w:rPr>
          <w:rFonts w:hint="eastAsia"/>
          <w:rtl/>
        </w:rPr>
        <w:t>כספי</w:t>
      </w:r>
      <w:r w:rsidRPr="00F414FA">
        <w:rPr>
          <w:rtl/>
        </w:rPr>
        <w:t xml:space="preserve"> </w:t>
      </w:r>
      <w:r w:rsidRPr="00F414FA">
        <w:rPr>
          <w:rFonts w:hint="eastAsia"/>
          <w:rtl/>
        </w:rPr>
        <w:t>התמיכה</w:t>
      </w:r>
      <w:r>
        <w:rPr>
          <w:rFonts w:hint="cs"/>
          <w:rtl/>
        </w:rPr>
        <w:t xml:space="preserve"> להתבצע</w:t>
      </w:r>
      <w:r w:rsidRPr="00F414FA">
        <w:rPr>
          <w:rtl/>
        </w:rPr>
        <w:t xml:space="preserve"> </w:t>
      </w:r>
      <w:r w:rsidRPr="00F414FA">
        <w:rPr>
          <w:rFonts w:hint="eastAsia"/>
          <w:rtl/>
        </w:rPr>
        <w:t>בצורה</w:t>
      </w:r>
      <w:r w:rsidRPr="00F414FA">
        <w:rPr>
          <w:rtl/>
        </w:rPr>
        <w:t xml:space="preserve"> </w:t>
      </w:r>
      <w:r w:rsidRPr="00F414FA">
        <w:rPr>
          <w:rFonts w:hint="eastAsia"/>
          <w:rtl/>
        </w:rPr>
        <w:t>שוויונית</w:t>
      </w:r>
      <w:r w:rsidRPr="00F414FA">
        <w:rPr>
          <w:rtl/>
        </w:rPr>
        <w:t xml:space="preserve">, </w:t>
      </w:r>
      <w:r w:rsidRPr="00F414FA">
        <w:rPr>
          <w:rFonts w:hint="eastAsia"/>
          <w:rtl/>
        </w:rPr>
        <w:t>עניינית</w:t>
      </w:r>
      <w:r w:rsidRPr="00F414FA">
        <w:rPr>
          <w:rtl/>
        </w:rPr>
        <w:t xml:space="preserve"> </w:t>
      </w:r>
      <w:r w:rsidRPr="00F414FA">
        <w:rPr>
          <w:rFonts w:hint="eastAsia"/>
          <w:rtl/>
        </w:rPr>
        <w:t>ואחידה</w:t>
      </w:r>
      <w:r w:rsidRPr="00F414FA">
        <w:rPr>
          <w:rFonts w:hint="cs"/>
          <w:rtl/>
        </w:rPr>
        <w:t xml:space="preserve"> </w:t>
      </w:r>
      <w:r>
        <w:rPr>
          <w:rFonts w:hint="cs"/>
          <w:rtl/>
        </w:rPr>
        <w:t>(</w:t>
      </w:r>
      <w:r w:rsidRPr="00F614A9">
        <w:rPr>
          <w:rFonts w:hint="eastAsia"/>
          <w:rtl/>
        </w:rPr>
        <w:t>בג</w:t>
      </w:r>
      <w:r w:rsidRPr="00F614A9">
        <w:rPr>
          <w:rtl/>
        </w:rPr>
        <w:t>"</w:t>
      </w:r>
      <w:r>
        <w:rPr>
          <w:rFonts w:hint="cs"/>
          <w:rtl/>
        </w:rPr>
        <w:t xml:space="preserve">ץ 5290/97 </w:t>
      </w:r>
      <w:r w:rsidRPr="006B66A5">
        <w:rPr>
          <w:rFonts w:ascii="Century" w:hAnsi="Century" w:cs="Miriam" w:hint="eastAsia"/>
          <w:b/>
          <w:spacing w:val="0"/>
          <w:sz w:val="22"/>
          <w:szCs w:val="24"/>
          <w:rtl/>
        </w:rPr>
        <w:t>עזרא</w:t>
      </w:r>
      <w:r w:rsidRPr="006B66A5">
        <w:rPr>
          <w:rFonts w:ascii="Century" w:hAnsi="Century" w:cs="Miriam"/>
          <w:b/>
          <w:spacing w:val="0"/>
          <w:sz w:val="22"/>
          <w:szCs w:val="24"/>
          <w:rtl/>
        </w:rPr>
        <w:t xml:space="preserve"> – </w:t>
      </w:r>
      <w:r w:rsidRPr="006B66A5">
        <w:rPr>
          <w:rFonts w:ascii="Century" w:hAnsi="Century" w:cs="Miriam" w:hint="eastAsia"/>
          <w:b/>
          <w:spacing w:val="0"/>
          <w:sz w:val="22"/>
          <w:szCs w:val="24"/>
          <w:rtl/>
        </w:rPr>
        <w:t>תנועת</w:t>
      </w:r>
      <w:r w:rsidRPr="006B66A5">
        <w:rPr>
          <w:rFonts w:ascii="Century" w:hAnsi="Century" w:cs="Miriam"/>
          <w:b/>
          <w:spacing w:val="0"/>
          <w:sz w:val="22"/>
          <w:szCs w:val="24"/>
          <w:rtl/>
        </w:rPr>
        <w:t xml:space="preserve"> </w:t>
      </w:r>
      <w:r w:rsidRPr="006B66A5">
        <w:rPr>
          <w:rFonts w:ascii="Century" w:hAnsi="Century" w:cs="Miriam" w:hint="eastAsia"/>
          <w:b/>
          <w:spacing w:val="0"/>
          <w:sz w:val="22"/>
          <w:szCs w:val="24"/>
          <w:rtl/>
        </w:rPr>
        <w:t>הנוער</w:t>
      </w:r>
      <w:r w:rsidRPr="006B66A5">
        <w:rPr>
          <w:rFonts w:ascii="Century" w:hAnsi="Century" w:cs="Miriam"/>
          <w:b/>
          <w:spacing w:val="0"/>
          <w:sz w:val="22"/>
          <w:szCs w:val="24"/>
          <w:rtl/>
        </w:rPr>
        <w:t xml:space="preserve"> </w:t>
      </w:r>
      <w:r w:rsidRPr="006B66A5">
        <w:rPr>
          <w:rFonts w:ascii="Century" w:hAnsi="Century" w:cs="Miriam" w:hint="eastAsia"/>
          <w:b/>
          <w:spacing w:val="0"/>
          <w:sz w:val="22"/>
          <w:szCs w:val="24"/>
          <w:rtl/>
        </w:rPr>
        <w:t>החרדי</w:t>
      </w:r>
      <w:r w:rsidRPr="006B66A5">
        <w:rPr>
          <w:rFonts w:ascii="Century" w:hAnsi="Century" w:cs="Miriam"/>
          <w:b/>
          <w:spacing w:val="0"/>
          <w:sz w:val="22"/>
          <w:szCs w:val="24"/>
          <w:rtl/>
        </w:rPr>
        <w:t xml:space="preserve"> </w:t>
      </w:r>
      <w:r w:rsidRPr="006B66A5">
        <w:rPr>
          <w:rFonts w:ascii="Century" w:hAnsi="Century" w:cs="Miriam" w:hint="eastAsia"/>
          <w:b/>
          <w:spacing w:val="0"/>
          <w:sz w:val="22"/>
          <w:szCs w:val="24"/>
          <w:rtl/>
        </w:rPr>
        <w:t>לאומי</w:t>
      </w:r>
      <w:r w:rsidRPr="006B66A5">
        <w:rPr>
          <w:rFonts w:ascii="Century" w:hAnsi="Century" w:cs="Miriam"/>
          <w:b/>
          <w:spacing w:val="0"/>
          <w:sz w:val="22"/>
          <w:szCs w:val="24"/>
          <w:rtl/>
        </w:rPr>
        <w:t xml:space="preserve"> </w:t>
      </w:r>
      <w:r w:rsidRPr="006B66A5">
        <w:rPr>
          <w:rFonts w:ascii="Century" w:hAnsi="Century" w:cs="Miriam" w:hint="eastAsia"/>
          <w:b/>
          <w:spacing w:val="0"/>
          <w:sz w:val="22"/>
          <w:szCs w:val="24"/>
          <w:rtl/>
        </w:rPr>
        <w:t>בא</w:t>
      </w:r>
      <w:r w:rsidRPr="006B66A5">
        <w:rPr>
          <w:rFonts w:ascii="Century" w:hAnsi="Century" w:cs="Miriam"/>
          <w:b/>
          <w:spacing w:val="0"/>
          <w:sz w:val="22"/>
          <w:szCs w:val="24"/>
          <w:rtl/>
        </w:rPr>
        <w:t>"</w:t>
      </w:r>
      <w:r w:rsidRPr="006B66A5">
        <w:rPr>
          <w:rFonts w:ascii="Century" w:hAnsi="Century" w:cs="Miriam" w:hint="eastAsia"/>
          <w:b/>
          <w:spacing w:val="0"/>
          <w:sz w:val="22"/>
          <w:szCs w:val="24"/>
          <w:rtl/>
        </w:rPr>
        <w:t>י</w:t>
      </w:r>
      <w:r>
        <w:rPr>
          <w:rFonts w:ascii="Century" w:hAnsi="Century" w:cs="Miriam"/>
          <w:b/>
          <w:spacing w:val="0"/>
          <w:sz w:val="22"/>
          <w:szCs w:val="24"/>
          <w:rtl/>
        </w:rPr>
        <w:t xml:space="preserve"> </w:t>
      </w:r>
      <w:r w:rsidRPr="006B66A5">
        <w:rPr>
          <w:rFonts w:ascii="Century" w:hAnsi="Century" w:cs="Miriam" w:hint="eastAsia"/>
          <w:b/>
          <w:spacing w:val="0"/>
          <w:sz w:val="22"/>
          <w:szCs w:val="24"/>
          <w:rtl/>
        </w:rPr>
        <w:t>נ</w:t>
      </w:r>
      <w:r w:rsidRPr="006B66A5">
        <w:rPr>
          <w:rFonts w:ascii="Century" w:hAnsi="Century" w:cs="Miriam"/>
          <w:b/>
          <w:spacing w:val="0"/>
          <w:sz w:val="22"/>
          <w:szCs w:val="24"/>
          <w:rtl/>
        </w:rPr>
        <w:t xml:space="preserve">' </w:t>
      </w:r>
      <w:r w:rsidRPr="006B66A5">
        <w:rPr>
          <w:rFonts w:ascii="Century" w:hAnsi="Century" w:cs="Miriam" w:hint="eastAsia"/>
          <w:b/>
          <w:spacing w:val="0"/>
          <w:sz w:val="22"/>
          <w:szCs w:val="24"/>
          <w:rtl/>
        </w:rPr>
        <w:t>השר</w:t>
      </w:r>
      <w:r w:rsidRPr="006B66A5">
        <w:rPr>
          <w:rFonts w:ascii="Century" w:hAnsi="Century" w:cs="Miriam"/>
          <w:b/>
          <w:spacing w:val="0"/>
          <w:sz w:val="22"/>
          <w:szCs w:val="24"/>
          <w:rtl/>
        </w:rPr>
        <w:t xml:space="preserve"> </w:t>
      </w:r>
      <w:r w:rsidRPr="006B66A5">
        <w:rPr>
          <w:rFonts w:ascii="Century" w:hAnsi="Century" w:cs="Miriam" w:hint="eastAsia"/>
          <w:b/>
          <w:spacing w:val="0"/>
          <w:sz w:val="22"/>
          <w:szCs w:val="24"/>
          <w:rtl/>
        </w:rPr>
        <w:t>לענייני</w:t>
      </w:r>
      <w:r w:rsidRPr="006B66A5">
        <w:rPr>
          <w:rFonts w:ascii="Century" w:hAnsi="Century" w:cs="Miriam"/>
          <w:b/>
          <w:spacing w:val="0"/>
          <w:sz w:val="22"/>
          <w:szCs w:val="24"/>
          <w:rtl/>
        </w:rPr>
        <w:t xml:space="preserve"> </w:t>
      </w:r>
      <w:r w:rsidRPr="006B66A5">
        <w:rPr>
          <w:rFonts w:ascii="Century" w:hAnsi="Century" w:cs="Miriam" w:hint="eastAsia"/>
          <w:b/>
          <w:spacing w:val="0"/>
          <w:sz w:val="22"/>
          <w:szCs w:val="24"/>
          <w:rtl/>
        </w:rPr>
        <w:t>דתות</w:t>
      </w:r>
      <w:r w:rsidRPr="00F614A9">
        <w:rPr>
          <w:rtl/>
        </w:rPr>
        <w:t xml:space="preserve">, </w:t>
      </w:r>
      <w:r w:rsidRPr="00F614A9">
        <w:rPr>
          <w:rFonts w:hint="eastAsia"/>
          <w:rtl/>
        </w:rPr>
        <w:t>פ</w:t>
      </w:r>
      <w:r w:rsidRPr="00F614A9">
        <w:rPr>
          <w:rtl/>
        </w:rPr>
        <w:t>"</w:t>
      </w:r>
      <w:r w:rsidRPr="00F614A9">
        <w:rPr>
          <w:rFonts w:hint="eastAsia"/>
          <w:rtl/>
        </w:rPr>
        <w:t>ד</w:t>
      </w:r>
      <w:r w:rsidRPr="00F614A9">
        <w:rPr>
          <w:rtl/>
        </w:rPr>
        <w:t xml:space="preserve"> </w:t>
      </w:r>
      <w:r w:rsidRPr="00F614A9">
        <w:rPr>
          <w:rFonts w:hint="eastAsia"/>
          <w:rtl/>
        </w:rPr>
        <w:t>נא</w:t>
      </w:r>
      <w:r>
        <w:rPr>
          <w:rtl/>
        </w:rPr>
        <w:t>(5) 410,</w:t>
      </w:r>
      <w:r>
        <w:rPr>
          <w:rFonts w:hint="cs"/>
          <w:rtl/>
        </w:rPr>
        <w:t xml:space="preserve"> 424-423 (1997))</w:t>
      </w:r>
      <w:r w:rsidRPr="00F614A9">
        <w:rPr>
          <w:rtl/>
        </w:rPr>
        <w:t>.</w:t>
      </w:r>
      <w:r>
        <w:rPr>
          <w:rFonts w:hint="cs"/>
          <w:rtl/>
        </w:rPr>
        <w:t xml:space="preserve"> אשר לטענת ההסתמכות, הרי שבשונה מעניין </w:t>
      </w:r>
      <w:r w:rsidRPr="00414A18">
        <w:rPr>
          <w:rFonts w:ascii="Century" w:hAnsi="Century" w:cs="Miriam" w:hint="cs"/>
          <w:b/>
          <w:spacing w:val="0"/>
          <w:sz w:val="22"/>
          <w:szCs w:val="24"/>
          <w:rtl/>
        </w:rPr>
        <w:t>זילבר</w:t>
      </w:r>
      <w:r>
        <w:rPr>
          <w:rFonts w:ascii="Century" w:hAnsi="Century" w:hint="cs"/>
          <w:sz w:val="22"/>
          <w:rtl/>
        </w:rPr>
        <w:t xml:space="preserve">, שעסק בשינוי מדיניות תמיכה ממשלתית בגדר סמכות הממשלה, במקרה שלפנינו מדובר בהעברת כספים תוך חריגה מסמכות. זאת ועוד, יש </w:t>
      </w:r>
      <w:proofErr w:type="spellStart"/>
      <w:r>
        <w:rPr>
          <w:rFonts w:ascii="Century" w:hAnsi="Century" w:hint="cs"/>
          <w:sz w:val="22"/>
          <w:rtl/>
        </w:rPr>
        <w:t>ליתן</w:t>
      </w:r>
      <w:proofErr w:type="spellEnd"/>
      <w:r>
        <w:rPr>
          <w:rFonts w:ascii="Century" w:hAnsi="Century" w:hint="cs"/>
          <w:sz w:val="22"/>
          <w:rtl/>
        </w:rPr>
        <w:t xml:space="preserve"> משקל ממשי לכך שפסק הדין שהורה על בטלות פרק ג'1 ניתן כבר בשנת 2017, ושאלת חוקיות העברת התמיכות בהיעדר מסגרת נורמטיבית למתן פטור משירות צבאי התעוררה בעבר לפני למעלה מעשור.</w:t>
      </w:r>
    </w:p>
    <w:p w:rsidR="0021591A" w:rsidRDefault="0021591A" w:rsidP="0021591A">
      <w:pPr>
        <w:pStyle w:val="Ruller4"/>
        <w:numPr>
          <w:ilvl w:val="0"/>
          <w:numId w:val="0"/>
        </w:numPr>
      </w:pPr>
    </w:p>
    <w:p w:rsidR="0021591A" w:rsidRDefault="0021591A" w:rsidP="0021591A">
      <w:pPr>
        <w:pStyle w:val="Ruller4"/>
        <w:rPr>
          <w:rtl/>
        </w:rPr>
      </w:pPr>
      <w:r>
        <w:rPr>
          <w:rFonts w:hint="cs"/>
          <w:rtl/>
        </w:rPr>
        <w:t xml:space="preserve">במכלול השיקולים, מצאנו כי האיזון המתאים הוא קביעה שלפיה המועד שבו לא ניתן עוד להעביר את כספי התמיכות הוא מיום 1.4.2024 </w:t>
      </w:r>
      <w:r>
        <w:rPr>
          <w:rtl/>
        </w:rPr>
        <w:t>–</w:t>
      </w:r>
      <w:r>
        <w:rPr>
          <w:rFonts w:hint="cs"/>
          <w:rtl/>
        </w:rPr>
        <w:t xml:space="preserve"> מועד פקיעתה של החלטת ממשלה 682. זאת, באופן שעולה בקנה אחד גם עם הקביעה בצו הביניים שניתן בעתירות המימון. בהתאם, המוסדות התורניים לא יידרשו להשיב את הכספים ש</w:t>
      </w:r>
      <w:r w:rsidRPr="00F414FA">
        <w:rPr>
          <w:rFonts w:hint="eastAsia"/>
          <w:rtl/>
        </w:rPr>
        <w:t>הועברו</w:t>
      </w:r>
      <w:r>
        <w:rPr>
          <w:rFonts w:hint="cs"/>
          <w:rtl/>
        </w:rPr>
        <w:t xml:space="preserve"> להם ממשרד החינוך</w:t>
      </w:r>
      <w:r w:rsidRPr="00F414FA">
        <w:rPr>
          <w:rtl/>
        </w:rPr>
        <w:t xml:space="preserve"> </w:t>
      </w:r>
      <w:r>
        <w:rPr>
          <w:rFonts w:hint="cs"/>
          <w:rtl/>
        </w:rPr>
        <w:t xml:space="preserve">לפני מועד זה. יובהר בהקשר זה כי ככל שהתמיכות מועברות ככלל עבור חודש קודם (כפי שנטען בסעיף 25 להשלמת הטיעון מטעם איגוד מנהלי הישיבות), משרד החינוך היה רשאי להעביר כספים בעבור חודש מרץ 2024 (אף אם מועד התשלום שתוכנן היה אמצע חודש אפריל 2024). בנוסף לאמור, כפי שנקבע בצו הביניים, </w:t>
      </w:r>
      <w:r w:rsidRPr="00B53E8A">
        <w:rPr>
          <w:rFonts w:hint="eastAsia"/>
          <w:rtl/>
        </w:rPr>
        <w:t>מוסדות</w:t>
      </w:r>
      <w:r w:rsidRPr="00B53E8A">
        <w:rPr>
          <w:rtl/>
        </w:rPr>
        <w:t xml:space="preserve"> </w:t>
      </w:r>
      <w:r w:rsidRPr="00B53E8A">
        <w:rPr>
          <w:rFonts w:hint="eastAsia"/>
          <w:rtl/>
        </w:rPr>
        <w:lastRenderedPageBreak/>
        <w:t>אשר</w:t>
      </w:r>
      <w:r w:rsidRPr="00B53E8A">
        <w:rPr>
          <w:rtl/>
        </w:rPr>
        <w:t xml:space="preserve"> </w:t>
      </w:r>
      <w:r>
        <w:rPr>
          <w:rFonts w:hint="cs"/>
          <w:rtl/>
        </w:rPr>
        <w:t>ההפחתה ת</w:t>
      </w:r>
      <w:r w:rsidRPr="00B53E8A">
        <w:rPr>
          <w:rFonts w:hint="eastAsia"/>
          <w:rtl/>
        </w:rPr>
        <w:t>שפיע</w:t>
      </w:r>
      <w:r w:rsidRPr="00B53E8A">
        <w:rPr>
          <w:rtl/>
        </w:rPr>
        <w:t xml:space="preserve"> </w:t>
      </w:r>
      <w:r w:rsidRPr="00B53E8A">
        <w:rPr>
          <w:rFonts w:hint="eastAsia"/>
          <w:rtl/>
        </w:rPr>
        <w:t>על</w:t>
      </w:r>
      <w:r w:rsidRPr="00B53E8A">
        <w:rPr>
          <w:rtl/>
        </w:rPr>
        <w:t xml:space="preserve"> </w:t>
      </w:r>
      <w:r w:rsidRPr="00B53E8A">
        <w:rPr>
          <w:rFonts w:hint="eastAsia"/>
          <w:rtl/>
        </w:rPr>
        <w:t>עמידתם</w:t>
      </w:r>
      <w:r w:rsidRPr="00B53E8A">
        <w:rPr>
          <w:rtl/>
        </w:rPr>
        <w:t xml:space="preserve"> </w:t>
      </w:r>
      <w:r w:rsidRPr="00B53E8A">
        <w:rPr>
          <w:rFonts w:hint="eastAsia"/>
          <w:rtl/>
        </w:rPr>
        <w:t>בתנאי</w:t>
      </w:r>
      <w:r w:rsidRPr="00B53E8A">
        <w:rPr>
          <w:rtl/>
        </w:rPr>
        <w:t xml:space="preserve"> </w:t>
      </w:r>
      <w:r w:rsidRPr="00B53E8A">
        <w:rPr>
          <w:rFonts w:hint="eastAsia"/>
          <w:rtl/>
        </w:rPr>
        <w:t>הסף</w:t>
      </w:r>
      <w:r w:rsidRPr="00B53E8A">
        <w:rPr>
          <w:rtl/>
        </w:rPr>
        <w:t xml:space="preserve"> </w:t>
      </w:r>
      <w:r w:rsidRPr="00B53E8A">
        <w:rPr>
          <w:rFonts w:hint="eastAsia"/>
          <w:rtl/>
        </w:rPr>
        <w:t>לעצם</w:t>
      </w:r>
      <w:r w:rsidRPr="00B53E8A">
        <w:rPr>
          <w:rtl/>
        </w:rPr>
        <w:t xml:space="preserve"> </w:t>
      </w:r>
      <w:r w:rsidRPr="00B53E8A">
        <w:rPr>
          <w:rFonts w:hint="eastAsia"/>
          <w:rtl/>
        </w:rPr>
        <w:t>קבלת</w:t>
      </w:r>
      <w:r w:rsidRPr="00B53E8A">
        <w:rPr>
          <w:rtl/>
        </w:rPr>
        <w:t xml:space="preserve"> </w:t>
      </w:r>
      <w:r w:rsidRPr="00B53E8A">
        <w:rPr>
          <w:rFonts w:hint="eastAsia"/>
          <w:rtl/>
        </w:rPr>
        <w:t>כספי</w:t>
      </w:r>
      <w:r w:rsidRPr="00B53E8A">
        <w:rPr>
          <w:rtl/>
        </w:rPr>
        <w:t xml:space="preserve"> </w:t>
      </w:r>
      <w:r w:rsidRPr="00B53E8A">
        <w:rPr>
          <w:rFonts w:hint="eastAsia"/>
          <w:rtl/>
        </w:rPr>
        <w:t>התמיכה</w:t>
      </w:r>
      <w:r w:rsidRPr="00B53E8A">
        <w:rPr>
          <w:rtl/>
        </w:rPr>
        <w:t xml:space="preserve"> (</w:t>
      </w:r>
      <w:r w:rsidRPr="00B53E8A">
        <w:rPr>
          <w:rFonts w:hint="eastAsia"/>
          <w:rtl/>
        </w:rPr>
        <w:t>כאמור</w:t>
      </w:r>
      <w:r w:rsidRPr="00B53E8A">
        <w:rPr>
          <w:rtl/>
        </w:rPr>
        <w:t xml:space="preserve"> </w:t>
      </w:r>
      <w:r w:rsidRPr="00B53E8A">
        <w:rPr>
          <w:rFonts w:hint="eastAsia"/>
          <w:rtl/>
        </w:rPr>
        <w:t>בסעיף</w:t>
      </w:r>
      <w:r w:rsidRPr="00B53E8A">
        <w:rPr>
          <w:rtl/>
        </w:rPr>
        <w:t xml:space="preserve"> 14 </w:t>
      </w:r>
      <w:r w:rsidRPr="00B53E8A">
        <w:rPr>
          <w:rFonts w:hint="eastAsia"/>
          <w:rtl/>
        </w:rPr>
        <w:t>להודעת</w:t>
      </w:r>
      <w:r w:rsidRPr="00B53E8A">
        <w:rPr>
          <w:rtl/>
        </w:rPr>
        <w:t xml:space="preserve"> </w:t>
      </w:r>
      <w:r w:rsidRPr="00B53E8A">
        <w:rPr>
          <w:rFonts w:hint="eastAsia"/>
          <w:rtl/>
        </w:rPr>
        <w:t>משיבי</w:t>
      </w:r>
      <w:r w:rsidRPr="00B53E8A">
        <w:rPr>
          <w:rtl/>
        </w:rPr>
        <w:t xml:space="preserve"> </w:t>
      </w:r>
      <w:r w:rsidRPr="00B53E8A">
        <w:rPr>
          <w:rFonts w:hint="eastAsia"/>
          <w:rtl/>
        </w:rPr>
        <w:t>המדינה</w:t>
      </w:r>
      <w:r w:rsidRPr="00B53E8A">
        <w:rPr>
          <w:rtl/>
        </w:rPr>
        <w:t xml:space="preserve"> </w:t>
      </w:r>
      <w:r w:rsidRPr="00B53E8A">
        <w:rPr>
          <w:rFonts w:hint="eastAsia"/>
          <w:rtl/>
        </w:rPr>
        <w:t>מיום</w:t>
      </w:r>
      <w:r w:rsidRPr="00B53E8A">
        <w:rPr>
          <w:rtl/>
        </w:rPr>
        <w:t xml:space="preserve"> 22.3.2024) </w:t>
      </w:r>
      <w:r w:rsidRPr="00B53E8A">
        <w:rPr>
          <w:rFonts w:hint="eastAsia"/>
          <w:rtl/>
        </w:rPr>
        <w:t>ימשיכו</w:t>
      </w:r>
      <w:r w:rsidRPr="00B53E8A">
        <w:rPr>
          <w:rtl/>
        </w:rPr>
        <w:t xml:space="preserve"> </w:t>
      </w:r>
      <w:r w:rsidRPr="00B53E8A">
        <w:rPr>
          <w:rFonts w:hint="eastAsia"/>
          <w:rtl/>
        </w:rPr>
        <w:t>לקבל</w:t>
      </w:r>
      <w:r w:rsidRPr="00B53E8A">
        <w:rPr>
          <w:rtl/>
        </w:rPr>
        <w:t xml:space="preserve"> </w:t>
      </w:r>
      <w:r w:rsidRPr="00B53E8A">
        <w:rPr>
          <w:rFonts w:hint="eastAsia"/>
          <w:rtl/>
        </w:rPr>
        <w:t>כספי</w:t>
      </w:r>
      <w:r w:rsidRPr="00B53E8A">
        <w:rPr>
          <w:rtl/>
        </w:rPr>
        <w:t xml:space="preserve"> </w:t>
      </w:r>
      <w:r w:rsidRPr="00B53E8A">
        <w:rPr>
          <w:rFonts w:hint="eastAsia"/>
          <w:rtl/>
        </w:rPr>
        <w:t>תמיכה</w:t>
      </w:r>
      <w:r w:rsidRPr="00B53E8A">
        <w:rPr>
          <w:rtl/>
        </w:rPr>
        <w:t xml:space="preserve"> </w:t>
      </w:r>
      <w:r w:rsidRPr="00B53E8A">
        <w:rPr>
          <w:rFonts w:hint="eastAsia"/>
          <w:rtl/>
        </w:rPr>
        <w:t>עבור</w:t>
      </w:r>
      <w:r w:rsidRPr="00B53E8A">
        <w:rPr>
          <w:rtl/>
        </w:rPr>
        <w:t xml:space="preserve"> </w:t>
      </w:r>
      <w:r w:rsidRPr="00B53E8A">
        <w:rPr>
          <w:rFonts w:hint="eastAsia"/>
          <w:rtl/>
        </w:rPr>
        <w:t>תלמידים</w:t>
      </w:r>
      <w:r>
        <w:rPr>
          <w:rFonts w:hint="cs"/>
          <w:rtl/>
        </w:rPr>
        <w:t xml:space="preserve"> אשר זכאותם לא נפגעה</w:t>
      </w:r>
      <w:r w:rsidRPr="00B53E8A">
        <w:rPr>
          <w:rtl/>
        </w:rPr>
        <w:t xml:space="preserve">, </w:t>
      </w:r>
      <w:r w:rsidRPr="00B53E8A">
        <w:rPr>
          <w:rFonts w:hint="eastAsia"/>
          <w:rtl/>
        </w:rPr>
        <w:t>וזאת</w:t>
      </w:r>
      <w:r w:rsidRPr="00B53E8A">
        <w:rPr>
          <w:rtl/>
        </w:rPr>
        <w:t xml:space="preserve"> </w:t>
      </w:r>
      <w:r w:rsidRPr="00B53E8A">
        <w:rPr>
          <w:rFonts w:hint="eastAsia"/>
          <w:rtl/>
        </w:rPr>
        <w:t>עד</w:t>
      </w:r>
      <w:r w:rsidRPr="00B53E8A">
        <w:rPr>
          <w:rtl/>
        </w:rPr>
        <w:t xml:space="preserve"> </w:t>
      </w:r>
      <w:r w:rsidRPr="00B53E8A">
        <w:rPr>
          <w:rFonts w:hint="eastAsia"/>
          <w:rtl/>
        </w:rPr>
        <w:t>לסוף</w:t>
      </w:r>
      <w:r w:rsidRPr="00B53E8A">
        <w:rPr>
          <w:rtl/>
        </w:rPr>
        <w:t xml:space="preserve"> </w:t>
      </w:r>
      <w:r w:rsidRPr="00B53E8A">
        <w:rPr>
          <w:rFonts w:hint="eastAsia"/>
          <w:rtl/>
        </w:rPr>
        <w:t>שנת</w:t>
      </w:r>
      <w:r w:rsidRPr="00B53E8A">
        <w:rPr>
          <w:rtl/>
        </w:rPr>
        <w:t xml:space="preserve"> </w:t>
      </w:r>
      <w:r w:rsidRPr="00B53E8A">
        <w:rPr>
          <w:rFonts w:hint="eastAsia"/>
          <w:rtl/>
        </w:rPr>
        <w:t>הלימודים</w:t>
      </w:r>
      <w:r w:rsidRPr="00B53E8A">
        <w:rPr>
          <w:rtl/>
        </w:rPr>
        <w:t xml:space="preserve"> </w:t>
      </w:r>
      <w:r w:rsidRPr="00B53E8A">
        <w:rPr>
          <w:rFonts w:hint="eastAsia"/>
          <w:rtl/>
        </w:rPr>
        <w:t>הנוכחית</w:t>
      </w:r>
      <w:r w:rsidRPr="00B53E8A">
        <w:rPr>
          <w:rtl/>
        </w:rPr>
        <w:t xml:space="preserve"> </w:t>
      </w:r>
      <w:r>
        <w:rPr>
          <w:rFonts w:hint="cs"/>
          <w:rtl/>
        </w:rPr>
        <w:t>שמסתיימת</w:t>
      </w:r>
      <w:r w:rsidRPr="00B53E8A">
        <w:rPr>
          <w:rtl/>
        </w:rPr>
        <w:t xml:space="preserve"> </w:t>
      </w:r>
      <w:r w:rsidRPr="00B53E8A">
        <w:rPr>
          <w:rFonts w:hint="eastAsia"/>
          <w:rtl/>
        </w:rPr>
        <w:t>ביום</w:t>
      </w:r>
      <w:r w:rsidRPr="00B53E8A">
        <w:rPr>
          <w:rtl/>
        </w:rPr>
        <w:t xml:space="preserve"> </w:t>
      </w:r>
      <w:r w:rsidRPr="00B53E8A">
        <w:rPr>
          <w:rFonts w:hint="eastAsia"/>
          <w:rtl/>
        </w:rPr>
        <w:t>ה</w:t>
      </w:r>
      <w:r w:rsidRPr="00B53E8A">
        <w:rPr>
          <w:rtl/>
        </w:rPr>
        <w:t xml:space="preserve">' </w:t>
      </w:r>
      <w:r w:rsidRPr="00B53E8A">
        <w:rPr>
          <w:rFonts w:hint="eastAsia"/>
          <w:rtl/>
        </w:rPr>
        <w:t>באב</w:t>
      </w:r>
      <w:r w:rsidRPr="00B53E8A">
        <w:rPr>
          <w:rtl/>
        </w:rPr>
        <w:t xml:space="preserve"> </w:t>
      </w:r>
      <w:proofErr w:type="spellStart"/>
      <w:r w:rsidRPr="00B53E8A">
        <w:rPr>
          <w:rFonts w:hint="eastAsia"/>
          <w:rtl/>
        </w:rPr>
        <w:t>התשפ</w:t>
      </w:r>
      <w:r w:rsidRPr="00B53E8A">
        <w:rPr>
          <w:rtl/>
        </w:rPr>
        <w:t>"</w:t>
      </w:r>
      <w:r w:rsidRPr="00B53E8A">
        <w:rPr>
          <w:rFonts w:hint="eastAsia"/>
          <w:rtl/>
        </w:rPr>
        <w:t>ד</w:t>
      </w:r>
      <w:proofErr w:type="spellEnd"/>
      <w:r w:rsidRPr="00B53E8A">
        <w:rPr>
          <w:rtl/>
        </w:rPr>
        <w:t>, 9.8.2024.</w:t>
      </w:r>
    </w:p>
    <w:p w:rsidR="0021591A" w:rsidRPr="00780170" w:rsidRDefault="0021591A" w:rsidP="0021591A">
      <w:pPr>
        <w:pStyle w:val="Ruller41"/>
        <w:rPr>
          <w:rtl/>
        </w:rPr>
      </w:pPr>
    </w:p>
    <w:p w:rsidR="0021591A" w:rsidRDefault="0021591A" w:rsidP="0021591A">
      <w:pPr>
        <w:pStyle w:val="1"/>
        <w:spacing w:before="0"/>
        <w:rPr>
          <w:rFonts w:ascii="Century" w:hAnsi="Century" w:cs="Miriam"/>
          <w:b/>
          <w:color w:val="auto"/>
          <w:spacing w:val="0"/>
          <w:sz w:val="22"/>
          <w:szCs w:val="24"/>
          <w:rtl/>
        </w:rPr>
      </w:pPr>
      <w:r>
        <w:rPr>
          <w:rFonts w:ascii="Century" w:hAnsi="Century" w:cs="Miriam" w:hint="cs"/>
          <w:b/>
          <w:color w:val="auto"/>
          <w:spacing w:val="0"/>
          <w:sz w:val="22"/>
          <w:szCs w:val="24"/>
          <w:rtl/>
        </w:rPr>
        <w:t>עתירת הייצוג הנפרד</w:t>
      </w:r>
    </w:p>
    <w:p w:rsidR="0021591A" w:rsidRDefault="0021591A" w:rsidP="0021591A">
      <w:pPr>
        <w:pStyle w:val="Ruller41"/>
        <w:rPr>
          <w:rFonts w:ascii="Century" w:hAnsi="Century" w:cs="Miriam"/>
          <w:b/>
          <w:spacing w:val="0"/>
          <w:szCs w:val="24"/>
          <w:rtl/>
        </w:rPr>
      </w:pPr>
    </w:p>
    <w:p w:rsidR="0021591A" w:rsidRDefault="0021591A" w:rsidP="0021591A">
      <w:pPr>
        <w:pStyle w:val="Ruller4"/>
        <w:rPr>
          <w:rtl/>
        </w:rPr>
      </w:pPr>
      <w:r>
        <w:rPr>
          <w:rFonts w:hint="cs"/>
          <w:rtl/>
        </w:rPr>
        <w:t xml:space="preserve">במוקד עתירה זו ניצבת כאמור שאלת חוקיותה של החלטת ממשלה 1724. למען הנוחות, תובא החלטה זו כלשונה: </w:t>
      </w:r>
    </w:p>
    <w:p w:rsidR="0021591A" w:rsidRDefault="0021591A" w:rsidP="0021591A">
      <w:pPr>
        <w:pStyle w:val="Ruller41"/>
        <w:rPr>
          <w:rtl/>
        </w:rPr>
      </w:pPr>
    </w:p>
    <w:p w:rsidR="0021591A" w:rsidRPr="00D431B1" w:rsidRDefault="0021591A" w:rsidP="0021591A">
      <w:pPr>
        <w:pStyle w:val="Ruller5"/>
        <w:rPr>
          <w:rtl/>
        </w:rPr>
      </w:pPr>
      <w:r>
        <w:rPr>
          <w:rFonts w:hint="cs"/>
          <w:shd w:val="clear" w:color="auto" w:fill="FFFFFF"/>
          <w:rtl/>
        </w:rPr>
        <w:t>"</w:t>
      </w:r>
      <w:r w:rsidRPr="00D431B1">
        <w:rPr>
          <w:shd w:val="clear" w:color="auto" w:fill="FFFFFF"/>
          <w:rtl/>
        </w:rPr>
        <w:t xml:space="preserve">בהמשך להחלטת הממשלה מס' 1711 מיום 17.4.2024 ולמכתבו של המשנה ליועצת המשפטית לממשלה (משפט ציבורי-מנהלי) מיום 21.4.2024, שהונח על שולחן הממשלה ושבו הוא הודיע כי היועצת המשפטית לממשלה אישרה לממשלה ייצוג נפרד בעתירות לבג"ץ, לדחות את ההבחנה המופיעה </w:t>
      </w:r>
      <w:proofErr w:type="spellStart"/>
      <w:r w:rsidRPr="00D431B1">
        <w:rPr>
          <w:shd w:val="clear" w:color="auto" w:fill="FFFFFF"/>
          <w:rtl/>
        </w:rPr>
        <w:t>בסיפה</w:t>
      </w:r>
      <w:proofErr w:type="spellEnd"/>
      <w:r w:rsidRPr="00D431B1">
        <w:rPr>
          <w:shd w:val="clear" w:color="auto" w:fill="FFFFFF"/>
          <w:rtl/>
        </w:rPr>
        <w:t xml:space="preserve"> של סעיף 4 למכתב ולקבוע כי משמעות הייצוג הנפרד לממשלה בבג"ץ היא ייצוג נפרד לממשלה ולכל משרדי הממשלה וגופי המדינה הרלוונטיים לעתירות ובכללם משרד הביטחון, צה"ל ומשרד החינוך, זאת משום שעמדה המובאת לפני בית המשפט חייבת להיות </w:t>
      </w:r>
      <w:r>
        <w:rPr>
          <w:shd w:val="clear" w:color="auto" w:fill="FFFFFF"/>
          <w:rtl/>
        </w:rPr>
        <w:t>עמדה המייצגת מדיניות ממשלתית אח</w:t>
      </w:r>
      <w:r>
        <w:rPr>
          <w:rFonts w:hint="cs"/>
          <w:shd w:val="clear" w:color="auto" w:fill="FFFFFF"/>
          <w:rtl/>
        </w:rPr>
        <w:t xml:space="preserve">ת". </w:t>
      </w:r>
    </w:p>
    <w:p w:rsidR="0021591A" w:rsidRDefault="0021591A" w:rsidP="0021591A">
      <w:pPr>
        <w:pStyle w:val="Ruller41"/>
        <w:rPr>
          <w:rFonts w:ascii="Century" w:hAnsi="Century" w:cs="Miriam"/>
          <w:b/>
          <w:spacing w:val="0"/>
          <w:szCs w:val="24"/>
          <w:rtl/>
        </w:rPr>
      </w:pPr>
    </w:p>
    <w:p w:rsidR="0021591A" w:rsidRDefault="0021591A" w:rsidP="0021591A">
      <w:pPr>
        <w:pStyle w:val="Ruller4"/>
        <w:numPr>
          <w:ilvl w:val="0"/>
          <w:numId w:val="0"/>
        </w:numPr>
        <w:rPr>
          <w:rtl/>
        </w:rPr>
      </w:pPr>
      <w:r>
        <w:rPr>
          <w:rtl/>
        </w:rPr>
        <w:tab/>
      </w:r>
      <w:r>
        <w:rPr>
          <w:rFonts w:hint="cs"/>
          <w:rtl/>
        </w:rPr>
        <w:t>הצדדים לעתירה תמימי דעים בשאלת חוקיותה של החלטה זו: לשיטתם, הסמכות לקבוע את גבולותיו של היתר הייצוג הנפרד נתונה באופן בלעדי ליועצת המשפטית לממשלה, ולא הייתה לממשלה הסמכות לקבוע (או לנסות לקבוע) אחרת. בדיון שהתקיים לפנינו, הבהיר בא כוח הממשלה (שכאמור, מייצג את הממשלה רק בעתירות הגיוס והמימון) כי שירותיו נשכרו אך ורק לייצוג במסגרת אותן עתירות, ולא על מנת "לייעץ למאן דהוא" (פרוטוקול הדיון מיום 2.6.2024, בעמ' 6, ש' 24). אף אם בשלבים מוקדמים יותר ניתן היה לזהות פערים בין עמדת הממשלה (בהחלטותיה ובהתנהלותה) לבין עמדת היועצת המשפטית לממשלה בסוגיה זו, דומה כי בשלב זה אין עוד מחלוקת בדבר היקפו של היתר הייצוג שניתן, כמו גם בדבר העובדה שבאי כוח הממשלה לא מעניקים למשרדי הממשלה שירותי ייעוץ. משאלה הם פני הדברים, מצאנו להתייחס אך בקצרה לסוגיה זו, על מנת להעמיד דברים על מכונם.</w:t>
      </w:r>
    </w:p>
    <w:p w:rsidR="0021591A" w:rsidRDefault="0021591A" w:rsidP="0021591A">
      <w:pPr>
        <w:pStyle w:val="Ruller41"/>
        <w:rPr>
          <w:rtl/>
        </w:rPr>
      </w:pPr>
    </w:p>
    <w:p w:rsidR="0021591A" w:rsidRDefault="0021591A" w:rsidP="0021591A">
      <w:pPr>
        <w:pStyle w:val="Ruller4"/>
      </w:pPr>
      <w:r>
        <w:rPr>
          <w:rFonts w:hint="cs"/>
          <w:rtl/>
        </w:rPr>
        <w:t xml:space="preserve">בפתח הדברים, נחזור למושכלות ראשונים </w:t>
      </w:r>
      <w:r>
        <w:rPr>
          <w:rtl/>
        </w:rPr>
        <w:t>–</w:t>
      </w:r>
      <w:r>
        <w:rPr>
          <w:rFonts w:hint="cs"/>
          <w:rtl/>
        </w:rPr>
        <w:t xml:space="preserve"> היועצת המשפטית לממשלה היא הפרשנית המוסמכת של הדין כלפי הרשות המבצעת. כל עוד לא פסק בית המשפט אחרת, פירושה את הדין משקף את המצב המשפטי </w:t>
      </w:r>
      <w:r>
        <w:rPr>
          <w:rtl/>
        </w:rPr>
        <w:t>–</w:t>
      </w:r>
      <w:r>
        <w:rPr>
          <w:rFonts w:hint="cs"/>
          <w:rtl/>
        </w:rPr>
        <w:t xml:space="preserve"> הקיים והמצוי </w:t>
      </w:r>
      <w:r>
        <w:rPr>
          <w:rtl/>
        </w:rPr>
        <w:t>–</w:t>
      </w:r>
      <w:r>
        <w:rPr>
          <w:rFonts w:hint="cs"/>
          <w:rtl/>
        </w:rPr>
        <w:t xml:space="preserve"> ופירושה זה מחייב את </w:t>
      </w:r>
      <w:r>
        <w:rPr>
          <w:rFonts w:hint="cs"/>
          <w:rtl/>
        </w:rPr>
        <w:lastRenderedPageBreak/>
        <w:t>הרשות המבצעת. עמדה זו יצוקה בעשרות שנות פסיקותיו של בית משפט זה (</w:t>
      </w:r>
      <w:proofErr w:type="spellStart"/>
      <w:r w:rsidRPr="007341CC">
        <w:rPr>
          <w:rFonts w:hint="eastAsia"/>
          <w:rtl/>
        </w:rPr>
        <w:t>דנג</w:t>
      </w:r>
      <w:r w:rsidRPr="007341CC">
        <w:rPr>
          <w:rtl/>
        </w:rPr>
        <w:t>"</w:t>
      </w:r>
      <w:r w:rsidRPr="007341CC">
        <w:rPr>
          <w:rFonts w:hint="eastAsia"/>
          <w:rtl/>
        </w:rPr>
        <w:t>ץ</w:t>
      </w:r>
      <w:proofErr w:type="spellEnd"/>
      <w:r w:rsidRPr="007341CC">
        <w:rPr>
          <w:rtl/>
        </w:rPr>
        <w:t xml:space="preserve"> 3660</w:t>
      </w:r>
      <w:r>
        <w:rPr>
          <w:rFonts w:hint="cs"/>
          <w:rtl/>
        </w:rPr>
        <w:t>/</w:t>
      </w:r>
      <w:r w:rsidRPr="007341CC">
        <w:rPr>
          <w:rtl/>
        </w:rPr>
        <w:t xml:space="preserve">17 </w:t>
      </w:r>
      <w:r w:rsidRPr="007341CC">
        <w:rPr>
          <w:rFonts w:ascii="Century" w:hAnsi="Century" w:cs="Miriam" w:hint="eastAsia"/>
          <w:b/>
          <w:spacing w:val="0"/>
          <w:sz w:val="22"/>
          <w:szCs w:val="24"/>
          <w:rtl/>
        </w:rPr>
        <w:t>התאחדות</w:t>
      </w:r>
      <w:r w:rsidRPr="007341CC">
        <w:rPr>
          <w:rFonts w:ascii="Century" w:hAnsi="Century" w:cs="Miriam"/>
          <w:b/>
          <w:spacing w:val="0"/>
          <w:sz w:val="22"/>
          <w:szCs w:val="24"/>
          <w:rtl/>
        </w:rPr>
        <w:t xml:space="preserve"> </w:t>
      </w:r>
      <w:r w:rsidRPr="007341CC">
        <w:rPr>
          <w:rFonts w:ascii="Century" w:hAnsi="Century" w:cs="Miriam" w:hint="eastAsia"/>
          <w:b/>
          <w:spacing w:val="0"/>
          <w:sz w:val="22"/>
          <w:szCs w:val="24"/>
          <w:rtl/>
        </w:rPr>
        <w:t>הסוחרים</w:t>
      </w:r>
      <w:r w:rsidRPr="007341CC">
        <w:rPr>
          <w:rFonts w:ascii="Century" w:hAnsi="Century" w:cs="Miriam"/>
          <w:b/>
          <w:spacing w:val="0"/>
          <w:sz w:val="22"/>
          <w:szCs w:val="24"/>
          <w:rtl/>
        </w:rPr>
        <w:t xml:space="preserve"> </w:t>
      </w:r>
      <w:r w:rsidRPr="00CC7EC0">
        <w:rPr>
          <w:rFonts w:ascii="Century" w:hAnsi="Century" w:cs="Miriam" w:hint="eastAsia"/>
          <w:b/>
          <w:spacing w:val="0"/>
          <w:sz w:val="22"/>
          <w:szCs w:val="24"/>
          <w:rtl/>
        </w:rPr>
        <w:t>והעצמאים</w:t>
      </w:r>
      <w:r w:rsidRPr="00CC7EC0">
        <w:rPr>
          <w:rFonts w:ascii="Century" w:hAnsi="Century" w:cs="Miriam"/>
          <w:b/>
          <w:spacing w:val="0"/>
          <w:sz w:val="22"/>
          <w:szCs w:val="24"/>
          <w:rtl/>
        </w:rPr>
        <w:t xml:space="preserve"> </w:t>
      </w:r>
      <w:r w:rsidRPr="00CC7EC0">
        <w:rPr>
          <w:rFonts w:ascii="Century" w:hAnsi="Century" w:cs="Miriam" w:hint="eastAsia"/>
          <w:b/>
          <w:spacing w:val="0"/>
          <w:sz w:val="22"/>
          <w:szCs w:val="24"/>
          <w:rtl/>
        </w:rPr>
        <w:t>הכללית</w:t>
      </w:r>
      <w:r w:rsidRPr="00CC7EC0">
        <w:rPr>
          <w:rFonts w:ascii="Century" w:hAnsi="Century" w:cs="Miriam"/>
          <w:b/>
          <w:spacing w:val="0"/>
          <w:sz w:val="22"/>
          <w:szCs w:val="24"/>
          <w:rtl/>
        </w:rPr>
        <w:t xml:space="preserve"> </w:t>
      </w:r>
      <w:r w:rsidRPr="00CC7EC0">
        <w:rPr>
          <w:rFonts w:ascii="Century" w:hAnsi="Century" w:cs="Miriam" w:hint="eastAsia"/>
          <w:b/>
          <w:spacing w:val="0"/>
          <w:sz w:val="22"/>
          <w:szCs w:val="24"/>
          <w:rtl/>
        </w:rPr>
        <w:t>נ</w:t>
      </w:r>
      <w:r w:rsidRPr="00CC7EC0">
        <w:rPr>
          <w:rFonts w:ascii="Century" w:hAnsi="Century" w:cs="Miriam"/>
          <w:b/>
          <w:spacing w:val="0"/>
          <w:sz w:val="22"/>
          <w:szCs w:val="24"/>
          <w:rtl/>
        </w:rPr>
        <w:t xml:space="preserve">' </w:t>
      </w:r>
      <w:r w:rsidRPr="00CC7EC0">
        <w:rPr>
          <w:rFonts w:ascii="Century" w:hAnsi="Century" w:cs="Miriam" w:hint="eastAsia"/>
          <w:b/>
          <w:spacing w:val="0"/>
          <w:sz w:val="22"/>
          <w:szCs w:val="24"/>
          <w:rtl/>
        </w:rPr>
        <w:t>שר</w:t>
      </w:r>
      <w:r w:rsidRPr="00CC7EC0">
        <w:rPr>
          <w:rFonts w:ascii="Century" w:hAnsi="Century" w:cs="Miriam"/>
          <w:b/>
          <w:spacing w:val="0"/>
          <w:sz w:val="22"/>
          <w:szCs w:val="24"/>
          <w:rtl/>
        </w:rPr>
        <w:t xml:space="preserve"> </w:t>
      </w:r>
      <w:r w:rsidRPr="00CC7EC0">
        <w:rPr>
          <w:rFonts w:ascii="Century" w:hAnsi="Century" w:cs="Miriam" w:hint="eastAsia"/>
          <w:b/>
          <w:spacing w:val="0"/>
          <w:sz w:val="22"/>
          <w:szCs w:val="24"/>
          <w:rtl/>
        </w:rPr>
        <w:t>הפנים</w:t>
      </w:r>
      <w:r w:rsidRPr="00CC7EC0">
        <w:rPr>
          <w:rFonts w:ascii="Century" w:hAnsi="Century" w:hint="cs"/>
          <w:sz w:val="22"/>
          <w:rtl/>
        </w:rPr>
        <w:t xml:space="preserve">, פסקה 44 לפסק הדין של הנשיאה </w:t>
      </w:r>
      <w:r w:rsidRPr="00CC7EC0">
        <w:rPr>
          <w:rFonts w:ascii="Century" w:hAnsi="Century" w:cs="Miriam" w:hint="cs"/>
          <w:b/>
          <w:spacing w:val="0"/>
          <w:sz w:val="22"/>
          <w:szCs w:val="24"/>
          <w:rtl/>
        </w:rPr>
        <w:t xml:space="preserve">מ' נאור </w:t>
      </w:r>
      <w:r w:rsidRPr="00CC7EC0">
        <w:rPr>
          <w:rFonts w:ascii="Century" w:hAnsi="Century" w:hint="cs"/>
          <w:sz w:val="22"/>
          <w:rtl/>
        </w:rPr>
        <w:t>(26.10.2017);</w:t>
      </w:r>
      <w:r>
        <w:rPr>
          <w:rFonts w:ascii="Century" w:hAnsi="Century" w:hint="cs"/>
          <w:sz w:val="22"/>
          <w:rtl/>
        </w:rPr>
        <w:t xml:space="preserve"> </w:t>
      </w:r>
      <w:r w:rsidRPr="00867BFC">
        <w:rPr>
          <w:rFonts w:ascii="Century" w:hAnsi="Century"/>
          <w:sz w:val="22"/>
          <w:rtl/>
        </w:rPr>
        <w:t xml:space="preserve">בג"ץ 6494/14 </w:t>
      </w:r>
      <w:proofErr w:type="spellStart"/>
      <w:r w:rsidRPr="00755FA3">
        <w:rPr>
          <w:rFonts w:ascii="Century" w:hAnsi="Century" w:cs="Miriam" w:hint="eastAsia"/>
          <w:b/>
          <w:spacing w:val="0"/>
          <w:sz w:val="22"/>
          <w:szCs w:val="24"/>
          <w:rtl/>
        </w:rPr>
        <w:t>גיני</w:t>
      </w:r>
      <w:proofErr w:type="spellEnd"/>
      <w:r w:rsidRPr="00755FA3">
        <w:rPr>
          <w:rFonts w:ascii="Century" w:hAnsi="Century" w:cs="Miriam"/>
          <w:b/>
          <w:spacing w:val="0"/>
          <w:sz w:val="22"/>
          <w:szCs w:val="24"/>
          <w:rtl/>
        </w:rPr>
        <w:t xml:space="preserve"> </w:t>
      </w:r>
      <w:r w:rsidRPr="00755FA3">
        <w:rPr>
          <w:rFonts w:ascii="Century" w:hAnsi="Century" w:cs="Miriam" w:hint="eastAsia"/>
          <w:b/>
          <w:spacing w:val="0"/>
          <w:sz w:val="22"/>
          <w:szCs w:val="24"/>
          <w:rtl/>
        </w:rPr>
        <w:t>נ</w:t>
      </w:r>
      <w:r w:rsidRPr="00755FA3">
        <w:rPr>
          <w:rFonts w:ascii="Century" w:hAnsi="Century" w:cs="Miriam"/>
          <w:b/>
          <w:spacing w:val="0"/>
          <w:sz w:val="22"/>
          <w:szCs w:val="24"/>
          <w:rtl/>
        </w:rPr>
        <w:t xml:space="preserve">' </w:t>
      </w:r>
      <w:r w:rsidRPr="00755FA3">
        <w:rPr>
          <w:rFonts w:ascii="Century" w:hAnsi="Century" w:cs="Miriam" w:hint="eastAsia"/>
          <w:b/>
          <w:spacing w:val="0"/>
          <w:sz w:val="22"/>
          <w:szCs w:val="24"/>
          <w:rtl/>
        </w:rPr>
        <w:t>הרב</w:t>
      </w:r>
      <w:r>
        <w:rPr>
          <w:rFonts w:ascii="Century" w:hAnsi="Century" w:cs="Miriam" w:hint="cs"/>
          <w:b/>
          <w:spacing w:val="0"/>
          <w:sz w:val="22"/>
          <w:szCs w:val="24"/>
          <w:rtl/>
        </w:rPr>
        <w:t>נ</w:t>
      </w:r>
      <w:r w:rsidRPr="00755FA3">
        <w:rPr>
          <w:rFonts w:ascii="Century" w:hAnsi="Century" w:cs="Miriam" w:hint="eastAsia"/>
          <w:b/>
          <w:spacing w:val="0"/>
          <w:sz w:val="22"/>
          <w:szCs w:val="24"/>
          <w:rtl/>
        </w:rPr>
        <w:t>ות</w:t>
      </w:r>
      <w:r w:rsidRPr="00755FA3">
        <w:rPr>
          <w:rFonts w:ascii="Century" w:hAnsi="Century" w:cs="Miriam"/>
          <w:b/>
          <w:spacing w:val="0"/>
          <w:sz w:val="22"/>
          <w:szCs w:val="24"/>
          <w:rtl/>
        </w:rPr>
        <w:t xml:space="preserve"> </w:t>
      </w:r>
      <w:r w:rsidRPr="00755FA3">
        <w:rPr>
          <w:rFonts w:ascii="Century" w:hAnsi="Century" w:cs="Miriam" w:hint="eastAsia"/>
          <w:b/>
          <w:spacing w:val="0"/>
          <w:sz w:val="22"/>
          <w:szCs w:val="24"/>
          <w:rtl/>
        </w:rPr>
        <w:t>הראשית</w:t>
      </w:r>
      <w:r w:rsidRPr="00867BFC">
        <w:rPr>
          <w:rFonts w:ascii="Century" w:hAnsi="Century"/>
          <w:sz w:val="22"/>
          <w:rtl/>
        </w:rPr>
        <w:t xml:space="preserve"> (6.6.2016)</w:t>
      </w:r>
      <w:r>
        <w:rPr>
          <w:rFonts w:ascii="Century" w:hAnsi="Century" w:hint="cs"/>
          <w:sz w:val="22"/>
          <w:rtl/>
        </w:rPr>
        <w:t xml:space="preserve">; בפסק הדין התקיים דיון נוסף אף לא בסוגיה זו, </w:t>
      </w:r>
      <w:proofErr w:type="spellStart"/>
      <w:r>
        <w:rPr>
          <w:rFonts w:ascii="Century" w:hAnsi="Century" w:hint="cs"/>
          <w:sz w:val="22"/>
          <w:rtl/>
        </w:rPr>
        <w:t>דנג"ץ</w:t>
      </w:r>
      <w:proofErr w:type="spellEnd"/>
      <w:r>
        <w:rPr>
          <w:rFonts w:ascii="Century" w:hAnsi="Century" w:hint="cs"/>
          <w:sz w:val="22"/>
          <w:rtl/>
        </w:rPr>
        <w:t xml:space="preserve"> 5026/16 </w:t>
      </w:r>
      <w:proofErr w:type="spellStart"/>
      <w:r>
        <w:rPr>
          <w:rFonts w:ascii="Century" w:hAnsi="Century" w:cs="Miriam" w:hint="cs"/>
          <w:b/>
          <w:spacing w:val="0"/>
          <w:sz w:val="22"/>
          <w:szCs w:val="24"/>
          <w:rtl/>
        </w:rPr>
        <w:t>גיני</w:t>
      </w:r>
      <w:proofErr w:type="spellEnd"/>
      <w:r>
        <w:rPr>
          <w:rFonts w:ascii="Century" w:hAnsi="Century" w:cs="Miriam" w:hint="cs"/>
          <w:b/>
          <w:spacing w:val="0"/>
          <w:sz w:val="22"/>
          <w:szCs w:val="24"/>
          <w:rtl/>
        </w:rPr>
        <w:t xml:space="preserve"> נ' הרבנות הראשית לישראל </w:t>
      </w:r>
      <w:r w:rsidRPr="00755FA3">
        <w:rPr>
          <w:rFonts w:ascii="Century" w:hAnsi="Century"/>
          <w:sz w:val="22"/>
          <w:rtl/>
        </w:rPr>
        <w:t>(</w:t>
      </w:r>
      <w:r>
        <w:rPr>
          <w:rFonts w:ascii="Century" w:hAnsi="Century" w:hint="cs"/>
          <w:sz w:val="22"/>
          <w:rtl/>
        </w:rPr>
        <w:t>12.9.2017</w:t>
      </w:r>
      <w:r w:rsidRPr="00755FA3">
        <w:rPr>
          <w:rFonts w:ascii="Century" w:hAnsi="Century"/>
          <w:sz w:val="22"/>
          <w:rtl/>
        </w:rPr>
        <w:t>)</w:t>
      </w:r>
      <w:r>
        <w:rPr>
          <w:rFonts w:ascii="Century" w:hAnsi="Century" w:hint="cs"/>
          <w:sz w:val="22"/>
          <w:rtl/>
        </w:rPr>
        <w:t>;</w:t>
      </w:r>
      <w:r w:rsidRPr="00CC7EC0">
        <w:rPr>
          <w:rFonts w:ascii="Century" w:hAnsi="Century" w:hint="cs"/>
          <w:sz w:val="22"/>
          <w:rtl/>
        </w:rPr>
        <w:t xml:space="preserve"> בג"ץ 4646/08 </w:t>
      </w:r>
      <w:r w:rsidRPr="00CC7EC0">
        <w:rPr>
          <w:rFonts w:ascii="Century" w:hAnsi="Century" w:cs="Miriam" w:hint="cs"/>
          <w:b/>
          <w:spacing w:val="0"/>
          <w:sz w:val="22"/>
          <w:szCs w:val="24"/>
          <w:rtl/>
        </w:rPr>
        <w:t>לביא נ' ראש הממשלה</w:t>
      </w:r>
      <w:r w:rsidRPr="00CC7EC0">
        <w:rPr>
          <w:rFonts w:ascii="Century" w:hAnsi="Century" w:hint="cs"/>
          <w:sz w:val="22"/>
          <w:rtl/>
        </w:rPr>
        <w:t>, פסקה 33 (12.10.2008);</w:t>
      </w:r>
      <w:r>
        <w:rPr>
          <w:rFonts w:ascii="Century" w:hAnsi="Century" w:hint="cs"/>
          <w:sz w:val="22"/>
          <w:rtl/>
        </w:rPr>
        <w:t xml:space="preserve"> בג"ץ 3495/06 </w:t>
      </w:r>
      <w:r>
        <w:rPr>
          <w:rFonts w:ascii="Century" w:hAnsi="Century" w:cs="Miriam" w:hint="cs"/>
          <w:b/>
          <w:spacing w:val="0"/>
          <w:sz w:val="22"/>
          <w:szCs w:val="24"/>
          <w:rtl/>
        </w:rPr>
        <w:t>מצגר נ' היועץ המשפטי לממשלה</w:t>
      </w:r>
      <w:r>
        <w:rPr>
          <w:rFonts w:ascii="Century" w:hAnsi="Century" w:hint="cs"/>
          <w:sz w:val="22"/>
          <w:rtl/>
        </w:rPr>
        <w:t xml:space="preserve">, פסקה 8 (30.7.2007); </w:t>
      </w:r>
      <w:r w:rsidRPr="00494048">
        <w:rPr>
          <w:rFonts w:ascii="Century" w:hAnsi="Century" w:hint="eastAsia"/>
          <w:sz w:val="22"/>
          <w:rtl/>
        </w:rPr>
        <w:t>בג</w:t>
      </w:r>
      <w:r w:rsidRPr="00494048">
        <w:rPr>
          <w:rFonts w:ascii="Century" w:hAnsi="Century"/>
          <w:sz w:val="22"/>
          <w:rtl/>
        </w:rPr>
        <w:t>"</w:t>
      </w:r>
      <w:r w:rsidRPr="00494048">
        <w:rPr>
          <w:rFonts w:ascii="Century" w:hAnsi="Century" w:hint="eastAsia"/>
          <w:sz w:val="22"/>
          <w:rtl/>
        </w:rPr>
        <w:t>ץ</w:t>
      </w:r>
      <w:r w:rsidRPr="00494048">
        <w:rPr>
          <w:rFonts w:ascii="Century" w:hAnsi="Century"/>
          <w:sz w:val="22"/>
          <w:rtl/>
        </w:rPr>
        <w:t xml:space="preserve"> 4247/97 </w:t>
      </w:r>
      <w:r w:rsidRPr="00494048">
        <w:rPr>
          <w:rFonts w:ascii="Century" w:hAnsi="Century" w:cs="Miriam" w:hint="eastAsia"/>
          <w:b/>
          <w:spacing w:val="0"/>
          <w:sz w:val="22"/>
          <w:szCs w:val="24"/>
          <w:rtl/>
        </w:rPr>
        <w:t>סיעת</w:t>
      </w:r>
      <w:r w:rsidRPr="00494048">
        <w:rPr>
          <w:rFonts w:ascii="Century" w:hAnsi="Century" w:cs="Miriam"/>
          <w:b/>
          <w:spacing w:val="0"/>
          <w:sz w:val="22"/>
          <w:szCs w:val="24"/>
          <w:rtl/>
        </w:rPr>
        <w:t xml:space="preserve"> </w:t>
      </w:r>
      <w:r w:rsidRPr="00494048">
        <w:rPr>
          <w:rFonts w:ascii="Century" w:hAnsi="Century" w:cs="Miriam" w:hint="eastAsia"/>
          <w:b/>
          <w:spacing w:val="0"/>
          <w:sz w:val="22"/>
          <w:szCs w:val="24"/>
          <w:rtl/>
        </w:rPr>
        <w:t>מרצ</w:t>
      </w:r>
      <w:r w:rsidRPr="00494048">
        <w:rPr>
          <w:rFonts w:ascii="Century" w:hAnsi="Century" w:cs="Miriam"/>
          <w:b/>
          <w:spacing w:val="0"/>
          <w:sz w:val="22"/>
          <w:szCs w:val="24"/>
          <w:rtl/>
        </w:rPr>
        <w:t xml:space="preserve"> </w:t>
      </w:r>
      <w:r w:rsidRPr="00494048">
        <w:rPr>
          <w:rFonts w:ascii="Century" w:hAnsi="Century" w:cs="Miriam" w:hint="eastAsia"/>
          <w:b/>
          <w:spacing w:val="0"/>
          <w:sz w:val="22"/>
          <w:szCs w:val="24"/>
          <w:rtl/>
        </w:rPr>
        <w:t>במועצת</w:t>
      </w:r>
      <w:r w:rsidRPr="00494048">
        <w:rPr>
          <w:rFonts w:ascii="Century" w:hAnsi="Century" w:cs="Miriam"/>
          <w:b/>
          <w:spacing w:val="0"/>
          <w:sz w:val="22"/>
          <w:szCs w:val="24"/>
          <w:rtl/>
        </w:rPr>
        <w:t xml:space="preserve"> </w:t>
      </w:r>
      <w:r w:rsidRPr="00494048">
        <w:rPr>
          <w:rFonts w:ascii="Century" w:hAnsi="Century" w:cs="Miriam" w:hint="eastAsia"/>
          <w:b/>
          <w:spacing w:val="0"/>
          <w:sz w:val="22"/>
          <w:szCs w:val="24"/>
          <w:rtl/>
        </w:rPr>
        <w:t>עיריית</w:t>
      </w:r>
      <w:r w:rsidRPr="00494048">
        <w:rPr>
          <w:rFonts w:ascii="Century" w:hAnsi="Century" w:cs="Miriam"/>
          <w:b/>
          <w:spacing w:val="0"/>
          <w:sz w:val="22"/>
          <w:szCs w:val="24"/>
          <w:rtl/>
        </w:rPr>
        <w:t xml:space="preserve"> </w:t>
      </w:r>
      <w:r w:rsidRPr="00494048">
        <w:rPr>
          <w:rFonts w:ascii="Century" w:hAnsi="Century" w:cs="Miriam" w:hint="eastAsia"/>
          <w:b/>
          <w:spacing w:val="0"/>
          <w:sz w:val="22"/>
          <w:szCs w:val="24"/>
          <w:rtl/>
        </w:rPr>
        <w:t>ירושלים</w:t>
      </w:r>
      <w:r w:rsidRPr="00494048">
        <w:rPr>
          <w:rFonts w:ascii="Century" w:hAnsi="Century" w:cs="Miriam"/>
          <w:b/>
          <w:spacing w:val="0"/>
          <w:sz w:val="22"/>
          <w:szCs w:val="24"/>
          <w:rtl/>
        </w:rPr>
        <w:t xml:space="preserve"> </w:t>
      </w:r>
      <w:r w:rsidRPr="00494048">
        <w:rPr>
          <w:rFonts w:ascii="Century" w:hAnsi="Century" w:cs="Miriam" w:hint="eastAsia"/>
          <w:b/>
          <w:spacing w:val="0"/>
          <w:sz w:val="22"/>
          <w:szCs w:val="24"/>
          <w:rtl/>
        </w:rPr>
        <w:t>נ</w:t>
      </w:r>
      <w:r w:rsidRPr="00494048">
        <w:rPr>
          <w:rFonts w:ascii="Century" w:hAnsi="Century" w:cs="Miriam"/>
          <w:b/>
          <w:spacing w:val="0"/>
          <w:sz w:val="22"/>
          <w:szCs w:val="24"/>
          <w:rtl/>
        </w:rPr>
        <w:t xml:space="preserve">' </w:t>
      </w:r>
      <w:r w:rsidRPr="00494048">
        <w:rPr>
          <w:rFonts w:ascii="Century" w:hAnsi="Century" w:cs="Miriam" w:hint="eastAsia"/>
          <w:b/>
          <w:spacing w:val="0"/>
          <w:sz w:val="22"/>
          <w:szCs w:val="24"/>
          <w:rtl/>
        </w:rPr>
        <w:t>השר</w:t>
      </w:r>
      <w:r w:rsidRPr="00494048">
        <w:rPr>
          <w:rFonts w:ascii="Century" w:hAnsi="Century" w:cs="Miriam"/>
          <w:b/>
          <w:spacing w:val="0"/>
          <w:sz w:val="22"/>
          <w:szCs w:val="24"/>
          <w:rtl/>
        </w:rPr>
        <w:t xml:space="preserve"> </w:t>
      </w:r>
      <w:r w:rsidRPr="00494048">
        <w:rPr>
          <w:rFonts w:ascii="Century" w:hAnsi="Century" w:cs="Miriam" w:hint="eastAsia"/>
          <w:b/>
          <w:spacing w:val="0"/>
          <w:sz w:val="22"/>
          <w:szCs w:val="24"/>
          <w:rtl/>
        </w:rPr>
        <w:t>לענייני</w:t>
      </w:r>
      <w:r w:rsidRPr="00494048">
        <w:rPr>
          <w:rFonts w:ascii="Century" w:hAnsi="Century" w:cs="Miriam"/>
          <w:b/>
          <w:spacing w:val="0"/>
          <w:sz w:val="22"/>
          <w:szCs w:val="24"/>
          <w:rtl/>
        </w:rPr>
        <w:t xml:space="preserve"> </w:t>
      </w:r>
      <w:r w:rsidRPr="00494048">
        <w:rPr>
          <w:rFonts w:ascii="Century" w:hAnsi="Century" w:cs="Miriam" w:hint="eastAsia"/>
          <w:b/>
          <w:spacing w:val="0"/>
          <w:sz w:val="22"/>
          <w:szCs w:val="24"/>
          <w:rtl/>
        </w:rPr>
        <w:t>דתות</w:t>
      </w:r>
      <w:r w:rsidRPr="00494048">
        <w:rPr>
          <w:rFonts w:ascii="Century" w:hAnsi="Century"/>
          <w:sz w:val="22"/>
          <w:rtl/>
        </w:rPr>
        <w:t xml:space="preserve">, </w:t>
      </w:r>
      <w:r w:rsidRPr="00494048">
        <w:rPr>
          <w:rFonts w:ascii="Century" w:hAnsi="Century" w:hint="eastAsia"/>
          <w:sz w:val="22"/>
          <w:rtl/>
        </w:rPr>
        <w:t>פ</w:t>
      </w:r>
      <w:r w:rsidRPr="00494048">
        <w:rPr>
          <w:rFonts w:ascii="Century" w:hAnsi="Century"/>
          <w:sz w:val="22"/>
          <w:rtl/>
        </w:rPr>
        <w:t>"</w:t>
      </w:r>
      <w:r w:rsidRPr="00494048">
        <w:rPr>
          <w:rFonts w:ascii="Century" w:hAnsi="Century" w:hint="eastAsia"/>
          <w:sz w:val="22"/>
          <w:rtl/>
        </w:rPr>
        <w:t>ד</w:t>
      </w:r>
      <w:r w:rsidRPr="00494048">
        <w:rPr>
          <w:rFonts w:ascii="Century" w:hAnsi="Century"/>
          <w:sz w:val="22"/>
          <w:rtl/>
        </w:rPr>
        <w:t xml:space="preserve"> </w:t>
      </w:r>
      <w:r w:rsidRPr="00494048">
        <w:rPr>
          <w:rFonts w:ascii="Century" w:hAnsi="Century" w:hint="eastAsia"/>
          <w:sz w:val="22"/>
          <w:rtl/>
        </w:rPr>
        <w:t>נב</w:t>
      </w:r>
      <w:r w:rsidRPr="00494048">
        <w:rPr>
          <w:rFonts w:ascii="Century" w:hAnsi="Century"/>
          <w:sz w:val="22"/>
          <w:rtl/>
        </w:rPr>
        <w:t>(5) 241, 277 (1998);</w:t>
      </w:r>
      <w:r w:rsidRPr="00494048">
        <w:rPr>
          <w:rFonts w:ascii="Century" w:hAnsi="Century" w:hint="cs"/>
          <w:sz w:val="22"/>
          <w:rtl/>
        </w:rPr>
        <w:t xml:space="preserve"> </w:t>
      </w:r>
      <w:r w:rsidRPr="00494048">
        <w:rPr>
          <w:rFonts w:ascii="Century" w:hAnsi="Century" w:hint="eastAsia"/>
          <w:sz w:val="22"/>
          <w:rtl/>
        </w:rPr>
        <w:t>בג</w:t>
      </w:r>
      <w:r w:rsidRPr="00494048">
        <w:rPr>
          <w:rFonts w:ascii="Century" w:hAnsi="Century"/>
          <w:sz w:val="22"/>
          <w:rtl/>
        </w:rPr>
        <w:t>"</w:t>
      </w:r>
      <w:r w:rsidRPr="00494048">
        <w:rPr>
          <w:rFonts w:ascii="Century" w:hAnsi="Century" w:hint="eastAsia"/>
          <w:sz w:val="22"/>
          <w:rtl/>
        </w:rPr>
        <w:t>ץ</w:t>
      </w:r>
      <w:r w:rsidRPr="00494048">
        <w:rPr>
          <w:rFonts w:ascii="Century" w:hAnsi="Century"/>
          <w:sz w:val="22"/>
          <w:rtl/>
        </w:rPr>
        <w:t xml:space="preserve"> 320/96 </w:t>
      </w:r>
      <w:r w:rsidRPr="00494048">
        <w:rPr>
          <w:rFonts w:ascii="Century" w:hAnsi="Century" w:cs="Miriam" w:hint="eastAsia"/>
          <w:b/>
          <w:spacing w:val="0"/>
          <w:sz w:val="22"/>
          <w:szCs w:val="24"/>
          <w:rtl/>
        </w:rPr>
        <w:t>גרמן</w:t>
      </w:r>
      <w:r w:rsidRPr="00494048">
        <w:rPr>
          <w:rFonts w:ascii="Century" w:hAnsi="Century" w:cs="Miriam"/>
          <w:b/>
          <w:spacing w:val="0"/>
          <w:sz w:val="22"/>
          <w:szCs w:val="24"/>
          <w:rtl/>
        </w:rPr>
        <w:t xml:space="preserve"> </w:t>
      </w:r>
      <w:r w:rsidRPr="00494048">
        <w:rPr>
          <w:rFonts w:ascii="Century" w:hAnsi="Century" w:cs="Miriam" w:hint="eastAsia"/>
          <w:b/>
          <w:spacing w:val="0"/>
          <w:sz w:val="22"/>
          <w:szCs w:val="24"/>
          <w:rtl/>
        </w:rPr>
        <w:t>נ</w:t>
      </w:r>
      <w:r w:rsidRPr="00494048">
        <w:rPr>
          <w:rFonts w:ascii="Century" w:hAnsi="Century" w:cs="Miriam"/>
          <w:b/>
          <w:spacing w:val="0"/>
          <w:sz w:val="22"/>
          <w:szCs w:val="24"/>
          <w:rtl/>
        </w:rPr>
        <w:t xml:space="preserve">' </w:t>
      </w:r>
      <w:r w:rsidRPr="00494048">
        <w:rPr>
          <w:rFonts w:ascii="Century" w:hAnsi="Century" w:cs="Miriam" w:hint="eastAsia"/>
          <w:b/>
          <w:spacing w:val="0"/>
          <w:sz w:val="22"/>
          <w:szCs w:val="24"/>
          <w:rtl/>
        </w:rPr>
        <w:t>מועצת</w:t>
      </w:r>
      <w:r w:rsidRPr="00494048">
        <w:rPr>
          <w:rFonts w:ascii="Century" w:hAnsi="Century" w:cs="Miriam"/>
          <w:b/>
          <w:spacing w:val="0"/>
          <w:sz w:val="22"/>
          <w:szCs w:val="24"/>
          <w:rtl/>
        </w:rPr>
        <w:t xml:space="preserve"> </w:t>
      </w:r>
      <w:r w:rsidRPr="00494048">
        <w:rPr>
          <w:rFonts w:ascii="Century" w:hAnsi="Century" w:cs="Miriam" w:hint="eastAsia"/>
          <w:b/>
          <w:spacing w:val="0"/>
          <w:sz w:val="22"/>
          <w:szCs w:val="24"/>
          <w:rtl/>
        </w:rPr>
        <w:t>עיריית</w:t>
      </w:r>
      <w:r w:rsidRPr="00494048">
        <w:rPr>
          <w:rFonts w:ascii="Century" w:hAnsi="Century" w:cs="Miriam"/>
          <w:b/>
          <w:spacing w:val="0"/>
          <w:sz w:val="22"/>
          <w:szCs w:val="24"/>
          <w:rtl/>
        </w:rPr>
        <w:t xml:space="preserve"> </w:t>
      </w:r>
      <w:r w:rsidRPr="00494048">
        <w:rPr>
          <w:rFonts w:ascii="Century" w:hAnsi="Century" w:cs="Miriam" w:hint="eastAsia"/>
          <w:b/>
          <w:spacing w:val="0"/>
          <w:sz w:val="22"/>
          <w:szCs w:val="24"/>
          <w:rtl/>
        </w:rPr>
        <w:t>הרצליה</w:t>
      </w:r>
      <w:r w:rsidRPr="00494048">
        <w:rPr>
          <w:rFonts w:ascii="Century" w:hAnsi="Century"/>
          <w:sz w:val="22"/>
          <w:rtl/>
        </w:rPr>
        <w:t xml:space="preserve">, </w:t>
      </w:r>
      <w:r w:rsidRPr="00494048">
        <w:rPr>
          <w:rFonts w:ascii="Century" w:hAnsi="Century" w:hint="eastAsia"/>
          <w:sz w:val="22"/>
          <w:rtl/>
        </w:rPr>
        <w:t>פ</w:t>
      </w:r>
      <w:r w:rsidRPr="00494048">
        <w:rPr>
          <w:rFonts w:ascii="Century" w:hAnsi="Century"/>
          <w:sz w:val="22"/>
          <w:rtl/>
        </w:rPr>
        <w:t>"</w:t>
      </w:r>
      <w:r w:rsidRPr="00494048">
        <w:rPr>
          <w:rFonts w:ascii="Century" w:hAnsi="Century" w:hint="eastAsia"/>
          <w:sz w:val="22"/>
          <w:rtl/>
        </w:rPr>
        <w:t>ד</w:t>
      </w:r>
      <w:r w:rsidRPr="00494048">
        <w:rPr>
          <w:rFonts w:ascii="Century" w:hAnsi="Century"/>
          <w:sz w:val="22"/>
          <w:rtl/>
        </w:rPr>
        <w:t xml:space="preserve"> </w:t>
      </w:r>
      <w:r w:rsidRPr="00494048">
        <w:rPr>
          <w:rFonts w:ascii="Century" w:hAnsi="Century" w:hint="eastAsia"/>
          <w:sz w:val="22"/>
          <w:rtl/>
        </w:rPr>
        <w:t>נב</w:t>
      </w:r>
      <w:r w:rsidRPr="00494048">
        <w:rPr>
          <w:rFonts w:ascii="Century" w:hAnsi="Century"/>
          <w:sz w:val="22"/>
          <w:rtl/>
        </w:rPr>
        <w:t>(2) 222, 239 (1998)</w:t>
      </w:r>
      <w:r w:rsidRPr="00494048">
        <w:rPr>
          <w:rFonts w:ascii="Century" w:hAnsi="Century" w:hint="cs"/>
          <w:sz w:val="22"/>
          <w:rtl/>
        </w:rPr>
        <w:t xml:space="preserve"> (להלן: עניין </w:t>
      </w:r>
      <w:r w:rsidRPr="00494048">
        <w:rPr>
          <w:rFonts w:ascii="Century" w:hAnsi="Century" w:cs="Miriam" w:hint="cs"/>
          <w:b/>
          <w:spacing w:val="0"/>
          <w:sz w:val="22"/>
          <w:szCs w:val="24"/>
          <w:rtl/>
        </w:rPr>
        <w:t>גרמן</w:t>
      </w:r>
      <w:r w:rsidRPr="00494048">
        <w:rPr>
          <w:rFonts w:ascii="Century" w:hAnsi="Century" w:hint="cs"/>
          <w:sz w:val="22"/>
          <w:rtl/>
        </w:rPr>
        <w:t>)</w:t>
      </w:r>
      <w:r w:rsidRPr="00494048">
        <w:rPr>
          <w:rFonts w:ascii="Century" w:hAnsi="Century"/>
          <w:sz w:val="22"/>
          <w:rtl/>
        </w:rPr>
        <w:t>;</w:t>
      </w:r>
      <w:r w:rsidRPr="00494048">
        <w:rPr>
          <w:rFonts w:ascii="Century" w:hAnsi="Century" w:hint="cs"/>
          <w:sz w:val="22"/>
          <w:rtl/>
        </w:rPr>
        <w:t xml:space="preserve"> בג"ץ 4267/93 </w:t>
      </w:r>
      <w:proofErr w:type="spellStart"/>
      <w:r w:rsidRPr="00494048">
        <w:rPr>
          <w:rFonts w:ascii="Century" w:hAnsi="Century" w:cs="Miriam" w:hint="cs"/>
          <w:b/>
          <w:spacing w:val="0"/>
          <w:sz w:val="22"/>
          <w:szCs w:val="24"/>
          <w:rtl/>
        </w:rPr>
        <w:t>אמיתי</w:t>
      </w:r>
      <w:proofErr w:type="spellEnd"/>
      <w:r w:rsidRPr="00494048">
        <w:rPr>
          <w:rFonts w:ascii="Century" w:hAnsi="Century" w:cs="Miriam" w:hint="cs"/>
          <w:b/>
          <w:spacing w:val="0"/>
          <w:sz w:val="22"/>
          <w:szCs w:val="24"/>
          <w:rtl/>
        </w:rPr>
        <w:t xml:space="preserve"> </w:t>
      </w:r>
      <w:r w:rsidRPr="00494048">
        <w:rPr>
          <w:rFonts w:ascii="Century" w:hAnsi="Century" w:cs="Miriam"/>
          <w:b/>
          <w:spacing w:val="0"/>
          <w:sz w:val="22"/>
          <w:szCs w:val="24"/>
          <w:rtl/>
        </w:rPr>
        <w:t>–</w:t>
      </w:r>
      <w:r w:rsidRPr="00494048">
        <w:rPr>
          <w:rFonts w:ascii="Century" w:hAnsi="Century" w:cs="Miriam" w:hint="cs"/>
          <w:b/>
          <w:spacing w:val="0"/>
          <w:sz w:val="22"/>
          <w:szCs w:val="24"/>
          <w:rtl/>
        </w:rPr>
        <w:t xml:space="preserve"> אזרחים למען </w:t>
      </w:r>
      <w:proofErr w:type="spellStart"/>
      <w:r w:rsidRPr="00494048">
        <w:rPr>
          <w:rFonts w:ascii="Century" w:hAnsi="Century" w:cs="Miriam" w:hint="cs"/>
          <w:b/>
          <w:spacing w:val="0"/>
          <w:sz w:val="22"/>
          <w:szCs w:val="24"/>
          <w:rtl/>
        </w:rPr>
        <w:t>מינהל</w:t>
      </w:r>
      <w:proofErr w:type="spellEnd"/>
      <w:r w:rsidRPr="00494048">
        <w:rPr>
          <w:rFonts w:ascii="Century" w:hAnsi="Century" w:cs="Miriam" w:hint="cs"/>
          <w:b/>
          <w:spacing w:val="0"/>
          <w:sz w:val="22"/>
          <w:szCs w:val="24"/>
          <w:rtl/>
        </w:rPr>
        <w:t xml:space="preserve"> תקין וטוהר המידות נ' ראש ממשלת ישראל</w:t>
      </w:r>
      <w:r w:rsidRPr="00494048">
        <w:rPr>
          <w:rFonts w:ascii="Century" w:hAnsi="Century" w:hint="cs"/>
          <w:sz w:val="22"/>
          <w:rtl/>
        </w:rPr>
        <w:t xml:space="preserve">, פ"ד </w:t>
      </w:r>
      <w:proofErr w:type="spellStart"/>
      <w:r w:rsidRPr="00494048">
        <w:rPr>
          <w:rFonts w:ascii="Century" w:hAnsi="Century" w:hint="cs"/>
          <w:sz w:val="22"/>
          <w:rtl/>
        </w:rPr>
        <w:t>מז</w:t>
      </w:r>
      <w:proofErr w:type="spellEnd"/>
      <w:r w:rsidRPr="00494048">
        <w:rPr>
          <w:rFonts w:ascii="Century" w:hAnsi="Century" w:hint="cs"/>
          <w:sz w:val="22"/>
          <w:rtl/>
        </w:rPr>
        <w:t xml:space="preserve">(5) 441, 473 (1993) (להלן: עניין </w:t>
      </w:r>
      <w:proofErr w:type="spellStart"/>
      <w:r w:rsidRPr="00494048">
        <w:rPr>
          <w:rFonts w:ascii="Century" w:hAnsi="Century" w:cs="Miriam" w:hint="cs"/>
          <w:b/>
          <w:spacing w:val="0"/>
          <w:sz w:val="22"/>
          <w:szCs w:val="24"/>
          <w:rtl/>
        </w:rPr>
        <w:t>אמיתי</w:t>
      </w:r>
      <w:proofErr w:type="spellEnd"/>
      <w:r w:rsidRPr="00494048">
        <w:rPr>
          <w:rFonts w:ascii="Century" w:hAnsi="Century" w:hint="cs"/>
          <w:sz w:val="22"/>
          <w:rtl/>
        </w:rPr>
        <w:t>);</w:t>
      </w:r>
      <w:r w:rsidRPr="00494048">
        <w:rPr>
          <w:rFonts w:ascii="Century" w:hAnsi="Century"/>
          <w:sz w:val="22"/>
          <w:rtl/>
        </w:rPr>
        <w:t xml:space="preserve"> </w:t>
      </w:r>
      <w:r w:rsidRPr="00494048">
        <w:rPr>
          <w:rFonts w:ascii="Century" w:hAnsi="Century" w:hint="eastAsia"/>
          <w:sz w:val="22"/>
          <w:rtl/>
        </w:rPr>
        <w:t>בג</w:t>
      </w:r>
      <w:r w:rsidRPr="00494048">
        <w:rPr>
          <w:rFonts w:ascii="Century" w:hAnsi="Century"/>
          <w:sz w:val="22"/>
          <w:rtl/>
        </w:rPr>
        <w:t>"</w:t>
      </w:r>
      <w:r w:rsidRPr="00494048">
        <w:rPr>
          <w:rFonts w:ascii="Century" w:hAnsi="Century" w:hint="eastAsia"/>
          <w:sz w:val="22"/>
          <w:rtl/>
        </w:rPr>
        <w:t>ץ</w:t>
      </w:r>
      <w:r w:rsidRPr="00494048">
        <w:rPr>
          <w:rFonts w:ascii="Century" w:hAnsi="Century"/>
          <w:sz w:val="22"/>
          <w:rtl/>
        </w:rPr>
        <w:t xml:space="preserve"> 3094/93 </w:t>
      </w:r>
      <w:r w:rsidRPr="00494048">
        <w:rPr>
          <w:rFonts w:ascii="Century" w:hAnsi="Century" w:cs="Miriam" w:hint="eastAsia"/>
          <w:b/>
          <w:spacing w:val="0"/>
          <w:sz w:val="22"/>
          <w:szCs w:val="24"/>
          <w:rtl/>
        </w:rPr>
        <w:t>התנועה</w:t>
      </w:r>
      <w:r w:rsidRPr="00494048">
        <w:rPr>
          <w:rFonts w:ascii="Century" w:hAnsi="Century" w:cs="Miriam"/>
          <w:b/>
          <w:spacing w:val="0"/>
          <w:sz w:val="22"/>
          <w:szCs w:val="24"/>
          <w:rtl/>
        </w:rPr>
        <w:t xml:space="preserve"> </w:t>
      </w:r>
      <w:r w:rsidRPr="00494048">
        <w:rPr>
          <w:rFonts w:ascii="Century" w:hAnsi="Century" w:cs="Miriam" w:hint="eastAsia"/>
          <w:b/>
          <w:spacing w:val="0"/>
          <w:sz w:val="22"/>
          <w:szCs w:val="24"/>
          <w:rtl/>
        </w:rPr>
        <w:t>למען</w:t>
      </w:r>
      <w:r w:rsidRPr="00494048">
        <w:rPr>
          <w:rFonts w:ascii="Century" w:hAnsi="Century" w:cs="Miriam"/>
          <w:b/>
          <w:spacing w:val="0"/>
          <w:sz w:val="22"/>
          <w:szCs w:val="24"/>
          <w:rtl/>
        </w:rPr>
        <w:t xml:space="preserve"> </w:t>
      </w:r>
      <w:r w:rsidRPr="00494048">
        <w:rPr>
          <w:rFonts w:ascii="Century" w:hAnsi="Century" w:cs="Miriam" w:hint="eastAsia"/>
          <w:b/>
          <w:spacing w:val="0"/>
          <w:sz w:val="22"/>
          <w:szCs w:val="24"/>
          <w:rtl/>
        </w:rPr>
        <w:t>איכות</w:t>
      </w:r>
      <w:r w:rsidRPr="00494048">
        <w:rPr>
          <w:rFonts w:ascii="Century" w:hAnsi="Century" w:cs="Miriam"/>
          <w:b/>
          <w:spacing w:val="0"/>
          <w:sz w:val="22"/>
          <w:szCs w:val="24"/>
          <w:rtl/>
        </w:rPr>
        <w:t xml:space="preserve"> </w:t>
      </w:r>
      <w:r w:rsidRPr="00494048">
        <w:rPr>
          <w:rFonts w:ascii="Century" w:hAnsi="Century" w:cs="Miriam" w:hint="eastAsia"/>
          <w:b/>
          <w:spacing w:val="0"/>
          <w:sz w:val="22"/>
          <w:szCs w:val="24"/>
          <w:rtl/>
        </w:rPr>
        <w:t>השלטון</w:t>
      </w:r>
      <w:r w:rsidRPr="00494048">
        <w:rPr>
          <w:rFonts w:ascii="Century" w:hAnsi="Century" w:cs="Miriam"/>
          <w:b/>
          <w:spacing w:val="0"/>
          <w:sz w:val="22"/>
          <w:szCs w:val="24"/>
          <w:rtl/>
        </w:rPr>
        <w:t xml:space="preserve"> </w:t>
      </w:r>
      <w:r w:rsidRPr="00494048">
        <w:rPr>
          <w:rFonts w:ascii="Century" w:hAnsi="Century" w:cs="Miriam" w:hint="eastAsia"/>
          <w:b/>
          <w:spacing w:val="0"/>
          <w:sz w:val="22"/>
          <w:szCs w:val="24"/>
          <w:rtl/>
        </w:rPr>
        <w:t>בישראל</w:t>
      </w:r>
      <w:r w:rsidRPr="00494048">
        <w:rPr>
          <w:rFonts w:ascii="Century" w:hAnsi="Century" w:cs="Miriam"/>
          <w:b/>
          <w:spacing w:val="0"/>
          <w:sz w:val="22"/>
          <w:szCs w:val="24"/>
          <w:rtl/>
        </w:rPr>
        <w:t xml:space="preserve"> </w:t>
      </w:r>
      <w:r w:rsidRPr="00494048">
        <w:rPr>
          <w:rFonts w:ascii="Century" w:hAnsi="Century" w:cs="Miriam" w:hint="eastAsia"/>
          <w:b/>
          <w:spacing w:val="0"/>
          <w:sz w:val="22"/>
          <w:szCs w:val="24"/>
          <w:rtl/>
        </w:rPr>
        <w:t>נ</w:t>
      </w:r>
      <w:r w:rsidRPr="00494048">
        <w:rPr>
          <w:rFonts w:ascii="Century" w:hAnsi="Century" w:cs="Miriam"/>
          <w:b/>
          <w:spacing w:val="0"/>
          <w:sz w:val="22"/>
          <w:szCs w:val="24"/>
          <w:rtl/>
        </w:rPr>
        <w:t xml:space="preserve">' </w:t>
      </w:r>
      <w:r w:rsidRPr="00494048">
        <w:rPr>
          <w:rFonts w:ascii="Century" w:hAnsi="Century" w:cs="Miriam" w:hint="eastAsia"/>
          <w:b/>
          <w:spacing w:val="0"/>
          <w:sz w:val="22"/>
          <w:szCs w:val="24"/>
          <w:rtl/>
        </w:rPr>
        <w:t>ממשלת</w:t>
      </w:r>
      <w:r w:rsidRPr="00494048">
        <w:rPr>
          <w:rFonts w:ascii="Century" w:hAnsi="Century" w:cs="Miriam"/>
          <w:b/>
          <w:spacing w:val="0"/>
          <w:sz w:val="22"/>
          <w:szCs w:val="24"/>
          <w:rtl/>
        </w:rPr>
        <w:t xml:space="preserve"> </w:t>
      </w:r>
      <w:r w:rsidRPr="00494048">
        <w:rPr>
          <w:rFonts w:ascii="Century" w:hAnsi="Century" w:cs="Miriam" w:hint="eastAsia"/>
          <w:b/>
          <w:spacing w:val="0"/>
          <w:sz w:val="22"/>
          <w:szCs w:val="24"/>
          <w:rtl/>
        </w:rPr>
        <w:t>ישראל</w:t>
      </w:r>
      <w:r w:rsidRPr="00494048">
        <w:rPr>
          <w:rFonts w:ascii="Century" w:hAnsi="Century"/>
          <w:sz w:val="22"/>
          <w:rtl/>
        </w:rPr>
        <w:t xml:space="preserve">, </w:t>
      </w:r>
      <w:r w:rsidRPr="00494048">
        <w:rPr>
          <w:rFonts w:ascii="Century" w:hAnsi="Century" w:hint="eastAsia"/>
          <w:sz w:val="22"/>
          <w:rtl/>
        </w:rPr>
        <w:t>פ</w:t>
      </w:r>
      <w:r w:rsidRPr="00494048">
        <w:rPr>
          <w:rFonts w:ascii="Century" w:hAnsi="Century"/>
          <w:sz w:val="22"/>
          <w:rtl/>
        </w:rPr>
        <w:t>"</w:t>
      </w:r>
      <w:r w:rsidRPr="00494048">
        <w:rPr>
          <w:rFonts w:ascii="Century" w:hAnsi="Century" w:hint="eastAsia"/>
          <w:sz w:val="22"/>
          <w:rtl/>
        </w:rPr>
        <w:t>ד</w:t>
      </w:r>
      <w:r w:rsidRPr="00494048">
        <w:rPr>
          <w:rFonts w:ascii="Century" w:hAnsi="Century"/>
          <w:sz w:val="22"/>
          <w:rtl/>
        </w:rPr>
        <w:t xml:space="preserve"> </w:t>
      </w:r>
      <w:proofErr w:type="spellStart"/>
      <w:r w:rsidRPr="00494048">
        <w:rPr>
          <w:rFonts w:ascii="Century" w:hAnsi="Century" w:hint="eastAsia"/>
          <w:sz w:val="22"/>
          <w:rtl/>
        </w:rPr>
        <w:t>מז</w:t>
      </w:r>
      <w:proofErr w:type="spellEnd"/>
      <w:r w:rsidRPr="00494048">
        <w:rPr>
          <w:rFonts w:ascii="Century" w:hAnsi="Century"/>
          <w:sz w:val="22"/>
          <w:rtl/>
        </w:rPr>
        <w:t>(5) 404, 425 (1993)</w:t>
      </w:r>
      <w:r w:rsidRPr="00494048">
        <w:rPr>
          <w:rFonts w:ascii="Century" w:hAnsi="Century" w:hint="cs"/>
          <w:sz w:val="22"/>
          <w:rtl/>
        </w:rPr>
        <w:t xml:space="preserve">; בג"ץ 73/85 </w:t>
      </w:r>
      <w:r w:rsidRPr="00494048">
        <w:rPr>
          <w:rFonts w:ascii="Century" w:hAnsi="Century" w:cs="Miriam" w:hint="cs"/>
          <w:b/>
          <w:spacing w:val="0"/>
          <w:sz w:val="22"/>
          <w:szCs w:val="24"/>
          <w:rtl/>
        </w:rPr>
        <w:t>סיעת 'כך' נ' יושב-ראש הכנסת</w:t>
      </w:r>
      <w:r w:rsidRPr="00494048">
        <w:rPr>
          <w:rFonts w:ascii="Century" w:hAnsi="Century" w:hint="cs"/>
          <w:sz w:val="22"/>
          <w:rtl/>
        </w:rPr>
        <w:t>, פ"ד לט(3) 141, 152 (1985))</w:t>
      </w:r>
      <w:r w:rsidRPr="00494048">
        <w:rPr>
          <w:rFonts w:hint="cs"/>
          <w:rtl/>
        </w:rPr>
        <w:t>.</w:t>
      </w:r>
      <w:r>
        <w:rPr>
          <w:rFonts w:hint="cs"/>
          <w:rtl/>
        </w:rPr>
        <w:t xml:space="preserve"> </w:t>
      </w:r>
    </w:p>
    <w:p w:rsidR="0021591A" w:rsidRDefault="0021591A" w:rsidP="0021591A">
      <w:pPr>
        <w:pStyle w:val="Ruller4"/>
        <w:numPr>
          <w:ilvl w:val="0"/>
          <w:numId w:val="0"/>
        </w:numPr>
        <w:rPr>
          <w:rtl/>
        </w:rPr>
      </w:pPr>
    </w:p>
    <w:p w:rsidR="0021591A" w:rsidRDefault="0021591A" w:rsidP="0021591A">
      <w:pPr>
        <w:pStyle w:val="Ruller4"/>
        <w:rPr>
          <w:rtl/>
        </w:rPr>
      </w:pPr>
      <w:r>
        <w:rPr>
          <w:rFonts w:hint="cs"/>
          <w:rtl/>
        </w:rPr>
        <w:t xml:space="preserve">לצד זאת, נקבע בפסיקתנו כי ייתכנו מקרים חריגים שבהם היועצת המשפטית לממשלה תחליט כי תובא לפני בית המשפט גם עמדה אחרת. בהקשר זה, אין חולק כי ההחלטה להתיר ייצוג נפרד נתונה לשיקול דעת היועצת המשפטית לממשלה והיא הגורם שיקבע אם להיעתר לבקשה כזו, כמו את על האופן שבו תוצג עמדה כזו </w:t>
      </w:r>
      <w:r>
        <w:rPr>
          <w:rtl/>
        </w:rPr>
        <w:t>–</w:t>
      </w:r>
      <w:r>
        <w:rPr>
          <w:rFonts w:hint="cs"/>
          <w:rtl/>
        </w:rPr>
        <w:t xml:space="preserve"> בצירוף עמדה בכתב; בעל פה; או בייצוג נפרד (עניין </w:t>
      </w:r>
      <w:r w:rsidRPr="006263AF">
        <w:rPr>
          <w:rFonts w:ascii="Century" w:hAnsi="Century" w:cs="Miriam" w:hint="cs"/>
          <w:b/>
          <w:spacing w:val="0"/>
          <w:szCs w:val="24"/>
          <w:rtl/>
        </w:rPr>
        <w:t>תנובה</w:t>
      </w:r>
      <w:r w:rsidRPr="006263AF">
        <w:rPr>
          <w:rFonts w:ascii="Century" w:hAnsi="Century" w:hint="cs"/>
          <w:rtl/>
        </w:rPr>
        <w:t xml:space="preserve">, פסקה 4 לפסק הדין של השופט </w:t>
      </w:r>
      <w:r w:rsidRPr="006263AF">
        <w:rPr>
          <w:rFonts w:ascii="Century" w:hAnsi="Century" w:cs="Miriam" w:hint="cs"/>
          <w:b/>
          <w:spacing w:val="0"/>
          <w:sz w:val="22"/>
          <w:szCs w:val="24"/>
          <w:rtl/>
        </w:rPr>
        <w:t>מזוז</w:t>
      </w:r>
      <w:r w:rsidRPr="006263AF">
        <w:rPr>
          <w:rFonts w:ascii="Century" w:hAnsi="Century" w:hint="cs"/>
          <w:rtl/>
        </w:rPr>
        <w:t xml:space="preserve">; וראו גם: </w:t>
      </w:r>
      <w:r>
        <w:rPr>
          <w:rFonts w:hint="cs"/>
          <w:rtl/>
        </w:rPr>
        <w:t xml:space="preserve">בג"ץ 8451/18 </w:t>
      </w:r>
      <w:r w:rsidRPr="006263AF">
        <w:rPr>
          <w:rFonts w:ascii="Century" w:hAnsi="Century" w:cs="Miriam" w:hint="cs"/>
          <w:b/>
          <w:spacing w:val="0"/>
          <w:szCs w:val="24"/>
          <w:rtl/>
        </w:rPr>
        <w:t xml:space="preserve">האקדח על שולחן המטבח </w:t>
      </w:r>
      <w:r w:rsidRPr="006263AF">
        <w:rPr>
          <w:rFonts w:ascii="Century" w:hAnsi="Century" w:cs="Miriam"/>
          <w:b/>
          <w:spacing w:val="0"/>
          <w:szCs w:val="24"/>
          <w:rtl/>
        </w:rPr>
        <w:t>–</w:t>
      </w:r>
      <w:r w:rsidRPr="006263AF">
        <w:rPr>
          <w:rFonts w:ascii="Century" w:hAnsi="Century" w:cs="Miriam" w:hint="cs"/>
          <w:b/>
          <w:spacing w:val="0"/>
          <w:szCs w:val="24"/>
          <w:rtl/>
        </w:rPr>
        <w:t xml:space="preserve"> </w:t>
      </w:r>
      <w:proofErr w:type="spellStart"/>
      <w:r w:rsidRPr="006263AF">
        <w:rPr>
          <w:rFonts w:ascii="Century" w:hAnsi="Century" w:cs="Miriam" w:hint="cs"/>
          <w:b/>
          <w:spacing w:val="0"/>
          <w:szCs w:val="24"/>
          <w:rtl/>
        </w:rPr>
        <w:t>אשה</w:t>
      </w:r>
      <w:proofErr w:type="spellEnd"/>
      <w:r w:rsidRPr="006263AF">
        <w:rPr>
          <w:rFonts w:ascii="Century" w:hAnsi="Century" w:cs="Miriam" w:hint="cs"/>
          <w:b/>
          <w:spacing w:val="0"/>
          <w:szCs w:val="24"/>
          <w:rtl/>
        </w:rPr>
        <w:t xml:space="preserve"> לאשה מרכז פמיניסטי חיפה נ' השר לביטחון פנים </w:t>
      </w:r>
      <w:r w:rsidRPr="006263AF">
        <w:rPr>
          <w:rFonts w:ascii="Century" w:hAnsi="Century" w:hint="cs"/>
          <w:rtl/>
        </w:rPr>
        <w:t>(18.10.2020)</w:t>
      </w:r>
      <w:r>
        <w:rPr>
          <w:rFonts w:hint="cs"/>
          <w:rtl/>
        </w:rPr>
        <w:t xml:space="preserve">). </w:t>
      </w:r>
    </w:p>
    <w:p w:rsidR="0021591A" w:rsidRDefault="0021591A" w:rsidP="0021591A">
      <w:pPr>
        <w:pStyle w:val="Ruller41"/>
        <w:rPr>
          <w:rtl/>
        </w:rPr>
      </w:pPr>
    </w:p>
    <w:p w:rsidR="0021591A" w:rsidRDefault="0021591A" w:rsidP="0021591A">
      <w:pPr>
        <w:pStyle w:val="Ruller4"/>
        <w:rPr>
          <w:rtl/>
        </w:rPr>
      </w:pPr>
      <w:r>
        <w:rPr>
          <w:rFonts w:hint="cs"/>
          <w:rtl/>
        </w:rPr>
        <w:t xml:space="preserve">החלטה 1724 ביקשה באופן מובהק לסטות מכללים אלה, ובמסגרתה שאפה הממשלה לקבוע, בעצמה, את גבולות הייצוג הנפרד שלה ולסטות מייפוי הכוח שניתן על ידי היועצת המשפטית לממשלה. להחלטה כאמור אין כל בסיס חוקי, היא סותרת את פסיקת בית משפט זה ומשכך היא אינה יכולה לעמוד. נוכח האמור לעיל ראינו לעשות את הצו על תנאי למוחלט בראש זה של העתירה, ולקבוע כי החלטה 1724 מבוטלת. </w:t>
      </w:r>
    </w:p>
    <w:p w:rsidR="0021591A" w:rsidRDefault="0021591A" w:rsidP="0021591A">
      <w:pPr>
        <w:pStyle w:val="Ruller41"/>
        <w:rPr>
          <w:rtl/>
        </w:rPr>
      </w:pPr>
    </w:p>
    <w:p w:rsidR="0021591A" w:rsidRPr="00376AED" w:rsidRDefault="0021591A" w:rsidP="0021591A">
      <w:pPr>
        <w:pStyle w:val="Ruller4"/>
        <w:rPr>
          <w:rtl/>
        </w:rPr>
      </w:pPr>
      <w:r>
        <w:rPr>
          <w:rFonts w:hint="cs"/>
          <w:rtl/>
        </w:rPr>
        <w:t xml:space="preserve">קודם לחתימת הדברים יובהר כי </w:t>
      </w:r>
      <w:r>
        <w:rPr>
          <w:rFonts w:ascii="Century" w:hAnsi="Century" w:cs="Miriam" w:hint="cs"/>
          <w:b/>
          <w:spacing w:val="0"/>
          <w:sz w:val="22"/>
          <w:szCs w:val="24"/>
          <w:rtl/>
        </w:rPr>
        <w:t>ייצוג נפרד אינו ייעוץ נפרד</w:t>
      </w:r>
      <w:r>
        <w:rPr>
          <w:rFonts w:ascii="Century" w:hAnsi="Century" w:hint="cs"/>
          <w:sz w:val="22"/>
          <w:rtl/>
        </w:rPr>
        <w:t>.</w:t>
      </w:r>
      <w:r>
        <w:rPr>
          <w:rFonts w:hint="cs"/>
          <w:rtl/>
        </w:rPr>
        <w:t xml:space="preserve"> היתר לייצוג נפרד </w:t>
      </w:r>
      <w:r>
        <w:rPr>
          <w:rtl/>
        </w:rPr>
        <w:t>–</w:t>
      </w:r>
      <w:r>
        <w:rPr>
          <w:rFonts w:hint="cs"/>
          <w:rtl/>
        </w:rPr>
        <w:t xml:space="preserve"> כשמו כן הוא: הוא מאפשר את </w:t>
      </w:r>
      <w:r w:rsidRPr="008B6E06">
        <w:rPr>
          <w:rFonts w:ascii="Century" w:hAnsi="Century" w:cs="Miriam" w:hint="cs"/>
          <w:b/>
          <w:spacing w:val="0"/>
          <w:sz w:val="22"/>
          <w:szCs w:val="24"/>
          <w:rtl/>
        </w:rPr>
        <w:t>ייצוג</w:t>
      </w:r>
      <w:r w:rsidRPr="008B6E06">
        <w:rPr>
          <w:rFonts w:hint="cs"/>
          <w:rtl/>
        </w:rPr>
        <w:t xml:space="preserve"> </w:t>
      </w:r>
      <w:r>
        <w:rPr>
          <w:rFonts w:hint="cs"/>
          <w:rtl/>
        </w:rPr>
        <w:t xml:space="preserve">עמדתו המשפטית של הגוף </w:t>
      </w:r>
      <w:proofErr w:type="spellStart"/>
      <w:r>
        <w:rPr>
          <w:rFonts w:hint="cs"/>
          <w:rtl/>
        </w:rPr>
        <w:t>המינהלי</w:t>
      </w:r>
      <w:proofErr w:type="spellEnd"/>
      <w:r>
        <w:rPr>
          <w:rFonts w:hint="cs"/>
          <w:rtl/>
        </w:rPr>
        <w:t xml:space="preserve"> בהליך משפטי פלוני (לאחר קבלת אישורה של היועצת המשפטית לממשלה). היתר הייצוג הנפרד אינו מקנה למייצגים את האפשרות ליטול מהיועצת את סמכותה (וחובתה) לשמש כפרשנית המוסמכת של הדין. עד להחלטה אחרת של בית המשפט, פרשנות היועצת המשפטית לממשלה היא שמשקפת את הדין מבחינת הרשות. </w:t>
      </w:r>
    </w:p>
    <w:p w:rsidR="0021591A" w:rsidRPr="00D431B1" w:rsidRDefault="0021591A" w:rsidP="0021591A">
      <w:pPr>
        <w:pStyle w:val="Ruller41"/>
        <w:rPr>
          <w:rtl/>
        </w:rPr>
      </w:pPr>
    </w:p>
    <w:p w:rsidR="0021591A" w:rsidRPr="00BA53A5" w:rsidRDefault="0021591A" w:rsidP="0021591A">
      <w:pPr>
        <w:pStyle w:val="1"/>
        <w:spacing w:before="0"/>
        <w:rPr>
          <w:rFonts w:ascii="Century" w:hAnsi="Century" w:cs="Miriam"/>
          <w:b/>
          <w:color w:val="auto"/>
          <w:spacing w:val="0"/>
          <w:sz w:val="22"/>
          <w:szCs w:val="24"/>
          <w:rtl/>
        </w:rPr>
      </w:pPr>
      <w:r>
        <w:rPr>
          <w:rFonts w:ascii="Century" w:hAnsi="Century" w:cs="Miriam" w:hint="cs"/>
          <w:b/>
          <w:color w:val="auto"/>
          <w:spacing w:val="0"/>
          <w:sz w:val="22"/>
          <w:szCs w:val="24"/>
          <w:rtl/>
        </w:rPr>
        <w:lastRenderedPageBreak/>
        <w:t>סוף דבר</w:t>
      </w:r>
    </w:p>
    <w:p w:rsidR="0021591A" w:rsidRPr="006D5170" w:rsidRDefault="0021591A" w:rsidP="0021591A">
      <w:pPr>
        <w:pStyle w:val="Ruller41"/>
      </w:pPr>
    </w:p>
    <w:p w:rsidR="0021591A" w:rsidRDefault="0021591A" w:rsidP="0021591A">
      <w:pPr>
        <w:pStyle w:val="Ruller4"/>
        <w:rPr>
          <w:rtl/>
        </w:rPr>
      </w:pPr>
      <w:r>
        <w:rPr>
          <w:rFonts w:hint="cs"/>
          <w:rtl/>
        </w:rPr>
        <w:t>למעלה מ-7 שנים</w:t>
      </w:r>
      <w:r w:rsidRPr="00F93933">
        <w:rPr>
          <w:rtl/>
        </w:rPr>
        <w:t xml:space="preserve"> </w:t>
      </w:r>
      <w:r w:rsidRPr="00F93933">
        <w:rPr>
          <w:rFonts w:hint="eastAsia"/>
          <w:rtl/>
        </w:rPr>
        <w:t>חלפו</w:t>
      </w:r>
      <w:r w:rsidRPr="00F93933">
        <w:rPr>
          <w:rtl/>
        </w:rPr>
        <w:t xml:space="preserve"> </w:t>
      </w:r>
      <w:r w:rsidRPr="00F93933">
        <w:rPr>
          <w:rFonts w:hint="eastAsia"/>
          <w:rtl/>
        </w:rPr>
        <w:t>מאז</w:t>
      </w:r>
      <w:r w:rsidRPr="00F93933">
        <w:rPr>
          <w:rtl/>
        </w:rPr>
        <w:t xml:space="preserve"> </w:t>
      </w:r>
      <w:r>
        <w:rPr>
          <w:rFonts w:hint="cs"/>
          <w:rtl/>
        </w:rPr>
        <w:t xml:space="preserve">ניתן פסק הדין בעניין </w:t>
      </w:r>
      <w:r w:rsidRPr="00F93933">
        <w:rPr>
          <w:rFonts w:ascii="Century" w:hAnsi="Century" w:cs="Miriam" w:hint="cs"/>
          <w:b/>
          <w:spacing w:val="0"/>
          <w:sz w:val="22"/>
          <w:szCs w:val="24"/>
          <w:rtl/>
        </w:rPr>
        <w:t>התנועה לאיכות השלטון</w:t>
      </w:r>
      <w:r>
        <w:rPr>
          <w:rFonts w:hint="cs"/>
          <w:rtl/>
        </w:rPr>
        <w:t xml:space="preserve">, שהורה על בטלותו של פרק ג'1 לחוק שירות ביטחון, וזאת נוכח הפגיעה העוצמתית והקשה בזכות לשוויון. פסק הדין </w:t>
      </w:r>
      <w:r>
        <w:rPr>
          <w:rtl/>
        </w:rPr>
        <w:t>–</w:t>
      </w:r>
      <w:r>
        <w:rPr>
          <w:rFonts w:hint="cs"/>
          <w:rtl/>
        </w:rPr>
        <w:t xml:space="preserve"> שהשעה את סעד הבטלות לתקופה ממושכת של כשנה </w:t>
      </w:r>
      <w:r>
        <w:rPr>
          <w:rtl/>
        </w:rPr>
        <w:t>–</w:t>
      </w:r>
      <w:r>
        <w:rPr>
          <w:rFonts w:hint="cs"/>
          <w:rtl/>
        </w:rPr>
        <w:t xml:space="preserve"> מעולם לא הפך אופרטיבי; זאת, בשים לב לבקשות הארכה הרבות שביקשה המדינה, להן נעתרנו, בין היתר כדי לאפשר לכנסת השלמת חקיקה חלופית. לבסוף, על אף הצהרותיה של המדינה, פרק ג'1 פקע מעצמו, מבלי שנחקק הסדר אחר. בהתאם לאמור, הלכה למעשה, מצויים אנו באותו המקום שבו עמדנו לפני למעלה מ-25 שנים, עת ניתן פסק הדין בעניין </w:t>
      </w:r>
      <w:r w:rsidRPr="00F93933">
        <w:rPr>
          <w:rFonts w:ascii="Century" w:hAnsi="Century" w:cs="Miriam" w:hint="cs"/>
          <w:b/>
          <w:spacing w:val="0"/>
          <w:sz w:val="22"/>
          <w:szCs w:val="24"/>
          <w:rtl/>
        </w:rPr>
        <w:t>רובינשטיין</w:t>
      </w:r>
      <w:r>
        <w:rPr>
          <w:rFonts w:hint="cs"/>
          <w:rtl/>
        </w:rPr>
        <w:t xml:space="preserve">. בשלב זה, אין מנוס מלשוב ולחזור על שאמרנו בעבר: לרשות המבצעת אין סמכות להורות שלא לאכוף את חוק שירות ביטחון על תלמידי הישיבות בהיעדר מסגרת חקיקתית מתאימה. משלא מעוגן פטור במסגרת חקיקה, על המדינה לפעול לאכיפת החוק. </w:t>
      </w:r>
    </w:p>
    <w:p w:rsidR="0021591A" w:rsidRDefault="0021591A" w:rsidP="0021591A">
      <w:pPr>
        <w:pStyle w:val="Ruller41"/>
        <w:rPr>
          <w:rtl/>
        </w:rPr>
      </w:pPr>
    </w:p>
    <w:p w:rsidR="0021591A" w:rsidRDefault="0021591A" w:rsidP="0021591A">
      <w:pPr>
        <w:pStyle w:val="Ruller4"/>
      </w:pPr>
      <w:r>
        <w:rPr>
          <w:rFonts w:hint="cs"/>
          <w:rtl/>
        </w:rPr>
        <w:t xml:space="preserve">המסקנה המתחייבת היא כי התנהלות המדינה ממועד פקיעתו של פרק ג'1 הייתה בניגוד לדין. הקושי שבמצב דברים זה מתחדד נוכח המלחמה המתמשכת בה מצויה מדינת ישראל, שמשליכה על צרכי הצבא בכוח האדם אשר נדרש על מנת לעמוד במשימותיו החיוניות. בעוד שבשנת 1949 מספרם של תלמידי הישיבות שלא התגייסו היה מצומצם ועמד על </w:t>
      </w:r>
      <w:r w:rsidRPr="00F93933">
        <w:rPr>
          <w:rFonts w:hint="eastAsia"/>
          <w:rtl/>
        </w:rPr>
        <w:t>כ</w:t>
      </w:r>
      <w:r w:rsidRPr="00F93933">
        <w:rPr>
          <w:rtl/>
        </w:rPr>
        <w:t xml:space="preserve">-400 </w:t>
      </w:r>
      <w:r w:rsidRPr="00F93933">
        <w:rPr>
          <w:rFonts w:hint="eastAsia"/>
          <w:rtl/>
        </w:rPr>
        <w:t>תלמידי</w:t>
      </w:r>
      <w:r w:rsidRPr="00F93933">
        <w:rPr>
          <w:rtl/>
        </w:rPr>
        <w:t xml:space="preserve"> </w:t>
      </w:r>
      <w:r w:rsidRPr="00F93933">
        <w:rPr>
          <w:rFonts w:hint="eastAsia"/>
          <w:rtl/>
        </w:rPr>
        <w:t>ישיבה</w:t>
      </w:r>
      <w:r>
        <w:rPr>
          <w:rFonts w:hint="cs"/>
          <w:rtl/>
        </w:rPr>
        <w:t xml:space="preserve"> בלבד, בחלוף השנים,</w:t>
      </w:r>
      <w:r w:rsidRPr="00F93933">
        <w:rPr>
          <w:rtl/>
        </w:rPr>
        <w:t xml:space="preserve"> "</w:t>
      </w:r>
      <w:r w:rsidRPr="00F93933">
        <w:rPr>
          <w:rFonts w:hint="eastAsia"/>
          <w:rtl/>
        </w:rPr>
        <w:t>הכמות</w:t>
      </w:r>
      <w:r w:rsidRPr="00F93933">
        <w:rPr>
          <w:rtl/>
        </w:rPr>
        <w:t xml:space="preserve"> </w:t>
      </w:r>
      <w:r w:rsidRPr="00F93933">
        <w:rPr>
          <w:rFonts w:hint="eastAsia"/>
          <w:rtl/>
        </w:rPr>
        <w:t>הפכה</w:t>
      </w:r>
      <w:r w:rsidRPr="00F93933">
        <w:rPr>
          <w:rtl/>
        </w:rPr>
        <w:t xml:space="preserve"> </w:t>
      </w:r>
      <w:r w:rsidRPr="00F93933">
        <w:rPr>
          <w:rFonts w:hint="eastAsia"/>
          <w:rtl/>
        </w:rPr>
        <w:t>לאיכות</w:t>
      </w:r>
      <w:r w:rsidRPr="00F93933">
        <w:rPr>
          <w:rtl/>
        </w:rPr>
        <w:t>" (</w:t>
      </w:r>
      <w:r>
        <w:rPr>
          <w:rFonts w:hint="cs"/>
          <w:rtl/>
        </w:rPr>
        <w:t xml:space="preserve">עניין </w:t>
      </w:r>
      <w:proofErr w:type="spellStart"/>
      <w:r w:rsidRPr="00E4072D">
        <w:rPr>
          <w:rFonts w:ascii="Century" w:hAnsi="Century" w:cs="Miriam" w:hint="cs"/>
          <w:b/>
          <w:spacing w:val="0"/>
          <w:sz w:val="22"/>
          <w:szCs w:val="24"/>
          <w:rtl/>
        </w:rPr>
        <w:t>רסלר</w:t>
      </w:r>
      <w:proofErr w:type="spellEnd"/>
      <w:r>
        <w:rPr>
          <w:rFonts w:hint="cs"/>
          <w:rtl/>
        </w:rPr>
        <w:t xml:space="preserve">, בעמ' 126); כיום, מספרם של תלמידי הישיבות הינו בסדרי גודל אחרים בתכלית; בהתאם לנתונים שהציגה המדינה, </w:t>
      </w:r>
      <w:r w:rsidRPr="006D5170">
        <w:rPr>
          <w:rFonts w:hint="eastAsia"/>
          <w:rtl/>
        </w:rPr>
        <w:t>בסוף</w:t>
      </w:r>
      <w:r w:rsidRPr="006D5170">
        <w:rPr>
          <w:rtl/>
        </w:rPr>
        <w:t xml:space="preserve"> </w:t>
      </w:r>
      <w:r w:rsidRPr="006D5170">
        <w:rPr>
          <w:rFonts w:hint="eastAsia"/>
          <w:rtl/>
        </w:rPr>
        <w:t>יוני</w:t>
      </w:r>
      <w:r w:rsidRPr="006D5170">
        <w:rPr>
          <w:rtl/>
        </w:rPr>
        <w:t xml:space="preserve"> 2023 </w:t>
      </w:r>
      <w:r>
        <w:rPr>
          <w:rFonts w:hint="cs"/>
          <w:rtl/>
        </w:rPr>
        <w:t>המספר עמד על</w:t>
      </w:r>
      <w:r w:rsidRPr="006D5170">
        <w:rPr>
          <w:rtl/>
        </w:rPr>
        <w:t xml:space="preserve"> </w:t>
      </w:r>
      <w:r w:rsidRPr="006D5170">
        <w:rPr>
          <w:rFonts w:hint="eastAsia"/>
          <w:rtl/>
        </w:rPr>
        <w:t>כ</w:t>
      </w:r>
      <w:r>
        <w:rPr>
          <w:rtl/>
        </w:rPr>
        <w:t>-63,000</w:t>
      </w:r>
      <w:r>
        <w:rPr>
          <w:rFonts w:hint="cs"/>
          <w:rtl/>
        </w:rPr>
        <w:t xml:space="preserve"> תלמידים (סעיף 21 לתגובה המקדמית מטעם המדינה). במצב דברים זה, אי אכיפת הוראות חוק שירות ביטחון יוצרת הפליה קשה בין אלה הנדרשים לשרת, לבין אלה אשר לא ננקטים הליכים לשם גיוסם. כפי שנאמר בפרשה אחרת, "</w:t>
      </w:r>
      <w:r w:rsidRPr="00C8535D">
        <w:rPr>
          <w:rFonts w:hint="eastAsia"/>
          <w:rtl/>
        </w:rPr>
        <w:t>הפליה</w:t>
      </w:r>
      <w:r w:rsidRPr="00C8535D">
        <w:rPr>
          <w:rtl/>
        </w:rPr>
        <w:t xml:space="preserve"> </w:t>
      </w:r>
      <w:r w:rsidRPr="00C8535D">
        <w:rPr>
          <w:rFonts w:hint="eastAsia"/>
          <w:rtl/>
        </w:rPr>
        <w:t>באשר</w:t>
      </w:r>
      <w:r w:rsidRPr="00C8535D">
        <w:rPr>
          <w:rtl/>
        </w:rPr>
        <w:t xml:space="preserve"> </w:t>
      </w:r>
      <w:r w:rsidRPr="00C8535D">
        <w:rPr>
          <w:rFonts w:hint="eastAsia"/>
          <w:rtl/>
        </w:rPr>
        <w:t>ליקר</w:t>
      </w:r>
      <w:r w:rsidRPr="00C8535D">
        <w:rPr>
          <w:rtl/>
        </w:rPr>
        <w:t xml:space="preserve"> </w:t>
      </w:r>
      <w:r w:rsidRPr="00C8535D">
        <w:rPr>
          <w:rFonts w:hint="eastAsia"/>
          <w:rtl/>
        </w:rPr>
        <w:t>מכל</w:t>
      </w:r>
      <w:r w:rsidRPr="00C8535D">
        <w:rPr>
          <w:rtl/>
        </w:rPr>
        <w:t xml:space="preserve"> – </w:t>
      </w:r>
      <w:r w:rsidRPr="00C8535D">
        <w:rPr>
          <w:rFonts w:hint="eastAsia"/>
          <w:rtl/>
        </w:rPr>
        <w:t>החיים</w:t>
      </w:r>
      <w:r w:rsidRPr="00C8535D">
        <w:rPr>
          <w:rtl/>
        </w:rPr>
        <w:t xml:space="preserve"> </w:t>
      </w:r>
      <w:r w:rsidRPr="00C8535D">
        <w:rPr>
          <w:rFonts w:hint="eastAsia"/>
          <w:rtl/>
        </w:rPr>
        <w:t>עצמם</w:t>
      </w:r>
      <w:r w:rsidRPr="00C8535D">
        <w:rPr>
          <w:rtl/>
        </w:rPr>
        <w:t xml:space="preserve"> – </w:t>
      </w:r>
      <w:r w:rsidRPr="00C8535D">
        <w:rPr>
          <w:rFonts w:hint="eastAsia"/>
          <w:rtl/>
        </w:rPr>
        <w:t>היא</w:t>
      </w:r>
      <w:r w:rsidRPr="00C8535D">
        <w:rPr>
          <w:rtl/>
        </w:rPr>
        <w:t xml:space="preserve"> </w:t>
      </w:r>
      <w:r w:rsidRPr="00C8535D">
        <w:rPr>
          <w:rFonts w:hint="eastAsia"/>
          <w:rtl/>
        </w:rPr>
        <w:t>הקשה</w:t>
      </w:r>
      <w:r>
        <w:rPr>
          <w:rFonts w:hint="cs"/>
          <w:rtl/>
        </w:rPr>
        <w:t xml:space="preserve"> שבהפליות</w:t>
      </w:r>
      <w:r w:rsidRPr="00C8535D">
        <w:rPr>
          <w:rtl/>
        </w:rPr>
        <w:t xml:space="preserve">. </w:t>
      </w:r>
      <w:r w:rsidRPr="00C8535D">
        <w:rPr>
          <w:rFonts w:hint="eastAsia"/>
          <w:rtl/>
        </w:rPr>
        <w:t>האדם</w:t>
      </w:r>
      <w:r w:rsidRPr="00C8535D">
        <w:rPr>
          <w:rtl/>
        </w:rPr>
        <w:t xml:space="preserve"> </w:t>
      </w:r>
      <w:r w:rsidRPr="00C8535D">
        <w:rPr>
          <w:rFonts w:hint="eastAsia"/>
          <w:rtl/>
        </w:rPr>
        <w:t>מוכן</w:t>
      </w:r>
      <w:r w:rsidRPr="00C8535D">
        <w:rPr>
          <w:rtl/>
        </w:rPr>
        <w:t xml:space="preserve"> </w:t>
      </w:r>
      <w:proofErr w:type="spellStart"/>
      <w:r w:rsidRPr="00C8535D">
        <w:rPr>
          <w:rFonts w:hint="eastAsia"/>
          <w:rtl/>
        </w:rPr>
        <w:t>ליתן</w:t>
      </w:r>
      <w:proofErr w:type="spellEnd"/>
      <w:r w:rsidRPr="00C8535D">
        <w:rPr>
          <w:rtl/>
        </w:rPr>
        <w:t xml:space="preserve"> </w:t>
      </w:r>
      <w:r w:rsidRPr="00C8535D">
        <w:rPr>
          <w:rFonts w:hint="eastAsia"/>
          <w:rtl/>
        </w:rPr>
        <w:t>חייו</w:t>
      </w:r>
      <w:r w:rsidRPr="00C8535D">
        <w:rPr>
          <w:rtl/>
        </w:rPr>
        <w:t xml:space="preserve"> </w:t>
      </w:r>
      <w:r w:rsidRPr="00C8535D">
        <w:rPr>
          <w:rFonts w:hint="eastAsia"/>
          <w:rtl/>
        </w:rPr>
        <w:t>להבטחת</w:t>
      </w:r>
      <w:r w:rsidRPr="00C8535D">
        <w:rPr>
          <w:rtl/>
        </w:rPr>
        <w:t xml:space="preserve"> </w:t>
      </w:r>
      <w:r w:rsidRPr="00C8535D">
        <w:rPr>
          <w:rFonts w:hint="eastAsia"/>
          <w:rtl/>
        </w:rPr>
        <w:t>מולדתו</w:t>
      </w:r>
      <w:r w:rsidRPr="00C8535D">
        <w:rPr>
          <w:rtl/>
        </w:rPr>
        <w:t xml:space="preserve">. </w:t>
      </w:r>
      <w:r w:rsidRPr="00C8535D">
        <w:rPr>
          <w:rFonts w:hint="eastAsia"/>
          <w:rtl/>
        </w:rPr>
        <w:t>הוא</w:t>
      </w:r>
      <w:r w:rsidRPr="00C8535D">
        <w:rPr>
          <w:rtl/>
        </w:rPr>
        <w:t xml:space="preserve"> </w:t>
      </w:r>
      <w:r w:rsidRPr="00C8535D">
        <w:rPr>
          <w:rFonts w:hint="eastAsia"/>
          <w:rtl/>
        </w:rPr>
        <w:t>אינו</w:t>
      </w:r>
      <w:r w:rsidRPr="00C8535D">
        <w:rPr>
          <w:rtl/>
        </w:rPr>
        <w:t xml:space="preserve"> </w:t>
      </w:r>
      <w:r w:rsidRPr="00C8535D">
        <w:rPr>
          <w:rFonts w:hint="eastAsia"/>
          <w:rtl/>
        </w:rPr>
        <w:t>מצפה</w:t>
      </w:r>
      <w:r w:rsidRPr="00C8535D">
        <w:rPr>
          <w:rtl/>
        </w:rPr>
        <w:t xml:space="preserve"> </w:t>
      </w:r>
      <w:r w:rsidRPr="00C8535D">
        <w:rPr>
          <w:rFonts w:hint="eastAsia"/>
          <w:rtl/>
        </w:rPr>
        <w:t>לכל</w:t>
      </w:r>
      <w:r w:rsidRPr="00C8535D">
        <w:rPr>
          <w:rtl/>
        </w:rPr>
        <w:t xml:space="preserve"> </w:t>
      </w:r>
      <w:r w:rsidRPr="00C8535D">
        <w:rPr>
          <w:rFonts w:hint="eastAsia"/>
          <w:rtl/>
        </w:rPr>
        <w:t>טובת</w:t>
      </w:r>
      <w:r w:rsidRPr="00C8535D">
        <w:rPr>
          <w:rtl/>
        </w:rPr>
        <w:t xml:space="preserve"> </w:t>
      </w:r>
      <w:r w:rsidRPr="00C8535D">
        <w:rPr>
          <w:rFonts w:hint="eastAsia"/>
          <w:rtl/>
        </w:rPr>
        <w:t>הנאה</w:t>
      </w:r>
      <w:r w:rsidRPr="00C8535D">
        <w:rPr>
          <w:rtl/>
        </w:rPr>
        <w:t xml:space="preserve"> </w:t>
      </w:r>
      <w:r w:rsidRPr="00C8535D">
        <w:rPr>
          <w:rFonts w:hint="eastAsia"/>
          <w:rtl/>
        </w:rPr>
        <w:t>מכך</w:t>
      </w:r>
      <w:r w:rsidRPr="00C8535D">
        <w:rPr>
          <w:rtl/>
        </w:rPr>
        <w:t xml:space="preserve">. </w:t>
      </w:r>
      <w:r w:rsidRPr="00C8535D">
        <w:rPr>
          <w:rFonts w:hint="eastAsia"/>
          <w:rtl/>
        </w:rPr>
        <w:t>הוא</w:t>
      </w:r>
      <w:r w:rsidRPr="00C8535D">
        <w:rPr>
          <w:rtl/>
        </w:rPr>
        <w:t xml:space="preserve"> </w:t>
      </w:r>
      <w:r w:rsidRPr="00C8535D">
        <w:rPr>
          <w:rFonts w:hint="eastAsia"/>
          <w:rtl/>
        </w:rPr>
        <w:t>מצפה</w:t>
      </w:r>
      <w:r w:rsidRPr="00C8535D">
        <w:rPr>
          <w:rtl/>
        </w:rPr>
        <w:t xml:space="preserve"> </w:t>
      </w:r>
      <w:r w:rsidRPr="00C8535D">
        <w:rPr>
          <w:rFonts w:hint="eastAsia"/>
          <w:rtl/>
        </w:rPr>
        <w:t>רק</w:t>
      </w:r>
      <w:r w:rsidRPr="00C8535D">
        <w:rPr>
          <w:rtl/>
        </w:rPr>
        <w:t xml:space="preserve"> </w:t>
      </w:r>
      <w:r w:rsidRPr="00C8535D">
        <w:rPr>
          <w:rFonts w:hint="eastAsia"/>
          <w:rtl/>
        </w:rPr>
        <w:t>לכך</w:t>
      </w:r>
      <w:r w:rsidRPr="00C8535D">
        <w:rPr>
          <w:rtl/>
        </w:rPr>
        <w:t xml:space="preserve"> </w:t>
      </w:r>
      <w:r w:rsidRPr="00C8535D">
        <w:rPr>
          <w:rFonts w:hint="eastAsia"/>
          <w:rtl/>
        </w:rPr>
        <w:t>שגם</w:t>
      </w:r>
      <w:r w:rsidRPr="00C8535D">
        <w:rPr>
          <w:rtl/>
        </w:rPr>
        <w:t xml:space="preserve"> </w:t>
      </w:r>
      <w:r w:rsidRPr="00C8535D">
        <w:rPr>
          <w:rFonts w:hint="eastAsia"/>
          <w:rtl/>
        </w:rPr>
        <w:t>אחרים</w:t>
      </w:r>
      <w:r w:rsidRPr="00C8535D">
        <w:rPr>
          <w:rtl/>
        </w:rPr>
        <w:t xml:space="preserve"> </w:t>
      </w:r>
      <w:r w:rsidRPr="00C8535D">
        <w:rPr>
          <w:rFonts w:hint="eastAsia"/>
          <w:rtl/>
        </w:rPr>
        <w:t>ינהגו</w:t>
      </w:r>
      <w:r w:rsidRPr="00C8535D">
        <w:rPr>
          <w:rtl/>
        </w:rPr>
        <w:t xml:space="preserve"> </w:t>
      </w:r>
      <w:r w:rsidRPr="00C8535D">
        <w:rPr>
          <w:rFonts w:hint="eastAsia"/>
          <w:rtl/>
        </w:rPr>
        <w:t>כמוהו</w:t>
      </w:r>
      <w:r>
        <w:rPr>
          <w:rFonts w:hint="cs"/>
          <w:rtl/>
        </w:rPr>
        <w:t xml:space="preserve">" (בג"ץ 6427/02, בעמ' 690). בימים אלה, בעיצומה של מלחמה קשה, מעמסת אי השוויון בנטל חריפה מתמיד </w:t>
      </w:r>
      <w:r>
        <w:rPr>
          <w:rtl/>
        </w:rPr>
        <w:t>–</w:t>
      </w:r>
      <w:r>
        <w:rPr>
          <w:rFonts w:hint="cs"/>
          <w:rtl/>
        </w:rPr>
        <w:t xml:space="preserve"> ומחייבת קידום פתרון בר קיימא לסוגיה זו.</w:t>
      </w:r>
    </w:p>
    <w:p w:rsidR="0021591A" w:rsidRDefault="0021591A" w:rsidP="0021591A">
      <w:pPr>
        <w:pStyle w:val="Ruller4"/>
        <w:numPr>
          <w:ilvl w:val="0"/>
          <w:numId w:val="0"/>
        </w:numPr>
        <w:rPr>
          <w:rtl/>
        </w:rPr>
      </w:pPr>
    </w:p>
    <w:p w:rsidR="0021591A" w:rsidRPr="004938F4" w:rsidRDefault="0021591A" w:rsidP="0021591A">
      <w:pPr>
        <w:pStyle w:val="Ruller4"/>
        <w:numPr>
          <w:ilvl w:val="0"/>
          <w:numId w:val="0"/>
        </w:numPr>
        <w:rPr>
          <w:rtl/>
        </w:rPr>
      </w:pPr>
      <w:r>
        <w:rPr>
          <w:rtl/>
        </w:rPr>
        <w:tab/>
      </w:r>
      <w:r>
        <w:rPr>
          <w:rFonts w:hint="cs"/>
          <w:rtl/>
        </w:rPr>
        <w:t xml:space="preserve">כפועל יוצא, המדינה אינה מוסמכת להעביר כספי תמיכות למוסדות תורניים </w:t>
      </w:r>
      <w:r w:rsidRPr="004938F4">
        <w:rPr>
          <w:rFonts w:hint="eastAsia"/>
          <w:rtl/>
        </w:rPr>
        <w:t>בגין</w:t>
      </w:r>
      <w:r w:rsidRPr="004938F4">
        <w:rPr>
          <w:rtl/>
        </w:rPr>
        <w:t xml:space="preserve"> </w:t>
      </w:r>
      <w:r w:rsidRPr="004938F4">
        <w:rPr>
          <w:rFonts w:hint="eastAsia"/>
          <w:rtl/>
        </w:rPr>
        <w:t>תלמידי</w:t>
      </w:r>
      <w:r w:rsidRPr="004938F4">
        <w:rPr>
          <w:rtl/>
        </w:rPr>
        <w:t xml:space="preserve"> </w:t>
      </w:r>
      <w:r w:rsidRPr="004938F4">
        <w:rPr>
          <w:rFonts w:hint="eastAsia"/>
          <w:rtl/>
        </w:rPr>
        <w:t>ישיבה</w:t>
      </w:r>
      <w:r w:rsidRPr="004938F4">
        <w:rPr>
          <w:rtl/>
        </w:rPr>
        <w:t xml:space="preserve"> </w:t>
      </w:r>
      <w:r w:rsidRPr="004938F4">
        <w:rPr>
          <w:rFonts w:hint="eastAsia"/>
          <w:rtl/>
        </w:rPr>
        <w:t>ש</w:t>
      </w:r>
      <w:r>
        <w:rPr>
          <w:rFonts w:hint="cs"/>
          <w:rtl/>
        </w:rPr>
        <w:t>לא קיבלו פטור או ש</w:t>
      </w:r>
      <w:r w:rsidRPr="004938F4">
        <w:rPr>
          <w:rFonts w:hint="eastAsia"/>
          <w:rtl/>
        </w:rPr>
        <w:t>שירותם</w:t>
      </w:r>
      <w:r w:rsidRPr="004938F4">
        <w:rPr>
          <w:rtl/>
        </w:rPr>
        <w:t xml:space="preserve"> </w:t>
      </w:r>
      <w:r w:rsidRPr="004938F4">
        <w:rPr>
          <w:rFonts w:hint="eastAsia"/>
          <w:rtl/>
        </w:rPr>
        <w:t>הצבאי</w:t>
      </w:r>
      <w:r w:rsidRPr="004938F4">
        <w:rPr>
          <w:rtl/>
        </w:rPr>
        <w:t xml:space="preserve"> </w:t>
      </w:r>
      <w:r w:rsidRPr="004938F4">
        <w:rPr>
          <w:rFonts w:hint="eastAsia"/>
          <w:rtl/>
        </w:rPr>
        <w:t>לא</w:t>
      </w:r>
      <w:r w:rsidRPr="004938F4">
        <w:rPr>
          <w:rtl/>
        </w:rPr>
        <w:t xml:space="preserve"> </w:t>
      </w:r>
      <w:r w:rsidRPr="004938F4">
        <w:rPr>
          <w:rFonts w:hint="eastAsia"/>
          <w:rtl/>
        </w:rPr>
        <w:t>נדחה</w:t>
      </w:r>
      <w:r w:rsidRPr="004938F4">
        <w:rPr>
          <w:rtl/>
        </w:rPr>
        <w:t xml:space="preserve"> </w:t>
      </w:r>
      <w:r w:rsidRPr="004938F4">
        <w:rPr>
          <w:rFonts w:hint="eastAsia"/>
          <w:rtl/>
        </w:rPr>
        <w:t>כדין</w:t>
      </w:r>
      <w:r>
        <w:rPr>
          <w:rFonts w:hint="cs"/>
          <w:rtl/>
        </w:rPr>
        <w:t xml:space="preserve">. </w:t>
      </w:r>
    </w:p>
    <w:p w:rsidR="0021591A" w:rsidRDefault="0021591A" w:rsidP="0021591A">
      <w:pPr>
        <w:pStyle w:val="Ruller41"/>
        <w:rPr>
          <w:rtl/>
        </w:rPr>
      </w:pPr>
    </w:p>
    <w:p w:rsidR="0021591A" w:rsidRDefault="0021591A" w:rsidP="0021591A">
      <w:pPr>
        <w:pStyle w:val="Ruller41"/>
        <w:rPr>
          <w:rtl/>
        </w:rPr>
      </w:pPr>
      <w:r>
        <w:rPr>
          <w:rtl/>
        </w:rPr>
        <w:tab/>
      </w:r>
      <w:r>
        <w:rPr>
          <w:rFonts w:hint="cs"/>
          <w:rtl/>
        </w:rPr>
        <w:t xml:space="preserve">סוף דבר: מן הטעמים המפורטים לעיל, אנו מורים על קבלת העתירות ועל הפיכתם של הצווים על תנאי לצווים מוחלטים. </w:t>
      </w:r>
    </w:p>
    <w:p w:rsidR="0021591A" w:rsidRDefault="0021591A" w:rsidP="0021591A">
      <w:pPr>
        <w:pStyle w:val="Ruller41"/>
        <w:rPr>
          <w:rtl/>
        </w:rPr>
      </w:pPr>
    </w:p>
    <w:p w:rsidR="0021591A" w:rsidRPr="00350702" w:rsidRDefault="0021591A" w:rsidP="0021591A">
      <w:pPr>
        <w:pStyle w:val="Ruller41"/>
      </w:pPr>
      <w:r>
        <w:rPr>
          <w:rtl/>
        </w:rPr>
        <w:tab/>
      </w:r>
      <w:r>
        <w:rPr>
          <w:rFonts w:hint="cs"/>
          <w:rtl/>
        </w:rPr>
        <w:t xml:space="preserve">הממשלה תשלם לעותרים הוצאות הליך זה בסך 10,000 ש"ח בכל אחת מהעתירות. </w:t>
      </w:r>
    </w:p>
    <w:p w:rsidR="0021591A" w:rsidRDefault="0021591A" w:rsidP="0021591A">
      <w:pPr>
        <w:pStyle w:val="Ruller41"/>
        <w:rPr>
          <w:rFonts w:ascii="Century" w:hAnsi="Century"/>
          <w:rtl/>
        </w:rPr>
      </w:pPr>
    </w:p>
    <w:p w:rsidR="00BF47AB" w:rsidRDefault="0021591A" w:rsidP="0021591A">
      <w:pPr>
        <w:pStyle w:val="Ruller41"/>
        <w:rPr>
          <w:rFonts w:ascii="Century" w:hAnsi="Century"/>
          <w:rtl/>
        </w:rPr>
      </w:pPr>
      <w:r>
        <w:rPr>
          <w:rFonts w:ascii="Century" w:hAnsi="Century"/>
          <w:rtl/>
        </w:rPr>
        <w:tab/>
      </w:r>
      <w:r>
        <w:rPr>
          <w:rFonts w:ascii="Century" w:hAnsi="Century" w:hint="eastAsia"/>
          <w:rtl/>
        </w:rPr>
        <w:t>נית</w:t>
      </w:r>
      <w:r>
        <w:rPr>
          <w:rFonts w:ascii="Century" w:hAnsi="Century" w:hint="cs"/>
          <w:rtl/>
        </w:rPr>
        <w:t>ן</w:t>
      </w:r>
      <w:r>
        <w:rPr>
          <w:rFonts w:ascii="Century" w:hAnsi="Century"/>
          <w:rtl/>
        </w:rPr>
        <w:t xml:space="preserve"> </w:t>
      </w:r>
      <w:r>
        <w:rPr>
          <w:rFonts w:ascii="Century" w:hAnsi="Century" w:hint="eastAsia"/>
          <w:rtl/>
        </w:rPr>
        <w:t>היום</w:t>
      </w:r>
      <w:r>
        <w:rPr>
          <w:rFonts w:ascii="Century" w:hAnsi="Century"/>
          <w:rtl/>
        </w:rPr>
        <w:t xml:space="preserve">, </w:t>
      </w:r>
      <w:r>
        <w:rPr>
          <w:rFonts w:ascii="Century" w:hAnsi="Century" w:hint="eastAsia"/>
          <w:rtl/>
        </w:rPr>
        <w:t>‏י</w:t>
      </w:r>
      <w:r>
        <w:rPr>
          <w:rFonts w:ascii="Century" w:hAnsi="Century"/>
          <w:rtl/>
        </w:rPr>
        <w:t>"</w:t>
      </w:r>
      <w:r>
        <w:rPr>
          <w:rFonts w:ascii="Century" w:hAnsi="Century" w:hint="cs"/>
          <w:rtl/>
        </w:rPr>
        <w:t>ט</w:t>
      </w:r>
      <w:r>
        <w:rPr>
          <w:rFonts w:ascii="Century" w:hAnsi="Century"/>
          <w:rtl/>
        </w:rPr>
        <w:t xml:space="preserve"> </w:t>
      </w:r>
      <w:r>
        <w:rPr>
          <w:rFonts w:ascii="Century" w:hAnsi="Century" w:hint="eastAsia"/>
          <w:rtl/>
        </w:rPr>
        <w:t>בסיון</w:t>
      </w:r>
      <w:r>
        <w:rPr>
          <w:rFonts w:ascii="Century" w:hAnsi="Century"/>
          <w:rtl/>
        </w:rPr>
        <w:t xml:space="preserve"> </w:t>
      </w:r>
      <w:proofErr w:type="spellStart"/>
      <w:r>
        <w:rPr>
          <w:rFonts w:ascii="Century" w:hAnsi="Century" w:hint="eastAsia"/>
          <w:rtl/>
        </w:rPr>
        <w:t>התשפ</w:t>
      </w:r>
      <w:r>
        <w:rPr>
          <w:rFonts w:ascii="Century" w:hAnsi="Century"/>
          <w:rtl/>
        </w:rPr>
        <w:t>"</w:t>
      </w:r>
      <w:r>
        <w:rPr>
          <w:rFonts w:ascii="Century" w:hAnsi="Century" w:hint="eastAsia"/>
          <w:rtl/>
        </w:rPr>
        <w:t>ד</w:t>
      </w:r>
      <w:proofErr w:type="spellEnd"/>
      <w:r>
        <w:rPr>
          <w:rFonts w:ascii="Century" w:hAnsi="Century"/>
          <w:rtl/>
        </w:rPr>
        <w:t xml:space="preserve"> (</w:t>
      </w:r>
      <w:r>
        <w:rPr>
          <w:rFonts w:ascii="Century" w:hAnsi="Century" w:hint="eastAsia"/>
          <w:rtl/>
        </w:rPr>
        <w:t>‏</w:t>
      </w:r>
      <w:r>
        <w:rPr>
          <w:rFonts w:ascii="Century" w:hAnsi="Century"/>
          <w:rtl/>
        </w:rPr>
        <w:t>2</w:t>
      </w:r>
      <w:r>
        <w:rPr>
          <w:rFonts w:ascii="Century" w:hAnsi="Century" w:hint="cs"/>
          <w:rtl/>
        </w:rPr>
        <w:t>5</w:t>
      </w:r>
      <w:r>
        <w:rPr>
          <w:rFonts w:ascii="Century" w:hAnsi="Century"/>
          <w:rtl/>
        </w:rPr>
        <w:t>.6.2024).</w:t>
      </w:r>
    </w:p>
    <w:p w:rsidR="00D36C3B" w:rsidRDefault="00D36C3B" w:rsidP="00D36C3B">
      <w:pPr>
        <w:pStyle w:val="Ruller41"/>
        <w:rPr>
          <w:rFonts w:ascii="Century" w:hAnsi="Century"/>
          <w:rtl/>
        </w:rPr>
      </w:pPr>
    </w:p>
    <w:p w:rsidR="00D36C3B" w:rsidRPr="00D36C3B" w:rsidRDefault="00D36C3B" w:rsidP="00D36C3B">
      <w:pPr>
        <w:pStyle w:val="Ruller41"/>
        <w:rPr>
          <w:rFonts w:ascii="Century" w:hAnsi="Century"/>
          <w:rtl/>
        </w:rPr>
      </w:pPr>
    </w:p>
    <w:tbl>
      <w:tblPr>
        <w:bidiVisual/>
        <w:tblW w:w="8363" w:type="dxa"/>
        <w:tblLook w:val="01E0" w:firstRow="1" w:lastRow="1" w:firstColumn="1" w:lastColumn="1" w:noHBand="0" w:noVBand="0"/>
      </w:tblPr>
      <w:tblGrid>
        <w:gridCol w:w="2783"/>
        <w:gridCol w:w="2797"/>
        <w:gridCol w:w="2783"/>
      </w:tblGrid>
      <w:tr w:rsidR="00BF47AB" w:rsidRPr="00355D0C" w:rsidTr="00E82BFF">
        <w:tc>
          <w:tcPr>
            <w:tcW w:w="2783" w:type="dxa"/>
            <w:shd w:val="clear" w:color="auto" w:fill="auto"/>
          </w:tcPr>
          <w:p w:rsidR="007473E1" w:rsidRPr="00355D0C" w:rsidRDefault="007473E1" w:rsidP="00E82BFF">
            <w:pPr>
              <w:pStyle w:val="Ruller41"/>
              <w:jc w:val="left"/>
              <w:rPr>
                <w:rtl/>
              </w:rPr>
            </w:pPr>
            <w:r w:rsidRPr="00355D0C">
              <w:rPr>
                <w:rFonts w:hint="cs"/>
                <w:rtl/>
              </w:rPr>
              <w:t>מ"מ הנשיא</w:t>
            </w:r>
          </w:p>
        </w:tc>
        <w:tc>
          <w:tcPr>
            <w:tcW w:w="2797" w:type="dxa"/>
            <w:shd w:val="clear" w:color="auto" w:fill="auto"/>
          </w:tcPr>
          <w:p w:rsidR="007473E1" w:rsidRPr="00355D0C" w:rsidRDefault="007473E1" w:rsidP="00E82BFF">
            <w:pPr>
              <w:pStyle w:val="Ruller41"/>
              <w:jc w:val="center"/>
              <w:rPr>
                <w:rtl/>
              </w:rPr>
            </w:pPr>
            <w:r w:rsidRPr="00355D0C">
              <w:rPr>
                <w:rtl/>
              </w:rPr>
              <w:t>ש ו פ ט</w:t>
            </w:r>
          </w:p>
        </w:tc>
        <w:tc>
          <w:tcPr>
            <w:tcW w:w="2783" w:type="dxa"/>
            <w:shd w:val="clear" w:color="auto" w:fill="auto"/>
          </w:tcPr>
          <w:p w:rsidR="007473E1" w:rsidRPr="00355D0C" w:rsidRDefault="007473E1" w:rsidP="00E82BFF">
            <w:pPr>
              <w:pStyle w:val="Ruller41"/>
              <w:jc w:val="right"/>
              <w:rPr>
                <w:rtl/>
              </w:rPr>
            </w:pPr>
            <w:r w:rsidRPr="00355D0C">
              <w:rPr>
                <w:rtl/>
              </w:rPr>
              <w:t>ש ו פ ט</w:t>
            </w:r>
          </w:p>
        </w:tc>
      </w:tr>
    </w:tbl>
    <w:p w:rsidR="007473E1" w:rsidRPr="00355D0C" w:rsidRDefault="007473E1" w:rsidP="007473E1">
      <w:pPr>
        <w:pStyle w:val="Ruller41"/>
        <w:rPr>
          <w:sz w:val="18"/>
          <w:szCs w:val="22"/>
          <w:rtl/>
        </w:rPr>
      </w:pPr>
    </w:p>
    <w:p w:rsidR="007473E1" w:rsidRPr="00355D0C" w:rsidRDefault="007473E1" w:rsidP="007473E1">
      <w:pPr>
        <w:pStyle w:val="Ruller41"/>
        <w:rPr>
          <w:sz w:val="18"/>
          <w:szCs w:val="22"/>
          <w:rtl/>
        </w:rPr>
      </w:pPr>
    </w:p>
    <w:tbl>
      <w:tblPr>
        <w:bidiVisual/>
        <w:tblW w:w="8363" w:type="dxa"/>
        <w:tblLook w:val="01E0" w:firstRow="1" w:lastRow="1" w:firstColumn="1" w:lastColumn="1" w:noHBand="0" w:noVBand="0"/>
      </w:tblPr>
      <w:tblGrid>
        <w:gridCol w:w="2787"/>
        <w:gridCol w:w="2788"/>
        <w:gridCol w:w="2788"/>
      </w:tblGrid>
      <w:tr w:rsidR="00BF47AB" w:rsidRPr="00355D0C" w:rsidTr="00E82BFF">
        <w:tc>
          <w:tcPr>
            <w:tcW w:w="2842" w:type="dxa"/>
            <w:shd w:val="clear" w:color="auto" w:fill="auto"/>
          </w:tcPr>
          <w:p w:rsidR="007473E1" w:rsidRPr="00355D0C" w:rsidRDefault="007473E1" w:rsidP="00E82BFF">
            <w:pPr>
              <w:pStyle w:val="Ruller41"/>
              <w:jc w:val="left"/>
              <w:rPr>
                <w:rtl/>
              </w:rPr>
            </w:pPr>
            <w:r w:rsidRPr="00355D0C">
              <w:rPr>
                <w:rFonts w:hint="cs"/>
                <w:rtl/>
              </w:rPr>
              <w:t xml:space="preserve"> </w:t>
            </w:r>
            <w:r w:rsidRPr="00355D0C">
              <w:rPr>
                <w:rtl/>
              </w:rPr>
              <w:t>ש ו פ ט</w:t>
            </w:r>
            <w:r w:rsidRPr="00355D0C">
              <w:rPr>
                <w:rFonts w:hint="cs"/>
                <w:rtl/>
              </w:rPr>
              <w:t xml:space="preserve"> ת</w:t>
            </w:r>
          </w:p>
        </w:tc>
        <w:tc>
          <w:tcPr>
            <w:tcW w:w="2843" w:type="dxa"/>
            <w:shd w:val="clear" w:color="auto" w:fill="auto"/>
          </w:tcPr>
          <w:p w:rsidR="007473E1" w:rsidRPr="00355D0C" w:rsidRDefault="007473E1" w:rsidP="007473E1">
            <w:pPr>
              <w:pStyle w:val="Ruller41"/>
              <w:jc w:val="center"/>
              <w:rPr>
                <w:rtl/>
              </w:rPr>
            </w:pPr>
            <w:r w:rsidRPr="00355D0C">
              <w:rPr>
                <w:rtl/>
              </w:rPr>
              <w:t>ש ו פ ט</w:t>
            </w:r>
            <w:r w:rsidRPr="00355D0C">
              <w:rPr>
                <w:rFonts w:hint="cs"/>
                <w:rtl/>
              </w:rPr>
              <w:t xml:space="preserve"> </w:t>
            </w:r>
          </w:p>
        </w:tc>
        <w:tc>
          <w:tcPr>
            <w:tcW w:w="2843" w:type="dxa"/>
            <w:shd w:val="clear" w:color="auto" w:fill="auto"/>
          </w:tcPr>
          <w:p w:rsidR="007473E1" w:rsidRPr="00355D0C" w:rsidRDefault="007473E1" w:rsidP="00E82BFF">
            <w:pPr>
              <w:pStyle w:val="Ruller41"/>
              <w:jc w:val="right"/>
              <w:rPr>
                <w:rtl/>
              </w:rPr>
            </w:pPr>
            <w:r w:rsidRPr="00355D0C">
              <w:rPr>
                <w:rtl/>
              </w:rPr>
              <w:t>ש ו פ ט</w:t>
            </w:r>
            <w:r w:rsidRPr="00355D0C">
              <w:rPr>
                <w:rFonts w:hint="cs"/>
                <w:rtl/>
              </w:rPr>
              <w:t xml:space="preserve"> ת </w:t>
            </w:r>
          </w:p>
        </w:tc>
      </w:tr>
    </w:tbl>
    <w:p w:rsidR="007473E1" w:rsidRPr="00355D0C" w:rsidRDefault="007473E1" w:rsidP="007473E1">
      <w:pPr>
        <w:pStyle w:val="Ruller41"/>
        <w:rPr>
          <w:sz w:val="26"/>
          <w:szCs w:val="36"/>
        </w:rPr>
      </w:pPr>
    </w:p>
    <w:p w:rsidR="007473E1" w:rsidRPr="00355D0C" w:rsidRDefault="007473E1" w:rsidP="007473E1">
      <w:pPr>
        <w:pStyle w:val="Ruller41"/>
        <w:rPr>
          <w:sz w:val="2"/>
          <w:szCs w:val="2"/>
          <w:rtl/>
        </w:rPr>
      </w:pPr>
    </w:p>
    <w:tbl>
      <w:tblPr>
        <w:bidiVisual/>
        <w:tblW w:w="8363" w:type="dxa"/>
        <w:tblLook w:val="01E0" w:firstRow="1" w:lastRow="1" w:firstColumn="1" w:lastColumn="1" w:noHBand="0" w:noVBand="0"/>
      </w:tblPr>
      <w:tblGrid>
        <w:gridCol w:w="2783"/>
        <w:gridCol w:w="2797"/>
        <w:gridCol w:w="2783"/>
      </w:tblGrid>
      <w:tr w:rsidR="00355D0C" w:rsidRPr="00355D0C" w:rsidTr="00E82BFF">
        <w:tc>
          <w:tcPr>
            <w:tcW w:w="2783" w:type="dxa"/>
            <w:shd w:val="clear" w:color="auto" w:fill="auto"/>
          </w:tcPr>
          <w:p w:rsidR="007473E1" w:rsidRPr="00355D0C" w:rsidRDefault="007473E1" w:rsidP="00E82BFF">
            <w:pPr>
              <w:pStyle w:val="Ruller41"/>
              <w:jc w:val="left"/>
              <w:rPr>
                <w:rtl/>
              </w:rPr>
            </w:pPr>
            <w:r w:rsidRPr="00355D0C">
              <w:rPr>
                <w:rtl/>
              </w:rPr>
              <w:t>ש ו פ ט</w:t>
            </w:r>
            <w:r w:rsidRPr="00355D0C">
              <w:rPr>
                <w:rFonts w:hint="cs"/>
                <w:rtl/>
              </w:rPr>
              <w:t xml:space="preserve"> </w:t>
            </w:r>
          </w:p>
        </w:tc>
        <w:tc>
          <w:tcPr>
            <w:tcW w:w="2797" w:type="dxa"/>
            <w:shd w:val="clear" w:color="auto" w:fill="auto"/>
          </w:tcPr>
          <w:p w:rsidR="007473E1" w:rsidRPr="00355D0C" w:rsidRDefault="007473E1" w:rsidP="00E82BFF">
            <w:pPr>
              <w:pStyle w:val="Ruller41"/>
              <w:jc w:val="center"/>
              <w:rPr>
                <w:rtl/>
              </w:rPr>
            </w:pPr>
            <w:r w:rsidRPr="00355D0C">
              <w:rPr>
                <w:rFonts w:hint="cs"/>
                <w:rtl/>
              </w:rPr>
              <w:t>ש ו פ ט</w:t>
            </w:r>
          </w:p>
        </w:tc>
        <w:tc>
          <w:tcPr>
            <w:tcW w:w="2783" w:type="dxa"/>
            <w:shd w:val="clear" w:color="auto" w:fill="auto"/>
          </w:tcPr>
          <w:p w:rsidR="007473E1" w:rsidRPr="00355D0C" w:rsidRDefault="007473E1" w:rsidP="00E82BFF">
            <w:pPr>
              <w:pStyle w:val="Ruller41"/>
              <w:jc w:val="right"/>
              <w:rPr>
                <w:rtl/>
              </w:rPr>
            </w:pPr>
            <w:r w:rsidRPr="00355D0C">
              <w:rPr>
                <w:rFonts w:hint="cs"/>
                <w:rtl/>
              </w:rPr>
              <w:t>ש ו פ ט ת</w:t>
            </w:r>
          </w:p>
        </w:tc>
      </w:tr>
    </w:tbl>
    <w:p w:rsidR="00916FF8" w:rsidRPr="00355D0C" w:rsidRDefault="00916FF8">
      <w:pPr>
        <w:rPr>
          <w:szCs w:val="16"/>
          <w:rtl/>
        </w:rPr>
      </w:pPr>
      <w:r w:rsidRPr="00355D0C">
        <w:rPr>
          <w:szCs w:val="16"/>
          <w:rtl/>
        </w:rPr>
        <w:t>_________________</w:t>
      </w:r>
      <w:r w:rsidR="00A12E0F" w:rsidRPr="00355D0C">
        <w:rPr>
          <w:rFonts w:hint="cs"/>
          <w:szCs w:val="16"/>
          <w:rtl/>
        </w:rPr>
        <w:t>________</w:t>
      </w:r>
    </w:p>
    <w:p w:rsidR="00916FF8" w:rsidRPr="00355D0C" w:rsidRDefault="00591983" w:rsidP="00B009CC">
      <w:pPr>
        <w:pStyle w:val="Ruller38"/>
        <w:rPr>
          <w:rtl/>
        </w:rPr>
      </w:pPr>
      <w:r w:rsidRPr="00355D0C">
        <w:rPr>
          <w:sz w:val="16"/>
        </w:rPr>
        <w:t xml:space="preserve"> </w:t>
      </w:r>
      <w:r w:rsidR="00A12E0F" w:rsidRPr="00355D0C">
        <w:rPr>
          <w:sz w:val="16"/>
        </w:rPr>
        <w:t xml:space="preserve">  </w:t>
      </w:r>
      <w:r w:rsidR="00934920" w:rsidRPr="00355D0C">
        <w:rPr>
          <w:sz w:val="16"/>
        </w:rPr>
        <w:t xml:space="preserve">23061980_M68.docx   </w:t>
      </w:r>
      <w:r w:rsidR="00934920" w:rsidRPr="00355D0C">
        <w:rPr>
          <w:sz w:val="16"/>
          <w:rtl/>
        </w:rPr>
        <w:t>דפ</w:t>
      </w:r>
    </w:p>
    <w:p w:rsidR="00591983" w:rsidRPr="00355D0C" w:rsidRDefault="00591983" w:rsidP="00FC0252">
      <w:pPr>
        <w:pStyle w:val="Ruller38"/>
        <w:rPr>
          <w:rtl/>
        </w:rPr>
      </w:pPr>
      <w:r w:rsidRPr="00355D0C">
        <w:rPr>
          <w:rtl/>
        </w:rPr>
        <w:t>מרכז מידע, טל'</w:t>
      </w:r>
      <w:r w:rsidRPr="00355D0C">
        <w:rPr>
          <w:rFonts w:hint="cs"/>
          <w:rtl/>
        </w:rPr>
        <w:t xml:space="preserve"> </w:t>
      </w:r>
      <w:r w:rsidR="00B63343" w:rsidRPr="00355D0C">
        <w:rPr>
          <w:rFonts w:hint="cs"/>
          <w:rtl/>
        </w:rPr>
        <w:t>077</w:t>
      </w:r>
      <w:r w:rsidRPr="00355D0C">
        <w:rPr>
          <w:rFonts w:hint="cs"/>
          <w:rtl/>
        </w:rPr>
        <w:t>-</w:t>
      </w:r>
      <w:r w:rsidR="00B63343" w:rsidRPr="00355D0C">
        <w:rPr>
          <w:rFonts w:hint="cs"/>
          <w:rtl/>
        </w:rPr>
        <w:t>270</w:t>
      </w:r>
      <w:r w:rsidR="00E21CA9" w:rsidRPr="00355D0C">
        <w:rPr>
          <w:rFonts w:hint="cs"/>
          <w:rtl/>
        </w:rPr>
        <w:t>3</w:t>
      </w:r>
      <w:r w:rsidR="009B38DA" w:rsidRPr="00355D0C">
        <w:rPr>
          <w:rFonts w:hint="cs"/>
          <w:rtl/>
        </w:rPr>
        <w:t>333</w:t>
      </w:r>
      <w:r w:rsidR="00866D0F" w:rsidRPr="00355D0C">
        <w:rPr>
          <w:rFonts w:hint="cs"/>
          <w:rtl/>
        </w:rPr>
        <w:t>, 3852*</w:t>
      </w:r>
      <w:r w:rsidRPr="00355D0C">
        <w:rPr>
          <w:rFonts w:hint="cs"/>
          <w:rtl/>
        </w:rPr>
        <w:t xml:space="preserve"> ; אתר אינטרנט,  </w:t>
      </w:r>
      <w:hyperlink r:id="rId8" w:history="1">
        <w:r w:rsidR="00FC0252" w:rsidRPr="00355D0C">
          <w:rPr>
            <w:rStyle w:val="Hyperlink"/>
            <w:sz w:val="16"/>
          </w:rPr>
          <w:t>https://supreme.court.gov.il</w:t>
        </w:r>
      </w:hyperlink>
    </w:p>
    <w:p w:rsidR="003F1F97" w:rsidRPr="00355D0C" w:rsidRDefault="003F1F97" w:rsidP="00591983">
      <w:pPr>
        <w:pStyle w:val="Ruller38"/>
        <w:rPr>
          <w:rtl/>
        </w:rPr>
      </w:pPr>
    </w:p>
    <w:sectPr w:rsidR="003F1F97" w:rsidRPr="00355D0C" w:rsidSect="00591983">
      <w:headerReference w:type="even" r:id="rId9"/>
      <w:headerReference w:type="default" r:id="rId10"/>
      <w:footerReference w:type="even" r:id="rId11"/>
      <w:footerReference w:type="default" r:id="rId12"/>
      <w:headerReference w:type="first" r:id="rId13"/>
      <w:footerReference w:type="first" r:id="rId14"/>
      <w:endnotePr>
        <w:numFmt w:val="lowerLetter"/>
      </w:endnotePr>
      <w:pgSz w:w="11906" w:h="16838" w:code="9"/>
      <w:pgMar w:top="1134" w:right="1797" w:bottom="1440" w:left="1797" w:header="567" w:footer="397" w:gutter="0"/>
      <w:cols w:space="720"/>
      <w:titlePg/>
      <w:bidi/>
      <w:rtlGutter/>
    </w:sectPr>
  </w:body>
</w:document>
</file>

<file path=word/customizations.xml><?xml version="1.0" encoding="utf-8"?>
<wne:tcg xmlns:r="http://schemas.openxmlformats.org/officeDocument/2006/relationships" xmlns:wne="http://schemas.microsoft.com/office/word/2006/wordml">
  <wne:keymaps>
    <wne:keymap wne:kcmPrimary="0433">
      <wne:acd wne:acdName="acd0"/>
    </wne:keymap>
    <wne:keymap wne:kcmPrimary="0434">
      <wne:acd wne:acdName="acd1"/>
    </wne:keymap>
    <wne:keymap wne:kcmPrimary="0435">
      <wne:acd wne:acdName="acd2"/>
    </wne:keymap>
  </wne:keymaps>
  <wne:toolbars>
    <wne:acdManifest>
      <wne:acdEntry wne:acdName="acd0"/>
      <wne:acdEntry wne:acdName="acd1"/>
      <wne:acdEntry wne:acdName="acd2"/>
    </wne:acdManifest>
    <wne:toolbarData r:id="rId1"/>
  </wne:toolbars>
  <wne:acds>
    <wne:acd wne:argValue="AgBSAHUAbABsAGUAcgAgADMA" wne:acdName="acd0" wne:fciIndexBasedOn="0065"/>
    <wne:acd wne:argValue="AgBSAHUAbABsAGUAcgA0AA==" wne:acdName="acd1" wne:fciIndexBasedOn="0065"/>
    <wne:acd wne:argValue="AgBSAHUAbABsAGUAcgA1A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512" w:rsidRDefault="007F7512">
      <w:r>
        <w:separator/>
      </w:r>
    </w:p>
  </w:endnote>
  <w:endnote w:type="continuationSeparator" w:id="0">
    <w:p w:rsidR="007F7512" w:rsidRDefault="007F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Arial TUR">
    <w:charset w:val="00"/>
    <w:family w:val="swiss"/>
    <w:pitch w:val="variable"/>
    <w:sig w:usb0="E0002EFF" w:usb1="C000785B" w:usb2="00000009" w:usb3="00000000" w:csb0="000001FF" w:csb1="00000000"/>
  </w:font>
  <w:font w:name="DavidFix">
    <w:charset w:val="B1"/>
    <w:family w:val="auto"/>
    <w:pitch w:val="variable"/>
    <w:sig w:usb0="00001801" w:usb1="0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02" w:rsidRDefault="00377102">
    <w:pPr>
      <w:pStyle w:val="a3"/>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BC0E82">
      <w:rPr>
        <w:rStyle w:val="a4"/>
        <w:noProof/>
        <w:rtl/>
      </w:rPr>
      <w:t>1</w:t>
    </w:r>
    <w:r>
      <w:rPr>
        <w:rStyle w:val="a4"/>
        <w:rtl/>
      </w:rPr>
      <w:fldChar w:fldCharType="end"/>
    </w:r>
  </w:p>
  <w:p w:rsidR="00377102" w:rsidRDefault="00377102">
    <w:pPr>
      <w:pStyle w:val="a3"/>
      <w:rPr>
        <w:rtl/>
      </w:rPr>
    </w:pPr>
  </w:p>
  <w:p w:rsidR="00377102" w:rsidRDefault="0037710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920" w:rsidRDefault="00934920">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B4D" w:rsidRPr="00F959DB" w:rsidRDefault="00045B4D" w:rsidP="00914156">
    <w:pPr>
      <w:pStyle w:val="a3"/>
      <w:bidi w:val="0"/>
      <w:jc w:val="right"/>
      <w:rPr>
        <w:sz w:val="16"/>
        <w:szCs w:val="16"/>
      </w:rPr>
    </w:pPr>
    <w:bookmarkStart w:id="6" w:name="footer_line"/>
    <w:bookmarkEnd w:id="6"/>
  </w:p>
  <w:p w:rsidR="00045B4D" w:rsidRDefault="00045B4D">
    <w:pPr>
      <w:pStyle w:val="a3"/>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512" w:rsidRDefault="007F7512">
      <w:r>
        <w:separator/>
      </w:r>
    </w:p>
  </w:footnote>
  <w:footnote w:type="continuationSeparator" w:id="0">
    <w:p w:rsidR="007F7512" w:rsidRDefault="007F7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02" w:rsidRDefault="00377102">
    <w:pPr>
      <w:pStyle w:val="a5"/>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BC0E82">
      <w:rPr>
        <w:rStyle w:val="a4"/>
        <w:noProof/>
        <w:rtl/>
      </w:rPr>
      <w:t>1</w:t>
    </w:r>
    <w:r>
      <w:rPr>
        <w:rStyle w:val="a4"/>
        <w:rtl/>
      </w:rPr>
      <w:fldChar w:fldCharType="end"/>
    </w:r>
  </w:p>
  <w:p w:rsidR="00377102" w:rsidRDefault="00377102">
    <w:pPr>
      <w:pStyle w:val="a5"/>
      <w:rPr>
        <w:rtl/>
      </w:rPr>
    </w:pPr>
  </w:p>
  <w:p w:rsidR="00377102" w:rsidRDefault="0037710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02" w:rsidRDefault="00377102">
    <w:pPr>
      <w:pStyle w:val="a5"/>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463E4B">
      <w:rPr>
        <w:rStyle w:val="a4"/>
        <w:noProof/>
        <w:rtl/>
      </w:rPr>
      <w:t>21</w:t>
    </w:r>
    <w:r>
      <w:rPr>
        <w:rStyle w:val="a4"/>
        <w:rtl/>
      </w:rPr>
      <w:fldChar w:fldCharType="end"/>
    </w:r>
  </w:p>
  <w:p w:rsidR="00377102" w:rsidRDefault="00377102">
    <w:pPr>
      <w:pStyle w:val="a5"/>
      <w:rPr>
        <w:rtl/>
      </w:rPr>
    </w:pPr>
  </w:p>
  <w:p w:rsidR="00377102" w:rsidRDefault="0037710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8363" w:type="dxa"/>
      <w:tblLook w:val="0000" w:firstRow="0" w:lastRow="0" w:firstColumn="0" w:lastColumn="0" w:noHBand="0" w:noVBand="0"/>
    </w:tblPr>
    <w:tblGrid>
      <w:gridCol w:w="8363"/>
    </w:tblGrid>
    <w:tr w:rsidR="00045B4D" w:rsidTr="00EC23AC">
      <w:trPr>
        <w:trHeight w:val="342"/>
      </w:trPr>
      <w:tc>
        <w:tcPr>
          <w:tcW w:w="9828" w:type="dxa"/>
        </w:tcPr>
        <w:p w:rsidR="00377102" w:rsidRPr="002F7BB6" w:rsidRDefault="00EE3810" w:rsidP="00045B4D">
          <w:pPr>
            <w:pStyle w:val="Casenameintextbody"/>
            <w:jc w:val="center"/>
            <w:rPr>
              <w:u w:val="none"/>
              <w:rtl/>
            </w:rPr>
          </w:pPr>
          <w:r w:rsidRPr="002F7BB6">
            <w:rPr>
              <w:noProof/>
              <w:sz w:val="16"/>
              <w:szCs w:val="18"/>
              <w:u w:val="none"/>
              <w:rtl/>
            </w:rPr>
            <w:drawing>
              <wp:inline distT="0" distB="0" distL="0" distR="0">
                <wp:extent cx="464820" cy="4495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tc>
    </w:tr>
  </w:tbl>
  <w:p w:rsidR="00045B4D" w:rsidRDefault="00045B4D" w:rsidP="00045B4D">
    <w:pPr>
      <w:pStyle w:val="a5"/>
      <w:jc w:val="cent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77A4F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B8E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485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3003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0465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CCE6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264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1A09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046C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800B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6001B"/>
    <w:multiLevelType w:val="hybridMultilevel"/>
    <w:tmpl w:val="B2C4B5E4"/>
    <w:lvl w:ilvl="0" w:tplc="5F9C772A">
      <w:start w:val="1"/>
      <w:numFmt w:val="decimal"/>
      <w:pStyle w:val="Ruller4"/>
      <w:lvlText w:val="%1."/>
      <w:lvlJc w:val="left"/>
      <w:pPr>
        <w:tabs>
          <w:tab w:val="num" w:pos="90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A7063C"/>
    <w:multiLevelType w:val="hybridMultilevel"/>
    <w:tmpl w:val="37F8B4CA"/>
    <w:lvl w:ilvl="0" w:tplc="8F845F7A">
      <w:numFmt w:val="bullet"/>
      <w:lvlText w:val="-"/>
      <w:lvlJc w:val="left"/>
      <w:pPr>
        <w:ind w:left="720" w:hanging="360"/>
      </w:pPr>
      <w:rPr>
        <w:rFonts w:ascii="FrankRuehl" w:eastAsia="Times New Roman" w:hAnsi="FrankRuehl" w:cs="FrankRueh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90FA6"/>
    <w:multiLevelType w:val="hybridMultilevel"/>
    <w:tmpl w:val="E9E0BFD2"/>
    <w:lvl w:ilvl="0" w:tplc="50229CFC">
      <w:start w:val="1"/>
      <w:numFmt w:val="hebrew1"/>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3" w15:restartNumberingAfterBreak="0">
    <w:nsid w:val="4FE70B62"/>
    <w:multiLevelType w:val="hybridMultilevel"/>
    <w:tmpl w:val="ADA8711E"/>
    <w:lvl w:ilvl="0" w:tplc="DBB0A036">
      <w:start w:val="1"/>
      <w:numFmt w:val="hebrew1"/>
      <w:pStyle w:val="Ruller40"/>
      <w:lvlText w:val="%1."/>
      <w:lvlJc w:val="left"/>
      <w:pPr>
        <w:tabs>
          <w:tab w:val="num" w:pos="90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3"/>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lowerLette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227"/>
    <w:rsid w:val="00016EF1"/>
    <w:rsid w:val="00032036"/>
    <w:rsid w:val="00036227"/>
    <w:rsid w:val="00044953"/>
    <w:rsid w:val="00045B4D"/>
    <w:rsid w:val="00066607"/>
    <w:rsid w:val="000725F5"/>
    <w:rsid w:val="00072AD2"/>
    <w:rsid w:val="000B1478"/>
    <w:rsid w:val="000C4690"/>
    <w:rsid w:val="000D25C4"/>
    <w:rsid w:val="000F5305"/>
    <w:rsid w:val="00134A67"/>
    <w:rsid w:val="0018491B"/>
    <w:rsid w:val="001A0164"/>
    <w:rsid w:val="00200D6B"/>
    <w:rsid w:val="00207568"/>
    <w:rsid w:val="0021591A"/>
    <w:rsid w:val="00265F6E"/>
    <w:rsid w:val="002876BF"/>
    <w:rsid w:val="002A4A7A"/>
    <w:rsid w:val="002A4BF3"/>
    <w:rsid w:val="002F7BB6"/>
    <w:rsid w:val="003448B2"/>
    <w:rsid w:val="00355D0C"/>
    <w:rsid w:val="00361DB2"/>
    <w:rsid w:val="0037622E"/>
    <w:rsid w:val="00377102"/>
    <w:rsid w:val="0039709B"/>
    <w:rsid w:val="003D72DA"/>
    <w:rsid w:val="003F1F97"/>
    <w:rsid w:val="0041048F"/>
    <w:rsid w:val="00437D59"/>
    <w:rsid w:val="004610A4"/>
    <w:rsid w:val="00463E4B"/>
    <w:rsid w:val="004B29FF"/>
    <w:rsid w:val="004C7868"/>
    <w:rsid w:val="00503A3E"/>
    <w:rsid w:val="00527F02"/>
    <w:rsid w:val="00537657"/>
    <w:rsid w:val="005803E2"/>
    <w:rsid w:val="0058440A"/>
    <w:rsid w:val="00591983"/>
    <w:rsid w:val="00624A42"/>
    <w:rsid w:val="0065522F"/>
    <w:rsid w:val="00676AAC"/>
    <w:rsid w:val="006A30F7"/>
    <w:rsid w:val="006C42AD"/>
    <w:rsid w:val="00725345"/>
    <w:rsid w:val="00741CC0"/>
    <w:rsid w:val="007473E1"/>
    <w:rsid w:val="007B512F"/>
    <w:rsid w:val="007F7512"/>
    <w:rsid w:val="00810894"/>
    <w:rsid w:val="008143AB"/>
    <w:rsid w:val="0083345F"/>
    <w:rsid w:val="00836667"/>
    <w:rsid w:val="00866D0F"/>
    <w:rsid w:val="0087729E"/>
    <w:rsid w:val="00897E5D"/>
    <w:rsid w:val="008C2F11"/>
    <w:rsid w:val="008D78B9"/>
    <w:rsid w:val="008E3F85"/>
    <w:rsid w:val="009051E8"/>
    <w:rsid w:val="00914156"/>
    <w:rsid w:val="00916FF8"/>
    <w:rsid w:val="00922093"/>
    <w:rsid w:val="00930C85"/>
    <w:rsid w:val="00934920"/>
    <w:rsid w:val="009B38DA"/>
    <w:rsid w:val="009F2F53"/>
    <w:rsid w:val="009F4187"/>
    <w:rsid w:val="00A05209"/>
    <w:rsid w:val="00A12E0F"/>
    <w:rsid w:val="00A51FAE"/>
    <w:rsid w:val="00A80845"/>
    <w:rsid w:val="00A8117D"/>
    <w:rsid w:val="00A93491"/>
    <w:rsid w:val="00AB69F7"/>
    <w:rsid w:val="00AD097B"/>
    <w:rsid w:val="00AD64B9"/>
    <w:rsid w:val="00AE022B"/>
    <w:rsid w:val="00B009CC"/>
    <w:rsid w:val="00B0782A"/>
    <w:rsid w:val="00B62B8C"/>
    <w:rsid w:val="00B63343"/>
    <w:rsid w:val="00B87FF7"/>
    <w:rsid w:val="00BA0B08"/>
    <w:rsid w:val="00BC0E82"/>
    <w:rsid w:val="00BD40F9"/>
    <w:rsid w:val="00BE3A3E"/>
    <w:rsid w:val="00BF47AB"/>
    <w:rsid w:val="00C41C86"/>
    <w:rsid w:val="00C63A6C"/>
    <w:rsid w:val="00CA13AF"/>
    <w:rsid w:val="00CA1444"/>
    <w:rsid w:val="00CB1590"/>
    <w:rsid w:val="00CB7600"/>
    <w:rsid w:val="00CC0E9D"/>
    <w:rsid w:val="00CC3639"/>
    <w:rsid w:val="00D00B1D"/>
    <w:rsid w:val="00D00CB7"/>
    <w:rsid w:val="00D25F16"/>
    <w:rsid w:val="00D36C3B"/>
    <w:rsid w:val="00E1789C"/>
    <w:rsid w:val="00E21CA9"/>
    <w:rsid w:val="00E31063"/>
    <w:rsid w:val="00E36FE9"/>
    <w:rsid w:val="00E73E98"/>
    <w:rsid w:val="00E75223"/>
    <w:rsid w:val="00E90D72"/>
    <w:rsid w:val="00EA0BE1"/>
    <w:rsid w:val="00EC23AC"/>
    <w:rsid w:val="00EC2992"/>
    <w:rsid w:val="00ED46A4"/>
    <w:rsid w:val="00ED6FD9"/>
    <w:rsid w:val="00EE3810"/>
    <w:rsid w:val="00F63C3B"/>
    <w:rsid w:val="00F959DB"/>
    <w:rsid w:val="00FB71F1"/>
    <w:rsid w:val="00FC02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6B19CF-71C5-41AF-931C-5B96F571E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bidi/>
      <w:adjustRightInd w:val="0"/>
      <w:textAlignment w:val="baseline"/>
    </w:pPr>
    <w:rPr>
      <w:rFonts w:cs="David"/>
      <w:szCs w:val="24"/>
    </w:rPr>
  </w:style>
  <w:style w:type="paragraph" w:styleId="1">
    <w:name w:val="heading 1"/>
    <w:basedOn w:val="a"/>
    <w:next w:val="a"/>
    <w:link w:val="10"/>
    <w:qFormat/>
    <w:rsid w:val="0021591A"/>
    <w:pPr>
      <w:keepNext/>
      <w:keepLines/>
      <w:spacing w:before="240" w:line="360" w:lineRule="auto"/>
      <w:outlineLvl w:val="0"/>
    </w:pPr>
    <w:rPr>
      <w:rFonts w:asciiTheme="majorHAnsi" w:eastAsiaTheme="majorEastAsia" w:hAnsiTheme="majorHAnsi" w:cstheme="majorBidi"/>
      <w:color w:val="2E74B5" w:themeColor="accent1" w:themeShade="BF"/>
      <w:spacing w:val="10"/>
      <w:sz w:val="32"/>
      <w:szCs w:val="32"/>
    </w:rPr>
  </w:style>
  <w:style w:type="paragraph" w:styleId="2">
    <w:name w:val="heading 2"/>
    <w:basedOn w:val="a"/>
    <w:next w:val="a"/>
    <w:link w:val="20"/>
    <w:unhideWhenUsed/>
    <w:qFormat/>
    <w:rsid w:val="0021591A"/>
    <w:pPr>
      <w:keepNext/>
      <w:keepLines/>
      <w:spacing w:before="40" w:line="360" w:lineRule="auto"/>
      <w:outlineLvl w:val="1"/>
    </w:pPr>
    <w:rPr>
      <w:rFonts w:asciiTheme="majorHAnsi" w:eastAsiaTheme="majorEastAsia" w:hAnsiTheme="majorHAnsi" w:cstheme="majorBidi"/>
      <w:color w:val="2E74B5" w:themeColor="accent1" w:themeShade="BF"/>
      <w:spacing w:val="10"/>
      <w:sz w:val="26"/>
      <w:szCs w:val="26"/>
    </w:rPr>
  </w:style>
  <w:style w:type="paragraph" w:styleId="5">
    <w:name w:val="heading 5"/>
    <w:basedOn w:val="a"/>
    <w:next w:val="a"/>
    <w:link w:val="50"/>
    <w:semiHidden/>
    <w:unhideWhenUsed/>
    <w:qFormat/>
    <w:rsid w:val="0021591A"/>
    <w:pPr>
      <w:keepNext/>
      <w:keepLines/>
      <w:spacing w:before="40" w:line="360" w:lineRule="auto"/>
      <w:outlineLvl w:val="4"/>
    </w:pPr>
    <w:rPr>
      <w:rFonts w:asciiTheme="majorHAnsi" w:eastAsiaTheme="majorEastAsia" w:hAnsiTheme="majorHAnsi" w:cstheme="majorBidi"/>
      <w:color w:val="2E74B5" w:themeColor="accent1" w:themeShade="BF"/>
      <w:spacing w:val="1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uller3">
    <w:name w:val="Ruller 3"/>
    <w:basedOn w:val="a"/>
    <w:rsid w:val="00A51FAE"/>
    <w:pPr>
      <w:tabs>
        <w:tab w:val="left" w:pos="3210"/>
        <w:tab w:val="left" w:pos="6753"/>
      </w:tabs>
      <w:spacing w:line="360" w:lineRule="auto"/>
    </w:pPr>
    <w:rPr>
      <w:rFonts w:cs="FrankRuehl"/>
      <w:spacing w:val="10"/>
      <w:sz w:val="22"/>
      <w:szCs w:val="28"/>
    </w:rPr>
  </w:style>
  <w:style w:type="paragraph" w:customStyle="1" w:styleId="Pskdinhead">
    <w:name w:val="Pskdin head"/>
    <w:basedOn w:val="a"/>
    <w:pPr>
      <w:spacing w:line="360" w:lineRule="auto"/>
    </w:pPr>
    <w:rPr>
      <w:b/>
      <w:bCs/>
      <w:u w:val="single"/>
    </w:rPr>
  </w:style>
  <w:style w:type="paragraph" w:customStyle="1" w:styleId="FileNumber">
    <w:name w:val="File Number"/>
    <w:basedOn w:val="a"/>
    <w:pPr>
      <w:spacing w:line="360" w:lineRule="auto"/>
      <w:jc w:val="right"/>
    </w:pPr>
    <w:rPr>
      <w:bCs/>
    </w:rPr>
  </w:style>
  <w:style w:type="paragraph" w:customStyle="1" w:styleId="FirstpagestylePsakdin">
    <w:name w:val="First page style Psak din"/>
    <w:basedOn w:val="Ruller3"/>
    <w:pPr>
      <w:tabs>
        <w:tab w:val="clear" w:pos="3210"/>
        <w:tab w:val="left" w:pos="3209"/>
      </w:tabs>
    </w:pPr>
    <w:rPr>
      <w:bCs/>
    </w:rPr>
  </w:style>
  <w:style w:type="paragraph" w:customStyle="1" w:styleId="TyutaDate">
    <w:name w:val="Tyuta Date"/>
    <w:basedOn w:val="a"/>
    <w:pPr>
      <w:jc w:val="center"/>
    </w:pPr>
    <w:rPr>
      <w:b/>
      <w:bCs/>
      <w:i/>
      <w:iCs/>
      <w:sz w:val="28"/>
      <w:szCs w:val="28"/>
    </w:rPr>
  </w:style>
  <w:style w:type="paragraph" w:customStyle="1" w:styleId="DocumentHead">
    <w:name w:val="Document Head"/>
    <w:basedOn w:val="a"/>
    <w:pPr>
      <w:spacing w:line="360" w:lineRule="auto"/>
      <w:jc w:val="center"/>
    </w:pPr>
    <w:rPr>
      <w:bCs/>
      <w:spacing w:val="30"/>
      <w:szCs w:val="28"/>
      <w:u w:val="single"/>
    </w:rPr>
  </w:style>
  <w:style w:type="paragraph" w:customStyle="1" w:styleId="TfutzaList">
    <w:name w:val="Tfutza List"/>
    <w:basedOn w:val="a"/>
    <w:rPr>
      <w:i/>
      <w:iCs/>
    </w:rPr>
  </w:style>
  <w:style w:type="paragraph" w:customStyle="1" w:styleId="Ruller41">
    <w:name w:val="Ruller4"/>
    <w:basedOn w:val="a"/>
    <w:link w:val="Ruller42"/>
    <w:rsid w:val="00A51FAE"/>
    <w:pPr>
      <w:tabs>
        <w:tab w:val="left" w:pos="800"/>
      </w:tabs>
      <w:spacing w:line="360" w:lineRule="auto"/>
      <w:jc w:val="both"/>
    </w:pPr>
    <w:rPr>
      <w:rFonts w:ascii="Arial TUR" w:hAnsi="Arial TUR" w:cs="FrankRuehl"/>
      <w:spacing w:val="10"/>
      <w:sz w:val="22"/>
      <w:szCs w:val="28"/>
    </w:rPr>
  </w:style>
  <w:style w:type="paragraph" w:customStyle="1" w:styleId="Ruller5">
    <w:name w:val="Ruller5"/>
    <w:basedOn w:val="a"/>
    <w:rsid w:val="00A51FAE"/>
    <w:pPr>
      <w:ind w:left="1642" w:right="1282"/>
      <w:jc w:val="both"/>
    </w:pPr>
    <w:rPr>
      <w:rFonts w:ascii="Arial TUR" w:hAnsi="Arial TUR" w:cs="FrankRuehl"/>
      <w:spacing w:val="10"/>
      <w:sz w:val="22"/>
      <w:szCs w:val="28"/>
    </w:rPr>
  </w:style>
  <w:style w:type="paragraph" w:customStyle="1" w:styleId="Ruller6">
    <w:name w:val="Ruller6"/>
    <w:basedOn w:val="a"/>
    <w:rsid w:val="00A51FAE"/>
    <w:pPr>
      <w:tabs>
        <w:tab w:val="left" w:pos="794"/>
        <w:tab w:val="left" w:pos="2268"/>
        <w:tab w:val="left" w:pos="5783"/>
        <w:tab w:val="left" w:pos="7371"/>
      </w:tabs>
    </w:pPr>
    <w:rPr>
      <w:rFonts w:ascii="Arial TUR" w:hAnsi="Arial TUR" w:cs="DavidFix"/>
      <w:spacing w:val="10"/>
      <w:sz w:val="22"/>
      <w:szCs w:val="20"/>
    </w:rPr>
  </w:style>
  <w:style w:type="character" w:customStyle="1" w:styleId="Delete">
    <w:name w:val="Delete"/>
    <w:rPr>
      <w:strike/>
    </w:rPr>
  </w:style>
  <w:style w:type="paragraph" w:customStyle="1" w:styleId="WriterName">
    <w:name w:val="Writer Name"/>
    <w:basedOn w:val="Ruller41"/>
    <w:next w:val="Ruller41"/>
    <w:rPr>
      <w:rFonts w:cs="David"/>
      <w:b/>
      <w:bCs/>
      <w:u w:val="single"/>
    </w:rPr>
  </w:style>
  <w:style w:type="character" w:customStyle="1" w:styleId="Hand">
    <w:name w:val="Hand"/>
    <w:rPr>
      <w:rFonts w:cs="Guttman Yad"/>
    </w:rPr>
  </w:style>
  <w:style w:type="paragraph" w:styleId="a3">
    <w:name w:val="footer"/>
    <w:basedOn w:val="a"/>
    <w:pPr>
      <w:tabs>
        <w:tab w:val="center" w:pos="4153"/>
        <w:tab w:val="right" w:pos="8306"/>
      </w:tabs>
    </w:pPr>
  </w:style>
  <w:style w:type="character" w:styleId="a4">
    <w:name w:val="page number"/>
    <w:basedOn w:val="a0"/>
  </w:style>
  <w:style w:type="paragraph" w:styleId="a5">
    <w:name w:val="header"/>
    <w:basedOn w:val="a"/>
    <w:pPr>
      <w:tabs>
        <w:tab w:val="center" w:pos="4153"/>
        <w:tab w:val="right" w:pos="8306"/>
      </w:tabs>
    </w:pPr>
  </w:style>
  <w:style w:type="paragraph" w:customStyle="1" w:styleId="21">
    <w:name w:val="ñâðåï2"/>
    <w:basedOn w:val="a"/>
    <w:pPr>
      <w:overflowPunct/>
      <w:textAlignment w:val="auto"/>
    </w:pPr>
    <w:rPr>
      <w:rFonts w:cs="Times New Roman"/>
    </w:rPr>
  </w:style>
  <w:style w:type="paragraph" w:customStyle="1" w:styleId="Casenameintextbody">
    <w:name w:val="Case name in text body"/>
    <w:basedOn w:val="a"/>
    <w:pPr>
      <w:overflowPunct/>
      <w:jc w:val="right"/>
      <w:textAlignment w:val="auto"/>
    </w:pPr>
    <w:rPr>
      <w:rFonts w:cs="Times New Roman"/>
      <w:b/>
      <w:bCs/>
      <w:u w:val="single"/>
    </w:rPr>
  </w:style>
  <w:style w:type="paragraph" w:customStyle="1" w:styleId="precasestyle">
    <w:name w:val="pre_case style"/>
    <w:basedOn w:val="a"/>
    <w:pPr>
      <w:tabs>
        <w:tab w:val="left" w:pos="2552"/>
      </w:tabs>
      <w:overflowPunct/>
      <w:ind w:right="2549"/>
      <w:textAlignment w:val="auto"/>
    </w:pPr>
    <w:rPr>
      <w:rFonts w:cs="Times New Roman"/>
    </w:rPr>
  </w:style>
  <w:style w:type="paragraph" w:customStyle="1" w:styleId="BodyRuller">
    <w:name w:val="Body Ruller"/>
    <w:basedOn w:val="a"/>
    <w:rPr>
      <w:sz w:val="22"/>
      <w:szCs w:val="28"/>
    </w:rPr>
  </w:style>
  <w:style w:type="paragraph" w:customStyle="1" w:styleId="Ruller38">
    <w:name w:val="סגנון Ruller 3 + (מורכב) ‏8 נק"/>
    <w:basedOn w:val="BodyRuller"/>
    <w:rPr>
      <w:szCs w:val="16"/>
    </w:rPr>
  </w:style>
  <w:style w:type="character" w:customStyle="1" w:styleId="Ruller30">
    <w:name w:val="Ruller 3 תו"/>
    <w:rPr>
      <w:rFonts w:cs="FrankRuehl"/>
      <w:sz w:val="22"/>
      <w:szCs w:val="28"/>
      <w:lang w:val="en-US" w:eastAsia="en-US" w:bidi="he-IL"/>
    </w:rPr>
  </w:style>
  <w:style w:type="character" w:customStyle="1" w:styleId="BodyRuller0">
    <w:name w:val="Body Ruller תו"/>
    <w:rPr>
      <w:rFonts w:cs="David"/>
      <w:sz w:val="22"/>
      <w:szCs w:val="28"/>
      <w:lang w:val="en-US" w:eastAsia="en-US" w:bidi="he-IL"/>
    </w:rPr>
  </w:style>
  <w:style w:type="character" w:customStyle="1" w:styleId="Ruller380">
    <w:name w:val="סגנון Ruller 3 + (מורכב) ‏8 נק תו"/>
    <w:rPr>
      <w:rFonts w:cs="David"/>
      <w:sz w:val="22"/>
      <w:szCs w:val="16"/>
      <w:lang w:val="en-US" w:eastAsia="en-US" w:bidi="he-IL"/>
    </w:rPr>
  </w:style>
  <w:style w:type="paragraph" w:customStyle="1" w:styleId="FileNumber0">
    <w:name w:val="סגנון File Number + ימין"/>
    <w:basedOn w:val="FileNumber"/>
    <w:rsid w:val="004C7868"/>
    <w:pPr>
      <w:jc w:val="left"/>
    </w:pPr>
    <w:rPr>
      <w:szCs w:val="28"/>
    </w:rPr>
  </w:style>
  <w:style w:type="paragraph" w:customStyle="1" w:styleId="BODYVERDICT">
    <w:name w:val="BODY VERDICT"/>
    <w:basedOn w:val="a"/>
    <w:rsid w:val="00036227"/>
    <w:rPr>
      <w:rFonts w:cs="FrankRuehl"/>
      <w:spacing w:val="10"/>
      <w:sz w:val="22"/>
      <w:szCs w:val="28"/>
    </w:rPr>
  </w:style>
  <w:style w:type="character" w:styleId="Hyperlink">
    <w:name w:val="Hyperlink"/>
    <w:rsid w:val="003F1F97"/>
    <w:rPr>
      <w:color w:val="0000FF"/>
      <w:u w:val="single"/>
    </w:rPr>
  </w:style>
  <w:style w:type="table" w:styleId="a6">
    <w:name w:val="Table Grid"/>
    <w:basedOn w:val="a1"/>
    <w:rsid w:val="003F1F97"/>
    <w:pPr>
      <w:overflowPunct w:val="0"/>
      <w:autoSpaceDE w:val="0"/>
      <w:autoSpaceDN w:val="0"/>
      <w:bidi/>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a0"/>
    <w:rsid w:val="0058440A"/>
    <w:rPr>
      <w:color w:val="954F72" w:themeColor="followedHyperlink"/>
      <w:u w:val="single"/>
    </w:rPr>
  </w:style>
  <w:style w:type="character" w:styleId="a7">
    <w:name w:val="annotation reference"/>
    <w:basedOn w:val="a0"/>
    <w:rsid w:val="00D00B1D"/>
    <w:rPr>
      <w:sz w:val="16"/>
      <w:szCs w:val="16"/>
    </w:rPr>
  </w:style>
  <w:style w:type="paragraph" w:styleId="a8">
    <w:name w:val="annotation text"/>
    <w:basedOn w:val="a"/>
    <w:link w:val="a9"/>
    <w:rsid w:val="00D00B1D"/>
    <w:rPr>
      <w:szCs w:val="20"/>
    </w:rPr>
  </w:style>
  <w:style w:type="character" w:customStyle="1" w:styleId="a9">
    <w:name w:val="טקסט הערה תו"/>
    <w:basedOn w:val="a0"/>
    <w:link w:val="a8"/>
    <w:rsid w:val="00D00B1D"/>
    <w:rPr>
      <w:rFonts w:cs="David"/>
    </w:rPr>
  </w:style>
  <w:style w:type="paragraph" w:styleId="aa">
    <w:name w:val="annotation subject"/>
    <w:basedOn w:val="a8"/>
    <w:next w:val="a8"/>
    <w:link w:val="ab"/>
    <w:rsid w:val="00D00B1D"/>
    <w:rPr>
      <w:b/>
      <w:bCs/>
    </w:rPr>
  </w:style>
  <w:style w:type="character" w:customStyle="1" w:styleId="ab">
    <w:name w:val="נושא הערה תו"/>
    <w:basedOn w:val="a9"/>
    <w:link w:val="aa"/>
    <w:rsid w:val="00D00B1D"/>
    <w:rPr>
      <w:rFonts w:cs="David"/>
      <w:b/>
      <w:bCs/>
    </w:rPr>
  </w:style>
  <w:style w:type="paragraph" w:styleId="ac">
    <w:name w:val="Balloon Text"/>
    <w:basedOn w:val="a"/>
    <w:link w:val="ad"/>
    <w:rsid w:val="00D00B1D"/>
    <w:rPr>
      <w:rFonts w:ascii="Tahoma" w:hAnsi="Tahoma" w:cs="Tahoma"/>
      <w:sz w:val="18"/>
      <w:szCs w:val="18"/>
    </w:rPr>
  </w:style>
  <w:style w:type="character" w:customStyle="1" w:styleId="ad">
    <w:name w:val="טקסט בלונים תו"/>
    <w:basedOn w:val="a0"/>
    <w:link w:val="ac"/>
    <w:rsid w:val="00D00B1D"/>
    <w:rPr>
      <w:rFonts w:ascii="Tahoma" w:hAnsi="Tahoma" w:cs="Tahoma"/>
      <w:sz w:val="18"/>
      <w:szCs w:val="18"/>
    </w:rPr>
  </w:style>
  <w:style w:type="character" w:customStyle="1" w:styleId="Ruller42">
    <w:name w:val="Ruller4 תו"/>
    <w:link w:val="Ruller41"/>
    <w:locked/>
    <w:rsid w:val="007473E1"/>
    <w:rPr>
      <w:rFonts w:ascii="Arial TUR" w:hAnsi="Arial TUR" w:cs="FrankRuehl"/>
      <w:spacing w:val="10"/>
      <w:sz w:val="22"/>
      <w:szCs w:val="28"/>
    </w:rPr>
  </w:style>
  <w:style w:type="paragraph" w:customStyle="1" w:styleId="ruller31">
    <w:name w:val="ruller 3"/>
    <w:basedOn w:val="Casenameintextbody"/>
    <w:rsid w:val="00D36C3B"/>
    <w:pPr>
      <w:jc w:val="left"/>
    </w:pPr>
    <w:rPr>
      <w:rFonts w:cs="David"/>
      <w:b w:val="0"/>
      <w:bCs w:val="0"/>
      <w:sz w:val="22"/>
      <w:u w:val="none"/>
    </w:rPr>
  </w:style>
  <w:style w:type="paragraph" w:customStyle="1" w:styleId="BODYPROTOCOL">
    <w:name w:val="BODY PROTOCOL"/>
    <w:basedOn w:val="a"/>
    <w:rsid w:val="00D36C3B"/>
    <w:pPr>
      <w:tabs>
        <w:tab w:val="left" w:pos="2552"/>
      </w:tabs>
      <w:overflowPunct/>
      <w:spacing w:line="360" w:lineRule="auto"/>
      <w:jc w:val="both"/>
      <w:textAlignment w:val="auto"/>
    </w:pPr>
    <w:rPr>
      <w:rFonts w:cs="FrankRuehl"/>
      <w:spacing w:val="10"/>
      <w:sz w:val="22"/>
      <w:szCs w:val="28"/>
    </w:rPr>
  </w:style>
  <w:style w:type="character" w:customStyle="1" w:styleId="10">
    <w:name w:val="כותרת 1 תו"/>
    <w:basedOn w:val="a0"/>
    <w:link w:val="1"/>
    <w:rsid w:val="0021591A"/>
    <w:rPr>
      <w:rFonts w:asciiTheme="majorHAnsi" w:eastAsiaTheme="majorEastAsia" w:hAnsiTheme="majorHAnsi" w:cstheme="majorBidi"/>
      <w:color w:val="2E74B5" w:themeColor="accent1" w:themeShade="BF"/>
      <w:spacing w:val="10"/>
      <w:sz w:val="32"/>
      <w:szCs w:val="32"/>
    </w:rPr>
  </w:style>
  <w:style w:type="character" w:customStyle="1" w:styleId="20">
    <w:name w:val="כותרת 2 תו"/>
    <w:basedOn w:val="a0"/>
    <w:link w:val="2"/>
    <w:rsid w:val="0021591A"/>
    <w:rPr>
      <w:rFonts w:asciiTheme="majorHAnsi" w:eastAsiaTheme="majorEastAsia" w:hAnsiTheme="majorHAnsi" w:cstheme="majorBidi"/>
      <w:color w:val="2E74B5" w:themeColor="accent1" w:themeShade="BF"/>
      <w:spacing w:val="10"/>
      <w:sz w:val="26"/>
      <w:szCs w:val="26"/>
    </w:rPr>
  </w:style>
  <w:style w:type="character" w:customStyle="1" w:styleId="50">
    <w:name w:val="כותרת 5 תו"/>
    <w:basedOn w:val="a0"/>
    <w:link w:val="5"/>
    <w:semiHidden/>
    <w:rsid w:val="0021591A"/>
    <w:rPr>
      <w:rFonts w:asciiTheme="majorHAnsi" w:eastAsiaTheme="majorEastAsia" w:hAnsiTheme="majorHAnsi" w:cstheme="majorBidi"/>
      <w:color w:val="2E74B5" w:themeColor="accent1" w:themeShade="BF"/>
      <w:spacing w:val="10"/>
      <w:szCs w:val="28"/>
    </w:rPr>
  </w:style>
  <w:style w:type="paragraph" w:customStyle="1" w:styleId="Ruller4">
    <w:name w:val="Ruller 4 ממוספר"/>
    <w:basedOn w:val="Ruller41"/>
    <w:next w:val="Ruller41"/>
    <w:rsid w:val="0021591A"/>
    <w:pPr>
      <w:numPr>
        <w:numId w:val="11"/>
      </w:numPr>
    </w:pPr>
    <w:rPr>
      <w:rFonts w:ascii="Garamond" w:hAnsi="Garamond"/>
      <w:sz w:val="24"/>
    </w:rPr>
  </w:style>
  <w:style w:type="paragraph" w:customStyle="1" w:styleId="Ruller40">
    <w:name w:val="Ruller4 אלפביתי"/>
    <w:basedOn w:val="Ruller41"/>
    <w:next w:val="Ruller41"/>
    <w:rsid w:val="0021591A"/>
    <w:pPr>
      <w:numPr>
        <w:numId w:val="12"/>
      </w:numPr>
    </w:pPr>
  </w:style>
  <w:style w:type="paragraph" w:styleId="ae">
    <w:name w:val="List Paragraph"/>
    <w:basedOn w:val="a"/>
    <w:uiPriority w:val="34"/>
    <w:qFormat/>
    <w:rsid w:val="0021591A"/>
    <w:pPr>
      <w:spacing w:line="360" w:lineRule="auto"/>
      <w:ind w:left="720"/>
      <w:contextualSpacing/>
    </w:pPr>
    <w:rPr>
      <w:rFonts w:ascii="Century" w:hAnsi="Century" w:cs="FrankRuehl"/>
      <w:spacing w:val="10"/>
      <w:szCs w:val="28"/>
    </w:rPr>
  </w:style>
  <w:style w:type="paragraph" w:customStyle="1" w:styleId="ruller400">
    <w:name w:val="ruller40"/>
    <w:basedOn w:val="a"/>
    <w:rsid w:val="0021591A"/>
    <w:pPr>
      <w:overflowPunct/>
      <w:autoSpaceDE/>
      <w:autoSpaceDN/>
      <w:bidi w:val="0"/>
      <w:adjustRightInd/>
      <w:spacing w:before="100" w:beforeAutospacing="1" w:after="100" w:afterAutospacing="1"/>
      <w:textAlignment w:val="auto"/>
    </w:pPr>
    <w:rPr>
      <w:rFonts w:cs="Times New Roman"/>
      <w:sz w:val="24"/>
    </w:rPr>
  </w:style>
  <w:style w:type="paragraph" w:customStyle="1" w:styleId="ruller43">
    <w:name w:val="ruller4"/>
    <w:basedOn w:val="a"/>
    <w:rsid w:val="0021591A"/>
    <w:pPr>
      <w:overflowPunct/>
      <w:autoSpaceDE/>
      <w:autoSpaceDN/>
      <w:bidi w:val="0"/>
      <w:adjustRightInd/>
      <w:spacing w:before="100" w:beforeAutospacing="1" w:after="100" w:afterAutospacing="1"/>
      <w:textAlignment w:val="auto"/>
    </w:pPr>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supreme.court.gov.i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13812</Words>
  <Characters>67191</Characters>
  <Application>Microsoft Office Word</Application>
  <DocSecurity>0</DocSecurity>
  <Lines>559</Lines>
  <Paragraphs>161</Paragraphs>
  <ScaleCrop>false</ScaleCrop>
  <HeadingPairs>
    <vt:vector size="2" baseType="variant">
      <vt:variant>
        <vt:lpstr>שם</vt:lpstr>
      </vt:variant>
      <vt:variant>
        <vt:i4>1</vt:i4>
      </vt:variant>
    </vt:vector>
  </HeadingPairs>
  <TitlesOfParts>
    <vt:vector size="1" baseType="lpstr">
      <vt:lpstr>פסק-דין בתיק בג"ץ  6198/23</vt:lpstr>
    </vt:vector>
  </TitlesOfParts>
  <Company>supreme court of israel</Company>
  <LinksUpToDate>false</LinksUpToDate>
  <CharactersWithSpaces>80842</CharactersWithSpaces>
  <SharedDoc>false</SharedDoc>
  <HLinks>
    <vt:vector size="6" baseType="variant">
      <vt:variant>
        <vt:i4>1966158</vt:i4>
      </vt:variant>
      <vt:variant>
        <vt:i4>12</vt:i4>
      </vt:variant>
      <vt:variant>
        <vt:i4>0</vt:i4>
      </vt:variant>
      <vt:variant>
        <vt:i4>5</vt:i4>
      </vt:variant>
      <vt:variant>
        <vt:lpwstr>http://www.court.gov.il/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פסק-דין בתיק בג"ץ  6198/23</dc:title>
  <dc:subject/>
  <dc:creator>Administrator</dc:creator>
  <cp:keywords/>
  <dc:description/>
  <cp:lastModifiedBy>ענבר תלמוד</cp:lastModifiedBy>
  <cp:revision>2</cp:revision>
  <cp:lastPrinted>2009-02-15T09:12:00Z</cp:lastPrinted>
  <dcterms:created xsi:type="dcterms:W3CDTF">2024-06-25T06:39:00Z</dcterms:created>
  <dcterms:modified xsi:type="dcterms:W3CDTF">2024-06-25T06:39:00Z</dcterms:modified>
</cp:coreProperties>
</file>