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2.0 -->
  <w:body>
    <w:p w:rsidR="007D3C90" w:rsidRPr="00196827" w:rsidP="003C7793">
      <w:pPr>
        <w:pStyle w:val="Date"/>
        <w:jc w:val="right"/>
        <w:rPr>
          <w:rtl/>
        </w:rPr>
      </w:pPr>
      <w:bookmarkStart w:id="0" w:name="dateMark"/>
      <w:r>
        <w:rPr>
          <w:rFonts w:hint="cs"/>
          <w:rtl/>
        </w:rPr>
        <w:t>כ"א בסיוון</w:t>
      </w:r>
      <w:r w:rsidRPr="00196827">
        <w:rPr>
          <w:rtl/>
        </w:rPr>
        <w:t xml:space="preserve"> </w:t>
      </w:r>
      <w:r w:rsidRPr="00196827">
        <w:rPr>
          <w:rtl/>
        </w:rPr>
        <w:t>התשפ"ד</w:t>
      </w:r>
    </w:p>
    <w:p w:rsidR="007D3C90" w:rsidRPr="00196827" w:rsidP="003C7793">
      <w:pPr>
        <w:pStyle w:val="Date"/>
        <w:jc w:val="right"/>
        <w:rPr>
          <w:rtl/>
        </w:rPr>
      </w:pPr>
      <w:r w:rsidRPr="00196827">
        <w:rPr>
          <w:rFonts w:hint="eastAsia"/>
          <w:rtl/>
        </w:rPr>
        <w:t>‏</w:t>
      </w:r>
      <w:r w:rsidR="00C270BF">
        <w:rPr>
          <w:rFonts w:hint="cs"/>
          <w:rtl/>
        </w:rPr>
        <w:t>27</w:t>
      </w:r>
      <w:r w:rsidRPr="00196827">
        <w:rPr>
          <w:rFonts w:hint="cs"/>
          <w:rtl/>
        </w:rPr>
        <w:t xml:space="preserve"> </w:t>
      </w:r>
      <w:r w:rsidR="001F25EC">
        <w:rPr>
          <w:rFonts w:hint="cs"/>
          <w:rtl/>
        </w:rPr>
        <w:t xml:space="preserve"> </w:t>
      </w:r>
      <w:r w:rsidR="00C270BF">
        <w:rPr>
          <w:rFonts w:hint="cs"/>
          <w:rtl/>
        </w:rPr>
        <w:t xml:space="preserve">    </w:t>
      </w:r>
      <w:r w:rsidR="001F25EC">
        <w:rPr>
          <w:rFonts w:hint="cs"/>
          <w:rtl/>
        </w:rPr>
        <w:t xml:space="preserve"> </w:t>
      </w:r>
      <w:r w:rsidR="00C270BF">
        <w:rPr>
          <w:rFonts w:hint="cs"/>
          <w:rtl/>
        </w:rPr>
        <w:t xml:space="preserve">ליוני   </w:t>
      </w:r>
      <w:r w:rsidR="001F25EC">
        <w:rPr>
          <w:rFonts w:hint="cs"/>
          <w:rtl/>
        </w:rPr>
        <w:t xml:space="preserve">  </w:t>
      </w:r>
      <w:r w:rsidRPr="00196827">
        <w:rPr>
          <w:rtl/>
        </w:rPr>
        <w:t xml:space="preserve"> </w:t>
      </w:r>
      <w:bookmarkEnd w:id="0"/>
      <w:r w:rsidR="00C270BF">
        <w:rPr>
          <w:rFonts w:hint="cs"/>
          <w:rtl/>
        </w:rPr>
        <w:t>2024</w:t>
      </w:r>
    </w:p>
    <w:p w:rsidR="007D3C90" w:rsidRPr="00196827" w:rsidP="003C7793">
      <w:pPr>
        <w:spacing w:line="360" w:lineRule="auto"/>
        <w:rPr>
          <w:b/>
          <w:bCs/>
          <w:rtl/>
        </w:rPr>
      </w:pPr>
    </w:p>
    <w:p w:rsidR="007D3C90" w:rsidRPr="006E773F" w:rsidP="003C7793">
      <w:pPr>
        <w:spacing w:line="360" w:lineRule="auto"/>
        <w:rPr>
          <w:b/>
          <w:bCs/>
          <w:rtl/>
        </w:rPr>
      </w:pPr>
      <w:r w:rsidRPr="006E773F">
        <w:rPr>
          <w:rFonts w:hint="cs"/>
          <w:b/>
          <w:bCs/>
          <w:rtl/>
        </w:rPr>
        <w:t>לכבוד</w:t>
      </w:r>
    </w:p>
    <w:p w:rsidR="007D3C90" w:rsidRPr="006E773F" w:rsidP="003C7793">
      <w:pPr>
        <w:spacing w:line="360" w:lineRule="auto"/>
        <w:rPr>
          <w:b/>
          <w:bCs/>
          <w:rtl/>
        </w:rPr>
      </w:pPr>
      <w:r w:rsidRPr="006E773F">
        <w:rPr>
          <w:rFonts w:hint="cs"/>
          <w:b/>
          <w:bCs/>
          <w:rtl/>
        </w:rPr>
        <w:t>ח"כ בנימין נתניהו</w:t>
      </w:r>
    </w:p>
    <w:p w:rsidR="008A3DFC" w:rsidRPr="006E773F" w:rsidP="003C7793">
      <w:pPr>
        <w:spacing w:line="360" w:lineRule="auto"/>
        <w:rPr>
          <w:b/>
          <w:bCs/>
          <w:rtl/>
        </w:rPr>
      </w:pPr>
      <w:r w:rsidRPr="006E773F">
        <w:rPr>
          <w:rFonts w:hint="cs"/>
          <w:b/>
          <w:bCs/>
          <w:rtl/>
        </w:rPr>
        <w:t>ראש הממשלה</w:t>
      </w:r>
    </w:p>
    <w:p w:rsidR="008A3DFC" w:rsidRPr="006E773F" w:rsidP="003C7793">
      <w:pPr>
        <w:spacing w:line="360" w:lineRule="auto"/>
        <w:rPr>
          <w:b/>
          <w:bCs/>
          <w:rtl/>
        </w:rPr>
      </w:pPr>
      <w:r w:rsidRPr="006E773F">
        <w:rPr>
          <w:rFonts w:hint="cs"/>
          <w:b/>
          <w:bCs/>
          <w:rtl/>
        </w:rPr>
        <w:t>ירושלים</w:t>
      </w:r>
    </w:p>
    <w:p w:rsidR="007D3C90" w:rsidRPr="00196827" w:rsidP="003C7793">
      <w:pPr>
        <w:spacing w:line="360" w:lineRule="auto"/>
        <w:rPr>
          <w:rtl/>
        </w:rPr>
      </w:pPr>
      <w:r w:rsidRPr="00196827">
        <w:rPr>
          <w:rFonts w:hint="cs"/>
          <w:rtl/>
        </w:rPr>
        <w:t xml:space="preserve">              </w:t>
      </w:r>
    </w:p>
    <w:p w:rsidR="007D3C90" w:rsidRPr="00196827" w:rsidP="003C7793">
      <w:pPr>
        <w:spacing w:line="360" w:lineRule="auto"/>
        <w:rPr>
          <w:rtl/>
        </w:rPr>
      </w:pPr>
      <w:r w:rsidRPr="00196827">
        <w:rPr>
          <w:rFonts w:hint="cs"/>
          <w:rtl/>
        </w:rPr>
        <w:t>נכבדי,</w:t>
      </w:r>
    </w:p>
    <w:p w:rsidR="007D3C90" w:rsidRPr="00196827" w:rsidP="003C7793">
      <w:pPr>
        <w:spacing w:line="360" w:lineRule="auto"/>
        <w:rPr>
          <w:rtl/>
        </w:rPr>
      </w:pPr>
    </w:p>
    <w:p w:rsidR="003C7793" w:rsidP="003C7793">
      <w:pPr>
        <w:spacing w:line="360" w:lineRule="auto"/>
        <w:jc w:val="center"/>
        <w:rPr>
          <w:b/>
          <w:bCs/>
          <w:u w:val="single"/>
          <w:rtl/>
        </w:rPr>
      </w:pPr>
      <w:r w:rsidRPr="00196827">
        <w:rPr>
          <w:rFonts w:hint="cs"/>
          <w:b/>
          <w:bCs/>
          <w:rtl/>
        </w:rPr>
        <w:t>הנדון:</w:t>
      </w:r>
      <w:r w:rsidRPr="00196827">
        <w:rPr>
          <w:rFonts w:hint="cs"/>
          <w:b/>
          <w:bCs/>
        </w:rPr>
        <w:t xml:space="preserve"> </w:t>
      </w:r>
      <w:r w:rsidRPr="00196827">
        <w:rPr>
          <w:rFonts w:hint="cs"/>
          <w:b/>
          <w:bCs/>
          <w:rtl/>
        </w:rPr>
        <w:t xml:space="preserve"> </w:t>
      </w:r>
      <w:r w:rsidRPr="00C270BF" w:rsidR="00C270BF">
        <w:rPr>
          <w:b/>
          <w:bCs/>
          <w:u w:val="single"/>
          <w:rtl/>
        </w:rPr>
        <w:t>פינוי וקליטת אוכלוסייה על</w:t>
      </w:r>
      <w:r>
        <w:rPr>
          <w:rFonts w:hint="cs"/>
          <w:b/>
          <w:bCs/>
          <w:u w:val="single"/>
          <w:rtl/>
        </w:rPr>
        <w:t>-</w:t>
      </w:r>
      <w:r w:rsidRPr="00C270BF" w:rsidR="00C270BF">
        <w:rPr>
          <w:b/>
          <w:bCs/>
          <w:u w:val="single"/>
          <w:rtl/>
        </w:rPr>
        <w:t xml:space="preserve">ידי משרד הפנים בתרחיש התרחבות </w:t>
      </w:r>
      <w:r w:rsidR="00C270BF">
        <w:rPr>
          <w:rFonts w:hint="cs"/>
          <w:b/>
          <w:bCs/>
          <w:u w:val="single"/>
          <w:rtl/>
        </w:rPr>
        <w:t>הלחימה</w:t>
      </w:r>
      <w:r w:rsidRPr="00C270BF" w:rsidR="00C270BF">
        <w:rPr>
          <w:b/>
          <w:bCs/>
          <w:u w:val="single"/>
          <w:rtl/>
        </w:rPr>
        <w:t xml:space="preserve"> </w:t>
      </w:r>
    </w:p>
    <w:p w:rsidR="00C30B95" w:rsidP="003C7793">
      <w:pPr>
        <w:spacing w:line="360" w:lineRule="auto"/>
        <w:jc w:val="center"/>
        <w:rPr>
          <w:b/>
          <w:bCs/>
          <w:u w:val="single"/>
          <w:rtl/>
        </w:rPr>
      </w:pPr>
      <w:r>
        <w:rPr>
          <w:rFonts w:hint="cs"/>
          <w:b/>
          <w:bCs/>
          <w:u w:val="single"/>
          <w:rtl/>
        </w:rPr>
        <w:t>ב</w:t>
      </w:r>
      <w:r w:rsidRPr="00C270BF" w:rsidR="00C270BF">
        <w:rPr>
          <w:b/>
          <w:bCs/>
          <w:u w:val="single"/>
          <w:rtl/>
        </w:rPr>
        <w:t>זירת הצפון</w:t>
      </w:r>
    </w:p>
    <w:p w:rsidR="00DC2DF0" w:rsidP="003C7793">
      <w:pPr>
        <w:spacing w:line="360" w:lineRule="auto"/>
        <w:jc w:val="center"/>
        <w:rPr>
          <w:b/>
          <w:bCs/>
          <w:u w:val="single"/>
          <w:rtl/>
        </w:rPr>
      </w:pPr>
    </w:p>
    <w:p w:rsidR="00C270BF" w:rsidP="003C7793">
      <w:pPr>
        <w:pStyle w:val="ListParagraph"/>
        <w:widowControl w:val="0"/>
        <w:numPr>
          <w:ilvl w:val="0"/>
          <w:numId w:val="6"/>
        </w:numPr>
        <w:spacing w:line="360" w:lineRule="auto"/>
        <w:rPr>
          <w:rtl/>
        </w:rPr>
      </w:pPr>
      <w:r w:rsidRPr="000A751C">
        <w:rPr>
          <w:rtl/>
        </w:rPr>
        <w:t xml:space="preserve">במסגרת הביקורת </w:t>
      </w:r>
      <w:r>
        <w:rPr>
          <w:rFonts w:hint="cs"/>
          <w:rtl/>
        </w:rPr>
        <w:t>שמבצע משרד מבקר המדינה על היבטיה השונים של מלחמת "חרבות ברזל"</w:t>
      </w:r>
      <w:r w:rsidRPr="000A751C">
        <w:rPr>
          <w:rtl/>
        </w:rPr>
        <w:t xml:space="preserve"> </w:t>
      </w:r>
      <w:r>
        <w:rPr>
          <w:rFonts w:hint="cs"/>
          <w:rtl/>
        </w:rPr>
        <w:t>אנו בוחנים</w:t>
      </w:r>
      <w:r w:rsidR="003C7793">
        <w:rPr>
          <w:rFonts w:hint="cs"/>
          <w:rtl/>
        </w:rPr>
        <w:t>,</w:t>
      </w:r>
      <w:r>
        <w:rPr>
          <w:rFonts w:hint="cs"/>
          <w:rtl/>
        </w:rPr>
        <w:t xml:space="preserve"> בין היתר</w:t>
      </w:r>
      <w:r w:rsidR="003C7793">
        <w:rPr>
          <w:rFonts w:hint="cs"/>
          <w:rtl/>
        </w:rPr>
        <w:t>,</w:t>
      </w:r>
      <w:r>
        <w:rPr>
          <w:rFonts w:hint="cs"/>
          <w:rtl/>
        </w:rPr>
        <w:t xml:space="preserve"> את אופן</w:t>
      </w:r>
      <w:r w:rsidRPr="000A751C">
        <w:rPr>
          <w:rtl/>
        </w:rPr>
        <w:t xml:space="preserve"> </w:t>
      </w:r>
      <w:r>
        <w:rPr>
          <w:rFonts w:hint="cs"/>
          <w:rtl/>
        </w:rPr>
        <w:t>ה</w:t>
      </w:r>
      <w:r w:rsidRPr="000A751C">
        <w:rPr>
          <w:rtl/>
        </w:rPr>
        <w:t>פינוי</w:t>
      </w:r>
      <w:r>
        <w:rPr>
          <w:rFonts w:hint="cs"/>
          <w:rtl/>
        </w:rPr>
        <w:t xml:space="preserve"> של </w:t>
      </w:r>
      <w:r w:rsidRPr="000A751C">
        <w:rPr>
          <w:rtl/>
        </w:rPr>
        <w:t>האוכלוסייה</w:t>
      </w:r>
      <w:r w:rsidR="003C7793">
        <w:rPr>
          <w:rFonts w:hint="cs"/>
          <w:rtl/>
        </w:rPr>
        <w:t xml:space="preserve"> האזרחית</w:t>
      </w:r>
      <w:r w:rsidRPr="000A751C">
        <w:rPr>
          <w:rtl/>
        </w:rPr>
        <w:t xml:space="preserve"> </w:t>
      </w:r>
      <w:r>
        <w:rPr>
          <w:rFonts w:hint="cs"/>
          <w:rtl/>
        </w:rPr>
        <w:t>וקליטתה בבתי המלון.</w:t>
      </w:r>
    </w:p>
    <w:p w:rsidR="00C270BF" w:rsidP="003C7793">
      <w:pPr>
        <w:pStyle w:val="ListParagraph"/>
        <w:widowControl w:val="0"/>
        <w:spacing w:line="360" w:lineRule="auto"/>
        <w:ind w:left="360"/>
        <w:rPr>
          <w:rtl/>
        </w:rPr>
      </w:pPr>
      <w:r>
        <w:rPr>
          <w:rFonts w:hint="cs"/>
          <w:rtl/>
        </w:rPr>
        <w:t xml:space="preserve">הביקורת בנושא זה נמצאת בשלבי גיבוש סופיים וממצאיה המסתמנים מעלים בין השאר </w:t>
      </w:r>
      <w:r w:rsidRPr="000A751C">
        <w:rPr>
          <w:rtl/>
        </w:rPr>
        <w:t>שמשרד הפנים</w:t>
      </w:r>
      <w:r>
        <w:rPr>
          <w:rFonts w:hint="cs"/>
          <w:rtl/>
        </w:rPr>
        <w:t xml:space="preserve">, לרבות </w:t>
      </w:r>
      <w:r w:rsidRPr="000A751C">
        <w:rPr>
          <w:rtl/>
        </w:rPr>
        <w:t>פס"ח</w:t>
      </w:r>
      <w:r>
        <w:rPr>
          <w:rFonts w:hint="cs"/>
          <w:rtl/>
        </w:rPr>
        <w:t>,</w:t>
      </w:r>
      <w:r w:rsidRPr="000A751C">
        <w:rPr>
          <w:rtl/>
        </w:rPr>
        <w:t xml:space="preserve"> לא מימש את אחריותו</w:t>
      </w:r>
      <w:r w:rsidR="003C7793">
        <w:rPr>
          <w:rFonts w:hint="cs"/>
          <w:rtl/>
        </w:rPr>
        <w:t xml:space="preserve"> </w:t>
      </w:r>
      <w:r w:rsidRPr="000A751C">
        <w:rPr>
          <w:rtl/>
        </w:rPr>
        <w:t>לניהול אירוע של קליטת המפונים מהדרום ומהצפון.</w:t>
      </w:r>
    </w:p>
    <w:p w:rsidR="00C270BF" w:rsidP="003C7793">
      <w:pPr>
        <w:pStyle w:val="ListParagraph"/>
        <w:widowControl w:val="0"/>
        <w:spacing w:line="360" w:lineRule="auto"/>
        <w:ind w:left="360"/>
      </w:pPr>
    </w:p>
    <w:p w:rsidR="00EA022A" w:rsidP="003C7793">
      <w:pPr>
        <w:pStyle w:val="ListParagraph"/>
        <w:widowControl w:val="0"/>
        <w:numPr>
          <w:ilvl w:val="0"/>
          <w:numId w:val="6"/>
        </w:numPr>
        <w:spacing w:line="360" w:lineRule="auto"/>
      </w:pPr>
      <w:r w:rsidRPr="000A751C">
        <w:rPr>
          <w:rtl/>
        </w:rPr>
        <w:t>לפי עמדת משרד הפנים</w:t>
      </w:r>
      <w:r>
        <w:rPr>
          <w:rFonts w:hint="cs"/>
          <w:rtl/>
        </w:rPr>
        <w:t>,</w:t>
      </w:r>
      <w:r w:rsidRPr="000A751C">
        <w:rPr>
          <w:rtl/>
        </w:rPr>
        <w:t xml:space="preserve"> אחריותו </w:t>
      </w:r>
      <w:r>
        <w:rPr>
          <w:rFonts w:hint="cs"/>
          <w:rtl/>
        </w:rPr>
        <w:t>מוגדרת</w:t>
      </w:r>
      <w:r w:rsidRPr="000A751C">
        <w:rPr>
          <w:rtl/>
        </w:rPr>
        <w:t xml:space="preserve"> רק למקרה של פינוי לבתי ספר בהתאם להחלטת הממשלה - </w:t>
      </w:r>
      <w:r>
        <w:rPr>
          <w:rFonts w:hint="cs"/>
          <w:rtl/>
        </w:rPr>
        <w:t>"</w:t>
      </w:r>
      <w:r w:rsidRPr="000A751C">
        <w:rPr>
          <w:rtl/>
        </w:rPr>
        <w:t>מלון אורחים</w:t>
      </w:r>
      <w:r>
        <w:rPr>
          <w:rFonts w:hint="cs"/>
          <w:rtl/>
        </w:rPr>
        <w:t>",</w:t>
      </w:r>
      <w:r w:rsidRPr="000A751C">
        <w:rPr>
          <w:rtl/>
        </w:rPr>
        <w:t xml:space="preserve"> ו</w:t>
      </w:r>
      <w:r>
        <w:rPr>
          <w:rFonts w:hint="cs"/>
          <w:rtl/>
        </w:rPr>
        <w:t xml:space="preserve">לא </w:t>
      </w:r>
      <w:r w:rsidRPr="000A751C">
        <w:rPr>
          <w:rtl/>
        </w:rPr>
        <w:t xml:space="preserve">לטיפול במפונים שפונו </w:t>
      </w:r>
      <w:r>
        <w:rPr>
          <w:rFonts w:hint="cs"/>
          <w:rtl/>
        </w:rPr>
        <w:t xml:space="preserve">או התפנו </w:t>
      </w:r>
      <w:r w:rsidRPr="000A751C">
        <w:rPr>
          <w:rtl/>
        </w:rPr>
        <w:t>לכל מקום אחר</w:t>
      </w:r>
      <w:r>
        <w:rPr>
          <w:rFonts w:hint="cs"/>
          <w:rtl/>
        </w:rPr>
        <w:t>, לרבות לבתי המלון</w:t>
      </w:r>
      <w:r w:rsidR="003C7793">
        <w:rPr>
          <w:rFonts w:hint="cs"/>
          <w:rtl/>
        </w:rPr>
        <w:t>.</w:t>
      </w:r>
      <w:r>
        <w:rPr>
          <w:rFonts w:hint="cs"/>
          <w:rtl/>
        </w:rPr>
        <w:t xml:space="preserve"> </w:t>
      </w:r>
      <w:r w:rsidR="00C20573">
        <w:rPr>
          <w:rFonts w:hint="cs"/>
          <w:rtl/>
        </w:rPr>
        <w:t>מנגד</w:t>
      </w:r>
      <w:r w:rsidR="003C7793">
        <w:rPr>
          <w:rFonts w:hint="cs"/>
          <w:rtl/>
        </w:rPr>
        <w:t>,</w:t>
      </w:r>
      <w:r w:rsidR="00C20573">
        <w:rPr>
          <w:rFonts w:hint="cs"/>
          <w:rtl/>
        </w:rPr>
        <w:t xml:space="preserve"> </w:t>
      </w:r>
      <w:r w:rsidRPr="00C20573" w:rsidR="00C20573">
        <w:rPr>
          <w:rtl/>
        </w:rPr>
        <w:t>עמדת משרד הביטחון היא</w:t>
      </w:r>
      <w:r w:rsidR="00C20573">
        <w:rPr>
          <w:rFonts w:hint="cs"/>
          <w:rtl/>
        </w:rPr>
        <w:t xml:space="preserve"> </w:t>
      </w:r>
      <w:r w:rsidRPr="00C20573" w:rsidR="00C20573">
        <w:rPr>
          <w:rtl/>
        </w:rPr>
        <w:t xml:space="preserve">שמשרד הפנים אחראי לטיפול באזרחים ומתן מענה </w:t>
      </w:r>
      <w:r w:rsidR="003C7793">
        <w:rPr>
          <w:rFonts w:hint="cs"/>
          <w:rtl/>
        </w:rPr>
        <w:t>עבורם,</w:t>
      </w:r>
      <w:r w:rsidRPr="00C20573" w:rsidR="00C20573">
        <w:rPr>
          <w:rtl/>
        </w:rPr>
        <w:t xml:space="preserve"> הן </w:t>
      </w:r>
      <w:r w:rsidR="003C7793">
        <w:rPr>
          <w:rFonts w:hint="cs"/>
          <w:rtl/>
        </w:rPr>
        <w:t>כאשר הם מתפנים</w:t>
      </w:r>
      <w:r>
        <w:rPr>
          <w:rFonts w:hint="cs"/>
          <w:rtl/>
        </w:rPr>
        <w:t xml:space="preserve"> באופן</w:t>
      </w:r>
      <w:r w:rsidRPr="00C20573" w:rsidR="00C20573">
        <w:rPr>
          <w:rtl/>
        </w:rPr>
        <w:t xml:space="preserve"> יזום</w:t>
      </w:r>
      <w:r w:rsidR="003C7793">
        <w:rPr>
          <w:rFonts w:hint="cs"/>
          <w:rtl/>
        </w:rPr>
        <w:t xml:space="preserve"> מצד המדינה</w:t>
      </w:r>
      <w:r w:rsidRPr="00C20573" w:rsidR="00C20573">
        <w:rPr>
          <w:rtl/>
        </w:rPr>
        <w:t xml:space="preserve"> והן</w:t>
      </w:r>
      <w:r w:rsidR="003C7793">
        <w:rPr>
          <w:rFonts w:hint="cs"/>
          <w:rtl/>
        </w:rPr>
        <w:t xml:space="preserve"> כאשר מתפנים</w:t>
      </w:r>
      <w:r w:rsidRPr="00C20573" w:rsidR="00C20573">
        <w:rPr>
          <w:rtl/>
        </w:rPr>
        <w:t xml:space="preserve"> </w:t>
      </w:r>
      <w:r>
        <w:rPr>
          <w:rFonts w:hint="cs"/>
          <w:rtl/>
        </w:rPr>
        <w:t xml:space="preserve">באופן </w:t>
      </w:r>
      <w:r w:rsidRPr="00C20573" w:rsidR="00C20573">
        <w:rPr>
          <w:rtl/>
        </w:rPr>
        <w:t>עצמאי</w:t>
      </w:r>
      <w:r>
        <w:rPr>
          <w:rFonts w:hint="cs"/>
          <w:rtl/>
        </w:rPr>
        <w:t xml:space="preserve">. </w:t>
      </w:r>
    </w:p>
    <w:p w:rsidR="00C270BF" w:rsidP="003C7793">
      <w:pPr>
        <w:pStyle w:val="ListParagraph"/>
        <w:widowControl w:val="0"/>
        <w:spacing w:line="360" w:lineRule="auto"/>
        <w:ind w:left="360"/>
        <w:rPr>
          <w:rtl/>
        </w:rPr>
      </w:pPr>
      <w:r>
        <w:rPr>
          <w:rFonts w:hint="cs"/>
          <w:rtl/>
        </w:rPr>
        <w:t>עמדות מנוגדות אלו</w:t>
      </w:r>
      <w:r w:rsidRPr="000A751C">
        <w:rPr>
          <w:rtl/>
        </w:rPr>
        <w:t xml:space="preserve"> </w:t>
      </w:r>
      <w:r>
        <w:rPr>
          <w:rFonts w:hint="cs"/>
          <w:rtl/>
        </w:rPr>
        <w:t>הביאו</w:t>
      </w:r>
      <w:r w:rsidRPr="000A751C">
        <w:rPr>
          <w:rtl/>
        </w:rPr>
        <w:t xml:space="preserve"> </w:t>
      </w:r>
      <w:r w:rsidRPr="000A751C">
        <w:rPr>
          <w:rtl/>
        </w:rPr>
        <w:t xml:space="preserve">למחלוקת בין משרד הפנים </w:t>
      </w:r>
      <w:r>
        <w:rPr>
          <w:rFonts w:hint="cs"/>
          <w:rtl/>
        </w:rPr>
        <w:t xml:space="preserve">למשרד הביטחון </w:t>
      </w:r>
      <w:r>
        <w:rPr>
          <w:rFonts w:hint="cs"/>
          <w:rtl/>
        </w:rPr>
        <w:t>ולרח"ל</w:t>
      </w:r>
      <w:r w:rsidR="003C7793">
        <w:rPr>
          <w:rFonts w:hint="cs"/>
          <w:rtl/>
        </w:rPr>
        <w:t xml:space="preserve"> ש</w:t>
      </w:r>
      <w:r w:rsidRPr="000A751C">
        <w:rPr>
          <w:rtl/>
        </w:rPr>
        <w:t>טרם הוכרעה ועל נזקיה</w:t>
      </w:r>
      <w:r>
        <w:rPr>
          <w:rFonts w:hint="cs"/>
          <w:rtl/>
        </w:rPr>
        <w:t xml:space="preserve"> והשלכותיה</w:t>
      </w:r>
      <w:r w:rsidRPr="000A751C">
        <w:rPr>
          <w:rtl/>
        </w:rPr>
        <w:t xml:space="preserve"> תצביע הביקורת.</w:t>
      </w:r>
    </w:p>
    <w:p w:rsidR="00C270BF" w:rsidP="003C7793">
      <w:pPr>
        <w:pStyle w:val="ListParagraph"/>
        <w:widowControl w:val="0"/>
        <w:spacing w:line="360" w:lineRule="auto"/>
        <w:ind w:left="360"/>
        <w:rPr>
          <w:rtl/>
        </w:rPr>
      </w:pPr>
    </w:p>
    <w:p w:rsidR="00C270BF" w:rsidP="003C7793">
      <w:pPr>
        <w:pStyle w:val="ListParagraph"/>
        <w:widowControl w:val="0"/>
        <w:numPr>
          <w:ilvl w:val="0"/>
          <w:numId w:val="6"/>
        </w:numPr>
        <w:spacing w:line="360" w:lineRule="auto"/>
        <w:rPr>
          <w:rtl/>
        </w:rPr>
      </w:pPr>
      <w:r>
        <w:rPr>
          <w:rFonts w:hint="cs"/>
          <w:rtl/>
        </w:rPr>
        <w:t xml:space="preserve">התוצאה הקריטית של המחלוקת האמורה היא בראש ובראשונה אי הפעלת הרשות העליונה </w:t>
      </w:r>
      <w:r>
        <w:rPr>
          <w:rFonts w:hint="cs"/>
          <w:rtl/>
        </w:rPr>
        <w:t>לפס"ח</w:t>
      </w:r>
      <w:r>
        <w:rPr>
          <w:rFonts w:hint="cs"/>
          <w:rtl/>
        </w:rPr>
        <w:t xml:space="preserve"> - הגורם האחראי, המתכנן, המנחה, המתאם והמפקח על מערך קליטת אוכלוסייה מפונה בשעת חירום (וגם על הטיפול בחללים אזרחיים).</w:t>
      </w:r>
    </w:p>
    <w:p w:rsidR="00C270BF" w:rsidP="003C7793">
      <w:pPr>
        <w:pStyle w:val="ListParagraph"/>
        <w:spacing w:line="360" w:lineRule="auto"/>
        <w:ind w:left="360"/>
        <w:rPr>
          <w:rtl/>
        </w:rPr>
      </w:pPr>
      <w:r>
        <w:rPr>
          <w:rFonts w:hint="cs"/>
          <w:rtl/>
        </w:rPr>
        <w:t xml:space="preserve">כך, הרשות העליונה </w:t>
      </w:r>
      <w:r>
        <w:rPr>
          <w:rFonts w:hint="cs"/>
          <w:rtl/>
        </w:rPr>
        <w:t>לפס"ח</w:t>
      </w:r>
      <w:r>
        <w:rPr>
          <w:rFonts w:hint="cs"/>
          <w:rtl/>
        </w:rPr>
        <w:t xml:space="preserve"> היא הגורם שמעריך את היקף המפונים לצורך קביעת המסגרת התקציבית שתועבר לרשות המקומית שקולטת את המפונים. הרשות המקומית באמצעות </w:t>
      </w:r>
      <w:r>
        <w:rPr>
          <w:rFonts w:hint="cs"/>
          <w:rtl/>
        </w:rPr>
        <w:t xml:space="preserve">ועדות </w:t>
      </w:r>
      <w:r>
        <w:rPr>
          <w:rFonts w:hint="cs"/>
          <w:rtl/>
        </w:rPr>
        <w:t>פס"ח</w:t>
      </w:r>
      <w:r>
        <w:rPr>
          <w:rFonts w:hint="cs"/>
          <w:rtl/>
        </w:rPr>
        <w:t xml:space="preserve"> המחוזיות והמקומיות אמורה להוציא אל הפועל את תוכניות קליטת המפונים במתקני קליטה ולשם כך עליה להפעיל מערך לוגיסטי, לוודא את מוכנות מתקני הקליטה וצוותי הקליטה למתן השירותים שיידרשו למפונים, לנהל את המידע על אודות המפונים במתקני הקליטה, לגבש דרישות ולהצביע על פערים בנושא הטיפול במפונים אל מול משרדי הממשלה, פיקוד העורף ועוד.</w:t>
      </w:r>
    </w:p>
    <w:p w:rsidR="00C270BF" w:rsidP="003C7793">
      <w:pPr>
        <w:pStyle w:val="ListParagraph"/>
        <w:spacing w:line="360" w:lineRule="auto"/>
        <w:ind w:left="360"/>
        <w:rPr>
          <w:b/>
          <w:bCs/>
          <w:sz w:val="24"/>
          <w:rtl/>
        </w:rPr>
      </w:pPr>
    </w:p>
    <w:p w:rsidR="00C270BF" w:rsidP="003C7793">
      <w:pPr>
        <w:pStyle w:val="ListParagraph"/>
        <w:widowControl w:val="0"/>
        <w:numPr>
          <w:ilvl w:val="0"/>
          <w:numId w:val="6"/>
        </w:numPr>
        <w:spacing w:line="360" w:lineRule="auto"/>
      </w:pPr>
      <w:r>
        <w:rPr>
          <w:rFonts w:hint="cs"/>
          <w:rtl/>
        </w:rPr>
        <w:t xml:space="preserve">בימים האחרונים, </w:t>
      </w:r>
      <w:r w:rsidRPr="000A751C">
        <w:rPr>
          <w:rtl/>
        </w:rPr>
        <w:t xml:space="preserve">הובא לידיעתנו </w:t>
      </w:r>
      <w:r>
        <w:rPr>
          <w:rFonts w:hint="cs"/>
          <w:rtl/>
        </w:rPr>
        <w:t>מכתבו של</w:t>
      </w:r>
      <w:r w:rsidRPr="000A751C">
        <w:rPr>
          <w:rtl/>
        </w:rPr>
        <w:t xml:space="preserve"> שר הביטחון לשר הפנים</w:t>
      </w:r>
      <w:r>
        <w:rPr>
          <w:rFonts w:hint="cs"/>
          <w:rtl/>
        </w:rPr>
        <w:t xml:space="preserve"> מיום 9 ליוני 2024 ממנו עולה כי </w:t>
      </w:r>
      <w:bookmarkStart w:id="1" w:name="_Hlk170387716"/>
      <w:r w:rsidRPr="000A751C">
        <w:rPr>
          <w:rtl/>
        </w:rPr>
        <w:t xml:space="preserve">אף שקיימת אפשרות להתרחבות המלחמה לאזור הצפון </w:t>
      </w:r>
      <w:bookmarkEnd w:id="1"/>
      <w:r w:rsidR="00742202">
        <w:rPr>
          <w:rFonts w:hint="cs"/>
          <w:rtl/>
        </w:rPr>
        <w:t>שבמהלכה</w:t>
      </w:r>
      <w:r w:rsidR="003C7793">
        <w:rPr>
          <w:rFonts w:hint="cs"/>
          <w:rtl/>
        </w:rPr>
        <w:t xml:space="preserve"> ייתכן</w:t>
      </w:r>
      <w:r w:rsidR="00742202">
        <w:rPr>
          <w:rFonts w:hint="cs"/>
          <w:rtl/>
        </w:rPr>
        <w:t xml:space="preserve"> </w:t>
      </w:r>
      <w:r w:rsidR="003C7793">
        <w:rPr>
          <w:rFonts w:hint="cs"/>
          <w:rtl/>
        </w:rPr>
        <w:t>ו</w:t>
      </w:r>
      <w:r w:rsidR="00742202">
        <w:rPr>
          <w:rFonts w:hint="cs"/>
          <w:rtl/>
        </w:rPr>
        <w:t xml:space="preserve">יידרש פינוי אוכלוסייה </w:t>
      </w:r>
      <w:r w:rsidRPr="000A751C">
        <w:rPr>
          <w:rtl/>
        </w:rPr>
        <w:t xml:space="preserve">בהיקף </w:t>
      </w:r>
      <w:r w:rsidR="00742202">
        <w:rPr>
          <w:rFonts w:hint="cs"/>
          <w:rtl/>
        </w:rPr>
        <w:t>משמעותי ביותר</w:t>
      </w:r>
      <w:r w:rsidRPr="000A751C">
        <w:rPr>
          <w:rtl/>
        </w:rPr>
        <w:t>,</w:t>
      </w:r>
      <w:r>
        <w:rPr>
          <w:rFonts w:hint="cs"/>
          <w:rtl/>
        </w:rPr>
        <w:t xml:space="preserve"> </w:t>
      </w:r>
      <w:r w:rsidRPr="000A751C">
        <w:rPr>
          <w:rtl/>
        </w:rPr>
        <w:t xml:space="preserve">המחלוקת </w:t>
      </w:r>
      <w:r>
        <w:rPr>
          <w:rFonts w:hint="cs"/>
          <w:rtl/>
        </w:rPr>
        <w:t xml:space="preserve">בין משרד הפנים למשרד הביטחון בעינה </w:t>
      </w:r>
      <w:r w:rsidRPr="000A751C">
        <w:rPr>
          <w:rtl/>
        </w:rPr>
        <w:t>עומדת</w:t>
      </w:r>
      <w:r>
        <w:rPr>
          <w:rFonts w:hint="cs"/>
          <w:rtl/>
        </w:rPr>
        <w:t>.</w:t>
      </w:r>
      <w:r w:rsidRPr="000A751C">
        <w:rPr>
          <w:rtl/>
        </w:rPr>
        <w:t xml:space="preserve"> </w:t>
      </w:r>
      <w:r w:rsidR="00C22CC8">
        <w:rPr>
          <w:rFonts w:hint="cs"/>
          <w:rtl/>
        </w:rPr>
        <w:t xml:space="preserve">בעניין זה </w:t>
      </w:r>
      <w:r w:rsidRPr="000A751C">
        <w:rPr>
          <w:rtl/>
        </w:rPr>
        <w:t>קיימת התנגדות של משרד הפנים לקדם אסדרה של פינוי כזה ככל שיידרש</w:t>
      </w:r>
      <w:r w:rsidR="00C22CC8">
        <w:rPr>
          <w:rFonts w:hint="cs"/>
          <w:rtl/>
        </w:rPr>
        <w:t>,</w:t>
      </w:r>
      <w:r>
        <w:rPr>
          <w:rFonts w:hint="cs"/>
          <w:rtl/>
        </w:rPr>
        <w:t xml:space="preserve"> שכן</w:t>
      </w:r>
      <w:r w:rsidR="00C22CC8">
        <w:rPr>
          <w:rFonts w:hint="cs"/>
          <w:rtl/>
        </w:rPr>
        <w:t xml:space="preserve"> כאמור</w:t>
      </w:r>
      <w:r>
        <w:rPr>
          <w:rFonts w:hint="cs"/>
          <w:rtl/>
        </w:rPr>
        <w:t xml:space="preserve"> לטענת</w:t>
      </w:r>
      <w:r w:rsidR="00C22CC8">
        <w:rPr>
          <w:rFonts w:hint="cs"/>
          <w:rtl/>
        </w:rPr>
        <w:t xml:space="preserve"> משרד הפנים</w:t>
      </w:r>
      <w:r>
        <w:rPr>
          <w:rFonts w:hint="cs"/>
          <w:rtl/>
        </w:rPr>
        <w:t xml:space="preserve"> הדבר אינו באחריותו, אלא אם הפינוי יהיה לבתי ספר כאמור </w:t>
      </w:r>
      <w:r w:rsidR="00C20573">
        <w:rPr>
          <w:rFonts w:hint="cs"/>
          <w:rtl/>
        </w:rPr>
        <w:t xml:space="preserve">בהחלטת הממשלה </w:t>
      </w:r>
      <w:r>
        <w:rPr>
          <w:rFonts w:hint="cs"/>
          <w:rtl/>
        </w:rPr>
        <w:t>"מלון אורחים"</w:t>
      </w:r>
      <w:r w:rsidRPr="000A751C">
        <w:rPr>
          <w:rtl/>
        </w:rPr>
        <w:t xml:space="preserve">. </w:t>
      </w:r>
    </w:p>
    <w:p w:rsidR="00C270BF" w:rsidP="003C7793">
      <w:pPr>
        <w:pStyle w:val="ListParagraph"/>
        <w:widowControl w:val="0"/>
        <w:spacing w:line="360" w:lineRule="auto"/>
        <w:ind w:left="360"/>
      </w:pPr>
    </w:p>
    <w:p w:rsidR="00C270BF" w:rsidP="003C7793">
      <w:pPr>
        <w:pStyle w:val="ListParagraph"/>
        <w:widowControl w:val="0"/>
        <w:numPr>
          <w:ilvl w:val="0"/>
          <w:numId w:val="6"/>
        </w:numPr>
        <w:spacing w:line="360" w:lineRule="auto"/>
      </w:pPr>
      <w:r>
        <w:rPr>
          <w:rFonts w:hint="cs"/>
          <w:rtl/>
        </w:rPr>
        <w:t>בסעיף 5 למכתבו</w:t>
      </w:r>
      <w:r w:rsidR="00C22CC8">
        <w:rPr>
          <w:rFonts w:hint="cs"/>
          <w:rtl/>
        </w:rPr>
        <w:t xml:space="preserve"> הנ"ל</w:t>
      </w:r>
      <w:r>
        <w:rPr>
          <w:rFonts w:hint="cs"/>
          <w:rtl/>
        </w:rPr>
        <w:t xml:space="preserve"> מתריע שר </w:t>
      </w:r>
      <w:r w:rsidRPr="000A751C">
        <w:rPr>
          <w:rtl/>
        </w:rPr>
        <w:t>הביטחון</w:t>
      </w:r>
      <w:r>
        <w:rPr>
          <w:rFonts w:hint="cs"/>
          <w:rtl/>
        </w:rPr>
        <w:t xml:space="preserve"> בפני שר הפנים</w:t>
      </w:r>
      <w:r w:rsidRPr="000A751C">
        <w:rPr>
          <w:rtl/>
        </w:rPr>
        <w:t xml:space="preserve"> כי </w:t>
      </w:r>
      <w:r w:rsidR="00742202">
        <w:rPr>
          <w:rFonts w:hint="cs"/>
          <w:rtl/>
        </w:rPr>
        <w:t>בהיעדר מענה מצד משרד הפנים ייווצר פער משמעותי.</w:t>
      </w:r>
    </w:p>
    <w:p w:rsidR="00C270BF" w:rsidRPr="00C22CC8" w:rsidP="003C7793">
      <w:pPr>
        <w:pStyle w:val="ListParagraph"/>
        <w:spacing w:line="360" w:lineRule="auto"/>
        <w:rPr>
          <w:rtl/>
        </w:rPr>
      </w:pPr>
    </w:p>
    <w:p w:rsidR="00C270BF" w:rsidRPr="00742202" w:rsidP="003C7793">
      <w:pPr>
        <w:pStyle w:val="ListParagraph"/>
        <w:widowControl w:val="0"/>
        <w:numPr>
          <w:ilvl w:val="0"/>
          <w:numId w:val="6"/>
        </w:numPr>
        <w:spacing w:line="360" w:lineRule="auto"/>
      </w:pPr>
      <w:r w:rsidRPr="005B0897">
        <w:rPr>
          <w:rtl/>
        </w:rPr>
        <w:t>מכתב המענה של שר הפנים לשר הביטחון מ</w:t>
      </w:r>
      <w:r>
        <w:rPr>
          <w:rFonts w:hint="cs"/>
          <w:rtl/>
        </w:rPr>
        <w:t>יום</w:t>
      </w:r>
      <w:r w:rsidRPr="005B0897">
        <w:rPr>
          <w:rtl/>
        </w:rPr>
        <w:t xml:space="preserve"> </w:t>
      </w:r>
      <w:r w:rsidR="00C22CC8">
        <w:rPr>
          <w:rFonts w:hint="cs"/>
          <w:rtl/>
        </w:rPr>
        <w:t>25 ליוני 2024</w:t>
      </w:r>
      <w:r w:rsidRPr="005B0897">
        <w:rPr>
          <w:rtl/>
        </w:rPr>
        <w:t>, הובא אף הוא לידיעתנו ובו מציג שר הפנים את עמדתו</w:t>
      </w:r>
      <w:r>
        <w:rPr>
          <w:rFonts w:hint="cs"/>
          <w:rtl/>
        </w:rPr>
        <w:t xml:space="preserve"> ובין </w:t>
      </w:r>
      <w:r w:rsidRPr="00742202">
        <w:rPr>
          <w:rFonts w:hint="cs"/>
          <w:rtl/>
        </w:rPr>
        <w:t xml:space="preserve">השאר </w:t>
      </w:r>
      <w:r w:rsidRPr="00742202" w:rsidR="00C22CC8">
        <w:rPr>
          <w:rFonts w:hint="cs"/>
          <w:rtl/>
        </w:rPr>
        <w:t>מפרט כי</w:t>
      </w:r>
      <w:r w:rsidRPr="00742202">
        <w:rPr>
          <w:rFonts w:hint="cs"/>
          <w:rtl/>
        </w:rPr>
        <w:t xml:space="preserve"> "לא משרד הפנים ולא רשות </w:t>
      </w:r>
      <w:r w:rsidRPr="00742202">
        <w:rPr>
          <w:rFonts w:hint="cs"/>
          <w:rtl/>
        </w:rPr>
        <w:t>פס"ח</w:t>
      </w:r>
      <w:r w:rsidRPr="00742202">
        <w:rPr>
          <w:rFonts w:hint="cs"/>
          <w:rtl/>
        </w:rPr>
        <w:t xml:space="preserve"> הנם אחראים לפינוי יזום של אוכלוסייה"</w:t>
      </w:r>
      <w:r w:rsidRPr="00742202" w:rsidR="00C22CC8">
        <w:rPr>
          <w:rFonts w:hint="cs"/>
          <w:rtl/>
        </w:rPr>
        <w:t>;</w:t>
      </w:r>
      <w:r w:rsidRPr="00742202">
        <w:rPr>
          <w:rFonts w:hint="cs"/>
          <w:rtl/>
        </w:rPr>
        <w:t xml:space="preserve"> עוד מוסיף השר כי "אין למשרד הפנים כל ערך מוסף, ידע או כל יתרון בניהול הקליטה והשהייה בבתי המלון</w:t>
      </w:r>
      <w:r w:rsidR="0045015A">
        <w:rPr>
          <w:rFonts w:hint="cs"/>
          <w:rtl/>
        </w:rPr>
        <w:t>"</w:t>
      </w:r>
      <w:r w:rsidRPr="00742202">
        <w:rPr>
          <w:rFonts w:hint="cs"/>
          <w:rtl/>
        </w:rPr>
        <w:t xml:space="preserve"> וכי </w:t>
      </w:r>
      <w:r w:rsidRPr="00742202" w:rsidR="00C22CC8">
        <w:rPr>
          <w:rFonts w:hint="cs"/>
          <w:rtl/>
        </w:rPr>
        <w:t>"</w:t>
      </w:r>
      <w:r w:rsidRPr="00742202">
        <w:rPr>
          <w:rFonts w:hint="cs"/>
          <w:rtl/>
        </w:rPr>
        <w:t xml:space="preserve">התוכנית המוצעת - בכל הנוגע </w:t>
      </w:r>
      <w:r w:rsidRPr="00742202">
        <w:rPr>
          <w:rFonts w:hint="cs"/>
          <w:rtl/>
        </w:rPr>
        <w:t>ליתן</w:t>
      </w:r>
      <w:r w:rsidRPr="00742202">
        <w:rPr>
          <w:rFonts w:hint="cs"/>
          <w:rtl/>
        </w:rPr>
        <w:t xml:space="preserve"> מענה באמצעות הפעלת </w:t>
      </w:r>
      <w:r w:rsidRPr="00742202">
        <w:rPr>
          <w:rFonts w:hint="cs"/>
          <w:rtl/>
        </w:rPr>
        <w:t>תוכנית</w:t>
      </w:r>
      <w:r w:rsidRPr="00742202">
        <w:rPr>
          <w:rFonts w:hint="cs"/>
          <w:rtl/>
        </w:rPr>
        <w:t xml:space="preserve"> מלון אורחים ובאחריות משרד הפנים לקליטת מתפנים עצמאית - אינה ישימה...</w:t>
      </w:r>
      <w:r w:rsidRPr="00742202" w:rsidR="00C22CC8">
        <w:rPr>
          <w:rFonts w:hint="cs"/>
          <w:rtl/>
        </w:rPr>
        <w:t xml:space="preserve"> </w:t>
      </w:r>
      <w:r w:rsidRPr="00742202">
        <w:rPr>
          <w:rFonts w:hint="cs"/>
          <w:rtl/>
        </w:rPr>
        <w:t xml:space="preserve">ועל כן משרד הפנים מתנגד לה".  </w:t>
      </w:r>
    </w:p>
    <w:p w:rsidR="00C270BF" w:rsidP="003C7793">
      <w:pPr>
        <w:pStyle w:val="ListParagraph"/>
        <w:spacing w:line="360" w:lineRule="auto"/>
        <w:rPr>
          <w:rtl/>
        </w:rPr>
      </w:pPr>
    </w:p>
    <w:p w:rsidR="00C22CC8" w:rsidP="003C7793">
      <w:pPr>
        <w:pStyle w:val="ListParagraph"/>
        <w:widowControl w:val="0"/>
        <w:numPr>
          <w:ilvl w:val="0"/>
          <w:numId w:val="6"/>
        </w:numPr>
        <w:spacing w:line="360" w:lineRule="auto"/>
        <w:rPr>
          <w:b/>
          <w:bCs/>
        </w:rPr>
      </w:pPr>
      <w:r w:rsidRPr="00C270BF">
        <w:rPr>
          <w:rFonts w:hint="cs"/>
          <w:b/>
          <w:bCs/>
          <w:rtl/>
        </w:rPr>
        <w:t>מתוך התכתובת</w:t>
      </w:r>
      <w:r>
        <w:rPr>
          <w:rFonts w:hint="cs"/>
          <w:b/>
          <w:bCs/>
          <w:rtl/>
        </w:rPr>
        <w:t xml:space="preserve"> בין שר הביטחון לשר הפנים עולה </w:t>
      </w:r>
      <w:r w:rsidRPr="00C270BF">
        <w:rPr>
          <w:rFonts w:hint="cs"/>
          <w:b/>
          <w:bCs/>
          <w:rtl/>
        </w:rPr>
        <w:t xml:space="preserve">כי נושא האחריות </w:t>
      </w:r>
      <w:r w:rsidR="00742202">
        <w:rPr>
          <w:rFonts w:hint="cs"/>
          <w:b/>
          <w:bCs/>
          <w:rtl/>
        </w:rPr>
        <w:t>ל</w:t>
      </w:r>
      <w:r w:rsidRPr="00C270BF">
        <w:rPr>
          <w:rFonts w:hint="cs"/>
          <w:b/>
          <w:bCs/>
          <w:rtl/>
        </w:rPr>
        <w:t xml:space="preserve">פינוי </w:t>
      </w:r>
      <w:r w:rsidR="00742202">
        <w:rPr>
          <w:rFonts w:hint="cs"/>
          <w:b/>
          <w:bCs/>
          <w:rtl/>
        </w:rPr>
        <w:t>אוכלוסייה אזרחית בחירום</w:t>
      </w:r>
      <w:r>
        <w:rPr>
          <w:rFonts w:hint="cs"/>
          <w:b/>
          <w:bCs/>
          <w:rtl/>
        </w:rPr>
        <w:t xml:space="preserve"> וקליטת</w:t>
      </w:r>
      <w:r w:rsidR="00742202">
        <w:rPr>
          <w:rFonts w:hint="cs"/>
          <w:b/>
          <w:bCs/>
          <w:rtl/>
        </w:rPr>
        <w:t>ה</w:t>
      </w:r>
      <w:r w:rsidRPr="00C270BF">
        <w:rPr>
          <w:rFonts w:hint="cs"/>
          <w:b/>
          <w:bCs/>
          <w:rtl/>
        </w:rPr>
        <w:t xml:space="preserve"> לא בא על פתרונו. </w:t>
      </w:r>
    </w:p>
    <w:p w:rsidR="00C22CC8" w:rsidRPr="00C22CC8" w:rsidP="003C7793">
      <w:pPr>
        <w:pStyle w:val="ListParagraph"/>
        <w:spacing w:line="360" w:lineRule="auto"/>
        <w:rPr>
          <w:b/>
          <w:bCs/>
          <w:rtl/>
        </w:rPr>
      </w:pPr>
    </w:p>
    <w:p w:rsidR="003C7793" w:rsidRPr="003C7793" w:rsidP="003C7793">
      <w:pPr>
        <w:pStyle w:val="ListParagraph"/>
        <w:widowControl w:val="0"/>
        <w:numPr>
          <w:ilvl w:val="0"/>
          <w:numId w:val="6"/>
        </w:numPr>
        <w:spacing w:line="360" w:lineRule="auto"/>
        <w:rPr>
          <w:b/>
          <w:bCs/>
        </w:rPr>
      </w:pPr>
      <w:r w:rsidRPr="00C270BF">
        <w:rPr>
          <w:rFonts w:hint="cs"/>
          <w:b/>
          <w:bCs/>
          <w:rtl/>
        </w:rPr>
        <w:t>קיימת חשיבות עליונה בהסדרת הטיפול באוכלוסייה מפונה</w:t>
      </w:r>
      <w:r>
        <w:rPr>
          <w:rFonts w:hint="cs"/>
          <w:b/>
          <w:bCs/>
          <w:rtl/>
        </w:rPr>
        <w:t>. סוגיה זו</w:t>
      </w:r>
      <w:r w:rsidRPr="00C270BF">
        <w:rPr>
          <w:rFonts w:hint="cs"/>
          <w:b/>
          <w:bCs/>
          <w:rtl/>
        </w:rPr>
        <w:t xml:space="preserve"> התחדדה ביתר שאת במהלך סיורים שקיימתי בגזרות הצפון והדרום מאז תחילת מלחמת "חרבות ברזל" וכן במסגרת פגישותיי עם מפונים וראשי רשויות.</w:t>
      </w:r>
      <w:r w:rsidR="00C22CC8">
        <w:rPr>
          <w:rFonts w:hint="cs"/>
          <w:b/>
          <w:bCs/>
          <w:rtl/>
        </w:rPr>
        <w:t xml:space="preserve"> </w:t>
      </w:r>
    </w:p>
    <w:p w:rsidR="003C7793" w:rsidP="003C7793">
      <w:pPr>
        <w:pStyle w:val="ListParagraph"/>
        <w:rPr>
          <w:rtl/>
        </w:rPr>
      </w:pPr>
    </w:p>
    <w:p w:rsidR="003C7793" w:rsidRPr="003C7793" w:rsidP="003C7793">
      <w:pPr>
        <w:pStyle w:val="ListParagraph"/>
        <w:widowControl w:val="0"/>
        <w:spacing w:line="360" w:lineRule="auto"/>
        <w:ind w:left="360"/>
        <w:rPr>
          <w:b/>
          <w:bCs/>
        </w:rPr>
      </w:pPr>
    </w:p>
    <w:p w:rsidR="00C270BF" w:rsidRPr="00C22CC8" w:rsidP="003C7793">
      <w:pPr>
        <w:pStyle w:val="ListParagraph"/>
        <w:widowControl w:val="0"/>
        <w:numPr>
          <w:ilvl w:val="0"/>
          <w:numId w:val="6"/>
        </w:numPr>
        <w:spacing w:line="360" w:lineRule="auto"/>
        <w:rPr>
          <w:b/>
          <w:bCs/>
        </w:rPr>
      </w:pPr>
      <w:r>
        <w:rPr>
          <w:rFonts w:hint="cs"/>
          <w:rtl/>
        </w:rPr>
        <w:t xml:space="preserve">כך לדוגמה, בביקורי בקריית שמונה לפני כשלושה שבועות עלה כי האוכלוסייה פונתה מהעיר </w:t>
      </w:r>
      <w:r w:rsidR="0045015A">
        <w:rPr>
          <w:rFonts w:hint="cs"/>
          <w:rtl/>
        </w:rPr>
        <w:t xml:space="preserve">ומצויה במעל </w:t>
      </w:r>
      <w:r w:rsidR="0045015A">
        <w:rPr>
          <w:rFonts w:hint="cs"/>
          <w:b/>
          <w:bCs/>
          <w:rtl/>
        </w:rPr>
        <w:t>ל</w:t>
      </w:r>
      <w:r w:rsidRPr="00C22CC8">
        <w:rPr>
          <w:rFonts w:hint="cs"/>
          <w:b/>
          <w:bCs/>
          <w:rtl/>
        </w:rPr>
        <w:t>כ-</w:t>
      </w:r>
      <w:r w:rsidR="00C22CC8">
        <w:rPr>
          <w:rFonts w:hint="cs"/>
          <w:b/>
          <w:bCs/>
          <w:rtl/>
        </w:rPr>
        <w:t>300</w:t>
      </w:r>
      <w:r w:rsidRPr="00C22CC8">
        <w:rPr>
          <w:rFonts w:hint="cs"/>
          <w:b/>
          <w:bCs/>
          <w:rtl/>
        </w:rPr>
        <w:t xml:space="preserve"> מוקדים שונים ברחבי הארץ</w:t>
      </w:r>
      <w:r>
        <w:rPr>
          <w:rFonts w:hint="cs"/>
          <w:rtl/>
        </w:rPr>
        <w:t xml:space="preserve"> </w:t>
      </w:r>
      <w:r w:rsidRPr="00C22CC8">
        <w:rPr>
          <w:rFonts w:hint="cs"/>
          <w:b/>
          <w:bCs/>
          <w:rtl/>
        </w:rPr>
        <w:t>באופן שאינו סדור ואינו מתואם בין משרדי הממשלה</w:t>
      </w:r>
      <w:r w:rsidR="00C22CC8">
        <w:rPr>
          <w:rFonts w:hint="cs"/>
          <w:b/>
          <w:bCs/>
          <w:rtl/>
        </w:rPr>
        <w:t>,</w:t>
      </w:r>
      <w:r w:rsidRPr="00C22CC8">
        <w:rPr>
          <w:rFonts w:hint="cs"/>
          <w:b/>
          <w:bCs/>
          <w:rtl/>
        </w:rPr>
        <w:t xml:space="preserve"> </w:t>
      </w:r>
      <w:r>
        <w:rPr>
          <w:rFonts w:hint="cs"/>
          <w:rtl/>
        </w:rPr>
        <w:t>וזאת ללא יכולת שליטה ובקרה של עיריית קריית שמונה על הטיפול בתושביה המפונים ומבלי שהו</w:t>
      </w:r>
      <w:r w:rsidR="00C22CC8">
        <w:rPr>
          <w:rFonts w:hint="cs"/>
          <w:rtl/>
        </w:rPr>
        <w:t>גדרה</w:t>
      </w:r>
      <w:r>
        <w:rPr>
          <w:rFonts w:hint="cs"/>
          <w:rtl/>
        </w:rPr>
        <w:t xml:space="preserve"> האחריות של כלל הרשויות המקומיות הקולטות לטיפול באוכלוסייה זו ובמתן האמצעים הנדרשים לשם הטיפול בתושבים בתחומי החינוך, הרווחה, הבריאות, התעסוקה ועוד.</w:t>
      </w:r>
    </w:p>
    <w:p w:rsidR="00C270BF" w:rsidP="003C7793">
      <w:pPr>
        <w:pStyle w:val="ListParagraph"/>
        <w:spacing w:line="360" w:lineRule="auto"/>
        <w:rPr>
          <w:rtl/>
        </w:rPr>
      </w:pPr>
    </w:p>
    <w:p w:rsidR="00C270BF" w:rsidP="003C7793">
      <w:pPr>
        <w:pStyle w:val="ListParagraph"/>
        <w:widowControl w:val="0"/>
        <w:numPr>
          <w:ilvl w:val="0"/>
          <w:numId w:val="6"/>
        </w:numPr>
        <w:spacing w:line="360" w:lineRule="auto"/>
      </w:pPr>
      <w:r>
        <w:rPr>
          <w:rFonts w:hint="cs"/>
          <w:rtl/>
        </w:rPr>
        <w:t>נוכח התגברות המתיחות הביטחונית בגבול הצפון</w:t>
      </w:r>
      <w:r w:rsidR="003C7793">
        <w:rPr>
          <w:rFonts w:hint="cs"/>
          <w:rtl/>
        </w:rPr>
        <w:t xml:space="preserve"> </w:t>
      </w:r>
      <w:r w:rsidRPr="000A751C">
        <w:rPr>
          <w:rtl/>
        </w:rPr>
        <w:t xml:space="preserve">ונוכח ההשלכות החמורות שעלולות להיות </w:t>
      </w:r>
      <w:r>
        <w:rPr>
          <w:rFonts w:hint="cs"/>
          <w:rtl/>
        </w:rPr>
        <w:t xml:space="preserve">להיעדר המענה הנדרש לאוכלוסייה </w:t>
      </w:r>
      <w:r w:rsidR="003C7793">
        <w:rPr>
          <w:rFonts w:hint="cs"/>
          <w:rtl/>
        </w:rPr>
        <w:t>ככל שתתפנה</w:t>
      </w:r>
      <w:r>
        <w:rPr>
          <w:rFonts w:hint="cs"/>
          <w:rtl/>
        </w:rPr>
        <w:t xml:space="preserve">, נדרשת הכרעתך במחלוקת בין </w:t>
      </w:r>
      <w:r w:rsidR="00E112CC">
        <w:rPr>
          <w:rFonts w:hint="cs"/>
          <w:rtl/>
        </w:rPr>
        <w:t>שר הביטחון לשר הפנים</w:t>
      </w:r>
      <w:r>
        <w:rPr>
          <w:rFonts w:hint="cs"/>
          <w:rtl/>
        </w:rPr>
        <w:t xml:space="preserve"> על מנת להביא לפתרון </w:t>
      </w:r>
      <w:r w:rsidR="00C22CC8">
        <w:rPr>
          <w:rFonts w:hint="cs"/>
          <w:rtl/>
        </w:rPr>
        <w:t>מידי</w:t>
      </w:r>
      <w:r>
        <w:rPr>
          <w:rFonts w:hint="cs"/>
          <w:rtl/>
        </w:rPr>
        <w:t xml:space="preserve"> ולהבטיח שבידי מדינת ישראל תהיה </w:t>
      </w:r>
      <w:r>
        <w:rPr>
          <w:rFonts w:hint="cs"/>
          <w:rtl/>
        </w:rPr>
        <w:t>תוכנית</w:t>
      </w:r>
      <w:r>
        <w:rPr>
          <w:rFonts w:hint="cs"/>
          <w:rtl/>
        </w:rPr>
        <w:t xml:space="preserve"> ישימה למתן מענה לאוכלוסייה מתפנה.</w:t>
      </w:r>
    </w:p>
    <w:p w:rsidR="00C270BF" w:rsidRPr="00C22CC8" w:rsidP="003C7793">
      <w:pPr>
        <w:pStyle w:val="ListParagraph"/>
        <w:spacing w:line="360" w:lineRule="auto"/>
        <w:rPr>
          <w:rtl/>
        </w:rPr>
      </w:pPr>
    </w:p>
    <w:p w:rsidR="00C270BF" w:rsidRPr="00C270BF" w:rsidP="003C7793">
      <w:pPr>
        <w:pStyle w:val="ListParagraph"/>
        <w:widowControl w:val="0"/>
        <w:numPr>
          <w:ilvl w:val="0"/>
          <w:numId w:val="6"/>
        </w:numPr>
        <w:spacing w:line="360" w:lineRule="auto"/>
        <w:rPr>
          <w:b/>
          <w:bCs/>
          <w:rtl/>
        </w:rPr>
      </w:pPr>
      <w:r w:rsidRPr="00C270BF">
        <w:rPr>
          <w:rFonts w:hint="cs"/>
          <w:b/>
          <w:bCs/>
          <w:rtl/>
        </w:rPr>
        <w:t>המציאות הבלתי פתורה המתוארת במכתבי זה, המתקיימת כתשעה חודשים לאחר פרוץ המלחמה, ב</w:t>
      </w:r>
      <w:r w:rsidR="00C22CC8">
        <w:rPr>
          <w:rFonts w:hint="cs"/>
          <w:b/>
          <w:bCs/>
          <w:rtl/>
        </w:rPr>
        <w:t>תקופה</w:t>
      </w:r>
      <w:r w:rsidRPr="00C270BF">
        <w:rPr>
          <w:rFonts w:hint="cs"/>
          <w:b/>
          <w:bCs/>
          <w:rtl/>
        </w:rPr>
        <w:t xml:space="preserve"> </w:t>
      </w:r>
      <w:r w:rsidR="00C22CC8">
        <w:rPr>
          <w:rFonts w:hint="cs"/>
          <w:b/>
          <w:bCs/>
          <w:rtl/>
        </w:rPr>
        <w:t>בה</w:t>
      </w:r>
      <w:r w:rsidRPr="00C270BF">
        <w:rPr>
          <w:rFonts w:hint="cs"/>
          <w:b/>
          <w:bCs/>
          <w:rtl/>
        </w:rPr>
        <w:t xml:space="preserve"> עשרות רבות של אלפי תושבים משני חבל</w:t>
      </w:r>
      <w:r w:rsidR="00C22CC8">
        <w:rPr>
          <w:rFonts w:hint="cs"/>
          <w:b/>
          <w:bCs/>
          <w:rtl/>
        </w:rPr>
        <w:t>י</w:t>
      </w:r>
      <w:r w:rsidRPr="00C270BF">
        <w:rPr>
          <w:rFonts w:hint="cs"/>
          <w:b/>
          <w:bCs/>
          <w:rtl/>
        </w:rPr>
        <w:t xml:space="preserve"> </w:t>
      </w:r>
      <w:r w:rsidR="00C22CC8">
        <w:rPr>
          <w:rFonts w:hint="cs"/>
          <w:b/>
          <w:bCs/>
          <w:rtl/>
        </w:rPr>
        <w:t>ה</w:t>
      </w:r>
      <w:r w:rsidRPr="00C270BF">
        <w:rPr>
          <w:rFonts w:hint="cs"/>
          <w:b/>
          <w:bCs/>
          <w:rtl/>
        </w:rPr>
        <w:t xml:space="preserve">ארץ </w:t>
      </w:r>
      <w:r w:rsidR="0045015A">
        <w:rPr>
          <w:rFonts w:hint="cs"/>
          <w:b/>
          <w:bCs/>
          <w:rtl/>
        </w:rPr>
        <w:t xml:space="preserve">(ובפרט מהצפון - נכון לעת הזו) </w:t>
      </w:r>
      <w:r w:rsidRPr="00C270BF">
        <w:rPr>
          <w:rFonts w:hint="cs"/>
          <w:b/>
          <w:bCs/>
          <w:rtl/>
        </w:rPr>
        <w:t>שוהים מחוץ לביתם, וכש</w:t>
      </w:r>
      <w:r w:rsidR="0045015A">
        <w:rPr>
          <w:rFonts w:hint="cs"/>
          <w:b/>
          <w:bCs/>
          <w:rtl/>
        </w:rPr>
        <w:t>ב</w:t>
      </w:r>
      <w:r w:rsidRPr="00C270BF">
        <w:rPr>
          <w:rFonts w:hint="cs"/>
          <w:b/>
          <w:bCs/>
          <w:rtl/>
        </w:rPr>
        <w:t xml:space="preserve">פתח עומדת אפשרות למערכה כוללת בצפון, שיתכן ותחייב פינוי נוסף - היא בלתי מתקבלת על הדעת. </w:t>
      </w:r>
    </w:p>
    <w:p w:rsidR="00C270BF" w:rsidP="003C7793">
      <w:pPr>
        <w:pStyle w:val="ListParagraph"/>
        <w:widowControl w:val="0"/>
        <w:spacing w:line="360" w:lineRule="auto"/>
        <w:ind w:left="360"/>
        <w:rPr>
          <w:b/>
          <w:bCs/>
          <w:rtl/>
        </w:rPr>
      </w:pPr>
      <w:r>
        <w:rPr>
          <w:rFonts w:hint="cs"/>
          <w:b/>
          <w:bCs/>
          <w:rtl/>
        </w:rPr>
        <w:t xml:space="preserve">בעת הזו, </w:t>
      </w:r>
      <w:r w:rsidRPr="00C270BF">
        <w:rPr>
          <w:rFonts w:hint="cs"/>
          <w:b/>
          <w:bCs/>
          <w:rtl/>
        </w:rPr>
        <w:t>אין מקום ל</w:t>
      </w:r>
      <w:r>
        <w:rPr>
          <w:rFonts w:hint="cs"/>
          <w:b/>
          <w:bCs/>
          <w:rtl/>
        </w:rPr>
        <w:t>מצב של היעדר</w:t>
      </w:r>
      <w:r w:rsidRPr="00C270BF">
        <w:rPr>
          <w:rFonts w:hint="cs"/>
          <w:b/>
          <w:bCs/>
          <w:rtl/>
        </w:rPr>
        <w:t xml:space="preserve"> הסכמות אשר נמש</w:t>
      </w:r>
      <w:r>
        <w:rPr>
          <w:rFonts w:hint="cs"/>
          <w:b/>
          <w:bCs/>
          <w:rtl/>
        </w:rPr>
        <w:t>ך</w:t>
      </w:r>
      <w:r w:rsidRPr="00C270BF">
        <w:rPr>
          <w:rFonts w:hint="cs"/>
          <w:b/>
          <w:bCs/>
          <w:rtl/>
        </w:rPr>
        <w:t xml:space="preserve"> זמן כה רב וברי לכל שנדרשת פעולה ממשלתית אחודה</w:t>
      </w:r>
      <w:r>
        <w:rPr>
          <w:rFonts w:hint="cs"/>
          <w:b/>
          <w:bCs/>
          <w:rtl/>
        </w:rPr>
        <w:t xml:space="preserve"> וסדורה</w:t>
      </w:r>
      <w:r w:rsidRPr="00C270BF">
        <w:rPr>
          <w:rFonts w:hint="cs"/>
          <w:b/>
          <w:bCs/>
          <w:rtl/>
        </w:rPr>
        <w:t xml:space="preserve"> לשם טיוב הטיפול באוכלוסי</w:t>
      </w:r>
      <w:r>
        <w:rPr>
          <w:rFonts w:hint="cs"/>
          <w:b/>
          <w:bCs/>
          <w:rtl/>
        </w:rPr>
        <w:t>י</w:t>
      </w:r>
      <w:r w:rsidRPr="00C270BF">
        <w:rPr>
          <w:rFonts w:hint="cs"/>
          <w:b/>
          <w:bCs/>
          <w:rtl/>
        </w:rPr>
        <w:t>ת המפונים מבתיהם.</w:t>
      </w:r>
    </w:p>
    <w:p w:rsidR="00C270BF" w:rsidP="003C7793">
      <w:pPr>
        <w:tabs>
          <w:tab w:val="left" w:pos="283"/>
        </w:tabs>
        <w:spacing w:line="360" w:lineRule="auto"/>
        <w:rPr>
          <w:b/>
          <w:bCs/>
          <w:sz w:val="24"/>
          <w:rtl/>
        </w:rPr>
      </w:pPr>
      <w:r>
        <w:rPr>
          <w:b/>
          <w:bCs/>
          <w:sz w:val="24"/>
          <w:rtl/>
        </w:rPr>
        <w:tab/>
      </w:r>
      <w:r>
        <w:rPr>
          <w:b/>
          <w:bCs/>
          <w:sz w:val="24"/>
          <w:rtl/>
        </w:rPr>
        <w:tab/>
      </w:r>
      <w:r>
        <w:rPr>
          <w:b/>
          <w:bCs/>
          <w:sz w:val="24"/>
          <w:rtl/>
        </w:rPr>
        <w:tab/>
      </w:r>
    </w:p>
    <w:p w:rsidR="00C270BF" w:rsidRPr="000F2511" w:rsidP="003C7793">
      <w:pPr>
        <w:tabs>
          <w:tab w:val="left" w:pos="283"/>
        </w:tabs>
        <w:spacing w:line="360" w:lineRule="auto"/>
        <w:rPr>
          <w:b/>
          <w:bCs/>
          <w:sz w:val="24"/>
          <w:rtl/>
        </w:rPr>
      </w:pPr>
      <w:r>
        <w:rPr>
          <w:b/>
          <w:bCs/>
          <w:sz w:val="24"/>
          <w:rtl/>
        </w:rPr>
        <w:tab/>
      </w:r>
      <w:r>
        <w:rPr>
          <w:b/>
          <w:bCs/>
          <w:sz w:val="24"/>
          <w:rtl/>
        </w:rPr>
        <w:tab/>
      </w:r>
      <w:r>
        <w:rPr>
          <w:b/>
          <w:bCs/>
          <w:sz w:val="24"/>
          <w:rtl/>
        </w:rPr>
        <w:tab/>
      </w:r>
      <w:r>
        <w:rPr>
          <w:b/>
          <w:bCs/>
          <w:sz w:val="24"/>
          <w:rtl/>
        </w:rPr>
        <w:tab/>
      </w:r>
      <w:r>
        <w:rPr>
          <w:b/>
          <w:bCs/>
          <w:sz w:val="24"/>
          <w:rtl/>
        </w:rPr>
        <w:tab/>
      </w:r>
      <w:r>
        <w:rPr>
          <w:b/>
          <w:bCs/>
          <w:sz w:val="24"/>
          <w:rtl/>
        </w:rPr>
        <w:tab/>
      </w:r>
      <w:r w:rsidRPr="000F2511" w:rsidR="00876D31">
        <w:rPr>
          <w:rFonts w:hint="cs"/>
          <w:b/>
          <w:bCs/>
          <w:sz w:val="24"/>
          <w:rtl/>
        </w:rPr>
        <w:t xml:space="preserve"> </w:t>
      </w:r>
      <w:r w:rsidR="0045015A">
        <w:rPr>
          <w:b/>
          <w:bCs/>
          <w:sz w:val="24"/>
          <w:rtl/>
        </w:rPr>
        <w:tab/>
      </w:r>
      <w:r w:rsidR="0045015A">
        <w:rPr>
          <w:b/>
          <w:bCs/>
          <w:sz w:val="24"/>
          <w:rtl/>
        </w:rPr>
        <w:tab/>
      </w:r>
      <w:r w:rsidR="0045015A">
        <w:rPr>
          <w:b/>
          <w:bCs/>
          <w:sz w:val="24"/>
          <w:rtl/>
        </w:rPr>
        <w:tab/>
      </w:r>
      <w:r w:rsidRPr="000F2511" w:rsidR="00876D31">
        <w:rPr>
          <w:rFonts w:hint="cs"/>
          <w:b/>
          <w:bCs/>
          <w:sz w:val="24"/>
          <w:rtl/>
        </w:rPr>
        <w:t>בכבוד רב,</w:t>
      </w:r>
    </w:p>
    <w:p w:rsidR="00876D31" w:rsidP="003C7793">
      <w:pPr>
        <w:tabs>
          <w:tab w:val="left" w:pos="283"/>
        </w:tabs>
        <w:spacing w:line="360" w:lineRule="auto"/>
        <w:jc w:val="center"/>
        <w:rPr>
          <w:b/>
          <w:bCs/>
          <w:sz w:val="24"/>
          <w:rtl/>
        </w:rPr>
      </w:pPr>
      <w:r w:rsidRPr="000F2511">
        <w:rPr>
          <w:rFonts w:hint="cs"/>
          <w:b/>
          <w:bCs/>
          <w:noProof/>
          <w:rtl/>
        </w:rPr>
        <w:drawing>
          <wp:anchor distT="0" distB="0" distL="114300" distR="114300" simplePos="0" relativeHeight="251658240" behindDoc="1" locked="0" layoutInCell="1" allowOverlap="1">
            <wp:simplePos x="0" y="0"/>
            <wp:positionH relativeFrom="column">
              <wp:posOffset>491775</wp:posOffset>
            </wp:positionH>
            <wp:positionV relativeFrom="paragraph">
              <wp:posOffset>6625</wp:posOffset>
            </wp:positionV>
            <wp:extent cx="1560430" cy="411480"/>
            <wp:effectExtent l="0" t="0" r="1905" b="7620"/>
            <wp:wrapNone/>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תמונה 7"/>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560430" cy="411480"/>
                    </a:xfrm>
                    <a:prstGeom prst="rect">
                      <a:avLst/>
                    </a:prstGeom>
                    <a:noFill/>
                  </pic:spPr>
                </pic:pic>
              </a:graphicData>
            </a:graphic>
            <wp14:sizeRelH relativeFrom="margin">
              <wp14:pctWidth>0</wp14:pctWidth>
            </wp14:sizeRelH>
            <wp14:sizeRelV relativeFrom="margin">
              <wp14:pctHeight>0</wp14:pctHeight>
            </wp14:sizeRelV>
          </wp:anchor>
        </w:drawing>
      </w:r>
      <w:r w:rsidRPr="000F2511">
        <w:rPr>
          <w:rFonts w:hint="cs"/>
          <w:b/>
          <w:bCs/>
          <w:sz w:val="24"/>
          <w:rtl/>
        </w:rPr>
        <w:tab/>
      </w:r>
      <w:r w:rsidRPr="000F2511">
        <w:rPr>
          <w:rFonts w:hint="cs"/>
          <w:b/>
          <w:bCs/>
          <w:sz w:val="24"/>
          <w:rtl/>
        </w:rPr>
        <w:tab/>
      </w:r>
      <w:r w:rsidRPr="000F2511">
        <w:rPr>
          <w:rFonts w:hint="cs"/>
          <w:b/>
          <w:bCs/>
          <w:sz w:val="24"/>
          <w:rtl/>
        </w:rPr>
        <w:tab/>
      </w:r>
      <w:r w:rsidRPr="000F2511">
        <w:rPr>
          <w:rFonts w:hint="cs"/>
          <w:b/>
          <w:bCs/>
          <w:sz w:val="24"/>
          <w:rtl/>
        </w:rPr>
        <w:tab/>
      </w:r>
      <w:r w:rsidRPr="000F2511">
        <w:rPr>
          <w:rFonts w:hint="cs"/>
          <w:b/>
          <w:bCs/>
          <w:sz w:val="24"/>
          <w:rtl/>
        </w:rPr>
        <w:tab/>
      </w:r>
      <w:r w:rsidRPr="000F2511">
        <w:rPr>
          <w:rFonts w:hint="cs"/>
          <w:b/>
          <w:bCs/>
          <w:sz w:val="24"/>
          <w:rtl/>
        </w:rPr>
        <w:tab/>
      </w:r>
      <w:r w:rsidRPr="000F2511">
        <w:rPr>
          <w:rFonts w:hint="cs"/>
          <w:b/>
          <w:bCs/>
          <w:sz w:val="24"/>
          <w:rtl/>
        </w:rPr>
        <w:tab/>
      </w:r>
      <w:r w:rsidRPr="000F2511">
        <w:rPr>
          <w:rFonts w:hint="cs"/>
          <w:b/>
          <w:bCs/>
          <w:sz w:val="24"/>
          <w:rtl/>
        </w:rPr>
        <w:tab/>
      </w:r>
      <w:r w:rsidRPr="000F2511">
        <w:rPr>
          <w:rFonts w:hint="cs"/>
          <w:b/>
          <w:bCs/>
          <w:sz w:val="24"/>
          <w:rtl/>
        </w:rPr>
        <w:tab/>
      </w:r>
      <w:r w:rsidRPr="000F2511">
        <w:rPr>
          <w:rFonts w:hint="cs"/>
          <w:b/>
          <w:bCs/>
          <w:sz w:val="24"/>
          <w:rtl/>
        </w:rPr>
        <w:tab/>
      </w:r>
      <w:r w:rsidRPr="000F2511">
        <w:rPr>
          <w:rFonts w:hint="cs"/>
          <w:b/>
          <w:bCs/>
          <w:sz w:val="24"/>
          <w:rtl/>
        </w:rPr>
        <w:tab/>
      </w:r>
      <w:r w:rsidRPr="000F2511">
        <w:rPr>
          <w:rFonts w:hint="cs"/>
          <w:b/>
          <w:bCs/>
          <w:sz w:val="24"/>
          <w:rtl/>
        </w:rPr>
        <w:tab/>
      </w:r>
      <w:r w:rsidRPr="000F2511">
        <w:rPr>
          <w:rFonts w:hint="cs"/>
          <w:b/>
          <w:bCs/>
          <w:sz w:val="24"/>
          <w:rtl/>
        </w:rPr>
        <w:tab/>
      </w:r>
      <w:r w:rsidRPr="000F2511">
        <w:rPr>
          <w:rFonts w:hint="cs"/>
          <w:b/>
          <w:bCs/>
          <w:sz w:val="24"/>
          <w:rtl/>
        </w:rPr>
        <w:tab/>
      </w:r>
      <w:r w:rsidRPr="000F2511">
        <w:rPr>
          <w:rFonts w:hint="cs"/>
          <w:b/>
          <w:bCs/>
          <w:sz w:val="24"/>
          <w:rtl/>
        </w:rPr>
        <w:tab/>
      </w:r>
      <w:r w:rsidRPr="000F2511">
        <w:rPr>
          <w:rFonts w:hint="cs"/>
          <w:b/>
          <w:bCs/>
          <w:sz w:val="24"/>
          <w:rtl/>
        </w:rPr>
        <w:tab/>
      </w:r>
      <w:r w:rsidRPr="000F2511">
        <w:rPr>
          <w:rFonts w:hint="cs"/>
          <w:b/>
          <w:bCs/>
          <w:sz w:val="24"/>
          <w:rtl/>
        </w:rPr>
        <w:tab/>
        <w:t xml:space="preserve">                    </w:t>
      </w:r>
    </w:p>
    <w:p w:rsidR="00876D31" w:rsidRPr="000F2511" w:rsidP="003C7793">
      <w:pPr>
        <w:tabs>
          <w:tab w:val="left" w:pos="283"/>
        </w:tabs>
        <w:spacing w:line="360" w:lineRule="auto"/>
        <w:jc w:val="center"/>
        <w:rPr>
          <w:b/>
          <w:bCs/>
          <w:sz w:val="24"/>
          <w:rtl/>
        </w:rPr>
      </w:pPr>
      <w:r>
        <w:rPr>
          <w:b/>
          <w:bCs/>
          <w:sz w:val="24"/>
          <w:rtl/>
        </w:rPr>
        <w:tab/>
      </w:r>
      <w:r>
        <w:rPr>
          <w:b/>
          <w:bCs/>
          <w:sz w:val="24"/>
          <w:rtl/>
        </w:rPr>
        <w:tab/>
      </w:r>
      <w:r>
        <w:rPr>
          <w:b/>
          <w:bCs/>
          <w:sz w:val="24"/>
          <w:rtl/>
        </w:rPr>
        <w:tab/>
      </w:r>
      <w:r>
        <w:rPr>
          <w:b/>
          <w:bCs/>
          <w:sz w:val="24"/>
          <w:rtl/>
        </w:rPr>
        <w:tab/>
      </w:r>
      <w:r>
        <w:rPr>
          <w:b/>
          <w:bCs/>
          <w:sz w:val="24"/>
          <w:rtl/>
        </w:rPr>
        <w:tab/>
      </w:r>
      <w:r>
        <w:rPr>
          <w:b/>
          <w:bCs/>
          <w:sz w:val="24"/>
          <w:rtl/>
        </w:rPr>
        <w:tab/>
      </w:r>
      <w:r>
        <w:rPr>
          <w:rFonts w:hint="cs"/>
          <w:b/>
          <w:bCs/>
          <w:sz w:val="24"/>
          <w:rtl/>
        </w:rPr>
        <w:t xml:space="preserve">     </w:t>
      </w:r>
      <w:r w:rsidRPr="000F2511">
        <w:rPr>
          <w:rFonts w:hint="cs"/>
          <w:b/>
          <w:bCs/>
          <w:sz w:val="24"/>
          <w:rtl/>
        </w:rPr>
        <w:t xml:space="preserve">    מתניהו אנגלמן</w:t>
      </w:r>
    </w:p>
    <w:p w:rsidR="00876D31" w:rsidRPr="000F2511" w:rsidP="003C7793">
      <w:pPr>
        <w:tabs>
          <w:tab w:val="left" w:pos="283"/>
        </w:tabs>
        <w:spacing w:line="360" w:lineRule="auto"/>
        <w:rPr>
          <w:b/>
          <w:bCs/>
          <w:sz w:val="24"/>
          <w:rtl/>
        </w:rPr>
      </w:pPr>
      <w:r w:rsidRPr="000F2511">
        <w:rPr>
          <w:rFonts w:hint="cs"/>
          <w:b/>
          <w:bCs/>
          <w:sz w:val="24"/>
          <w:rtl/>
        </w:rPr>
        <w:tab/>
      </w:r>
      <w:r w:rsidRPr="000F2511">
        <w:rPr>
          <w:rFonts w:hint="cs"/>
          <w:b/>
          <w:bCs/>
          <w:sz w:val="24"/>
          <w:rtl/>
        </w:rPr>
        <w:tab/>
      </w:r>
      <w:r w:rsidRPr="000F2511">
        <w:rPr>
          <w:rFonts w:hint="cs"/>
          <w:b/>
          <w:bCs/>
          <w:sz w:val="24"/>
          <w:rtl/>
        </w:rPr>
        <w:tab/>
      </w:r>
      <w:r w:rsidRPr="000F2511">
        <w:rPr>
          <w:rFonts w:hint="cs"/>
          <w:b/>
          <w:bCs/>
          <w:sz w:val="24"/>
          <w:rtl/>
        </w:rPr>
        <w:tab/>
      </w:r>
      <w:r w:rsidRPr="000F2511">
        <w:rPr>
          <w:rFonts w:hint="cs"/>
          <w:b/>
          <w:bCs/>
          <w:sz w:val="24"/>
          <w:rtl/>
        </w:rPr>
        <w:tab/>
      </w:r>
      <w:r w:rsidRPr="000F2511">
        <w:rPr>
          <w:rFonts w:hint="cs"/>
          <w:b/>
          <w:bCs/>
          <w:sz w:val="24"/>
          <w:rtl/>
        </w:rPr>
        <w:tab/>
      </w:r>
      <w:r w:rsidRPr="000F2511">
        <w:rPr>
          <w:rFonts w:hint="cs"/>
          <w:b/>
          <w:bCs/>
          <w:sz w:val="24"/>
          <w:rtl/>
        </w:rPr>
        <w:tab/>
        <w:t xml:space="preserve">      מבקר המדינה ונציב תלונות הציבור</w:t>
      </w:r>
    </w:p>
    <w:p w:rsidR="003C7793" w:rsidP="003C7793">
      <w:pPr>
        <w:tabs>
          <w:tab w:val="left" w:pos="283"/>
        </w:tabs>
        <w:spacing w:line="360" w:lineRule="auto"/>
        <w:rPr>
          <w:b/>
          <w:bCs/>
          <w:sz w:val="24"/>
          <w:u w:val="single"/>
          <w:rtl/>
        </w:rPr>
      </w:pPr>
    </w:p>
    <w:p w:rsidR="003C7793" w:rsidP="003C7793">
      <w:pPr>
        <w:tabs>
          <w:tab w:val="left" w:pos="283"/>
        </w:tabs>
        <w:spacing w:line="360" w:lineRule="auto"/>
        <w:rPr>
          <w:b/>
          <w:bCs/>
          <w:sz w:val="24"/>
          <w:u w:val="single"/>
          <w:rtl/>
        </w:rPr>
      </w:pPr>
    </w:p>
    <w:p w:rsidR="00C270BF" w:rsidRPr="00C270BF" w:rsidP="003C7793">
      <w:pPr>
        <w:tabs>
          <w:tab w:val="left" w:pos="283"/>
        </w:tabs>
        <w:spacing w:line="360" w:lineRule="auto"/>
        <w:rPr>
          <w:b/>
          <w:bCs/>
          <w:sz w:val="24"/>
          <w:u w:val="single"/>
          <w:rtl/>
        </w:rPr>
      </w:pPr>
      <w:r w:rsidRPr="00C270BF">
        <w:rPr>
          <w:rFonts w:hint="cs"/>
          <w:b/>
          <w:bCs/>
          <w:sz w:val="24"/>
          <w:u w:val="single"/>
          <w:rtl/>
        </w:rPr>
        <w:t>העתק:</w:t>
      </w:r>
    </w:p>
    <w:p w:rsidR="00C270BF" w:rsidP="003C7793">
      <w:pPr>
        <w:widowControl w:val="0"/>
        <w:spacing w:line="360" w:lineRule="auto"/>
        <w:ind w:left="21"/>
        <w:contextualSpacing/>
        <w:rPr>
          <w:rtl/>
        </w:rPr>
      </w:pPr>
      <w:r>
        <w:rPr>
          <w:rFonts w:hint="cs"/>
          <w:rtl/>
        </w:rPr>
        <w:t xml:space="preserve">ח"כ יואב </w:t>
      </w:r>
      <w:r>
        <w:rPr>
          <w:rFonts w:hint="cs"/>
          <w:rtl/>
        </w:rPr>
        <w:t>גלנט</w:t>
      </w:r>
      <w:r>
        <w:rPr>
          <w:rFonts w:hint="cs"/>
          <w:rtl/>
        </w:rPr>
        <w:t>, שר הביטחון</w:t>
      </w:r>
    </w:p>
    <w:p w:rsidR="00C270BF" w:rsidP="003C7793">
      <w:pPr>
        <w:widowControl w:val="0"/>
        <w:spacing w:line="360" w:lineRule="auto"/>
        <w:ind w:left="21"/>
        <w:contextualSpacing/>
        <w:rPr>
          <w:rFonts w:ascii="David" w:hAnsi="David"/>
          <w:rtl/>
        </w:rPr>
      </w:pPr>
      <w:r>
        <w:rPr>
          <w:rFonts w:hint="cs"/>
          <w:rtl/>
        </w:rPr>
        <w:t>ח"כ משה ארבל, שר הפנים</w:t>
      </w:r>
    </w:p>
    <w:p w:rsidR="00C270BF" w:rsidP="003C7793">
      <w:pPr>
        <w:widowControl w:val="0"/>
        <w:spacing w:line="360" w:lineRule="auto"/>
        <w:contextualSpacing/>
        <w:rPr>
          <w:rFonts w:ascii="David" w:hAnsi="David"/>
          <w:rtl/>
        </w:rPr>
      </w:pPr>
      <w:r>
        <w:rPr>
          <w:rFonts w:ascii="David" w:hAnsi="David" w:hint="cs"/>
          <w:rtl/>
        </w:rPr>
        <w:t>גב' ליאורה שמעוני, מנהלת החטיבה לביקורת תחומי חברה ורווחה</w:t>
      </w:r>
    </w:p>
    <w:p w:rsidR="00C270BF" w:rsidRPr="00EE3C35" w:rsidP="003C7793">
      <w:pPr>
        <w:widowControl w:val="0"/>
        <w:spacing w:line="360" w:lineRule="auto"/>
        <w:contextualSpacing/>
        <w:rPr>
          <w:rFonts w:ascii="David" w:hAnsi="David"/>
          <w:rtl/>
        </w:rPr>
      </w:pPr>
      <w:r>
        <w:rPr>
          <w:rFonts w:ascii="David" w:hAnsi="David" w:hint="cs"/>
          <w:rtl/>
        </w:rPr>
        <w:t>גב' מירי רזין, מנהלת החטיבה לביקורת השלטון המקומי</w:t>
      </w:r>
    </w:p>
    <w:sectPr w:rsidSect="008F512B">
      <w:headerReference w:type="even" r:id="rId6"/>
      <w:headerReference w:type="default" r:id="rId7"/>
      <w:footerReference w:type="even" r:id="rId8"/>
      <w:footerReference w:type="default" r:id="rId9"/>
      <w:headerReference w:type="first" r:id="rId10"/>
      <w:footerReference w:type="first" r:id="rId11"/>
      <w:pgSz w:w="11906" w:h="16838"/>
      <w:pgMar w:top="1701" w:right="1984" w:bottom="1587" w:left="1701" w:header="3458" w:footer="1417"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46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46DB">
    <w:pPr>
      <w:pStyle w:val="Footer"/>
    </w:pPr>
    <w:r>
      <w:rPr>
        <w:noProof/>
      </w:rPr>
      <w:drawing>
        <wp:anchor distT="0" distB="0" distL="114300" distR="114300" simplePos="0" relativeHeight="251658240" behindDoc="1" locked="0" layoutInCell="1" allowOverlap="1">
          <wp:simplePos x="0" y="0"/>
          <wp:positionH relativeFrom="column">
            <wp:posOffset>-1176583</wp:posOffset>
          </wp:positionH>
          <wp:positionV relativeFrom="paragraph">
            <wp:posOffset>-139700</wp:posOffset>
          </wp:positionV>
          <wp:extent cx="7636630" cy="1188085"/>
          <wp:effectExtent l="0" t="0" r="2540" b="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חלק תחתון - מתניהו 2.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7766738" cy="1208327"/>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46D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46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46DB" w:rsidP="00D42732">
    <w:pPr>
      <w:pStyle w:val="Header"/>
      <w:rPr>
        <w:rtl/>
      </w:rPr>
    </w:pPr>
    <w:r>
      <w:rPr>
        <w:noProof/>
        <w:rtl/>
      </w:rPr>
      <w:drawing>
        <wp:anchor distT="0" distB="0" distL="114300" distR="114300" simplePos="0" relativeHeight="251659264" behindDoc="1" locked="0" layoutInCell="1" allowOverlap="1">
          <wp:simplePos x="0" y="0"/>
          <wp:positionH relativeFrom="page">
            <wp:posOffset>0</wp:posOffset>
          </wp:positionH>
          <wp:positionV relativeFrom="paragraph">
            <wp:posOffset>-2182495</wp:posOffset>
          </wp:positionV>
          <wp:extent cx="7554536" cy="2085975"/>
          <wp:effectExtent l="0" t="0" r="8890" b="0"/>
          <wp:wrapNone/>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חלק עליון 2- מתניהו.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7554536" cy="2085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46DB">
    <w:pPr>
      <w:pStyle w:val="Header"/>
    </w:pPr>
    <w:r>
      <w:rPr>
        <w:noProof/>
      </w:rPr>
      <w:drawing>
        <wp:anchor distT="0" distB="0" distL="114300" distR="114300" simplePos="0" relativeHeight="251658240" behindDoc="0" locked="0" layoutInCell="1" allowOverlap="1">
          <wp:simplePos x="0" y="0"/>
          <wp:positionH relativeFrom="margin">
            <wp:posOffset>-1066165</wp:posOffset>
          </wp:positionH>
          <wp:positionV relativeFrom="margin">
            <wp:posOffset>-1974850</wp:posOffset>
          </wp:positionV>
          <wp:extent cx="7560000" cy="1800000"/>
          <wp:effectExtent l="0" t="0" r="3175" b="0"/>
          <wp:wrapSquare wrapText="bothSides"/>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כותרת עליונה - עברית.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7560000" cy="180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FE70FB"/>
    <w:multiLevelType w:val="hybridMultilevel"/>
    <w:tmpl w:val="920C6580"/>
    <w:lvl w:ilvl="0">
      <w:start w:val="1"/>
      <w:numFmt w:val="decimal"/>
      <w:lvlText w:val="%1."/>
      <w:lvlJc w:val="left"/>
      <w:pPr>
        <w:ind w:left="720" w:hanging="360"/>
      </w:pPr>
      <w:rPr>
        <w:rFonts w:eastAsiaTheme="majorEastAsia"/>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8096E01"/>
    <w:multiLevelType w:val="hybridMultilevel"/>
    <w:tmpl w:val="642C69A8"/>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88216AB"/>
    <w:multiLevelType w:val="hybridMultilevel"/>
    <w:tmpl w:val="BB7ADECA"/>
    <w:lvl w:ilvl="0">
      <w:start w:val="1"/>
      <w:numFmt w:val="hebrew1"/>
      <w:pStyle w:val="12"/>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3">
    <w:nsid w:val="0F8E68DD"/>
    <w:multiLevelType w:val="hybridMultilevel"/>
    <w:tmpl w:val="0B5AC3D2"/>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F6D58CF"/>
    <w:multiLevelType w:val="hybridMultilevel"/>
    <w:tmpl w:val="C9E86C2C"/>
    <w:lvl w:ilvl="0">
      <w:start w:val="1"/>
      <w:numFmt w:val="hebrew1"/>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DA549F1"/>
    <w:multiLevelType w:val="hybridMultilevel"/>
    <w:tmpl w:val="D54C6332"/>
    <w:lvl w:ilvl="0">
      <w:start w:val="1"/>
      <w:numFmt w:val="hebrew1"/>
      <w:lvlText w:val="%1."/>
      <w:lvlJc w:val="center"/>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EC203D5"/>
    <w:multiLevelType w:val="multilevel"/>
    <w:tmpl w:val="09E02BB6"/>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7">
    <w:nsid w:val="30D17255"/>
    <w:multiLevelType w:val="hybridMultilevel"/>
    <w:tmpl w:val="F1AE1FFC"/>
    <w:lvl w:ilvl="0">
      <w:start w:val="1"/>
      <w:numFmt w:val="decimal"/>
      <w:pStyle w:val="a37"/>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8">
    <w:nsid w:val="316B14B9"/>
    <w:multiLevelType w:val="hybridMultilevel"/>
    <w:tmpl w:val="378E9214"/>
    <w:lvl w:ilvl="0">
      <w:start w:val="1"/>
      <w:numFmt w:val="decimal"/>
      <w:pStyle w:val="a35"/>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9">
    <w:nsid w:val="33A86F96"/>
    <w:multiLevelType w:val="hybridMultilevel"/>
    <w:tmpl w:val="220A2AB2"/>
    <w:lvl w:ilvl="0">
      <w:start w:val="1"/>
      <w:numFmt w:val="decimal"/>
      <w:pStyle w:val="a39"/>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10">
    <w:nsid w:val="3A923526"/>
    <w:multiLevelType w:val="hybridMultilevel"/>
    <w:tmpl w:val="4E74417E"/>
    <w:lvl w:ilvl="0">
      <w:start w:val="1"/>
      <w:numFmt w:val="decimal"/>
      <w:pStyle w:val="a33"/>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1">
    <w:nsid w:val="3D2E5855"/>
    <w:multiLevelType w:val="hybridMultilevel"/>
    <w:tmpl w:val="F8A8F384"/>
    <w:lvl w:ilvl="0">
      <w:start w:val="1"/>
      <w:numFmt w:val="hebrew1"/>
      <w:lvlText w:val="%1."/>
      <w:lvlJc w:val="center"/>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2">
    <w:nsid w:val="40DC7E01"/>
    <w:multiLevelType w:val="hybridMultilevel"/>
    <w:tmpl w:val="5D24C320"/>
    <w:lvl w:ilvl="0">
      <w:start w:val="1"/>
      <w:numFmt w:val="decimal"/>
      <w:pStyle w:val="30"/>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3">
    <w:nsid w:val="441A6670"/>
    <w:multiLevelType w:val="hybridMultilevel"/>
    <w:tmpl w:val="369C82D6"/>
    <w:lvl w:ilvl="0">
      <w:start w:val="1"/>
      <w:numFmt w:val="hebrew1"/>
      <w:pStyle w:val="32"/>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14">
    <w:nsid w:val="4DD35436"/>
    <w:multiLevelType w:val="hybridMultilevel"/>
    <w:tmpl w:val="EC1EC164"/>
    <w:lvl w:ilvl="0">
      <w:start w:val="1"/>
      <w:numFmt w:val="decimal"/>
      <w:pStyle w:val="20"/>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15">
    <w:nsid w:val="622617E4"/>
    <w:multiLevelType w:val="hybridMultilevel"/>
    <w:tmpl w:val="7B747186"/>
    <w:lvl w:ilvl="0">
      <w:start w:val="1"/>
      <w:numFmt w:val="decimal"/>
      <w:lvlText w:val="%1."/>
      <w:lvlJc w:val="left"/>
      <w:pPr>
        <w:ind w:left="360" w:hanging="360"/>
      </w:pPr>
      <w:rPr>
        <w:b w:val="0"/>
        <w:bCs w:val="0"/>
        <w:lang w:bidi="he-IL"/>
      </w:rPr>
    </w:lvl>
    <w:lvl w:ilvl="1">
      <w:start w:val="1"/>
      <w:numFmt w:val="hebrew1"/>
      <w:lvlText w:val="%2."/>
      <w:lvlJc w:val="center"/>
      <w:pPr>
        <w:ind w:left="1080" w:hanging="360"/>
      </w:pPr>
      <w:rPr>
        <w:b w:val="0"/>
        <w:bCs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65B09CB"/>
    <w:multiLevelType w:val="hybridMultilevel"/>
    <w:tmpl w:val="F98283A0"/>
    <w:lvl w:ilvl="0">
      <w:start w:val="1"/>
      <w:numFmt w:val="bullet"/>
      <w:pStyle w:val="50"/>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7">
    <w:nsid w:val="753D7B66"/>
    <w:multiLevelType w:val="hybridMultilevel"/>
    <w:tmpl w:val="1E9A8508"/>
    <w:lvl w:ilvl="0">
      <w:start w:val="1"/>
      <w:numFmt w:val="hebrew1"/>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E431D00"/>
    <w:multiLevelType w:val="hybridMultilevel"/>
    <w:tmpl w:val="7576C230"/>
    <w:lvl w:ilvl="0">
      <w:start w:val="1"/>
      <w:numFmt w:val="decimal"/>
      <w:pStyle w:val="10"/>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num w:numId="1">
    <w:abstractNumId w:val="6"/>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11"/>
  </w:num>
  <w:num w:numId="6">
    <w:abstractNumId w:val="15"/>
  </w:num>
  <w:num w:numId="7">
    <w:abstractNumId w:val="0"/>
  </w:num>
  <w:num w:numId="8">
    <w:abstractNumId w:val="5"/>
  </w:num>
  <w:num w:numId="9">
    <w:abstractNumId w:val="4"/>
  </w:num>
  <w:num w:numId="10">
    <w:abstractNumId w:val="17"/>
  </w:num>
  <w:num w:numId="11">
    <w:abstractNumId w:val="18"/>
  </w:num>
  <w:num w:numId="12">
    <w:abstractNumId w:val="14"/>
  </w:num>
  <w:num w:numId="13">
    <w:abstractNumId w:val="12"/>
  </w:num>
  <w:num w:numId="14">
    <w:abstractNumId w:val="2"/>
  </w:num>
  <w:num w:numId="15">
    <w:abstractNumId w:val="13"/>
  </w:num>
  <w:num w:numId="16">
    <w:abstractNumId w:val="16"/>
  </w:num>
  <w:num w:numId="17">
    <w:abstractNumId w:val="10"/>
  </w:num>
  <w:num w:numId="18">
    <w:abstractNumId w:val="8"/>
  </w:num>
  <w:num w:numId="19">
    <w:abstractNumId w:val="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SortMethod w:val="name"/>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12"/>
    <w:rsid w:val="00003B77"/>
    <w:rsid w:val="0001735B"/>
    <w:rsid w:val="00032ABF"/>
    <w:rsid w:val="0003514B"/>
    <w:rsid w:val="00042837"/>
    <w:rsid w:val="00046E3A"/>
    <w:rsid w:val="00047118"/>
    <w:rsid w:val="000501A4"/>
    <w:rsid w:val="000532AA"/>
    <w:rsid w:val="00063B6D"/>
    <w:rsid w:val="00067AEC"/>
    <w:rsid w:val="000748F2"/>
    <w:rsid w:val="00075179"/>
    <w:rsid w:val="00075D10"/>
    <w:rsid w:val="0008170D"/>
    <w:rsid w:val="00083C10"/>
    <w:rsid w:val="0009021E"/>
    <w:rsid w:val="00092C0E"/>
    <w:rsid w:val="000A751C"/>
    <w:rsid w:val="000B1102"/>
    <w:rsid w:val="000B6AE0"/>
    <w:rsid w:val="000B7786"/>
    <w:rsid w:val="000C7459"/>
    <w:rsid w:val="000D1C53"/>
    <w:rsid w:val="000D6289"/>
    <w:rsid w:val="000D7314"/>
    <w:rsid w:val="000E013E"/>
    <w:rsid w:val="000F2252"/>
    <w:rsid w:val="000F2511"/>
    <w:rsid w:val="000F7725"/>
    <w:rsid w:val="00101D0F"/>
    <w:rsid w:val="00103744"/>
    <w:rsid w:val="00113E28"/>
    <w:rsid w:val="00114325"/>
    <w:rsid w:val="001321AE"/>
    <w:rsid w:val="00134B43"/>
    <w:rsid w:val="00154053"/>
    <w:rsid w:val="00164C15"/>
    <w:rsid w:val="00166477"/>
    <w:rsid w:val="001730B0"/>
    <w:rsid w:val="00185F6B"/>
    <w:rsid w:val="001960B4"/>
    <w:rsid w:val="00196827"/>
    <w:rsid w:val="001A1349"/>
    <w:rsid w:val="001A613C"/>
    <w:rsid w:val="001B2821"/>
    <w:rsid w:val="001C057E"/>
    <w:rsid w:val="001C31B5"/>
    <w:rsid w:val="001E21F3"/>
    <w:rsid w:val="001E358D"/>
    <w:rsid w:val="001F25EC"/>
    <w:rsid w:val="001F56B6"/>
    <w:rsid w:val="00203604"/>
    <w:rsid w:val="002064F7"/>
    <w:rsid w:val="00206E16"/>
    <w:rsid w:val="0021739A"/>
    <w:rsid w:val="00226A2D"/>
    <w:rsid w:val="0023789E"/>
    <w:rsid w:val="00240887"/>
    <w:rsid w:val="0024138D"/>
    <w:rsid w:val="00257724"/>
    <w:rsid w:val="00263521"/>
    <w:rsid w:val="00264F15"/>
    <w:rsid w:val="0026545C"/>
    <w:rsid w:val="0027022B"/>
    <w:rsid w:val="00276949"/>
    <w:rsid w:val="002A7D21"/>
    <w:rsid w:val="002C0CF1"/>
    <w:rsid w:val="002C1EE0"/>
    <w:rsid w:val="002C4139"/>
    <w:rsid w:val="002D4402"/>
    <w:rsid w:val="002F4474"/>
    <w:rsid w:val="002F496B"/>
    <w:rsid w:val="00301153"/>
    <w:rsid w:val="00323027"/>
    <w:rsid w:val="003253E1"/>
    <w:rsid w:val="00347457"/>
    <w:rsid w:val="0035300C"/>
    <w:rsid w:val="0036352E"/>
    <w:rsid w:val="00367A1E"/>
    <w:rsid w:val="0037370B"/>
    <w:rsid w:val="003738A2"/>
    <w:rsid w:val="0037752E"/>
    <w:rsid w:val="00380052"/>
    <w:rsid w:val="003907A1"/>
    <w:rsid w:val="0039319D"/>
    <w:rsid w:val="003C3670"/>
    <w:rsid w:val="003C5A7A"/>
    <w:rsid w:val="003C7793"/>
    <w:rsid w:val="003D3C83"/>
    <w:rsid w:val="003D5398"/>
    <w:rsid w:val="003E58C2"/>
    <w:rsid w:val="003F0523"/>
    <w:rsid w:val="003F092B"/>
    <w:rsid w:val="003F102B"/>
    <w:rsid w:val="003F51C8"/>
    <w:rsid w:val="004032AB"/>
    <w:rsid w:val="004071DA"/>
    <w:rsid w:val="0041137A"/>
    <w:rsid w:val="00422F4E"/>
    <w:rsid w:val="00431B38"/>
    <w:rsid w:val="004366AD"/>
    <w:rsid w:val="004369EE"/>
    <w:rsid w:val="00437ECF"/>
    <w:rsid w:val="00442DE2"/>
    <w:rsid w:val="0045015A"/>
    <w:rsid w:val="00453973"/>
    <w:rsid w:val="00471B3B"/>
    <w:rsid w:val="00476843"/>
    <w:rsid w:val="004779AA"/>
    <w:rsid w:val="004A0385"/>
    <w:rsid w:val="004A26E1"/>
    <w:rsid w:val="004A4AD2"/>
    <w:rsid w:val="004C64A6"/>
    <w:rsid w:val="004C7D9F"/>
    <w:rsid w:val="004D637A"/>
    <w:rsid w:val="004D7FB9"/>
    <w:rsid w:val="004E75F1"/>
    <w:rsid w:val="004F0512"/>
    <w:rsid w:val="004F1B31"/>
    <w:rsid w:val="004F74B8"/>
    <w:rsid w:val="005006C5"/>
    <w:rsid w:val="00503502"/>
    <w:rsid w:val="00505D09"/>
    <w:rsid w:val="00515A1F"/>
    <w:rsid w:val="00547CCC"/>
    <w:rsid w:val="00551B42"/>
    <w:rsid w:val="00557F18"/>
    <w:rsid w:val="005636F6"/>
    <w:rsid w:val="00574579"/>
    <w:rsid w:val="005749A8"/>
    <w:rsid w:val="005760A6"/>
    <w:rsid w:val="00580C5C"/>
    <w:rsid w:val="00584497"/>
    <w:rsid w:val="00591718"/>
    <w:rsid w:val="00596277"/>
    <w:rsid w:val="005A021D"/>
    <w:rsid w:val="005A4E55"/>
    <w:rsid w:val="005B0897"/>
    <w:rsid w:val="005C5AA1"/>
    <w:rsid w:val="005C6E56"/>
    <w:rsid w:val="005D5AC3"/>
    <w:rsid w:val="005E7EEF"/>
    <w:rsid w:val="005F2BE0"/>
    <w:rsid w:val="00611CB7"/>
    <w:rsid w:val="006133E8"/>
    <w:rsid w:val="006227CA"/>
    <w:rsid w:val="00627CDF"/>
    <w:rsid w:val="00634DAD"/>
    <w:rsid w:val="00640B60"/>
    <w:rsid w:val="00643584"/>
    <w:rsid w:val="006457EB"/>
    <w:rsid w:val="00646EE8"/>
    <w:rsid w:val="00651114"/>
    <w:rsid w:val="006531CB"/>
    <w:rsid w:val="00671E7F"/>
    <w:rsid w:val="00672E31"/>
    <w:rsid w:val="00685E19"/>
    <w:rsid w:val="006B16F0"/>
    <w:rsid w:val="006B2D97"/>
    <w:rsid w:val="006B6B40"/>
    <w:rsid w:val="006C57B3"/>
    <w:rsid w:val="006C7C25"/>
    <w:rsid w:val="006D4161"/>
    <w:rsid w:val="006D5B60"/>
    <w:rsid w:val="006D786C"/>
    <w:rsid w:val="006E2A88"/>
    <w:rsid w:val="006E5872"/>
    <w:rsid w:val="006E773F"/>
    <w:rsid w:val="006F0FD5"/>
    <w:rsid w:val="006F285F"/>
    <w:rsid w:val="006F2A44"/>
    <w:rsid w:val="00712A78"/>
    <w:rsid w:val="00716CCD"/>
    <w:rsid w:val="00717FD0"/>
    <w:rsid w:val="0072219B"/>
    <w:rsid w:val="00722456"/>
    <w:rsid w:val="00724440"/>
    <w:rsid w:val="00735DB2"/>
    <w:rsid w:val="00742202"/>
    <w:rsid w:val="00744267"/>
    <w:rsid w:val="007474F0"/>
    <w:rsid w:val="00753ADE"/>
    <w:rsid w:val="007568BC"/>
    <w:rsid w:val="00763707"/>
    <w:rsid w:val="00773F61"/>
    <w:rsid w:val="00775677"/>
    <w:rsid w:val="007770E0"/>
    <w:rsid w:val="00793D9A"/>
    <w:rsid w:val="007A4CAE"/>
    <w:rsid w:val="007A4EBD"/>
    <w:rsid w:val="007B112B"/>
    <w:rsid w:val="007B4B5D"/>
    <w:rsid w:val="007B5B26"/>
    <w:rsid w:val="007B691A"/>
    <w:rsid w:val="007C1FF6"/>
    <w:rsid w:val="007C3E2F"/>
    <w:rsid w:val="007D3C90"/>
    <w:rsid w:val="007D61B8"/>
    <w:rsid w:val="007E41BB"/>
    <w:rsid w:val="007E4398"/>
    <w:rsid w:val="007F413B"/>
    <w:rsid w:val="007F7ECE"/>
    <w:rsid w:val="007F7FF2"/>
    <w:rsid w:val="00805B42"/>
    <w:rsid w:val="008102AD"/>
    <w:rsid w:val="008145A5"/>
    <w:rsid w:val="0083103D"/>
    <w:rsid w:val="00835D0B"/>
    <w:rsid w:val="00837997"/>
    <w:rsid w:val="008601FB"/>
    <w:rsid w:val="00867FC5"/>
    <w:rsid w:val="00876D31"/>
    <w:rsid w:val="00884274"/>
    <w:rsid w:val="00892F80"/>
    <w:rsid w:val="00896E36"/>
    <w:rsid w:val="00897188"/>
    <w:rsid w:val="008A05E9"/>
    <w:rsid w:val="008A3DFC"/>
    <w:rsid w:val="008B4F41"/>
    <w:rsid w:val="008C6F75"/>
    <w:rsid w:val="008D11E8"/>
    <w:rsid w:val="008D6552"/>
    <w:rsid w:val="008D6F7B"/>
    <w:rsid w:val="008D7A3F"/>
    <w:rsid w:val="008E506C"/>
    <w:rsid w:val="008F512B"/>
    <w:rsid w:val="009015B2"/>
    <w:rsid w:val="00901D52"/>
    <w:rsid w:val="00902902"/>
    <w:rsid w:val="00906E90"/>
    <w:rsid w:val="0091051D"/>
    <w:rsid w:val="00914468"/>
    <w:rsid w:val="00915CE8"/>
    <w:rsid w:val="00917E8B"/>
    <w:rsid w:val="0093043F"/>
    <w:rsid w:val="00936F84"/>
    <w:rsid w:val="00937DFB"/>
    <w:rsid w:val="00940851"/>
    <w:rsid w:val="00952ADE"/>
    <w:rsid w:val="009549E7"/>
    <w:rsid w:val="00956DD7"/>
    <w:rsid w:val="009679D9"/>
    <w:rsid w:val="0097209C"/>
    <w:rsid w:val="009800CB"/>
    <w:rsid w:val="009A6DC0"/>
    <w:rsid w:val="009B1428"/>
    <w:rsid w:val="009C46C1"/>
    <w:rsid w:val="009D019B"/>
    <w:rsid w:val="009D73F5"/>
    <w:rsid w:val="009E0609"/>
    <w:rsid w:val="009E1A3F"/>
    <w:rsid w:val="009E4D92"/>
    <w:rsid w:val="009F07FD"/>
    <w:rsid w:val="009F0BD3"/>
    <w:rsid w:val="009F1C60"/>
    <w:rsid w:val="009F2CDC"/>
    <w:rsid w:val="00A11947"/>
    <w:rsid w:val="00A344D0"/>
    <w:rsid w:val="00A418CF"/>
    <w:rsid w:val="00A616A8"/>
    <w:rsid w:val="00A61AD5"/>
    <w:rsid w:val="00A64251"/>
    <w:rsid w:val="00A653D9"/>
    <w:rsid w:val="00A73038"/>
    <w:rsid w:val="00A74966"/>
    <w:rsid w:val="00A76C99"/>
    <w:rsid w:val="00A81EBE"/>
    <w:rsid w:val="00A864C8"/>
    <w:rsid w:val="00AA2201"/>
    <w:rsid w:val="00AA48DB"/>
    <w:rsid w:val="00AB5314"/>
    <w:rsid w:val="00AC0906"/>
    <w:rsid w:val="00AC19F1"/>
    <w:rsid w:val="00AC318D"/>
    <w:rsid w:val="00AC6B95"/>
    <w:rsid w:val="00AD0708"/>
    <w:rsid w:val="00AE3ECA"/>
    <w:rsid w:val="00AF62F1"/>
    <w:rsid w:val="00B00E5C"/>
    <w:rsid w:val="00B137B8"/>
    <w:rsid w:val="00B47C38"/>
    <w:rsid w:val="00B51980"/>
    <w:rsid w:val="00B54E41"/>
    <w:rsid w:val="00B569B9"/>
    <w:rsid w:val="00B61C7C"/>
    <w:rsid w:val="00B666B9"/>
    <w:rsid w:val="00B76DC1"/>
    <w:rsid w:val="00B8220A"/>
    <w:rsid w:val="00B85A41"/>
    <w:rsid w:val="00B862C0"/>
    <w:rsid w:val="00B9774C"/>
    <w:rsid w:val="00BA33A0"/>
    <w:rsid w:val="00BB115B"/>
    <w:rsid w:val="00BB69FA"/>
    <w:rsid w:val="00BB6B1D"/>
    <w:rsid w:val="00BC2DCE"/>
    <w:rsid w:val="00BC71EA"/>
    <w:rsid w:val="00BD7F29"/>
    <w:rsid w:val="00BE2DD8"/>
    <w:rsid w:val="00BF39FC"/>
    <w:rsid w:val="00C03951"/>
    <w:rsid w:val="00C13A9C"/>
    <w:rsid w:val="00C20573"/>
    <w:rsid w:val="00C21B68"/>
    <w:rsid w:val="00C22CC8"/>
    <w:rsid w:val="00C2305A"/>
    <w:rsid w:val="00C23CC9"/>
    <w:rsid w:val="00C270BF"/>
    <w:rsid w:val="00C30B3D"/>
    <w:rsid w:val="00C30B95"/>
    <w:rsid w:val="00C310BF"/>
    <w:rsid w:val="00C33AE2"/>
    <w:rsid w:val="00C51752"/>
    <w:rsid w:val="00C724FC"/>
    <w:rsid w:val="00C8096C"/>
    <w:rsid w:val="00C8100B"/>
    <w:rsid w:val="00C846DB"/>
    <w:rsid w:val="00C87F26"/>
    <w:rsid w:val="00C90556"/>
    <w:rsid w:val="00C95A86"/>
    <w:rsid w:val="00CA41D2"/>
    <w:rsid w:val="00CA4F20"/>
    <w:rsid w:val="00CA631E"/>
    <w:rsid w:val="00CB1499"/>
    <w:rsid w:val="00CC2473"/>
    <w:rsid w:val="00CC737C"/>
    <w:rsid w:val="00CE24BE"/>
    <w:rsid w:val="00CE6822"/>
    <w:rsid w:val="00CE7FEA"/>
    <w:rsid w:val="00D22748"/>
    <w:rsid w:val="00D228B5"/>
    <w:rsid w:val="00D23877"/>
    <w:rsid w:val="00D26918"/>
    <w:rsid w:val="00D32B08"/>
    <w:rsid w:val="00D37121"/>
    <w:rsid w:val="00D42732"/>
    <w:rsid w:val="00D45C25"/>
    <w:rsid w:val="00D54D67"/>
    <w:rsid w:val="00D575D5"/>
    <w:rsid w:val="00D779F7"/>
    <w:rsid w:val="00D85C0E"/>
    <w:rsid w:val="00D86CAF"/>
    <w:rsid w:val="00D87542"/>
    <w:rsid w:val="00D95C20"/>
    <w:rsid w:val="00D97C16"/>
    <w:rsid w:val="00DA613E"/>
    <w:rsid w:val="00DB0784"/>
    <w:rsid w:val="00DC2DF0"/>
    <w:rsid w:val="00DD2365"/>
    <w:rsid w:val="00DE1DAB"/>
    <w:rsid w:val="00DE20A2"/>
    <w:rsid w:val="00DE3553"/>
    <w:rsid w:val="00DF0B89"/>
    <w:rsid w:val="00E112CC"/>
    <w:rsid w:val="00E11707"/>
    <w:rsid w:val="00E35682"/>
    <w:rsid w:val="00E45F78"/>
    <w:rsid w:val="00E46EA3"/>
    <w:rsid w:val="00E50A51"/>
    <w:rsid w:val="00E51C1B"/>
    <w:rsid w:val="00E53DA7"/>
    <w:rsid w:val="00E567DB"/>
    <w:rsid w:val="00E61AFB"/>
    <w:rsid w:val="00E64495"/>
    <w:rsid w:val="00E67F54"/>
    <w:rsid w:val="00E95791"/>
    <w:rsid w:val="00EA022A"/>
    <w:rsid w:val="00EB4023"/>
    <w:rsid w:val="00EB4F55"/>
    <w:rsid w:val="00EC203D"/>
    <w:rsid w:val="00EC53DE"/>
    <w:rsid w:val="00EC6B44"/>
    <w:rsid w:val="00ED57B9"/>
    <w:rsid w:val="00EE345F"/>
    <w:rsid w:val="00EE37A3"/>
    <w:rsid w:val="00EE3C35"/>
    <w:rsid w:val="00F00639"/>
    <w:rsid w:val="00F11114"/>
    <w:rsid w:val="00F20675"/>
    <w:rsid w:val="00F23B71"/>
    <w:rsid w:val="00F30E96"/>
    <w:rsid w:val="00F367BF"/>
    <w:rsid w:val="00F4385E"/>
    <w:rsid w:val="00F45BC4"/>
    <w:rsid w:val="00F57766"/>
    <w:rsid w:val="00F627EB"/>
    <w:rsid w:val="00F62860"/>
    <w:rsid w:val="00F641A1"/>
    <w:rsid w:val="00F641E7"/>
    <w:rsid w:val="00F75A10"/>
    <w:rsid w:val="00F75C2B"/>
    <w:rsid w:val="00F766E8"/>
    <w:rsid w:val="00F77276"/>
    <w:rsid w:val="00F82C84"/>
    <w:rsid w:val="00F95115"/>
    <w:rsid w:val="00F965EE"/>
    <w:rsid w:val="00FA5E8F"/>
    <w:rsid w:val="00FB3F26"/>
    <w:rsid w:val="00FB7B6A"/>
    <w:rsid w:val="00FC3213"/>
    <w:rsid w:val="00FC48C6"/>
    <w:rsid w:val="00FC7D4B"/>
    <w:rsid w:val="00FD473A"/>
    <w:rsid w:val="00FE7D6F"/>
    <w:rsid w:val="00FF5E54"/>
  </w:rsids>
  <w:docVars>
    <w:docVar w:name="sivug" w:val="1"/>
    <w:docVar w:name="space" w:val="2"/>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EAD9AD5"/>
  <w15:chartTrackingRefBased/>
  <w15:docId w15:val="{4DF754AB-3877-4F4A-9E26-F8CE8AF4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0609"/>
    <w:pPr>
      <w:bidi/>
      <w:spacing w:after="0" w:line="312" w:lineRule="auto"/>
    </w:pPr>
  </w:style>
  <w:style w:type="paragraph" w:styleId="Heading1">
    <w:name w:val="heading 1"/>
    <w:basedOn w:val="Normal"/>
    <w:next w:val="Normal"/>
    <w:link w:val="1"/>
    <w:uiPriority w:val="1"/>
    <w:qFormat/>
    <w:rsid w:val="000501A4"/>
    <w:pPr>
      <w:keepNext/>
      <w:keepLines/>
      <w:jc w:val="center"/>
      <w:outlineLvl w:val="0"/>
    </w:pPr>
    <w:rPr>
      <w:rFonts w:eastAsiaTheme="majorEastAsia"/>
      <w:bCs/>
      <w:szCs w:val="36"/>
      <w:u w:val="single"/>
    </w:rPr>
  </w:style>
  <w:style w:type="paragraph" w:styleId="Heading2">
    <w:name w:val="heading 2"/>
    <w:basedOn w:val="Normal"/>
    <w:next w:val="Normal"/>
    <w:link w:val="2"/>
    <w:uiPriority w:val="1"/>
    <w:qFormat/>
    <w:rsid w:val="000501A4"/>
    <w:pPr>
      <w:keepNext/>
      <w:keepLines/>
      <w:spacing w:before="480"/>
      <w:jc w:val="center"/>
      <w:outlineLvl w:val="1"/>
    </w:pPr>
    <w:rPr>
      <w:rFonts w:eastAsiaTheme="majorEastAsia"/>
      <w:bCs/>
      <w:szCs w:val="32"/>
    </w:rPr>
  </w:style>
  <w:style w:type="paragraph" w:styleId="Heading3">
    <w:name w:val="heading 3"/>
    <w:basedOn w:val="Normal"/>
    <w:next w:val="Normal"/>
    <w:link w:val="3"/>
    <w:uiPriority w:val="1"/>
    <w:qFormat/>
    <w:rsid w:val="006D786C"/>
    <w:pPr>
      <w:keepNext/>
      <w:keepLines/>
      <w:spacing w:before="120"/>
      <w:outlineLvl w:val="2"/>
    </w:pPr>
    <w:rPr>
      <w:rFonts w:eastAsiaTheme="majorEastAsia"/>
      <w:bCs/>
      <w:szCs w:val="28"/>
      <w:u w:val="single"/>
    </w:rPr>
  </w:style>
  <w:style w:type="paragraph" w:styleId="Heading4">
    <w:name w:val="heading 4"/>
    <w:basedOn w:val="Normal"/>
    <w:next w:val="Normal"/>
    <w:link w:val="4"/>
    <w:uiPriority w:val="1"/>
    <w:qFormat/>
    <w:rsid w:val="006D786C"/>
    <w:pPr>
      <w:keepNext/>
      <w:keepLines/>
      <w:spacing w:before="120"/>
      <w:outlineLvl w:val="3"/>
    </w:pPr>
    <w:rPr>
      <w:rFonts w:eastAsiaTheme="majorEastAsia"/>
      <w:bCs/>
      <w:szCs w:val="26"/>
    </w:rPr>
  </w:style>
  <w:style w:type="paragraph" w:styleId="Heading5">
    <w:name w:val="heading 5"/>
    <w:basedOn w:val="Normal"/>
    <w:next w:val="Normal"/>
    <w:link w:val="5"/>
    <w:uiPriority w:val="1"/>
    <w:qFormat/>
    <w:rsid w:val="000501A4"/>
    <w:pPr>
      <w:keepNext/>
      <w:keepLines/>
      <w:outlineLvl w:val="4"/>
    </w:pPr>
    <w:rPr>
      <w:rFonts w:eastAsiaTheme="majorEastAsia"/>
      <w:bCs/>
      <w:spacing w:val="40"/>
    </w:rPr>
  </w:style>
  <w:style w:type="paragraph" w:styleId="Heading6">
    <w:name w:val="heading 6"/>
    <w:basedOn w:val="Normal"/>
    <w:next w:val="Normal"/>
    <w:link w:val="6"/>
    <w:uiPriority w:val="1"/>
    <w:qFormat/>
    <w:rsid w:val="000501A4"/>
    <w:pPr>
      <w:keepNext/>
      <w:keepLines/>
      <w:outlineLvl w:val="5"/>
    </w:pPr>
    <w:rPr>
      <w:rFonts w:eastAsiaTheme="majorEastAsia"/>
      <w:spacing w:val="40"/>
    </w:rPr>
  </w:style>
  <w:style w:type="paragraph" w:styleId="Heading7">
    <w:name w:val="heading 7"/>
    <w:basedOn w:val="Normal"/>
    <w:next w:val="Normal"/>
    <w:link w:val="7"/>
    <w:uiPriority w:val="1"/>
    <w:qFormat/>
    <w:rsid w:val="000501A4"/>
    <w:pPr>
      <w:keepNext/>
      <w:keepLines/>
      <w:outlineLvl w:val="6"/>
    </w:pPr>
    <w:rPr>
      <w:rFonts w:eastAsiaTheme="majorEastAsia"/>
      <w:bCs/>
      <w:spacing w:val="40"/>
    </w:rPr>
  </w:style>
  <w:style w:type="paragraph" w:styleId="Heading8">
    <w:name w:val="heading 8"/>
    <w:basedOn w:val="Normal"/>
    <w:next w:val="Normal"/>
    <w:link w:val="8"/>
    <w:uiPriority w:val="1"/>
    <w:qFormat/>
    <w:rsid w:val="000501A4"/>
    <w:pPr>
      <w:keepNext/>
      <w:keepLines/>
      <w:outlineLvl w:val="7"/>
    </w:pPr>
    <w:rPr>
      <w:rFonts w:eastAsiaTheme="majorEastAsia"/>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basedOn w:val="DefaultParagraphFont"/>
    <w:link w:val="Heading1"/>
    <w:uiPriority w:val="1"/>
    <w:rsid w:val="000501A4"/>
    <w:rPr>
      <w:rFonts w:eastAsiaTheme="majorEastAsia"/>
      <w:bCs/>
      <w:szCs w:val="36"/>
      <w:u w:val="single"/>
    </w:rPr>
  </w:style>
  <w:style w:type="character" w:customStyle="1" w:styleId="2">
    <w:name w:val="כותרת 2 תו"/>
    <w:basedOn w:val="DefaultParagraphFont"/>
    <w:link w:val="Heading2"/>
    <w:uiPriority w:val="1"/>
    <w:rsid w:val="000501A4"/>
    <w:rPr>
      <w:rFonts w:eastAsiaTheme="majorEastAsia"/>
      <w:bCs/>
      <w:szCs w:val="32"/>
    </w:rPr>
  </w:style>
  <w:style w:type="character" w:customStyle="1" w:styleId="3">
    <w:name w:val="כותרת 3 תו"/>
    <w:basedOn w:val="DefaultParagraphFont"/>
    <w:link w:val="Heading3"/>
    <w:uiPriority w:val="1"/>
    <w:rsid w:val="006D786C"/>
    <w:rPr>
      <w:rFonts w:eastAsiaTheme="majorEastAsia"/>
      <w:bCs/>
      <w:szCs w:val="28"/>
      <w:u w:val="single"/>
    </w:rPr>
  </w:style>
  <w:style w:type="character" w:customStyle="1" w:styleId="4">
    <w:name w:val="כותרת 4 תו"/>
    <w:basedOn w:val="DefaultParagraphFont"/>
    <w:link w:val="Heading4"/>
    <w:uiPriority w:val="1"/>
    <w:rsid w:val="006D786C"/>
    <w:rPr>
      <w:rFonts w:eastAsiaTheme="majorEastAsia"/>
      <w:bCs/>
      <w:szCs w:val="26"/>
    </w:rPr>
  </w:style>
  <w:style w:type="character" w:customStyle="1" w:styleId="5">
    <w:name w:val="כותרת 5 תו"/>
    <w:basedOn w:val="DefaultParagraphFont"/>
    <w:link w:val="Heading5"/>
    <w:uiPriority w:val="1"/>
    <w:rsid w:val="000501A4"/>
    <w:rPr>
      <w:rFonts w:eastAsiaTheme="majorEastAsia"/>
      <w:bCs/>
      <w:spacing w:val="40"/>
    </w:rPr>
  </w:style>
  <w:style w:type="character" w:customStyle="1" w:styleId="6">
    <w:name w:val="כותרת 6 תו"/>
    <w:basedOn w:val="DefaultParagraphFont"/>
    <w:link w:val="Heading6"/>
    <w:uiPriority w:val="1"/>
    <w:rsid w:val="000501A4"/>
    <w:rPr>
      <w:rFonts w:eastAsiaTheme="majorEastAsia"/>
      <w:spacing w:val="40"/>
    </w:rPr>
  </w:style>
  <w:style w:type="character" w:customStyle="1" w:styleId="7">
    <w:name w:val="כותרת 7 תו"/>
    <w:basedOn w:val="DefaultParagraphFont"/>
    <w:link w:val="Heading7"/>
    <w:uiPriority w:val="1"/>
    <w:rsid w:val="000501A4"/>
    <w:rPr>
      <w:rFonts w:eastAsiaTheme="majorEastAsia"/>
      <w:bCs/>
      <w:spacing w:val="40"/>
    </w:rPr>
  </w:style>
  <w:style w:type="character" w:customStyle="1" w:styleId="8">
    <w:name w:val="כותרת 8 תו"/>
    <w:basedOn w:val="DefaultParagraphFont"/>
    <w:link w:val="Heading8"/>
    <w:uiPriority w:val="1"/>
    <w:rsid w:val="000501A4"/>
    <w:rPr>
      <w:rFonts w:eastAsiaTheme="majorEastAsia"/>
      <w:spacing w:val="40"/>
    </w:rPr>
  </w:style>
  <w:style w:type="paragraph" w:customStyle="1" w:styleId="a">
    <w:name w:val="נבנצאל"/>
    <w:basedOn w:val="Normal"/>
    <w:next w:val="Normal"/>
    <w:link w:val="a0"/>
    <w:uiPriority w:val="99"/>
    <w:rsid w:val="000501A4"/>
    <w:pPr>
      <w:ind w:left="-567"/>
    </w:pPr>
    <w:rPr>
      <w:szCs w:val="20"/>
    </w:rPr>
  </w:style>
  <w:style w:type="character" w:customStyle="1" w:styleId="a0">
    <w:name w:val="נבנצאל תו"/>
    <w:basedOn w:val="DefaultParagraphFont"/>
    <w:link w:val="a"/>
    <w:uiPriority w:val="99"/>
    <w:rsid w:val="000501A4"/>
    <w:rPr>
      <w:szCs w:val="20"/>
    </w:rPr>
  </w:style>
  <w:style w:type="paragraph" w:styleId="Header">
    <w:name w:val="header"/>
    <w:basedOn w:val="Normal"/>
    <w:link w:val="a1"/>
    <w:unhideWhenUsed/>
    <w:rsid w:val="000501A4"/>
    <w:pPr>
      <w:tabs>
        <w:tab w:val="center" w:pos="4153"/>
        <w:tab w:val="right" w:pos="8306"/>
      </w:tabs>
      <w:spacing w:line="240" w:lineRule="auto"/>
    </w:pPr>
  </w:style>
  <w:style w:type="character" w:customStyle="1" w:styleId="a1">
    <w:name w:val="כותרת עליונה תו"/>
    <w:basedOn w:val="DefaultParagraphFont"/>
    <w:link w:val="Header"/>
    <w:rsid w:val="000501A4"/>
  </w:style>
  <w:style w:type="paragraph" w:styleId="Footer">
    <w:name w:val="footer"/>
    <w:basedOn w:val="Normal"/>
    <w:link w:val="a2"/>
    <w:uiPriority w:val="99"/>
    <w:unhideWhenUsed/>
    <w:rsid w:val="000501A4"/>
    <w:pPr>
      <w:tabs>
        <w:tab w:val="center" w:pos="4153"/>
        <w:tab w:val="right" w:pos="8306"/>
      </w:tabs>
      <w:spacing w:line="240" w:lineRule="auto"/>
    </w:pPr>
  </w:style>
  <w:style w:type="character" w:customStyle="1" w:styleId="a2">
    <w:name w:val="כותרת תחתונה תו"/>
    <w:basedOn w:val="DefaultParagraphFont"/>
    <w:link w:val="Footer"/>
    <w:uiPriority w:val="99"/>
    <w:rsid w:val="000501A4"/>
  </w:style>
  <w:style w:type="paragraph" w:styleId="Date">
    <w:name w:val="Date"/>
    <w:basedOn w:val="Normal"/>
    <w:next w:val="Normal"/>
    <w:link w:val="a3"/>
    <w:uiPriority w:val="99"/>
    <w:unhideWhenUsed/>
    <w:rsid w:val="000501A4"/>
    <w:pPr>
      <w:spacing w:before="120" w:line="240" w:lineRule="auto"/>
    </w:pPr>
  </w:style>
  <w:style w:type="character" w:customStyle="1" w:styleId="a3">
    <w:name w:val="תאריך תו"/>
    <w:basedOn w:val="DefaultParagraphFont"/>
    <w:link w:val="Date"/>
    <w:uiPriority w:val="99"/>
    <w:rsid w:val="000501A4"/>
  </w:style>
  <w:style w:type="paragraph" w:styleId="FootnoteText">
    <w:name w:val="footnote text"/>
    <w:basedOn w:val="Normal"/>
    <w:link w:val="a4"/>
    <w:uiPriority w:val="99"/>
    <w:rsid w:val="00574579"/>
    <w:pPr>
      <w:spacing w:line="240" w:lineRule="auto"/>
      <w:ind w:left="720" w:hanging="720"/>
    </w:pPr>
    <w:rPr>
      <w:szCs w:val="20"/>
    </w:rPr>
  </w:style>
  <w:style w:type="character" w:customStyle="1" w:styleId="a4">
    <w:name w:val="טקסט הערת שוליים תו"/>
    <w:basedOn w:val="DefaultParagraphFont"/>
    <w:link w:val="FootnoteText"/>
    <w:uiPriority w:val="99"/>
    <w:rsid w:val="00574579"/>
    <w:rPr>
      <w:szCs w:val="20"/>
    </w:rPr>
  </w:style>
  <w:style w:type="character" w:styleId="FootnoteReference">
    <w:name w:val="footnote reference"/>
    <w:basedOn w:val="DefaultParagraphFont"/>
    <w:uiPriority w:val="99"/>
    <w:semiHidden/>
    <w:unhideWhenUsed/>
    <w:rsid w:val="000501A4"/>
    <w:rPr>
      <w:vertAlign w:val="superscript"/>
    </w:rPr>
  </w:style>
  <w:style w:type="paragraph" w:styleId="BalloonText">
    <w:name w:val="Balloon Text"/>
    <w:basedOn w:val="Normal"/>
    <w:link w:val="a5"/>
    <w:uiPriority w:val="99"/>
    <w:semiHidden/>
    <w:unhideWhenUsed/>
    <w:rsid w:val="00067AEC"/>
    <w:pPr>
      <w:spacing w:line="240" w:lineRule="auto"/>
    </w:pPr>
    <w:rPr>
      <w:rFonts w:ascii="Tahoma" w:hAnsi="Tahoma" w:cs="Tahoma"/>
      <w:sz w:val="18"/>
      <w:szCs w:val="18"/>
    </w:rPr>
  </w:style>
  <w:style w:type="character" w:customStyle="1" w:styleId="a5">
    <w:name w:val="טקסט בלונים תו"/>
    <w:basedOn w:val="DefaultParagraphFont"/>
    <w:link w:val="BalloonText"/>
    <w:uiPriority w:val="99"/>
    <w:semiHidden/>
    <w:rsid w:val="00067AEC"/>
    <w:rPr>
      <w:rFonts w:ascii="Tahoma" w:hAnsi="Tahoma" w:cs="Tahoma"/>
      <w:sz w:val="18"/>
      <w:szCs w:val="18"/>
    </w:rPr>
  </w:style>
  <w:style w:type="paragraph" w:styleId="ListParagraph">
    <w:name w:val="List Paragraph"/>
    <w:basedOn w:val="Normal"/>
    <w:uiPriority w:val="34"/>
    <w:qFormat/>
    <w:rsid w:val="0008170D"/>
    <w:pPr>
      <w:ind w:left="720"/>
      <w:contextualSpacing/>
    </w:pPr>
  </w:style>
  <w:style w:type="character" w:styleId="CommentReference">
    <w:name w:val="annotation reference"/>
    <w:basedOn w:val="DefaultParagraphFont"/>
    <w:uiPriority w:val="99"/>
    <w:semiHidden/>
    <w:unhideWhenUsed/>
    <w:rsid w:val="00D45C25"/>
    <w:rPr>
      <w:sz w:val="16"/>
      <w:szCs w:val="16"/>
    </w:rPr>
  </w:style>
  <w:style w:type="paragraph" w:styleId="CommentText">
    <w:name w:val="annotation text"/>
    <w:basedOn w:val="Normal"/>
    <w:link w:val="a6"/>
    <w:uiPriority w:val="99"/>
    <w:semiHidden/>
    <w:unhideWhenUsed/>
    <w:rsid w:val="00D45C25"/>
    <w:pPr>
      <w:spacing w:line="240" w:lineRule="auto"/>
    </w:pPr>
    <w:rPr>
      <w:szCs w:val="20"/>
    </w:rPr>
  </w:style>
  <w:style w:type="character" w:customStyle="1" w:styleId="a6">
    <w:name w:val="טקסט הערה תו"/>
    <w:basedOn w:val="DefaultParagraphFont"/>
    <w:link w:val="CommentText"/>
    <w:uiPriority w:val="99"/>
    <w:semiHidden/>
    <w:rsid w:val="00D45C25"/>
    <w:rPr>
      <w:szCs w:val="20"/>
    </w:rPr>
  </w:style>
  <w:style w:type="paragraph" w:styleId="CommentSubject">
    <w:name w:val="annotation subject"/>
    <w:basedOn w:val="CommentText"/>
    <w:next w:val="CommentText"/>
    <w:link w:val="a7"/>
    <w:uiPriority w:val="99"/>
    <w:semiHidden/>
    <w:unhideWhenUsed/>
    <w:rsid w:val="00D45C25"/>
    <w:rPr>
      <w:b/>
      <w:bCs/>
    </w:rPr>
  </w:style>
  <w:style w:type="character" w:customStyle="1" w:styleId="a7">
    <w:name w:val="נושא הערה תו"/>
    <w:basedOn w:val="a6"/>
    <w:link w:val="CommentSubject"/>
    <w:uiPriority w:val="99"/>
    <w:semiHidden/>
    <w:rsid w:val="00D45C25"/>
    <w:rPr>
      <w:b/>
      <w:bCs/>
      <w:szCs w:val="20"/>
    </w:rPr>
  </w:style>
  <w:style w:type="table" w:styleId="TableGrid">
    <w:name w:val="Table Grid"/>
    <w:basedOn w:val="TableNormal"/>
    <w:uiPriority w:val="59"/>
    <w:rsid w:val="00C27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פרטי הדוח ממה"/>
    <w:basedOn w:val="Normal"/>
    <w:qFormat/>
    <w:rsid w:val="00032ABF"/>
    <w:pPr>
      <w:spacing w:before="600" w:line="240" w:lineRule="auto"/>
      <w:ind w:left="284"/>
      <w:jc w:val="left"/>
    </w:pPr>
    <w:rPr>
      <w:rFonts w:ascii="Calibri" w:eastAsia="Calibri" w:hAnsi="Calibri" w:cs="Calibri"/>
      <w:noProof/>
      <w:color w:val="FFFFFF" w:themeColor="background1"/>
      <w:sz w:val="24"/>
    </w:rPr>
  </w:style>
  <w:style w:type="paragraph" w:customStyle="1" w:styleId="a9">
    <w:name w:val="כותרת הדוח ממה"/>
    <w:basedOn w:val="Normal"/>
    <w:link w:val="a10"/>
    <w:qFormat/>
    <w:rsid w:val="00032ABF"/>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10">
    <w:name w:val="כותרת הדוח ממה תו"/>
    <w:basedOn w:val="DefaultParagraphFont"/>
    <w:link w:val="a9"/>
    <w:rsid w:val="00032ABF"/>
    <w:rPr>
      <w:rFonts w:ascii="Calibri" w:hAnsi="Calibri" w:cs="Calibri"/>
      <w:b/>
      <w:bCs/>
      <w:color w:val="FFFFFF" w:themeColor="background1"/>
      <w:sz w:val="60"/>
      <w:szCs w:val="60"/>
    </w:rPr>
  </w:style>
  <w:style w:type="paragraph" w:customStyle="1" w:styleId="a11">
    <w:name w:val="טקסט שם מונח ממה"/>
    <w:basedOn w:val="Normal"/>
    <w:qFormat/>
    <w:rsid w:val="00032ABF"/>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12">
    <w:name w:val="טקסט הגדרת מונח ממה"/>
    <w:link w:val="a13"/>
    <w:qFormat/>
    <w:rsid w:val="00032ABF"/>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13">
    <w:name w:val="טקסט הגדרת מונח ממה תו"/>
    <w:basedOn w:val="DefaultParagraphFont"/>
    <w:link w:val="a12"/>
    <w:rsid w:val="00032ABF"/>
    <w:rPr>
      <w:rFonts w:ascii="Calibri" w:eastAsia="DengXian" w:hAnsi="Calibri" w:cs="Calibri"/>
      <w:color w:val="002060"/>
      <w:sz w:val="24"/>
      <w:lang w:val="en-GB"/>
    </w:rPr>
  </w:style>
  <w:style w:type="paragraph" w:customStyle="1" w:styleId="a14">
    <w:name w:val="מבוא ממה"/>
    <w:basedOn w:val="Normal"/>
    <w:next w:val="Normal"/>
    <w:link w:val="a15"/>
    <w:autoRedefine/>
    <w:qFormat/>
    <w:rsid w:val="00032ABF"/>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15">
    <w:name w:val="מבוא ממה תו"/>
    <w:basedOn w:val="DefaultParagraphFont"/>
    <w:link w:val="a14"/>
    <w:rsid w:val="00032ABF"/>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16">
    <w:name w:val="מראה מקום ממה"/>
    <w:basedOn w:val="Normal"/>
    <w:next w:val="Normal"/>
    <w:link w:val="a17"/>
    <w:qFormat/>
    <w:rsid w:val="00032ABF"/>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17">
    <w:name w:val="מראה מקום ממה תו"/>
    <w:basedOn w:val="DefaultParagraphFont"/>
    <w:link w:val="a16"/>
    <w:rsid w:val="00032ABF"/>
    <w:rPr>
      <w:rFonts w:ascii="Calibri" w:eastAsia="Calibri" w:hAnsi="Calibri" w:cs="Calibri"/>
      <w:b/>
      <w:bCs/>
      <w:color w:val="002060"/>
      <w:sz w:val="18"/>
      <w:szCs w:val="18"/>
      <w:shd w:val="solid" w:color="F3F7FF" w:fill="auto"/>
    </w:rPr>
  </w:style>
  <w:style w:type="paragraph" w:customStyle="1" w:styleId="a18">
    <w:name w:val="כותרת עליונה ממה"/>
    <w:basedOn w:val="Normal"/>
    <w:next w:val="Normal"/>
    <w:link w:val="a19"/>
    <w:qFormat/>
    <w:rsid w:val="00032ABF"/>
    <w:pPr>
      <w:spacing w:line="240" w:lineRule="auto"/>
      <w:ind w:left="737"/>
      <w:jc w:val="left"/>
    </w:pPr>
    <w:rPr>
      <w:rFonts w:ascii="Calibri" w:eastAsia="Calibri" w:hAnsi="Calibri" w:cs="Calibri"/>
      <w:color w:val="002060"/>
      <w:sz w:val="18"/>
      <w:szCs w:val="18"/>
    </w:rPr>
  </w:style>
  <w:style w:type="character" w:customStyle="1" w:styleId="a19">
    <w:name w:val="כותרת עליונה ממה תו"/>
    <w:basedOn w:val="DefaultParagraphFont"/>
    <w:link w:val="a18"/>
    <w:rsid w:val="00032ABF"/>
    <w:rPr>
      <w:rFonts w:ascii="Calibri" w:eastAsia="Calibri" w:hAnsi="Calibri" w:cs="Calibri"/>
      <w:color w:val="002060"/>
      <w:sz w:val="18"/>
      <w:szCs w:val="18"/>
    </w:rPr>
  </w:style>
  <w:style w:type="paragraph" w:customStyle="1" w:styleId="10">
    <w:name w:val="כותרת 1 ממה"/>
    <w:basedOn w:val="Normal"/>
    <w:next w:val="Normal"/>
    <w:link w:val="11"/>
    <w:qFormat/>
    <w:rsid w:val="00032ABF"/>
    <w:pPr>
      <w:keepNext/>
      <w:widowControl w:val="0"/>
      <w:numPr>
        <w:numId w:val="11"/>
      </w:numPr>
      <w:spacing w:before="240" w:after="120" w:line="440" w:lineRule="exact"/>
      <w:jc w:val="left"/>
      <w:outlineLvl w:val="0"/>
    </w:pPr>
    <w:rPr>
      <w:rFonts w:ascii="Calibri" w:eastAsia="Calibri" w:hAnsi="Calibri" w:cs="Calibri"/>
      <w:b/>
      <w:bCs/>
      <w:color w:val="002060"/>
      <w:sz w:val="40"/>
      <w:szCs w:val="40"/>
    </w:rPr>
  </w:style>
  <w:style w:type="character" w:customStyle="1" w:styleId="11">
    <w:name w:val="כותרת 1 ממה תו"/>
    <w:basedOn w:val="DefaultParagraphFont"/>
    <w:link w:val="10"/>
    <w:rsid w:val="00032ABF"/>
    <w:rPr>
      <w:rFonts w:ascii="Calibri" w:eastAsia="Calibri" w:hAnsi="Calibri" w:cs="Calibri"/>
      <w:b/>
      <w:bCs/>
      <w:color w:val="002060"/>
      <w:sz w:val="40"/>
      <w:szCs w:val="40"/>
    </w:rPr>
  </w:style>
  <w:style w:type="paragraph" w:customStyle="1" w:styleId="20">
    <w:name w:val="כותרת 2 ממה"/>
    <w:basedOn w:val="Normal"/>
    <w:next w:val="Normal"/>
    <w:link w:val="21"/>
    <w:qFormat/>
    <w:rsid w:val="00032ABF"/>
    <w:pPr>
      <w:keepNext/>
      <w:widowControl w:val="0"/>
      <w:numPr>
        <w:numId w:val="12"/>
      </w:numPr>
      <w:spacing w:before="240" w:line="280" w:lineRule="exact"/>
      <w:jc w:val="left"/>
      <w:outlineLvl w:val="1"/>
    </w:pPr>
    <w:rPr>
      <w:rFonts w:ascii="Calibri" w:eastAsia="Calibri" w:hAnsi="Calibri" w:cs="Calibri"/>
      <w:b/>
      <w:bCs/>
      <w:color w:val="002060"/>
      <w:sz w:val="36"/>
      <w:szCs w:val="36"/>
    </w:rPr>
  </w:style>
  <w:style w:type="character" w:customStyle="1" w:styleId="21">
    <w:name w:val="כותרת 2 ממה תו"/>
    <w:basedOn w:val="2"/>
    <w:link w:val="20"/>
    <w:rsid w:val="00032ABF"/>
    <w:rPr>
      <w:rFonts w:ascii="Calibri" w:eastAsia="Calibri" w:hAnsi="Calibri" w:cs="Calibri"/>
      <w:b/>
      <w:bCs/>
      <w:color w:val="002060"/>
      <w:sz w:val="36"/>
      <w:szCs w:val="36"/>
    </w:rPr>
  </w:style>
  <w:style w:type="paragraph" w:customStyle="1" w:styleId="30">
    <w:name w:val="כותרת 3 ממה"/>
    <w:basedOn w:val="Normal"/>
    <w:next w:val="Normal"/>
    <w:link w:val="31"/>
    <w:qFormat/>
    <w:rsid w:val="00032ABF"/>
    <w:pPr>
      <w:widowControl w:val="0"/>
      <w:numPr>
        <w:numId w:val="13"/>
      </w:numPr>
      <w:spacing w:before="240" w:line="280" w:lineRule="exact"/>
      <w:jc w:val="left"/>
    </w:pPr>
    <w:rPr>
      <w:rFonts w:ascii="Calibri" w:eastAsia="Calibri" w:hAnsi="Calibri" w:cs="Calibri"/>
      <w:b/>
      <w:bCs/>
      <w:color w:val="002060"/>
      <w:sz w:val="28"/>
      <w:szCs w:val="28"/>
      <w:u w:val="single"/>
    </w:rPr>
  </w:style>
  <w:style w:type="character" w:customStyle="1" w:styleId="31">
    <w:name w:val="כותרת 3 ממה תו"/>
    <w:basedOn w:val="3"/>
    <w:link w:val="30"/>
    <w:rsid w:val="00032ABF"/>
    <w:rPr>
      <w:rFonts w:ascii="Calibri" w:eastAsia="Calibri" w:hAnsi="Calibri" w:cs="Calibri"/>
      <w:b/>
      <w:bCs/>
      <w:color w:val="002060"/>
      <w:sz w:val="28"/>
      <w:szCs w:val="28"/>
      <w:u w:val="single"/>
    </w:rPr>
  </w:style>
  <w:style w:type="paragraph" w:customStyle="1" w:styleId="40">
    <w:name w:val="כותרת 4 ממה"/>
    <w:basedOn w:val="Normal"/>
    <w:next w:val="Normal"/>
    <w:link w:val="41"/>
    <w:qFormat/>
    <w:rsid w:val="00032ABF"/>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1">
    <w:name w:val="כותרת 4 ממה תו"/>
    <w:basedOn w:val="DefaultParagraphFont"/>
    <w:link w:val="40"/>
    <w:rsid w:val="00032ABF"/>
    <w:rPr>
      <w:rFonts w:ascii="Calibri" w:eastAsia="Calibri" w:hAnsi="Calibri" w:cs="Calibri"/>
      <w:color w:val="002060"/>
      <w:sz w:val="28"/>
      <w:szCs w:val="28"/>
    </w:rPr>
  </w:style>
  <w:style w:type="paragraph" w:customStyle="1" w:styleId="12">
    <w:name w:val="רשימה1 ממה"/>
    <w:basedOn w:val="Normal"/>
    <w:link w:val="13"/>
    <w:qFormat/>
    <w:rsid w:val="00032ABF"/>
    <w:pPr>
      <w:widowControl w:val="0"/>
      <w:numPr>
        <w:numId w:val="14"/>
      </w:numPr>
      <w:spacing w:line="280" w:lineRule="exact"/>
    </w:pPr>
    <w:rPr>
      <w:rFonts w:ascii="Calibri" w:eastAsia="Calibri" w:hAnsi="Calibri" w:cs="Calibri"/>
      <w:color w:val="002060"/>
      <w:sz w:val="24"/>
    </w:rPr>
  </w:style>
  <w:style w:type="character" w:customStyle="1" w:styleId="13">
    <w:name w:val="רשימה1 ממה תו"/>
    <w:basedOn w:val="DefaultParagraphFont"/>
    <w:link w:val="12"/>
    <w:rsid w:val="00032ABF"/>
    <w:rPr>
      <w:rFonts w:ascii="Calibri" w:eastAsia="Calibri" w:hAnsi="Calibri" w:cs="Calibri"/>
      <w:color w:val="002060"/>
      <w:sz w:val="24"/>
    </w:rPr>
  </w:style>
  <w:style w:type="paragraph" w:customStyle="1" w:styleId="22">
    <w:name w:val="רשימה2 ממה"/>
    <w:basedOn w:val="Normal"/>
    <w:link w:val="23"/>
    <w:qFormat/>
    <w:rsid w:val="00032ABF"/>
    <w:pPr>
      <w:widowControl w:val="0"/>
      <w:spacing w:line="280" w:lineRule="exact"/>
      <w:ind w:left="1871"/>
    </w:pPr>
    <w:rPr>
      <w:rFonts w:ascii="Calibri" w:eastAsia="Calibri" w:hAnsi="Calibri" w:cs="Calibri"/>
      <w:color w:val="002060"/>
      <w:sz w:val="24"/>
    </w:rPr>
  </w:style>
  <w:style w:type="character" w:customStyle="1" w:styleId="23">
    <w:name w:val="רשימה2 ממה תו"/>
    <w:basedOn w:val="DefaultParagraphFont"/>
    <w:link w:val="22"/>
    <w:rsid w:val="00032ABF"/>
    <w:rPr>
      <w:rFonts w:ascii="Calibri" w:eastAsia="Calibri" w:hAnsi="Calibri" w:cs="Calibri"/>
      <w:color w:val="002060"/>
      <w:sz w:val="24"/>
    </w:rPr>
  </w:style>
  <w:style w:type="paragraph" w:customStyle="1" w:styleId="32">
    <w:name w:val="רשימה3 ממה"/>
    <w:basedOn w:val="Normal"/>
    <w:link w:val="33"/>
    <w:qFormat/>
    <w:rsid w:val="00032ABF"/>
    <w:pPr>
      <w:widowControl w:val="0"/>
      <w:numPr>
        <w:numId w:val="15"/>
      </w:numPr>
      <w:spacing w:line="280" w:lineRule="exact"/>
    </w:pPr>
    <w:rPr>
      <w:rFonts w:ascii="Calibri" w:eastAsia="Calibri" w:hAnsi="Calibri" w:cs="Calibri"/>
      <w:color w:val="002060"/>
      <w:sz w:val="24"/>
    </w:rPr>
  </w:style>
  <w:style w:type="character" w:customStyle="1" w:styleId="33">
    <w:name w:val="רשימה3 ממה תו"/>
    <w:basedOn w:val="DefaultParagraphFont"/>
    <w:link w:val="32"/>
    <w:rsid w:val="00032ABF"/>
    <w:rPr>
      <w:rFonts w:ascii="Calibri" w:eastAsia="Calibri" w:hAnsi="Calibri" w:cs="Calibri"/>
      <w:color w:val="002060"/>
      <w:sz w:val="24"/>
    </w:rPr>
  </w:style>
  <w:style w:type="paragraph" w:customStyle="1" w:styleId="42">
    <w:name w:val="רשימה4 ממה"/>
    <w:basedOn w:val="Normal"/>
    <w:link w:val="43"/>
    <w:qFormat/>
    <w:rsid w:val="00032ABF"/>
    <w:pPr>
      <w:widowControl w:val="0"/>
      <w:spacing w:line="280" w:lineRule="exact"/>
      <w:ind w:left="2552"/>
    </w:pPr>
    <w:rPr>
      <w:rFonts w:ascii="Calibri" w:eastAsia="Calibri" w:hAnsi="Calibri" w:cs="Calibri"/>
      <w:color w:val="002060"/>
      <w:sz w:val="24"/>
    </w:rPr>
  </w:style>
  <w:style w:type="character" w:customStyle="1" w:styleId="43">
    <w:name w:val="רשימה4 ממה תו"/>
    <w:basedOn w:val="DefaultParagraphFont"/>
    <w:link w:val="42"/>
    <w:rsid w:val="00032ABF"/>
    <w:rPr>
      <w:rFonts w:ascii="Calibri" w:eastAsia="Calibri" w:hAnsi="Calibri" w:cs="Calibri"/>
      <w:color w:val="002060"/>
      <w:sz w:val="24"/>
    </w:rPr>
  </w:style>
  <w:style w:type="paragraph" w:customStyle="1" w:styleId="50">
    <w:name w:val="רשימה5 ממה"/>
    <w:basedOn w:val="Normal"/>
    <w:link w:val="51"/>
    <w:qFormat/>
    <w:rsid w:val="00032ABF"/>
    <w:pPr>
      <w:widowControl w:val="0"/>
      <w:numPr>
        <w:numId w:val="16"/>
      </w:numPr>
      <w:spacing w:line="280" w:lineRule="exact"/>
    </w:pPr>
    <w:rPr>
      <w:rFonts w:ascii="Calibri" w:eastAsia="Calibri" w:hAnsi="Calibri" w:cs="Calibri"/>
      <w:color w:val="002060"/>
      <w:sz w:val="24"/>
    </w:rPr>
  </w:style>
  <w:style w:type="character" w:customStyle="1" w:styleId="51">
    <w:name w:val="רשימה5 ממה תו"/>
    <w:basedOn w:val="DefaultParagraphFont"/>
    <w:link w:val="50"/>
    <w:rsid w:val="00032ABF"/>
    <w:rPr>
      <w:rFonts w:ascii="Calibri" w:eastAsia="Calibri" w:hAnsi="Calibri" w:cs="Calibri"/>
      <w:color w:val="002060"/>
      <w:sz w:val="24"/>
    </w:rPr>
  </w:style>
  <w:style w:type="paragraph" w:customStyle="1" w:styleId="a20">
    <w:name w:val="הערת שוליים ממה"/>
    <w:basedOn w:val="Normal"/>
    <w:link w:val="a21"/>
    <w:qFormat/>
    <w:rsid w:val="00032ABF"/>
    <w:pPr>
      <w:widowControl w:val="0"/>
      <w:spacing w:line="280" w:lineRule="exact"/>
      <w:ind w:left="1985" w:hanging="851"/>
    </w:pPr>
    <w:rPr>
      <w:rFonts w:ascii="Calibri" w:eastAsia="Calibri" w:hAnsi="Calibri" w:cs="Calibri"/>
      <w:color w:val="002060"/>
      <w:sz w:val="24"/>
      <w:szCs w:val="20"/>
    </w:rPr>
  </w:style>
  <w:style w:type="character" w:customStyle="1" w:styleId="a21">
    <w:name w:val="הערת שוליים ממה תו"/>
    <w:basedOn w:val="DefaultParagraphFont"/>
    <w:link w:val="a20"/>
    <w:rsid w:val="00032ABF"/>
    <w:rPr>
      <w:rFonts w:ascii="Calibri" w:eastAsia="Calibri" w:hAnsi="Calibri" w:cs="Calibri"/>
      <w:color w:val="002060"/>
      <w:sz w:val="24"/>
      <w:szCs w:val="20"/>
    </w:rPr>
  </w:style>
  <w:style w:type="paragraph" w:customStyle="1" w:styleId="a22">
    <w:name w:val="הערת סיום ממה"/>
    <w:basedOn w:val="Normal"/>
    <w:link w:val="a23"/>
    <w:qFormat/>
    <w:rsid w:val="00032ABF"/>
    <w:pPr>
      <w:widowControl w:val="0"/>
      <w:spacing w:line="240" w:lineRule="auto"/>
      <w:ind w:left="1134"/>
    </w:pPr>
    <w:rPr>
      <w:rFonts w:ascii="Calibri" w:eastAsia="Calibri" w:hAnsi="Calibri" w:cs="Calibri"/>
      <w:color w:val="002060"/>
      <w:sz w:val="24"/>
      <w:szCs w:val="20"/>
    </w:rPr>
  </w:style>
  <w:style w:type="character" w:customStyle="1" w:styleId="a23">
    <w:name w:val="הערת סיום ממה תו"/>
    <w:basedOn w:val="DefaultParagraphFont"/>
    <w:link w:val="a22"/>
    <w:rsid w:val="00032ABF"/>
    <w:rPr>
      <w:rFonts w:ascii="Calibri" w:eastAsia="Calibri" w:hAnsi="Calibri" w:cs="Calibri"/>
      <w:color w:val="002060"/>
      <w:sz w:val="24"/>
      <w:szCs w:val="20"/>
    </w:rPr>
  </w:style>
  <w:style w:type="paragraph" w:customStyle="1" w:styleId="14">
    <w:name w:val="ליקוי/ממצא חיובי/המלצה1 ממה"/>
    <w:next w:val="Normal"/>
    <w:link w:val="15"/>
    <w:qFormat/>
    <w:rsid w:val="00032ABF"/>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5">
    <w:name w:val="ליקוי/ממצא חיובי/המלצה1 ממה תו"/>
    <w:basedOn w:val="DefaultParagraphFont"/>
    <w:link w:val="14"/>
    <w:rsid w:val="00032ABF"/>
    <w:rPr>
      <w:rFonts w:ascii="Calibri" w:eastAsia="Calibri" w:hAnsi="Calibri" w:cs="Calibri"/>
      <w:color w:val="002060"/>
      <w:sz w:val="24"/>
    </w:rPr>
  </w:style>
  <w:style w:type="paragraph" w:customStyle="1" w:styleId="24">
    <w:name w:val="ליקוי/ממצא חיובי/המלצה2 ממה"/>
    <w:basedOn w:val="Normal"/>
    <w:next w:val="Normal"/>
    <w:link w:val="25"/>
    <w:qFormat/>
    <w:rsid w:val="00032ABF"/>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5">
    <w:name w:val="ליקוי/ממצא חיובי/המלצה2 ממה תו"/>
    <w:basedOn w:val="15"/>
    <w:link w:val="24"/>
    <w:rsid w:val="00032ABF"/>
    <w:rPr>
      <w:rFonts w:ascii="Calibri" w:eastAsia="Calibri" w:hAnsi="Calibri" w:cs="Calibri"/>
      <w:color w:val="002060"/>
      <w:sz w:val="24"/>
    </w:rPr>
  </w:style>
  <w:style w:type="paragraph" w:customStyle="1" w:styleId="34">
    <w:name w:val="ליקוי/ממצא חיובי/המלצה3 ממה"/>
    <w:basedOn w:val="Normal"/>
    <w:link w:val="35"/>
    <w:qFormat/>
    <w:rsid w:val="00032ABF"/>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5">
    <w:name w:val="ליקוי/ממצא חיובי/המלצה3 ממה תו"/>
    <w:basedOn w:val="DefaultParagraphFont"/>
    <w:link w:val="34"/>
    <w:rsid w:val="00032ABF"/>
    <w:rPr>
      <w:rFonts w:ascii="Calibri" w:eastAsia="Calibri" w:hAnsi="Calibri" w:cs="Calibri"/>
      <w:color w:val="002060"/>
      <w:sz w:val="24"/>
    </w:rPr>
  </w:style>
  <w:style w:type="paragraph" w:customStyle="1" w:styleId="a24">
    <w:name w:val="נבנצאל ממה"/>
    <w:basedOn w:val="Normal"/>
    <w:next w:val="Normal"/>
    <w:link w:val="a25"/>
    <w:uiPriority w:val="99"/>
    <w:qFormat/>
    <w:rsid w:val="00032ABF"/>
    <w:pPr>
      <w:keepNext/>
      <w:spacing w:line="280" w:lineRule="exact"/>
      <w:jc w:val="left"/>
    </w:pPr>
    <w:rPr>
      <w:rFonts w:ascii="Calibri" w:eastAsia="Calibri" w:hAnsi="Calibri" w:cs="Calibri"/>
      <w:color w:val="002060"/>
      <w:szCs w:val="20"/>
    </w:rPr>
  </w:style>
  <w:style w:type="character" w:customStyle="1" w:styleId="a25">
    <w:name w:val="נבנצאל ממה תו"/>
    <w:basedOn w:val="DefaultParagraphFont"/>
    <w:link w:val="a24"/>
    <w:uiPriority w:val="99"/>
    <w:rsid w:val="00032ABF"/>
    <w:rPr>
      <w:rFonts w:ascii="Calibri" w:eastAsia="Calibri" w:hAnsi="Calibri" w:cs="Calibri"/>
      <w:color w:val="002060"/>
      <w:szCs w:val="20"/>
    </w:rPr>
  </w:style>
  <w:style w:type="paragraph" w:customStyle="1" w:styleId="a26">
    <w:name w:val="רגיל ממה"/>
    <w:basedOn w:val="Normal"/>
    <w:link w:val="a27"/>
    <w:qFormat/>
    <w:rsid w:val="00032ABF"/>
    <w:pPr>
      <w:widowControl w:val="0"/>
      <w:spacing w:line="280" w:lineRule="exact"/>
      <w:ind w:left="1134"/>
    </w:pPr>
    <w:rPr>
      <w:rFonts w:ascii="Calibri" w:eastAsia="Calibri" w:hAnsi="Calibri" w:cs="Calibri"/>
      <w:color w:val="002060"/>
      <w:sz w:val="24"/>
    </w:rPr>
  </w:style>
  <w:style w:type="character" w:customStyle="1" w:styleId="a27">
    <w:name w:val="רגיל ממה תו"/>
    <w:basedOn w:val="DefaultParagraphFont"/>
    <w:link w:val="a26"/>
    <w:rsid w:val="00032ABF"/>
    <w:rPr>
      <w:rFonts w:ascii="Calibri" w:eastAsia="Calibri" w:hAnsi="Calibri" w:cs="Calibri"/>
      <w:color w:val="002060"/>
      <w:sz w:val="24"/>
    </w:rPr>
  </w:style>
  <w:style w:type="paragraph" w:customStyle="1" w:styleId="a28">
    <w:name w:val="סיכום ממה"/>
    <w:basedOn w:val="Normal"/>
    <w:next w:val="Normal"/>
    <w:link w:val="a29"/>
    <w:qFormat/>
    <w:rsid w:val="00032ABF"/>
    <w:pPr>
      <w:spacing w:line="276" w:lineRule="auto"/>
      <w:ind w:left="1140"/>
    </w:pPr>
    <w:rPr>
      <w:rFonts w:ascii="Calibri" w:eastAsia="Calibri" w:hAnsi="Calibri" w:cs="Calibri"/>
      <w:b/>
      <w:bCs/>
      <w:color w:val="FFFFFF" w:themeColor="background1"/>
      <w:sz w:val="2"/>
      <w:szCs w:val="2"/>
    </w:rPr>
  </w:style>
  <w:style w:type="character" w:customStyle="1" w:styleId="a29">
    <w:name w:val="סיכום ממה תו"/>
    <w:basedOn w:val="DefaultParagraphFont"/>
    <w:link w:val="a28"/>
    <w:rsid w:val="00032ABF"/>
    <w:rPr>
      <w:rFonts w:ascii="Calibri" w:eastAsia="Calibri" w:hAnsi="Calibri" w:cs="Calibri"/>
      <w:b/>
      <w:bCs/>
      <w:color w:val="FFFFFF" w:themeColor="background1"/>
      <w:sz w:val="2"/>
      <w:szCs w:val="2"/>
    </w:rPr>
  </w:style>
  <w:style w:type="paragraph" w:customStyle="1" w:styleId="a30">
    <w:name w:val="טקסט סיכום ממה"/>
    <w:basedOn w:val="Normal"/>
    <w:next w:val="Normal"/>
    <w:qFormat/>
    <w:rsid w:val="00032ABF"/>
    <w:pPr>
      <w:widowControl w:val="0"/>
      <w:spacing w:after="240" w:line="280" w:lineRule="exact"/>
      <w:ind w:left="1140"/>
    </w:pPr>
    <w:rPr>
      <w:rFonts w:ascii="Calibri" w:eastAsia="Calibri" w:hAnsi="Calibri" w:cs="Calibri"/>
      <w:bCs/>
      <w:color w:val="002060"/>
      <w:sz w:val="24"/>
    </w:rPr>
  </w:style>
  <w:style w:type="paragraph" w:customStyle="1" w:styleId="a31">
    <w:name w:val="סיכום ביניים ממה"/>
    <w:basedOn w:val="Normal"/>
    <w:next w:val="Normal"/>
    <w:qFormat/>
    <w:rsid w:val="00032ABF"/>
    <w:pPr>
      <w:widowControl w:val="0"/>
      <w:spacing w:before="240" w:after="240"/>
      <w:ind w:left="1134"/>
    </w:pPr>
    <w:rPr>
      <w:rFonts w:ascii="Calibri" w:eastAsia="Calibri" w:hAnsi="Calibri" w:cs="Calibri"/>
      <w:noProof/>
      <w:color w:val="002060"/>
      <w:sz w:val="24"/>
    </w:rPr>
  </w:style>
  <w:style w:type="paragraph" w:customStyle="1" w:styleId="a32">
    <w:name w:val="טקסט סיכום ביניים ממה"/>
    <w:basedOn w:val="Normal"/>
    <w:next w:val="Normal"/>
    <w:qFormat/>
    <w:rsid w:val="00032ABF"/>
    <w:pPr>
      <w:widowControl w:val="0"/>
      <w:spacing w:after="240" w:line="280" w:lineRule="exact"/>
      <w:ind w:left="1134"/>
    </w:pPr>
    <w:rPr>
      <w:rFonts w:ascii="Calibri" w:eastAsia="Calibri" w:hAnsi="Calibri" w:cs="Calibri"/>
      <w:bCs/>
      <w:color w:val="002060"/>
      <w:sz w:val="24"/>
    </w:rPr>
  </w:style>
  <w:style w:type="paragraph" w:customStyle="1" w:styleId="a33">
    <w:name w:val="תרשים ממה"/>
    <w:basedOn w:val="Normal"/>
    <w:next w:val="Normal"/>
    <w:link w:val="a34"/>
    <w:qFormat/>
    <w:rsid w:val="00032ABF"/>
    <w:pPr>
      <w:keepNext/>
      <w:keepLines/>
      <w:widowControl w:val="0"/>
      <w:numPr>
        <w:numId w:val="17"/>
      </w:numPr>
      <w:spacing w:line="280" w:lineRule="exact"/>
      <w:jc w:val="center"/>
      <w:outlineLvl w:val="6"/>
    </w:pPr>
    <w:rPr>
      <w:rFonts w:ascii="Calibri" w:eastAsia="Calibri" w:hAnsi="Calibri" w:cs="Calibri"/>
      <w:b/>
      <w:bCs/>
      <w:color w:val="002060"/>
      <w:sz w:val="24"/>
    </w:rPr>
  </w:style>
  <w:style w:type="character" w:customStyle="1" w:styleId="a34">
    <w:name w:val="תרשים ממה תו"/>
    <w:basedOn w:val="DefaultParagraphFont"/>
    <w:link w:val="a33"/>
    <w:rsid w:val="00032ABF"/>
    <w:rPr>
      <w:rFonts w:ascii="Calibri" w:eastAsia="Calibri" w:hAnsi="Calibri" w:cs="Calibri"/>
      <w:b/>
      <w:bCs/>
      <w:color w:val="002060"/>
      <w:sz w:val="24"/>
    </w:rPr>
  </w:style>
  <w:style w:type="paragraph" w:customStyle="1" w:styleId="a35">
    <w:name w:val="תמונה ממה"/>
    <w:basedOn w:val="Normal"/>
    <w:next w:val="Normal"/>
    <w:link w:val="a36"/>
    <w:qFormat/>
    <w:rsid w:val="00032ABF"/>
    <w:pPr>
      <w:keepNext/>
      <w:keepLines/>
      <w:widowControl w:val="0"/>
      <w:numPr>
        <w:numId w:val="18"/>
      </w:numPr>
      <w:spacing w:line="280" w:lineRule="exact"/>
      <w:jc w:val="center"/>
      <w:outlineLvl w:val="6"/>
    </w:pPr>
    <w:rPr>
      <w:rFonts w:ascii="Calibri" w:eastAsia="Calibri" w:hAnsi="Calibri" w:cs="Calibri"/>
      <w:b/>
      <w:bCs/>
      <w:color w:val="002060"/>
      <w:sz w:val="24"/>
    </w:rPr>
  </w:style>
  <w:style w:type="character" w:customStyle="1" w:styleId="a36">
    <w:name w:val="תמונה ממה תו"/>
    <w:basedOn w:val="DefaultParagraphFont"/>
    <w:link w:val="a35"/>
    <w:rsid w:val="00032ABF"/>
    <w:rPr>
      <w:rFonts w:ascii="Calibri" w:eastAsia="Calibri" w:hAnsi="Calibri" w:cs="Calibri"/>
      <w:b/>
      <w:bCs/>
      <w:color w:val="002060"/>
      <w:sz w:val="24"/>
    </w:rPr>
  </w:style>
  <w:style w:type="paragraph" w:customStyle="1" w:styleId="a37">
    <w:name w:val="לוח ממה"/>
    <w:basedOn w:val="Normal"/>
    <w:next w:val="Normal"/>
    <w:link w:val="a38"/>
    <w:qFormat/>
    <w:rsid w:val="00032ABF"/>
    <w:pPr>
      <w:keepNext/>
      <w:keepLines/>
      <w:widowControl w:val="0"/>
      <w:numPr>
        <w:numId w:val="19"/>
      </w:numPr>
      <w:spacing w:line="280" w:lineRule="exact"/>
      <w:jc w:val="center"/>
      <w:outlineLvl w:val="6"/>
    </w:pPr>
    <w:rPr>
      <w:rFonts w:ascii="Calibri" w:eastAsia="Calibri" w:hAnsi="Calibri" w:cs="Calibri"/>
      <w:b/>
      <w:bCs/>
      <w:color w:val="002060"/>
      <w:sz w:val="24"/>
    </w:rPr>
  </w:style>
  <w:style w:type="character" w:customStyle="1" w:styleId="a38">
    <w:name w:val="לוח ממה תו"/>
    <w:basedOn w:val="DefaultParagraphFont"/>
    <w:link w:val="a37"/>
    <w:rsid w:val="00032ABF"/>
    <w:rPr>
      <w:rFonts w:ascii="Calibri" w:eastAsia="Calibri" w:hAnsi="Calibri" w:cs="Calibri"/>
      <w:b/>
      <w:bCs/>
      <w:color w:val="002060"/>
      <w:sz w:val="24"/>
    </w:rPr>
  </w:style>
  <w:style w:type="paragraph" w:customStyle="1" w:styleId="a39">
    <w:name w:val="מפה ממה"/>
    <w:basedOn w:val="Normal"/>
    <w:next w:val="Normal"/>
    <w:link w:val="a40"/>
    <w:qFormat/>
    <w:rsid w:val="00032ABF"/>
    <w:pPr>
      <w:keepNext/>
      <w:keepLines/>
      <w:widowControl w:val="0"/>
      <w:numPr>
        <w:numId w:val="20"/>
      </w:numPr>
      <w:spacing w:line="280" w:lineRule="exact"/>
      <w:jc w:val="center"/>
      <w:outlineLvl w:val="6"/>
    </w:pPr>
    <w:rPr>
      <w:rFonts w:ascii="Calibri" w:eastAsia="Calibri" w:hAnsi="Calibri" w:cs="Calibri"/>
      <w:b/>
      <w:bCs/>
      <w:color w:val="002060"/>
      <w:sz w:val="24"/>
    </w:rPr>
  </w:style>
  <w:style w:type="character" w:customStyle="1" w:styleId="a40">
    <w:name w:val="מפה ממה תו"/>
    <w:basedOn w:val="DefaultParagraphFont"/>
    <w:link w:val="a39"/>
    <w:rsid w:val="00032ABF"/>
    <w:rPr>
      <w:rFonts w:ascii="Calibri" w:eastAsia="Calibri" w:hAnsi="Calibri" w:cs="Calibri"/>
      <w:b/>
      <w:bCs/>
      <w:color w:val="002060"/>
      <w:sz w:val="24"/>
    </w:rPr>
  </w:style>
  <w:style w:type="paragraph" w:customStyle="1" w:styleId="a41">
    <w:name w:val="מקור ממה"/>
    <w:basedOn w:val="Normal"/>
    <w:next w:val="Normal"/>
    <w:qFormat/>
    <w:rsid w:val="00032ABF"/>
    <w:pPr>
      <w:keepNext/>
      <w:keepLines/>
      <w:widowControl w:val="0"/>
      <w:ind w:left="1134"/>
    </w:pPr>
    <w:rPr>
      <w:rFonts w:ascii="Calibri" w:eastAsia="Calibri" w:hAnsi="Calibri" w:cs="Calibri"/>
      <w:color w:val="002060"/>
      <w:szCs w:val="20"/>
    </w:rPr>
  </w:style>
  <w:style w:type="paragraph" w:customStyle="1" w:styleId="a42">
    <w:name w:val="אובייקט ממה"/>
    <w:basedOn w:val="Normal"/>
    <w:next w:val="Normal"/>
    <w:qFormat/>
    <w:rsid w:val="00032ABF"/>
    <w:pPr>
      <w:keepNext/>
      <w:widowControl w:val="0"/>
      <w:spacing w:line="269" w:lineRule="auto"/>
      <w:ind w:left="1134"/>
    </w:pPr>
    <w:rPr>
      <w:rFonts w:ascii="Calibri" w:eastAsia="Calibri" w:hAnsi="Calibri" w:cs="Calibri"/>
      <w:noProof/>
      <w:color w:val="002060"/>
      <w:sz w:val="24"/>
    </w:rPr>
  </w:style>
  <w:style w:type="paragraph" w:customStyle="1" w:styleId="a43">
    <w:name w:val="רכיבי המבוא ממה"/>
    <w:basedOn w:val="Normal"/>
    <w:link w:val="a44"/>
    <w:qFormat/>
    <w:rsid w:val="00032ABF"/>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44">
    <w:name w:val="רכיבי המבוא ממה תו"/>
    <w:basedOn w:val="DefaultParagraphFont"/>
    <w:link w:val="a43"/>
    <w:rsid w:val="00032ABF"/>
    <w:rPr>
      <w:rFonts w:ascii="Calibri" w:eastAsia="Calibri" w:hAnsi="Calibri" w:cs="Calibri"/>
      <w:color w:val="002060"/>
      <w:szCs w:val="20"/>
    </w:rPr>
  </w:style>
  <w:style w:type="paragraph" w:customStyle="1" w:styleId="a45">
    <w:name w:val="אייקון במבוא ממה"/>
    <w:basedOn w:val="Normal"/>
    <w:link w:val="a46"/>
    <w:qFormat/>
    <w:rsid w:val="00032ABF"/>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46">
    <w:name w:val="אייקון במבוא ממה תו"/>
    <w:basedOn w:val="DefaultParagraphFont"/>
    <w:link w:val="a45"/>
    <w:rsid w:val="00032ABF"/>
    <w:rPr>
      <w:rFonts w:ascii="Calibri" w:eastAsia="Calibri" w:hAnsi="Calibri" w:cs="Calibri"/>
      <w:bCs/>
      <w:color w:val="00206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footer2.xml.rels><?xml version="1.0" encoding="utf-8" standalone="yes"?><Relationships xmlns="http://schemas.openxmlformats.org/package/2006/relationships"><Relationship Id="rId1" Type="http://schemas.openxmlformats.org/officeDocument/2006/relationships/image" Target="media/image3.jpeg" /></Relationships>
</file>

<file path=word/_rels/header2.xml.rels><?xml version="1.0" encoding="utf-8" standalone="yes"?><Relationships xmlns="http://schemas.openxmlformats.org/package/2006/relationships"><Relationship Id="rId1" Type="http://schemas.openxmlformats.org/officeDocument/2006/relationships/image" Target="media/image2.jpeg" /></Relationships>
</file>

<file path=word/_rels/header3.xml.rels><?xml version="1.0" encoding="utf-8" standalone="yes"?><Relationships xmlns="http://schemas.openxmlformats.org/package/2006/relationships"><Relationship Id="rId1" Type="http://schemas.openxmlformats.org/officeDocument/2006/relationships/image" Target="media/image4.jpe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A22CB-62FF-40D4-BD4E-D1C724C71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