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drawings/drawing2.xml" ContentType="application/vnd.openxmlformats-officedocument.drawingml.chartshapes+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8.xml" ContentType="application/vnd.openxmlformats-officedocument.themeOverride+xml"/>
  <Override PartName="/word/drawings/drawing3.xml" ContentType="application/vnd.openxmlformats-officedocument.drawingml.chartshapes+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9.xml" ContentType="application/vnd.openxmlformats-officedocument.themeOverride+xml"/>
  <Override PartName="/word/drawings/drawing4.xml" ContentType="application/vnd.openxmlformats-officedocument.drawingml.chartshapes+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0.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1.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2.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3.xml" ContentType="application/vnd.openxmlformats-officedocument.themeOverrid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4.xml" ContentType="application/vnd.openxmlformats-officedocument.themeOverrid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6.xml" ContentType="application/vnd.openxmlformats-officedocument.themeOverrid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7.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10D1B" w14:textId="77777777" w:rsidR="000D7F11" w:rsidRPr="00213B53" w:rsidRDefault="000D7F11" w:rsidP="00D275CE">
      <w:pPr>
        <w:jc w:val="center"/>
        <w:rPr>
          <w:rFonts w:ascii="David" w:hAnsi="David"/>
          <w:b/>
          <w:bCs/>
          <w:sz w:val="28"/>
          <w:szCs w:val="28"/>
          <w:rtl/>
        </w:rPr>
      </w:pPr>
      <w:bookmarkStart w:id="0" w:name="_Hlk181530938"/>
      <w:bookmarkEnd w:id="0"/>
      <w:r w:rsidRPr="00213B53">
        <w:rPr>
          <w:rFonts w:ascii="David" w:hAnsi="David"/>
          <w:noProof/>
          <w:sz w:val="28"/>
          <w:szCs w:val="28"/>
          <w:rtl/>
        </w:rPr>
        <w:drawing>
          <wp:inline distT="0" distB="0" distL="0" distR="0" wp14:anchorId="4B055992" wp14:editId="37164D59">
            <wp:extent cx="790575" cy="790575"/>
            <wp:effectExtent l="0" t="0" r="9525" b="9525"/>
            <wp:docPr id="4" name="תמונה 1" descr="סמל המוסד"/>
            <wp:cNvGraphicFramePr/>
            <a:graphic xmlns:a="http://schemas.openxmlformats.org/drawingml/2006/main">
              <a:graphicData uri="http://schemas.openxmlformats.org/drawingml/2006/picture">
                <pic:pic xmlns:pic="http://schemas.openxmlformats.org/drawingml/2006/picture">
                  <pic:nvPicPr>
                    <pic:cNvPr id="597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solidFill>
                      <a:srgbClr val="4F81BD"/>
                    </a:solidFill>
                    <a:ln w="9525">
                      <a:noFill/>
                      <a:miter lim="800000"/>
                      <a:headEnd/>
                      <a:tailEnd/>
                    </a:ln>
                  </pic:spPr>
                </pic:pic>
              </a:graphicData>
            </a:graphic>
          </wp:inline>
        </w:drawing>
      </w:r>
    </w:p>
    <w:p w14:paraId="7FC085FE" w14:textId="77777777" w:rsidR="00427028" w:rsidRPr="00213B53" w:rsidRDefault="00427028" w:rsidP="00AA2699">
      <w:pPr>
        <w:jc w:val="center"/>
        <w:rPr>
          <w:rFonts w:ascii="David" w:hAnsi="David"/>
          <w:b/>
          <w:bCs/>
          <w:color w:val="44546A" w:themeColor="text2"/>
          <w:sz w:val="44"/>
          <w:szCs w:val="44"/>
          <w:rtl/>
        </w:rPr>
      </w:pPr>
    </w:p>
    <w:p w14:paraId="17E16287" w14:textId="77777777" w:rsidR="00A62D28" w:rsidRPr="00213B53" w:rsidRDefault="004F7FF2" w:rsidP="00A62D28">
      <w:pPr>
        <w:jc w:val="center"/>
        <w:rPr>
          <w:rFonts w:ascii="David" w:hAnsi="David"/>
          <w:b/>
          <w:bCs/>
          <w:color w:val="44546A" w:themeColor="text2"/>
          <w:sz w:val="44"/>
          <w:szCs w:val="44"/>
          <w:rtl/>
        </w:rPr>
      </w:pPr>
      <w:r w:rsidRPr="00213B53">
        <w:rPr>
          <w:rFonts w:ascii="David" w:hAnsi="David"/>
          <w:b/>
          <w:bCs/>
          <w:color w:val="44546A" w:themeColor="text2"/>
          <w:sz w:val="44"/>
          <w:szCs w:val="44"/>
          <w:rtl/>
        </w:rPr>
        <w:t>הביטוח</w:t>
      </w:r>
      <w:r w:rsidR="000D7F11" w:rsidRPr="00213B53">
        <w:rPr>
          <w:rFonts w:ascii="David" w:hAnsi="David"/>
          <w:b/>
          <w:bCs/>
          <w:color w:val="44546A" w:themeColor="text2"/>
          <w:sz w:val="44"/>
          <w:szCs w:val="44"/>
          <w:rtl/>
        </w:rPr>
        <w:t xml:space="preserve"> </w:t>
      </w:r>
      <w:r w:rsidRPr="00213B53">
        <w:rPr>
          <w:rFonts w:ascii="David" w:hAnsi="David"/>
          <w:b/>
          <w:bCs/>
          <w:color w:val="44546A" w:themeColor="text2"/>
          <w:sz w:val="44"/>
          <w:szCs w:val="44"/>
          <w:rtl/>
        </w:rPr>
        <w:t>ה</w:t>
      </w:r>
      <w:r w:rsidR="000D7F11" w:rsidRPr="00213B53">
        <w:rPr>
          <w:rFonts w:ascii="David" w:hAnsi="David"/>
          <w:b/>
          <w:bCs/>
          <w:color w:val="44546A" w:themeColor="text2"/>
          <w:sz w:val="44"/>
          <w:szCs w:val="44"/>
          <w:rtl/>
        </w:rPr>
        <w:t>לאומי</w:t>
      </w:r>
    </w:p>
    <w:p w14:paraId="3C8D9542" w14:textId="77777777" w:rsidR="000D7F11" w:rsidRPr="00213B53" w:rsidRDefault="00A62D28" w:rsidP="00A62D28">
      <w:pPr>
        <w:jc w:val="center"/>
        <w:rPr>
          <w:rFonts w:ascii="David" w:hAnsi="David"/>
          <w:b/>
          <w:bCs/>
          <w:color w:val="44546A" w:themeColor="text2"/>
          <w:sz w:val="40"/>
          <w:szCs w:val="40"/>
          <w:rtl/>
        </w:rPr>
      </w:pPr>
      <w:proofErr w:type="spellStart"/>
      <w:r w:rsidRPr="00213B53">
        <w:rPr>
          <w:rFonts w:ascii="David" w:hAnsi="David"/>
          <w:b/>
          <w:bCs/>
          <w:color w:val="44546A" w:themeColor="text2"/>
          <w:sz w:val="40"/>
          <w:szCs w:val="40"/>
          <w:rtl/>
        </w:rPr>
        <w:t>מינהל</w:t>
      </w:r>
      <w:proofErr w:type="spellEnd"/>
      <w:r w:rsidRPr="00213B53">
        <w:rPr>
          <w:rFonts w:ascii="David" w:hAnsi="David"/>
          <w:b/>
          <w:bCs/>
          <w:color w:val="44546A" w:themeColor="text2"/>
          <w:sz w:val="40"/>
          <w:szCs w:val="40"/>
          <w:rtl/>
        </w:rPr>
        <w:t xml:space="preserve"> המחקר והתכנון</w:t>
      </w:r>
    </w:p>
    <w:p w14:paraId="1EA3D201" w14:textId="77777777" w:rsidR="000C18BA" w:rsidRPr="00213B53" w:rsidRDefault="000C18BA" w:rsidP="00DA4821">
      <w:pPr>
        <w:jc w:val="center"/>
        <w:rPr>
          <w:rFonts w:ascii="David" w:hAnsi="David"/>
          <w:b/>
          <w:bCs/>
          <w:color w:val="44546A" w:themeColor="text2"/>
          <w:sz w:val="44"/>
          <w:szCs w:val="44"/>
          <w:rtl/>
        </w:rPr>
      </w:pPr>
    </w:p>
    <w:p w14:paraId="0DBC3FB7" w14:textId="77777777" w:rsidR="000C18BA" w:rsidRPr="00213B53" w:rsidRDefault="000C18BA" w:rsidP="00DA4821">
      <w:pPr>
        <w:jc w:val="center"/>
        <w:rPr>
          <w:rFonts w:ascii="David" w:hAnsi="David"/>
          <w:b/>
          <w:bCs/>
          <w:color w:val="44546A" w:themeColor="text2"/>
          <w:sz w:val="44"/>
          <w:szCs w:val="44"/>
          <w:rtl/>
        </w:rPr>
      </w:pPr>
    </w:p>
    <w:p w14:paraId="3972077E" w14:textId="53B5D172" w:rsidR="00415DE0" w:rsidRPr="008B5685" w:rsidRDefault="00A33932" w:rsidP="008B5685">
      <w:pPr>
        <w:ind w:left="-284" w:right="-284"/>
        <w:jc w:val="center"/>
        <w:rPr>
          <w:rFonts w:ascii="David" w:hAnsi="David"/>
          <w:b/>
          <w:bCs/>
          <w:color w:val="44546A" w:themeColor="text2"/>
          <w:sz w:val="52"/>
          <w:szCs w:val="52"/>
          <w:rtl/>
        </w:rPr>
      </w:pPr>
      <w:r w:rsidRPr="008B5685">
        <w:rPr>
          <w:rFonts w:ascii="David" w:hAnsi="David"/>
          <w:b/>
          <w:bCs/>
          <w:color w:val="44546A" w:themeColor="text2"/>
          <w:sz w:val="52"/>
          <w:szCs w:val="52"/>
          <w:rtl/>
        </w:rPr>
        <w:t xml:space="preserve">דוח </w:t>
      </w:r>
      <w:r w:rsidR="00AA2699" w:rsidRPr="008B5685">
        <w:rPr>
          <w:rFonts w:ascii="David" w:hAnsi="David"/>
          <w:b/>
          <w:bCs/>
          <w:color w:val="44546A" w:themeColor="text2"/>
          <w:sz w:val="52"/>
          <w:szCs w:val="52"/>
          <w:rtl/>
        </w:rPr>
        <w:t>ממדי העוני והאי-שוויון בהכנסות –</w:t>
      </w:r>
      <w:r w:rsidR="008B5685" w:rsidRPr="008B5685">
        <w:rPr>
          <w:rFonts w:ascii="David" w:hAnsi="David" w:hint="cs"/>
          <w:b/>
          <w:bCs/>
          <w:color w:val="44546A" w:themeColor="text2"/>
          <w:sz w:val="52"/>
          <w:szCs w:val="52"/>
          <w:rtl/>
        </w:rPr>
        <w:t xml:space="preserve"> </w:t>
      </w:r>
      <w:r w:rsidR="00796B7D" w:rsidRPr="008B5685">
        <w:rPr>
          <w:rFonts w:ascii="David" w:hAnsi="David"/>
          <w:b/>
          <w:bCs/>
          <w:color w:val="44546A" w:themeColor="text2"/>
          <w:sz w:val="52"/>
          <w:szCs w:val="52"/>
          <w:rtl/>
        </w:rPr>
        <w:t>2023</w:t>
      </w:r>
    </w:p>
    <w:p w14:paraId="07110CBE" w14:textId="77777777" w:rsidR="00970431" w:rsidRPr="00213B53" w:rsidRDefault="00970431" w:rsidP="00DA4821">
      <w:pPr>
        <w:jc w:val="center"/>
        <w:rPr>
          <w:rFonts w:ascii="David" w:hAnsi="David"/>
          <w:b/>
          <w:bCs/>
          <w:color w:val="44546A" w:themeColor="text2"/>
          <w:sz w:val="44"/>
          <w:szCs w:val="44"/>
          <w:rtl/>
        </w:rPr>
      </w:pPr>
    </w:p>
    <w:p w14:paraId="66964051" w14:textId="77777777" w:rsidR="00415DE0" w:rsidRPr="00213B53" w:rsidRDefault="00415DE0" w:rsidP="00DA4821">
      <w:pPr>
        <w:jc w:val="center"/>
        <w:rPr>
          <w:rFonts w:ascii="David" w:hAnsi="David"/>
          <w:b/>
          <w:bCs/>
          <w:color w:val="44546A" w:themeColor="text2"/>
          <w:sz w:val="44"/>
          <w:szCs w:val="44"/>
          <w:rtl/>
        </w:rPr>
      </w:pPr>
      <w:r w:rsidRPr="00213B53">
        <w:rPr>
          <w:rFonts w:ascii="David" w:hAnsi="David"/>
          <w:b/>
          <w:bCs/>
          <w:color w:val="44546A" w:themeColor="text2"/>
          <w:sz w:val="44"/>
          <w:szCs w:val="44"/>
          <w:rtl/>
        </w:rPr>
        <w:t>ניצה (קלינר) קסיר, רינה פינס, נתנאל פלאם</w:t>
      </w:r>
    </w:p>
    <w:p w14:paraId="51A675A6" w14:textId="77777777" w:rsidR="008B5685" w:rsidRDefault="008B5685" w:rsidP="000B5B31">
      <w:pPr>
        <w:jc w:val="center"/>
        <w:rPr>
          <w:rFonts w:ascii="David" w:hAnsi="David"/>
          <w:b/>
          <w:bCs/>
          <w:color w:val="44546A" w:themeColor="text2"/>
          <w:sz w:val="40"/>
          <w:szCs w:val="40"/>
          <w:rtl/>
        </w:rPr>
      </w:pPr>
    </w:p>
    <w:p w14:paraId="29F26913" w14:textId="77777777" w:rsidR="008B5685" w:rsidRDefault="008B5685" w:rsidP="000B5B31">
      <w:pPr>
        <w:jc w:val="center"/>
        <w:rPr>
          <w:rFonts w:ascii="David" w:hAnsi="David"/>
          <w:b/>
          <w:bCs/>
          <w:color w:val="44546A" w:themeColor="text2"/>
          <w:rtl/>
        </w:rPr>
      </w:pPr>
    </w:p>
    <w:p w14:paraId="6B5FC4F4" w14:textId="77777777" w:rsidR="008B5685" w:rsidRDefault="008B5685" w:rsidP="000B5B31">
      <w:pPr>
        <w:jc w:val="center"/>
        <w:rPr>
          <w:rFonts w:ascii="David" w:hAnsi="David"/>
          <w:b/>
          <w:bCs/>
          <w:color w:val="44546A" w:themeColor="text2"/>
          <w:rtl/>
        </w:rPr>
      </w:pPr>
    </w:p>
    <w:p w14:paraId="2D2E5192" w14:textId="7BE90FF6" w:rsidR="005F36CE" w:rsidRPr="008B5685" w:rsidRDefault="00770F5F" w:rsidP="000B5B31">
      <w:pPr>
        <w:jc w:val="center"/>
        <w:rPr>
          <w:rFonts w:ascii="David" w:hAnsi="David"/>
          <w:b/>
          <w:bCs/>
          <w:color w:val="44546A" w:themeColor="text2"/>
          <w:rtl/>
        </w:rPr>
      </w:pPr>
      <w:r>
        <w:rPr>
          <w:rFonts w:ascii="David" w:hAnsi="David" w:hint="cs"/>
          <w:b/>
          <w:bCs/>
          <w:color w:val="44546A" w:themeColor="text2"/>
          <w:rtl/>
        </w:rPr>
        <w:t>דצמבר</w:t>
      </w:r>
      <w:r w:rsidR="008B5685" w:rsidRPr="008B5685">
        <w:rPr>
          <w:rFonts w:ascii="David" w:hAnsi="David" w:hint="cs"/>
          <w:b/>
          <w:bCs/>
          <w:color w:val="44546A" w:themeColor="text2"/>
          <w:rtl/>
        </w:rPr>
        <w:t xml:space="preserve"> 2024</w:t>
      </w:r>
    </w:p>
    <w:p w14:paraId="5E1F38F9" w14:textId="77777777" w:rsidR="008B5685" w:rsidRPr="00213B53" w:rsidRDefault="008B5685" w:rsidP="00630BDA">
      <w:pPr>
        <w:spacing w:after="0"/>
        <w:rPr>
          <w:rFonts w:ascii="David" w:hAnsi="David"/>
          <w:b/>
          <w:bCs/>
          <w:color w:val="44546A" w:themeColor="text2"/>
          <w:sz w:val="40"/>
          <w:szCs w:val="40"/>
          <w:rtl/>
        </w:rPr>
      </w:pPr>
    </w:p>
    <w:p w14:paraId="04C674E2" w14:textId="77777777" w:rsidR="00F965CC" w:rsidRPr="00213B53" w:rsidRDefault="00E11F2E" w:rsidP="00895D55">
      <w:pPr>
        <w:spacing w:after="120" w:line="360" w:lineRule="atLeast"/>
        <w:rPr>
          <w:rFonts w:ascii="David" w:hAnsi="David"/>
          <w:b/>
          <w:bCs/>
          <w:rtl/>
        </w:rPr>
      </w:pPr>
      <w:r w:rsidRPr="00213B53">
        <w:rPr>
          <w:rFonts w:ascii="David" w:hAnsi="David"/>
          <w:b/>
          <w:bCs/>
          <w:rtl/>
        </w:rPr>
        <w:lastRenderedPageBreak/>
        <w:t>פתח דבר</w:t>
      </w:r>
      <w:r w:rsidR="00E74D36" w:rsidRPr="00213B53">
        <w:rPr>
          <w:rFonts w:ascii="David" w:hAnsi="David"/>
          <w:b/>
          <w:bCs/>
          <w:rtl/>
        </w:rPr>
        <w:t xml:space="preserve"> </w:t>
      </w:r>
    </w:p>
    <w:p w14:paraId="4C7EAC36" w14:textId="77777777" w:rsidR="00FE74B0" w:rsidRPr="00213B53" w:rsidRDefault="00FE74B0" w:rsidP="00FE74B0">
      <w:pPr>
        <w:spacing w:after="120" w:line="360" w:lineRule="atLeast"/>
        <w:rPr>
          <w:rFonts w:ascii="David" w:hAnsi="David"/>
          <w:b/>
          <w:bCs/>
          <w:highlight w:val="yellow"/>
          <w:rtl/>
        </w:rPr>
      </w:pPr>
    </w:p>
    <w:p w14:paraId="00B026E4" w14:textId="14F69E1C" w:rsidR="00030166" w:rsidRPr="00213B53" w:rsidRDefault="00030166" w:rsidP="00030166">
      <w:pPr>
        <w:spacing w:line="360" w:lineRule="auto"/>
        <w:jc w:val="both"/>
        <w:rPr>
          <w:rFonts w:ascii="David" w:hAnsi="David"/>
          <w:rtl/>
        </w:rPr>
      </w:pPr>
      <w:r w:rsidRPr="00213B53">
        <w:rPr>
          <w:rFonts w:ascii="David" w:hAnsi="David"/>
          <w:rtl/>
        </w:rPr>
        <w:t xml:space="preserve">המשק הישראלי חווה בשנים האחרונות שני משברים גדולים: האחד, משבר הקורונה; והשני, אירועי ה-7 באוקטובר ומלחמת </w:t>
      </w:r>
      <w:r w:rsidR="005845EA" w:rsidRPr="00213B53">
        <w:rPr>
          <w:rFonts w:ascii="David" w:hAnsi="David"/>
          <w:rtl/>
        </w:rPr>
        <w:t>"</w:t>
      </w:r>
      <w:r w:rsidRPr="00213B53">
        <w:rPr>
          <w:rFonts w:ascii="David" w:hAnsi="David"/>
          <w:rtl/>
        </w:rPr>
        <w:t>חרבות ברזל</w:t>
      </w:r>
      <w:r w:rsidR="005845EA" w:rsidRPr="00213B53">
        <w:rPr>
          <w:rFonts w:ascii="David" w:hAnsi="David"/>
          <w:rtl/>
        </w:rPr>
        <w:t>"</w:t>
      </w:r>
      <w:r w:rsidRPr="00213B53">
        <w:rPr>
          <w:rFonts w:ascii="David" w:hAnsi="David"/>
          <w:rtl/>
        </w:rPr>
        <w:t xml:space="preserve"> שאנו עדיין בעיצומה. אירועים אלו השפיעו רבות על המצב הכלכלי-חברתי במדינה, </w:t>
      </w:r>
      <w:r w:rsidR="009F42C2" w:rsidRPr="00213B53">
        <w:rPr>
          <w:rFonts w:ascii="David" w:hAnsi="David"/>
          <w:rtl/>
        </w:rPr>
        <w:t xml:space="preserve">באמצעות </w:t>
      </w:r>
      <w:r w:rsidRPr="00213B53">
        <w:rPr>
          <w:rFonts w:ascii="David" w:hAnsi="David"/>
          <w:rtl/>
        </w:rPr>
        <w:t>השפעתם על הצמיחה הכלכלית ועל מדיניות הרווחה שננקטה.</w:t>
      </w:r>
    </w:p>
    <w:p w14:paraId="00D09B13" w14:textId="6B6D86BB" w:rsidR="00030166" w:rsidRPr="00213B53" w:rsidRDefault="00030166" w:rsidP="00030166">
      <w:pPr>
        <w:spacing w:line="360" w:lineRule="auto"/>
        <w:jc w:val="both"/>
        <w:rPr>
          <w:rFonts w:ascii="David" w:hAnsi="David"/>
          <w:rtl/>
        </w:rPr>
      </w:pPr>
      <w:r w:rsidRPr="00213B53">
        <w:rPr>
          <w:rFonts w:ascii="David" w:hAnsi="David"/>
          <w:rtl/>
        </w:rPr>
        <w:t xml:space="preserve">שנת 2023 המשיכה להתאפיין במצב כלכלי-חברתי מעורר דאגה: ממדי עוני גבוהים ואי-שוויון ניכר בהכנסות. ב-2023 חיו בישראל 1.98 מיליון נפשות מתחת לקו העוני, בהן 872.4 אלף ילדים ו-158.5 אלף אזרחים ותיקים, שמשקפים שיעורי עוני של 20.7%, 27.9% ו-12.8%, בהתאמה. </w:t>
      </w:r>
    </w:p>
    <w:p w14:paraId="5DD9DBC1" w14:textId="75303841" w:rsidR="00030166" w:rsidRPr="00213B53" w:rsidRDefault="00030166" w:rsidP="00030166">
      <w:pPr>
        <w:spacing w:line="360" w:lineRule="auto"/>
        <w:jc w:val="both"/>
        <w:rPr>
          <w:rFonts w:ascii="David" w:hAnsi="David"/>
          <w:rtl/>
        </w:rPr>
      </w:pPr>
      <w:r w:rsidRPr="00213B53">
        <w:rPr>
          <w:rFonts w:ascii="David" w:hAnsi="David"/>
          <w:rtl/>
        </w:rPr>
        <w:t xml:space="preserve">ב-2020 במשבר הקורונה, וב-2023 השנה שבה פרצה מלחמת </w:t>
      </w:r>
      <w:r w:rsidR="005845EA" w:rsidRPr="00213B53">
        <w:rPr>
          <w:rFonts w:ascii="David" w:hAnsi="David"/>
          <w:rtl/>
        </w:rPr>
        <w:t>"חרבות ברזל"</w:t>
      </w:r>
      <w:r w:rsidR="009F42C2" w:rsidRPr="00213B53">
        <w:rPr>
          <w:rFonts w:ascii="David" w:hAnsi="David"/>
          <w:rtl/>
        </w:rPr>
        <w:t>,</w:t>
      </w:r>
      <w:r w:rsidRPr="00213B53">
        <w:rPr>
          <w:rFonts w:ascii="David" w:hAnsi="David"/>
          <w:rtl/>
        </w:rPr>
        <w:t xml:space="preserve"> נפגעה הצמיחה הכלכלית במשק. העוני והאי-שוויון לפי הכנסות כלכליות, </w:t>
      </w:r>
      <w:r w:rsidR="009F42C2" w:rsidRPr="00213B53">
        <w:rPr>
          <w:rFonts w:ascii="David" w:hAnsi="David"/>
          <w:rtl/>
        </w:rPr>
        <w:t xml:space="preserve">כלומר </w:t>
      </w:r>
      <w:r w:rsidRPr="00213B53">
        <w:rPr>
          <w:rFonts w:ascii="David" w:hAnsi="David"/>
          <w:rtl/>
        </w:rPr>
        <w:t xml:space="preserve">אלו שנוצרים מהפעילות הכלכלית במשק, התרחבו. במשברים אלו ולנוכח השלכותיהם, נרתמה המדינה לסייע לאוכלוסייה והגדילה את תקציבי הביטחון הסוציאלי. </w:t>
      </w:r>
      <w:r w:rsidR="003A0DD5" w:rsidRPr="00213B53">
        <w:rPr>
          <w:rFonts w:ascii="David" w:hAnsi="David"/>
          <w:rtl/>
        </w:rPr>
        <w:t>ה</w:t>
      </w:r>
      <w:r w:rsidR="00451102" w:rsidRPr="00213B53">
        <w:rPr>
          <w:rFonts w:ascii="David" w:hAnsi="David"/>
          <w:rtl/>
        </w:rPr>
        <w:t>תוצאה</w:t>
      </w:r>
      <w:r w:rsidR="009F42C2" w:rsidRPr="00213B53">
        <w:rPr>
          <w:rFonts w:ascii="David" w:hAnsi="David"/>
          <w:rtl/>
        </w:rPr>
        <w:t>:</w:t>
      </w:r>
      <w:r w:rsidRPr="00213B53">
        <w:rPr>
          <w:rFonts w:ascii="David" w:hAnsi="David"/>
          <w:rtl/>
        </w:rPr>
        <w:t xml:space="preserve"> שיעורי העוני לפי הכנסה נטו, </w:t>
      </w:r>
      <w:r w:rsidR="009F42C2" w:rsidRPr="00213B53">
        <w:rPr>
          <w:rFonts w:ascii="David" w:hAnsi="David"/>
          <w:rtl/>
        </w:rPr>
        <w:t xml:space="preserve">כלומר </w:t>
      </w:r>
      <w:r w:rsidRPr="00213B53">
        <w:rPr>
          <w:rFonts w:ascii="David" w:hAnsi="David"/>
          <w:rtl/>
        </w:rPr>
        <w:t>לאחר התערבות המדינה באמצעות קצבאות ומיסים</w:t>
      </w:r>
      <w:r w:rsidR="00ED6C53" w:rsidRPr="00213B53">
        <w:rPr>
          <w:rFonts w:ascii="David" w:hAnsi="David"/>
          <w:rtl/>
        </w:rPr>
        <w:t xml:space="preserve"> ישירים</w:t>
      </w:r>
      <w:r w:rsidRPr="00213B53">
        <w:rPr>
          <w:rFonts w:ascii="David" w:hAnsi="David"/>
          <w:rtl/>
        </w:rPr>
        <w:t xml:space="preserve">, לא רק שלא עלו אלא אף </w:t>
      </w:r>
      <w:r w:rsidR="009F42C2" w:rsidRPr="00213B53">
        <w:rPr>
          <w:rFonts w:ascii="David" w:hAnsi="David"/>
          <w:rtl/>
        </w:rPr>
        <w:t xml:space="preserve">ירדו </w:t>
      </w:r>
      <w:r w:rsidRPr="00213B53">
        <w:rPr>
          <w:rFonts w:ascii="David" w:hAnsi="David"/>
          <w:rtl/>
        </w:rPr>
        <w:t>במקצת</w:t>
      </w:r>
      <w:r w:rsidR="009F42C2" w:rsidRPr="00213B53">
        <w:rPr>
          <w:rFonts w:ascii="David" w:hAnsi="David"/>
          <w:rtl/>
        </w:rPr>
        <w:t xml:space="preserve"> -</w:t>
      </w:r>
      <w:r w:rsidRPr="00213B53">
        <w:rPr>
          <w:rFonts w:ascii="David" w:hAnsi="David"/>
          <w:rtl/>
        </w:rPr>
        <w:t xml:space="preserve"> ירידה שהתרחשה כמעט בכל קבוצות האוכלוסייה. במקביל, הצטמצם האי-שוויון בהכנסות נטו.</w:t>
      </w:r>
    </w:p>
    <w:p w14:paraId="09D054C4" w14:textId="7B9CBB27" w:rsidR="00030166" w:rsidRPr="00213B53" w:rsidRDefault="00030166" w:rsidP="00030166">
      <w:pPr>
        <w:spacing w:line="360" w:lineRule="auto"/>
        <w:jc w:val="both"/>
        <w:rPr>
          <w:rFonts w:ascii="David" w:hAnsi="David"/>
          <w:rtl/>
        </w:rPr>
      </w:pPr>
      <w:r w:rsidRPr="00213B53">
        <w:rPr>
          <w:rFonts w:ascii="David" w:hAnsi="David"/>
          <w:rtl/>
        </w:rPr>
        <w:t xml:space="preserve">התפתחויות אלו מדגישות את החשיבות המיוחדת והרבה בעתות משבר </w:t>
      </w:r>
      <w:r w:rsidR="009F42C2" w:rsidRPr="00213B53">
        <w:rPr>
          <w:rFonts w:ascii="David" w:hAnsi="David"/>
          <w:rtl/>
        </w:rPr>
        <w:t xml:space="preserve">של </w:t>
      </w:r>
      <w:r w:rsidRPr="00213B53">
        <w:rPr>
          <w:rFonts w:ascii="David" w:hAnsi="David"/>
          <w:rtl/>
        </w:rPr>
        <w:t xml:space="preserve">רשת הביטחון הסוציאלי בסיוע לבעלי הכנסות נמוכות שהכנסתן פחתה. החשיבות של מערכת הרווחה ורשת הביטחון הסוציאלי מאז ה-7 באוקטובר ותחילת המלחמה הייתה לא רק במענה לירידה בהכנסות אלא גם במימון </w:t>
      </w:r>
      <w:r w:rsidR="009F42C2" w:rsidRPr="00213B53">
        <w:rPr>
          <w:rFonts w:ascii="David" w:hAnsi="David"/>
          <w:rtl/>
        </w:rPr>
        <w:t>ה</w:t>
      </w:r>
      <w:r w:rsidRPr="00213B53">
        <w:rPr>
          <w:rFonts w:ascii="David" w:hAnsi="David"/>
          <w:rtl/>
        </w:rPr>
        <w:t>גידול בהוצאות שנוצר לחלק מהאוכלוסיות</w:t>
      </w:r>
      <w:r w:rsidR="00ED6C53" w:rsidRPr="00213B53">
        <w:rPr>
          <w:rFonts w:ascii="David" w:hAnsi="David"/>
          <w:rtl/>
        </w:rPr>
        <w:t xml:space="preserve"> בעקבות אירועים אלו</w:t>
      </w:r>
      <w:r w:rsidRPr="00213B53">
        <w:rPr>
          <w:rFonts w:ascii="David" w:hAnsi="David"/>
          <w:rtl/>
        </w:rPr>
        <w:t xml:space="preserve">, </w:t>
      </w:r>
      <w:r w:rsidR="00ED6C53" w:rsidRPr="00213B53">
        <w:rPr>
          <w:rFonts w:ascii="David" w:hAnsi="David"/>
          <w:rtl/>
        </w:rPr>
        <w:t xml:space="preserve">למשל </w:t>
      </w:r>
      <w:r w:rsidR="009F42C2" w:rsidRPr="00213B53">
        <w:rPr>
          <w:rFonts w:ascii="David" w:hAnsi="David"/>
          <w:rtl/>
        </w:rPr>
        <w:t xml:space="preserve">באמצעות </w:t>
      </w:r>
      <w:r w:rsidRPr="00213B53">
        <w:rPr>
          <w:rFonts w:ascii="David" w:hAnsi="David"/>
          <w:rtl/>
        </w:rPr>
        <w:t xml:space="preserve">מענקי אכלוס למפונים. </w:t>
      </w:r>
    </w:p>
    <w:p w14:paraId="18509FAC" w14:textId="2965FA2A" w:rsidR="00030166" w:rsidRPr="00213B53" w:rsidRDefault="009F42C2" w:rsidP="00030166">
      <w:pPr>
        <w:spacing w:line="360" w:lineRule="auto"/>
        <w:jc w:val="both"/>
        <w:rPr>
          <w:rFonts w:ascii="David" w:hAnsi="David"/>
          <w:rtl/>
        </w:rPr>
      </w:pPr>
      <w:r w:rsidRPr="00213B53">
        <w:rPr>
          <w:rFonts w:ascii="David" w:hAnsi="David"/>
          <w:rtl/>
        </w:rPr>
        <w:t xml:space="preserve">מבדיקה של </w:t>
      </w:r>
      <w:r w:rsidR="00030166" w:rsidRPr="00213B53">
        <w:rPr>
          <w:rFonts w:ascii="David" w:hAnsi="David"/>
          <w:rtl/>
        </w:rPr>
        <w:t xml:space="preserve">אוכלוסיות שונות בשני המשברים והתמיכה הממשלתית שניתנה, </w:t>
      </w:r>
      <w:r w:rsidRPr="00213B53">
        <w:rPr>
          <w:rFonts w:ascii="David" w:hAnsi="David"/>
          <w:rtl/>
        </w:rPr>
        <w:t xml:space="preserve">עולה </w:t>
      </w:r>
      <w:r w:rsidR="00030166" w:rsidRPr="00213B53">
        <w:rPr>
          <w:rFonts w:ascii="David" w:hAnsi="David"/>
          <w:rtl/>
        </w:rPr>
        <w:t xml:space="preserve">כאמור שהתרומה של הסיוע הייתה </w:t>
      </w:r>
      <w:r w:rsidRPr="00213B53">
        <w:rPr>
          <w:rFonts w:ascii="David" w:hAnsi="David"/>
          <w:rtl/>
        </w:rPr>
        <w:t>ניכרת. עם זאת, השפעתה על</w:t>
      </w:r>
      <w:r w:rsidR="001C4668" w:rsidRPr="00213B53">
        <w:rPr>
          <w:rFonts w:ascii="David" w:hAnsi="David"/>
          <w:rtl/>
        </w:rPr>
        <w:t xml:space="preserve"> </w:t>
      </w:r>
      <w:r w:rsidR="00030166" w:rsidRPr="00213B53">
        <w:rPr>
          <w:rFonts w:ascii="David" w:hAnsi="David"/>
          <w:rtl/>
        </w:rPr>
        <w:t>האוכלוסיות</w:t>
      </w:r>
      <w:r w:rsidR="00ED6C53" w:rsidRPr="00213B53">
        <w:rPr>
          <w:rFonts w:ascii="David" w:hAnsi="David"/>
          <w:rtl/>
        </w:rPr>
        <w:t xml:space="preserve"> </w:t>
      </w:r>
      <w:r w:rsidR="00683BB5" w:rsidRPr="00213B53">
        <w:rPr>
          <w:rFonts w:ascii="David" w:hAnsi="David"/>
          <w:rtl/>
        </w:rPr>
        <w:t>לא הייתה אחידה</w:t>
      </w:r>
      <w:r w:rsidR="00030166" w:rsidRPr="00213B53">
        <w:rPr>
          <w:rFonts w:ascii="David" w:hAnsi="David"/>
          <w:rtl/>
        </w:rPr>
        <w:t xml:space="preserve">. </w:t>
      </w:r>
      <w:r w:rsidR="00683BB5" w:rsidRPr="00213B53">
        <w:rPr>
          <w:rFonts w:ascii="David" w:hAnsi="David"/>
          <w:rtl/>
        </w:rPr>
        <w:t xml:space="preserve">בפרט, </w:t>
      </w:r>
      <w:r w:rsidR="00030166" w:rsidRPr="00213B53">
        <w:rPr>
          <w:rFonts w:ascii="David" w:hAnsi="David"/>
          <w:rtl/>
        </w:rPr>
        <w:t>המענים והתמיכה של המדינה בעצמאים שאומנם סייעו בשני המשברים לשיפור במצבם הכלכלי</w:t>
      </w:r>
      <w:r w:rsidR="002270E7">
        <w:rPr>
          <w:rFonts w:ascii="David" w:hAnsi="David" w:hint="cs"/>
          <w:rtl/>
        </w:rPr>
        <w:t xml:space="preserve"> שנפגע במשברים</w:t>
      </w:r>
      <w:r w:rsidR="00030166" w:rsidRPr="00213B53">
        <w:rPr>
          <w:rFonts w:ascii="David" w:hAnsi="David"/>
          <w:rtl/>
        </w:rPr>
        <w:t xml:space="preserve">, לא היה בהם די כדי למנוע את עליית תחולת העוני בקרבם, בשונה מאוכלוסיות אחרות. </w:t>
      </w:r>
      <w:r w:rsidRPr="00213B53">
        <w:rPr>
          <w:rFonts w:ascii="David" w:hAnsi="David"/>
          <w:rtl/>
        </w:rPr>
        <w:t>עובדה זו מדגישה</w:t>
      </w:r>
      <w:r w:rsidR="00030166" w:rsidRPr="00213B53">
        <w:rPr>
          <w:rFonts w:ascii="David" w:hAnsi="David"/>
          <w:rtl/>
        </w:rPr>
        <w:t xml:space="preserve"> את הצורך בעיצוב כלי מדיניות מותאמים שיסייעו לעצמאים בעתות משבר.</w:t>
      </w:r>
    </w:p>
    <w:p w14:paraId="680A535D" w14:textId="7CD57F07" w:rsidR="00030166" w:rsidRPr="00213B53" w:rsidRDefault="00030166" w:rsidP="00030166">
      <w:pPr>
        <w:spacing w:line="360" w:lineRule="auto"/>
        <w:jc w:val="both"/>
        <w:rPr>
          <w:rFonts w:ascii="David" w:hAnsi="David"/>
          <w:rtl/>
        </w:rPr>
      </w:pPr>
      <w:r w:rsidRPr="00213B53">
        <w:rPr>
          <w:rFonts w:ascii="David" w:hAnsi="David"/>
          <w:rtl/>
        </w:rPr>
        <w:t xml:space="preserve">ההוצאות הניכרות של המלחמה יחייבו קיצוצים בתקציב ומציאת מקורות מימון. יש לשים לב שהקיצוצים לא יפגעו בשכבות החלשות שמצבן </w:t>
      </w:r>
      <w:r w:rsidR="00ED6C53" w:rsidRPr="00213B53">
        <w:rPr>
          <w:rFonts w:ascii="David" w:hAnsi="David"/>
          <w:rtl/>
        </w:rPr>
        <w:t xml:space="preserve">הכלכלי-חברתי </w:t>
      </w:r>
      <w:r w:rsidRPr="00213B53">
        <w:rPr>
          <w:rFonts w:ascii="David" w:hAnsi="David"/>
          <w:rtl/>
        </w:rPr>
        <w:t xml:space="preserve">כבר עתה בעייתי. </w:t>
      </w:r>
      <w:r w:rsidR="00ED6C53" w:rsidRPr="00213B53">
        <w:rPr>
          <w:rFonts w:ascii="David" w:hAnsi="David"/>
          <w:rtl/>
        </w:rPr>
        <w:t>ב</w:t>
      </w:r>
      <w:r w:rsidRPr="00213B53">
        <w:rPr>
          <w:rFonts w:ascii="David" w:hAnsi="David"/>
          <w:rtl/>
        </w:rPr>
        <w:t xml:space="preserve">עת כתיבת הדוח אנחנו </w:t>
      </w:r>
      <w:r w:rsidR="009F42C2" w:rsidRPr="00213B53">
        <w:rPr>
          <w:rFonts w:ascii="David" w:hAnsi="David"/>
          <w:rtl/>
        </w:rPr>
        <w:t xml:space="preserve">נתונים </w:t>
      </w:r>
      <w:r w:rsidRPr="00213B53">
        <w:rPr>
          <w:rFonts w:ascii="David" w:hAnsi="David"/>
          <w:rtl/>
        </w:rPr>
        <w:t>במציאות שיכולה להוביל לכיוונים ב</w:t>
      </w:r>
      <w:r w:rsidR="009F42C2" w:rsidRPr="00213B53">
        <w:rPr>
          <w:rFonts w:ascii="David" w:hAnsi="David"/>
          <w:rtl/>
        </w:rPr>
        <w:t>י</w:t>
      </w:r>
      <w:r w:rsidRPr="00213B53">
        <w:rPr>
          <w:rFonts w:ascii="David" w:hAnsi="David"/>
          <w:rtl/>
        </w:rPr>
        <w:t>טחוני</w:t>
      </w:r>
      <w:r w:rsidR="00333763" w:rsidRPr="00213B53">
        <w:rPr>
          <w:rFonts w:ascii="David" w:hAnsi="David"/>
          <w:rtl/>
        </w:rPr>
        <w:t>י</w:t>
      </w:r>
      <w:r w:rsidRPr="00213B53">
        <w:rPr>
          <w:rFonts w:ascii="David" w:hAnsi="David"/>
          <w:rtl/>
        </w:rPr>
        <w:t xml:space="preserve">ם שונים ובעטיים </w:t>
      </w:r>
      <w:r w:rsidR="009F42C2" w:rsidRPr="00213B53">
        <w:rPr>
          <w:rFonts w:ascii="David" w:hAnsi="David"/>
          <w:rtl/>
        </w:rPr>
        <w:t>ל</w:t>
      </w:r>
      <w:r w:rsidRPr="00213B53">
        <w:rPr>
          <w:rFonts w:ascii="David" w:hAnsi="David"/>
          <w:rtl/>
        </w:rPr>
        <w:t xml:space="preserve">השלכות כלכליות-חברתיות שבעת הזאת </w:t>
      </w:r>
      <w:r w:rsidR="009F42C2" w:rsidRPr="00213B53">
        <w:rPr>
          <w:rFonts w:ascii="David" w:hAnsi="David"/>
          <w:rtl/>
        </w:rPr>
        <w:t>אי אפשר</w:t>
      </w:r>
      <w:r w:rsidRPr="00213B53">
        <w:rPr>
          <w:rFonts w:ascii="David" w:hAnsi="David"/>
          <w:rtl/>
        </w:rPr>
        <w:t xml:space="preserve"> לצפות אותן </w:t>
      </w:r>
      <w:r w:rsidR="009F42C2" w:rsidRPr="00213B53">
        <w:rPr>
          <w:rFonts w:ascii="David" w:hAnsi="David"/>
          <w:rtl/>
        </w:rPr>
        <w:t xml:space="preserve">ואת עוצמתן </w:t>
      </w:r>
      <w:r w:rsidRPr="00213B53">
        <w:rPr>
          <w:rFonts w:ascii="David" w:hAnsi="David"/>
          <w:rtl/>
        </w:rPr>
        <w:t xml:space="preserve">במלואן. כבר עתה ברור כי חלקן צפויות להימשך גם בשנים הבאות, </w:t>
      </w:r>
      <w:r w:rsidR="009F42C2" w:rsidRPr="00213B53">
        <w:rPr>
          <w:rFonts w:ascii="David" w:hAnsi="David"/>
          <w:rtl/>
        </w:rPr>
        <w:t>וה</w:t>
      </w:r>
      <w:r w:rsidR="00ED6C53" w:rsidRPr="00213B53">
        <w:rPr>
          <w:rFonts w:ascii="David" w:hAnsi="David"/>
          <w:rtl/>
        </w:rPr>
        <w:t xml:space="preserve">דבר </w:t>
      </w:r>
      <w:r w:rsidRPr="00213B53">
        <w:rPr>
          <w:rFonts w:ascii="David" w:hAnsi="David"/>
          <w:rtl/>
        </w:rPr>
        <w:t xml:space="preserve">יחייב הקצאת משאבים לאוכלוסיות שנפגעו. בין האוכלוסיות בחברה הישראלית יש גם כאלה שנפגעו </w:t>
      </w:r>
      <w:r w:rsidR="009F42C2" w:rsidRPr="00213B53">
        <w:rPr>
          <w:rFonts w:ascii="David" w:hAnsi="David"/>
          <w:rtl/>
        </w:rPr>
        <w:t>בכמה היבטים</w:t>
      </w:r>
      <w:r w:rsidRPr="00213B53">
        <w:rPr>
          <w:rFonts w:ascii="David" w:hAnsi="David"/>
          <w:rtl/>
        </w:rPr>
        <w:t xml:space="preserve">: כלכלית, חברתית, פיזית, נפשית </w:t>
      </w:r>
      <w:r w:rsidR="009F42C2" w:rsidRPr="00213B53">
        <w:rPr>
          <w:rFonts w:ascii="David" w:hAnsi="David"/>
          <w:rtl/>
        </w:rPr>
        <w:t>ועוד</w:t>
      </w:r>
      <w:r w:rsidRPr="00213B53">
        <w:rPr>
          <w:rFonts w:ascii="David" w:hAnsi="David"/>
          <w:rtl/>
        </w:rPr>
        <w:t xml:space="preserve">. ולכן, הפגיעה </w:t>
      </w:r>
      <w:r w:rsidR="009F42C2" w:rsidRPr="00213B53">
        <w:rPr>
          <w:rFonts w:ascii="David" w:hAnsi="David"/>
          <w:rtl/>
        </w:rPr>
        <w:t xml:space="preserve">הכוללת </w:t>
      </w:r>
      <w:r w:rsidRPr="00213B53">
        <w:rPr>
          <w:rFonts w:ascii="David" w:hAnsi="David"/>
          <w:rtl/>
        </w:rPr>
        <w:t xml:space="preserve">בהם היא עמוקה וקשה יותר ומחייבת בחינה דקדקנית </w:t>
      </w:r>
      <w:r w:rsidR="0020326C" w:rsidRPr="00213B53">
        <w:rPr>
          <w:rFonts w:ascii="David" w:hAnsi="David"/>
          <w:rtl/>
        </w:rPr>
        <w:t>של</w:t>
      </w:r>
      <w:r w:rsidRPr="00213B53">
        <w:rPr>
          <w:rFonts w:ascii="David" w:hAnsi="David"/>
          <w:rtl/>
        </w:rPr>
        <w:t xml:space="preserve"> </w:t>
      </w:r>
      <w:r w:rsidR="0020326C" w:rsidRPr="00213B53">
        <w:rPr>
          <w:rFonts w:ascii="David" w:hAnsi="David"/>
          <w:rtl/>
        </w:rPr>
        <w:t>ה</w:t>
      </w:r>
      <w:r w:rsidRPr="00213B53">
        <w:rPr>
          <w:rFonts w:ascii="David" w:hAnsi="David"/>
          <w:rtl/>
        </w:rPr>
        <w:t xml:space="preserve">מענים לפגיעות השונות </w:t>
      </w:r>
      <w:r w:rsidR="0020326C" w:rsidRPr="00213B53">
        <w:rPr>
          <w:rFonts w:ascii="David" w:hAnsi="David"/>
          <w:rtl/>
        </w:rPr>
        <w:t>ושל הגדלת</w:t>
      </w:r>
      <w:r w:rsidR="00333763" w:rsidRPr="00213B53">
        <w:rPr>
          <w:rFonts w:ascii="David" w:hAnsi="David"/>
          <w:rtl/>
        </w:rPr>
        <w:t xml:space="preserve"> </w:t>
      </w:r>
      <w:r w:rsidRPr="00213B53">
        <w:rPr>
          <w:rFonts w:ascii="David" w:hAnsi="David"/>
          <w:rtl/>
        </w:rPr>
        <w:t xml:space="preserve">היקף השירותים ותקצובם בהתאמה. </w:t>
      </w:r>
    </w:p>
    <w:p w14:paraId="6F2CF45E" w14:textId="25C99EF6" w:rsidR="00030166" w:rsidRPr="00213B53" w:rsidRDefault="00030166" w:rsidP="00030166">
      <w:pPr>
        <w:spacing w:line="360" w:lineRule="auto"/>
        <w:jc w:val="both"/>
        <w:rPr>
          <w:rFonts w:ascii="David" w:hAnsi="David"/>
          <w:rtl/>
        </w:rPr>
      </w:pPr>
      <w:r w:rsidRPr="00213B53">
        <w:rPr>
          <w:rFonts w:ascii="David" w:hAnsi="David"/>
          <w:rtl/>
        </w:rPr>
        <w:t xml:space="preserve">נושא נוסף שדורש בחינה וטיפול הוא יוקר המחיה על כל מרכיביו. רמת המחירים הממוצעת ב-2023 הייתה גבוהה ב-4.2% בהשוואה לשנה קודמת, וזאת בהמשך לעלייה של 4.4% בממוצע </w:t>
      </w:r>
      <w:r w:rsidR="0020326C" w:rsidRPr="00213B53">
        <w:rPr>
          <w:rFonts w:ascii="David" w:hAnsi="David"/>
          <w:rtl/>
        </w:rPr>
        <w:t>ב</w:t>
      </w:r>
      <w:r w:rsidRPr="00213B53">
        <w:rPr>
          <w:rFonts w:ascii="David" w:hAnsi="David"/>
          <w:rtl/>
        </w:rPr>
        <w:t xml:space="preserve">שנה </w:t>
      </w:r>
      <w:r w:rsidR="0020326C" w:rsidRPr="00213B53">
        <w:rPr>
          <w:rFonts w:ascii="David" w:hAnsi="David"/>
          <w:rtl/>
        </w:rPr>
        <w:lastRenderedPageBreak/>
        <w:t>ה</w:t>
      </w:r>
      <w:r w:rsidRPr="00213B53">
        <w:rPr>
          <w:rFonts w:ascii="David" w:hAnsi="David"/>
          <w:rtl/>
        </w:rPr>
        <w:t xml:space="preserve">קודמת. ליוקר המחיה השלכות על כל החברה הישראלית. ואולם, הנטל על האוכלוסייה אינו שוויוני כיוון שהנטל הכלכלי היחסי עמוק וקשה יותר </w:t>
      </w:r>
      <w:r w:rsidR="00451102" w:rsidRPr="00213B53">
        <w:rPr>
          <w:rFonts w:ascii="David" w:hAnsi="David"/>
          <w:rtl/>
        </w:rPr>
        <w:t>ב</w:t>
      </w:r>
      <w:r w:rsidRPr="00213B53">
        <w:rPr>
          <w:rFonts w:ascii="David" w:hAnsi="David"/>
          <w:rtl/>
        </w:rPr>
        <w:t xml:space="preserve">אוכלוסיות שממילא מצבן הכלכלי קשה וההישרדות הכלכלית שלהן לעיתים על בלימה. </w:t>
      </w:r>
    </w:p>
    <w:p w14:paraId="2AA7B555" w14:textId="2C04D077" w:rsidR="00030166" w:rsidRPr="00213B53" w:rsidRDefault="00030166" w:rsidP="00030166">
      <w:pPr>
        <w:spacing w:line="360" w:lineRule="auto"/>
        <w:jc w:val="both"/>
        <w:rPr>
          <w:rFonts w:ascii="David" w:hAnsi="David"/>
          <w:rtl/>
        </w:rPr>
      </w:pPr>
      <w:r w:rsidRPr="00213B53">
        <w:rPr>
          <w:rFonts w:ascii="David" w:hAnsi="David"/>
          <w:rtl/>
        </w:rPr>
        <w:t xml:space="preserve">ממדי העוני והאי-שוויון הניכרים בישראל מהווים אתגר חברתי </w:t>
      </w:r>
      <w:r w:rsidR="0020326C" w:rsidRPr="00213B53">
        <w:rPr>
          <w:rFonts w:ascii="David" w:hAnsi="David"/>
          <w:rtl/>
        </w:rPr>
        <w:t xml:space="preserve">של ממש </w:t>
      </w:r>
      <w:r w:rsidRPr="00213B53">
        <w:rPr>
          <w:rFonts w:ascii="David" w:hAnsi="David"/>
          <w:rtl/>
        </w:rPr>
        <w:t xml:space="preserve">הדורש טיפול מקיף, לא רק בעתות משבר. </w:t>
      </w:r>
      <w:r w:rsidR="0020326C" w:rsidRPr="00213B53">
        <w:rPr>
          <w:rFonts w:ascii="David" w:hAnsi="David"/>
          <w:rtl/>
        </w:rPr>
        <w:t>היקף נרחב זה הוא</w:t>
      </w:r>
      <w:r w:rsidR="003B5019" w:rsidRPr="00213B53">
        <w:rPr>
          <w:rFonts w:ascii="David" w:hAnsi="David"/>
          <w:rtl/>
        </w:rPr>
        <w:t xml:space="preserve"> בראש ובראשונה </w:t>
      </w:r>
      <w:r w:rsidR="0020326C" w:rsidRPr="00213B53">
        <w:rPr>
          <w:rFonts w:ascii="David" w:hAnsi="David"/>
          <w:rtl/>
        </w:rPr>
        <w:t xml:space="preserve">תוצאה </w:t>
      </w:r>
      <w:r w:rsidR="003B5019" w:rsidRPr="00213B53">
        <w:rPr>
          <w:rFonts w:ascii="David" w:hAnsi="David"/>
          <w:rtl/>
        </w:rPr>
        <w:t>של</w:t>
      </w:r>
      <w:r w:rsidR="00213B53">
        <w:rPr>
          <w:rFonts w:ascii="David" w:hAnsi="David"/>
          <w:rtl/>
        </w:rPr>
        <w:t xml:space="preserve"> </w:t>
      </w:r>
      <w:r w:rsidR="003B5019" w:rsidRPr="00213B53">
        <w:rPr>
          <w:rFonts w:ascii="David" w:hAnsi="David"/>
          <w:rtl/>
        </w:rPr>
        <w:t xml:space="preserve">הצמיחה שאינה מכלילה דיה, אך גם בשל תמיכה נמוכה יחסית של המדינה </w:t>
      </w:r>
      <w:r w:rsidR="0020326C" w:rsidRPr="00213B53">
        <w:rPr>
          <w:rFonts w:ascii="David" w:hAnsi="David"/>
          <w:rtl/>
        </w:rPr>
        <w:t xml:space="preserve">באמצעות </w:t>
      </w:r>
      <w:r w:rsidR="003B5019" w:rsidRPr="00213B53">
        <w:rPr>
          <w:rFonts w:ascii="David" w:hAnsi="David"/>
          <w:rtl/>
        </w:rPr>
        <w:t xml:space="preserve">תשלומי ההעברה. </w:t>
      </w:r>
      <w:r w:rsidR="0020326C" w:rsidRPr="00213B53">
        <w:rPr>
          <w:rFonts w:ascii="David" w:hAnsi="David"/>
          <w:rtl/>
        </w:rPr>
        <w:t>כדי</w:t>
      </w:r>
      <w:r w:rsidRPr="00213B53">
        <w:rPr>
          <w:rFonts w:ascii="David" w:hAnsi="David"/>
          <w:rtl/>
        </w:rPr>
        <w:t xml:space="preserve"> להתמודד עם תופעות אלו,</w:t>
      </w:r>
      <w:r w:rsidR="003B5019" w:rsidRPr="00213B53">
        <w:rPr>
          <w:rFonts w:ascii="David" w:hAnsi="David"/>
          <w:rtl/>
        </w:rPr>
        <w:t xml:space="preserve"> של עוני ואי-שוויון גבוהים</w:t>
      </w:r>
      <w:r w:rsidR="0020326C" w:rsidRPr="00213B53">
        <w:rPr>
          <w:rFonts w:ascii="David" w:hAnsi="David"/>
          <w:rtl/>
        </w:rPr>
        <w:t>,</w:t>
      </w:r>
      <w:r w:rsidRPr="00213B53">
        <w:rPr>
          <w:rFonts w:ascii="David" w:hAnsi="David"/>
          <w:rtl/>
        </w:rPr>
        <w:t xml:space="preserve"> נדרשת מדיניות מקיפה, הכוללת השקעות </w:t>
      </w:r>
      <w:r w:rsidR="0020326C" w:rsidRPr="00213B53">
        <w:rPr>
          <w:rFonts w:ascii="David" w:hAnsi="David"/>
          <w:rtl/>
        </w:rPr>
        <w:t xml:space="preserve">ניכרות </w:t>
      </w:r>
      <w:r w:rsidRPr="00213B53">
        <w:rPr>
          <w:rFonts w:ascii="David" w:hAnsi="David"/>
          <w:rtl/>
        </w:rPr>
        <w:t xml:space="preserve">בשירותים חברתיים והעמקת רשת הביטחון הסוציאלי, שהיקפם מצומצם בהשוואה בינלאומית. כמו כן יש צורך בצמצום הפערים בהזדמנויות </w:t>
      </w:r>
      <w:r w:rsidR="00451102" w:rsidRPr="00213B53">
        <w:rPr>
          <w:rFonts w:ascii="David" w:hAnsi="David"/>
          <w:rtl/>
        </w:rPr>
        <w:t>ב</w:t>
      </w:r>
      <w:r w:rsidRPr="00213B53">
        <w:rPr>
          <w:rFonts w:ascii="David" w:hAnsi="David"/>
          <w:rtl/>
        </w:rPr>
        <w:t>אמצעות מערכת החינוך, תמיכה בהשתלבות בתעסוקה בכלל ובתעסוקה בשכר הולם בפרט</w:t>
      </w:r>
      <w:r w:rsidR="0020326C" w:rsidRPr="00213B53">
        <w:rPr>
          <w:rFonts w:ascii="David" w:hAnsi="David"/>
          <w:rtl/>
        </w:rPr>
        <w:t>,</w:t>
      </w:r>
      <w:r w:rsidRPr="00213B53">
        <w:rPr>
          <w:rFonts w:ascii="David" w:hAnsi="David"/>
          <w:rtl/>
        </w:rPr>
        <w:t xml:space="preserve"> ועידוד צמיחה מכלילה שתגדיל את העצמאות הכלכלית של אנשים שרמת הכנסותיהן נמוכה. </w:t>
      </w:r>
    </w:p>
    <w:p w14:paraId="7EE44907" w14:textId="77777777" w:rsidR="00030166" w:rsidRPr="00213B53" w:rsidRDefault="00030166" w:rsidP="00030166">
      <w:pPr>
        <w:spacing w:line="360" w:lineRule="auto"/>
        <w:jc w:val="both"/>
        <w:rPr>
          <w:rFonts w:ascii="David" w:hAnsi="David"/>
        </w:rPr>
      </w:pPr>
    </w:p>
    <w:p w14:paraId="16D298DE" w14:textId="77777777" w:rsidR="00030166" w:rsidRPr="00213B53" w:rsidRDefault="00030166" w:rsidP="00774EA8">
      <w:pPr>
        <w:spacing w:after="0" w:line="360" w:lineRule="auto"/>
        <w:rPr>
          <w:rFonts w:ascii="David" w:hAnsi="David"/>
          <w:rtl/>
        </w:rPr>
      </w:pPr>
      <w:r w:rsidRPr="00213B53">
        <w:rPr>
          <w:rFonts w:ascii="David" w:hAnsi="David"/>
          <w:rtl/>
        </w:rPr>
        <w:t>ניצה (קלינר) קסיר</w:t>
      </w:r>
    </w:p>
    <w:p w14:paraId="283F31ED" w14:textId="77777777" w:rsidR="00030166" w:rsidRPr="00213B53" w:rsidRDefault="00030166" w:rsidP="00030166">
      <w:pPr>
        <w:spacing w:after="240" w:line="360" w:lineRule="auto"/>
        <w:rPr>
          <w:rFonts w:ascii="David" w:hAnsi="David"/>
          <w:rtl/>
        </w:rPr>
      </w:pPr>
      <w:r w:rsidRPr="00213B53">
        <w:rPr>
          <w:rFonts w:ascii="David" w:hAnsi="David"/>
          <w:rtl/>
        </w:rPr>
        <w:t>סמנכ"לית מחקר ותכנון</w:t>
      </w:r>
    </w:p>
    <w:p w14:paraId="1B6B0A32" w14:textId="77777777" w:rsidR="00030166" w:rsidRPr="00213B53" w:rsidRDefault="00030166" w:rsidP="00030166">
      <w:pPr>
        <w:spacing w:after="120" w:line="360" w:lineRule="atLeast"/>
        <w:rPr>
          <w:rFonts w:ascii="David" w:hAnsi="David"/>
          <w:b/>
          <w:bCs/>
          <w:rtl/>
        </w:rPr>
      </w:pPr>
    </w:p>
    <w:p w14:paraId="432BA154" w14:textId="77777777" w:rsidR="00FE74B0" w:rsidRPr="00213B53" w:rsidRDefault="00FE74B0">
      <w:pPr>
        <w:bidi w:val="0"/>
        <w:rPr>
          <w:rFonts w:ascii="David" w:hAnsi="David"/>
          <w:b/>
          <w:bCs/>
        </w:rPr>
      </w:pPr>
      <w:bookmarkStart w:id="1" w:name="H1_תמצית_הממצאים"/>
      <w:r w:rsidRPr="00213B53">
        <w:rPr>
          <w:rFonts w:ascii="David" w:hAnsi="David"/>
          <w:b/>
          <w:bCs/>
          <w:rtl/>
        </w:rPr>
        <w:br w:type="page"/>
      </w:r>
    </w:p>
    <w:bookmarkEnd w:id="1"/>
    <w:p w14:paraId="7BD8FB37" w14:textId="77777777" w:rsidR="00583872" w:rsidRPr="00213B53" w:rsidRDefault="00583872" w:rsidP="00A35FAE">
      <w:pPr>
        <w:rPr>
          <w:rFonts w:ascii="David" w:hAnsi="David"/>
          <w:b/>
          <w:bCs/>
          <w:rtl/>
        </w:rPr>
      </w:pPr>
      <w:r w:rsidRPr="00213B53">
        <w:rPr>
          <w:rFonts w:ascii="David" w:hAnsi="David"/>
          <w:b/>
          <w:bCs/>
          <w:rtl/>
        </w:rPr>
        <w:lastRenderedPageBreak/>
        <w:t>תמצית הממצאים</w:t>
      </w:r>
    </w:p>
    <w:p w14:paraId="4E2A55CE" w14:textId="77777777" w:rsidR="00583872" w:rsidRPr="00213B53" w:rsidRDefault="00583872" w:rsidP="00A35FAE">
      <w:pPr>
        <w:pStyle w:val="a6"/>
        <w:spacing w:line="360" w:lineRule="auto"/>
        <w:ind w:left="0"/>
        <w:jc w:val="both"/>
        <w:rPr>
          <w:rFonts w:ascii="David" w:hAnsi="David"/>
          <w:b/>
          <w:bCs/>
        </w:rPr>
      </w:pPr>
      <w:r w:rsidRPr="00213B53">
        <w:rPr>
          <w:rFonts w:ascii="David" w:hAnsi="David"/>
          <w:b/>
          <w:bCs/>
          <w:rtl/>
        </w:rPr>
        <w:t xml:space="preserve">רמת </w:t>
      </w:r>
      <w:r w:rsidR="003452C8" w:rsidRPr="00213B53">
        <w:rPr>
          <w:rFonts w:ascii="David" w:hAnsi="David"/>
          <w:b/>
          <w:bCs/>
          <w:rtl/>
        </w:rPr>
        <w:t>ה</w:t>
      </w:r>
      <w:r w:rsidRPr="00213B53">
        <w:rPr>
          <w:rFonts w:ascii="David" w:hAnsi="David"/>
          <w:b/>
          <w:bCs/>
          <w:rtl/>
        </w:rPr>
        <w:t>חיים וקו העוני</w:t>
      </w:r>
    </w:p>
    <w:p w14:paraId="492A9E2C" w14:textId="188F43C0" w:rsidR="00583872" w:rsidRPr="00213B53" w:rsidRDefault="00583872" w:rsidP="00505FA3">
      <w:pPr>
        <w:pStyle w:val="a6"/>
        <w:numPr>
          <w:ilvl w:val="0"/>
          <w:numId w:val="2"/>
        </w:numPr>
        <w:spacing w:line="360" w:lineRule="auto"/>
        <w:ind w:left="357" w:hanging="357"/>
        <w:jc w:val="both"/>
        <w:rPr>
          <w:rFonts w:ascii="David" w:hAnsi="David"/>
        </w:rPr>
      </w:pPr>
      <w:r w:rsidRPr="00213B53">
        <w:rPr>
          <w:rFonts w:ascii="David" w:hAnsi="David"/>
          <w:rtl/>
        </w:rPr>
        <w:t xml:space="preserve">בשנת </w:t>
      </w:r>
      <w:r w:rsidR="00505FA3" w:rsidRPr="00213B53">
        <w:rPr>
          <w:rFonts w:ascii="David" w:hAnsi="David"/>
          <w:rtl/>
        </w:rPr>
        <w:t xml:space="preserve">2023 </w:t>
      </w:r>
      <w:r w:rsidRPr="00213B53">
        <w:rPr>
          <w:rFonts w:ascii="David" w:hAnsi="David"/>
          <w:rtl/>
        </w:rPr>
        <w:t xml:space="preserve">עלתה ריאלית ההכנסה החציונית נטו לנפש תקנית שממנה נגזר גם קו העוני, בשיעור של </w:t>
      </w:r>
      <w:r w:rsidR="00505FA3" w:rsidRPr="00213B53">
        <w:rPr>
          <w:rFonts w:ascii="David" w:hAnsi="David"/>
          <w:rtl/>
        </w:rPr>
        <w:t>3.2</w:t>
      </w:r>
      <w:r w:rsidRPr="00213B53">
        <w:rPr>
          <w:rFonts w:ascii="David" w:hAnsi="David"/>
          <w:rtl/>
        </w:rPr>
        <w:t>%</w:t>
      </w:r>
      <w:r w:rsidR="0020326C" w:rsidRPr="00213B53">
        <w:rPr>
          <w:rFonts w:ascii="David" w:hAnsi="David"/>
          <w:rtl/>
        </w:rPr>
        <w:t>.</w:t>
      </w:r>
      <w:r w:rsidR="00BC16D9" w:rsidRPr="00213B53">
        <w:rPr>
          <w:rFonts w:ascii="David" w:hAnsi="David"/>
          <w:rtl/>
        </w:rPr>
        <w:t xml:space="preserve"> </w:t>
      </w:r>
      <w:r w:rsidRPr="00213B53">
        <w:rPr>
          <w:rFonts w:ascii="David" w:hAnsi="David"/>
          <w:rtl/>
        </w:rPr>
        <w:t>קו העוני הגיע ל-</w:t>
      </w:r>
      <w:r w:rsidR="00505FA3" w:rsidRPr="00213B53">
        <w:rPr>
          <w:rFonts w:ascii="David" w:hAnsi="David"/>
          <w:color w:val="000000"/>
          <w:rtl/>
        </w:rPr>
        <w:t>3,324</w:t>
      </w:r>
      <w:r w:rsidR="0015736F" w:rsidRPr="00213B53">
        <w:rPr>
          <w:rFonts w:ascii="David" w:hAnsi="David"/>
          <w:rtl/>
        </w:rPr>
        <w:t xml:space="preserve"> </w:t>
      </w:r>
      <w:r w:rsidRPr="00213B53">
        <w:rPr>
          <w:rFonts w:ascii="David" w:hAnsi="David"/>
          <w:rtl/>
        </w:rPr>
        <w:t xml:space="preserve">₪. </w:t>
      </w:r>
    </w:p>
    <w:p w14:paraId="0302CBC4" w14:textId="4B26D386" w:rsidR="00583872" w:rsidRPr="00213B53" w:rsidRDefault="00670D33" w:rsidP="00505FA3">
      <w:pPr>
        <w:pStyle w:val="a6"/>
        <w:numPr>
          <w:ilvl w:val="0"/>
          <w:numId w:val="2"/>
        </w:numPr>
        <w:spacing w:line="360" w:lineRule="auto"/>
        <w:ind w:left="357" w:hanging="357"/>
        <w:jc w:val="both"/>
        <w:rPr>
          <w:rFonts w:ascii="David" w:hAnsi="David"/>
        </w:rPr>
      </w:pPr>
      <w:r w:rsidRPr="00213B53">
        <w:rPr>
          <w:rFonts w:ascii="David" w:hAnsi="David"/>
          <w:rtl/>
        </w:rPr>
        <w:t>ה</w:t>
      </w:r>
      <w:r w:rsidR="00583872" w:rsidRPr="00213B53">
        <w:rPr>
          <w:rFonts w:ascii="David" w:hAnsi="David"/>
          <w:rtl/>
        </w:rPr>
        <w:t xml:space="preserve">הכנסה הכלכלית החציונית לנפש תקנית, זו שאינה מביאה בחשבון את התערבות הממשלה </w:t>
      </w:r>
      <w:r w:rsidR="0020326C" w:rsidRPr="00213B53">
        <w:rPr>
          <w:rFonts w:ascii="David" w:hAnsi="David"/>
          <w:rtl/>
        </w:rPr>
        <w:t xml:space="preserve">באמצעות </w:t>
      </w:r>
      <w:r w:rsidR="00583872" w:rsidRPr="00213B53">
        <w:rPr>
          <w:rFonts w:ascii="David" w:hAnsi="David"/>
          <w:rtl/>
        </w:rPr>
        <w:t>תשלומי העברה ומיסים</w:t>
      </w:r>
      <w:r w:rsidR="00ED6C53" w:rsidRPr="00213B53">
        <w:rPr>
          <w:rFonts w:ascii="David" w:hAnsi="David"/>
          <w:rtl/>
        </w:rPr>
        <w:t xml:space="preserve"> ישירים</w:t>
      </w:r>
      <w:r w:rsidR="00583872" w:rsidRPr="00213B53">
        <w:rPr>
          <w:rFonts w:ascii="David" w:hAnsi="David"/>
          <w:rtl/>
        </w:rPr>
        <w:t xml:space="preserve">, עלתה בשיעור של </w:t>
      </w:r>
      <w:r w:rsidR="00505FA3" w:rsidRPr="00213B53">
        <w:rPr>
          <w:rFonts w:ascii="David" w:hAnsi="David"/>
          <w:rtl/>
        </w:rPr>
        <w:t>1.7</w:t>
      </w:r>
      <w:r w:rsidR="00583872" w:rsidRPr="00213B53">
        <w:rPr>
          <w:rFonts w:ascii="David" w:hAnsi="David"/>
          <w:rtl/>
        </w:rPr>
        <w:t>%.</w:t>
      </w:r>
    </w:p>
    <w:p w14:paraId="1D4FC026" w14:textId="34551FD5" w:rsidR="00583872" w:rsidRPr="00213B53" w:rsidRDefault="00583872" w:rsidP="00B32D87">
      <w:pPr>
        <w:pStyle w:val="a6"/>
        <w:numPr>
          <w:ilvl w:val="0"/>
          <w:numId w:val="2"/>
        </w:numPr>
        <w:spacing w:line="360" w:lineRule="auto"/>
        <w:ind w:left="357" w:hanging="357"/>
        <w:jc w:val="both"/>
        <w:rPr>
          <w:rFonts w:ascii="David" w:hAnsi="David"/>
        </w:rPr>
      </w:pPr>
      <w:r w:rsidRPr="00213B53">
        <w:rPr>
          <w:rFonts w:ascii="David" w:hAnsi="David"/>
          <w:rtl/>
        </w:rPr>
        <w:t xml:space="preserve">העלייה בהכנסות היא תוצאה </w:t>
      </w:r>
      <w:r w:rsidR="004D4B26" w:rsidRPr="00213B53">
        <w:rPr>
          <w:rFonts w:ascii="David" w:hAnsi="David"/>
          <w:rtl/>
        </w:rPr>
        <w:t xml:space="preserve">של </w:t>
      </w:r>
      <w:r w:rsidR="00861292" w:rsidRPr="00213B53">
        <w:rPr>
          <w:rFonts w:ascii="David" w:hAnsi="David"/>
          <w:rtl/>
        </w:rPr>
        <w:t xml:space="preserve">עליית השכר לצד </w:t>
      </w:r>
      <w:r w:rsidRPr="00213B53">
        <w:rPr>
          <w:rFonts w:ascii="David" w:hAnsi="David"/>
          <w:rtl/>
        </w:rPr>
        <w:t>גידול</w:t>
      </w:r>
      <w:r w:rsidR="00BB0061" w:rsidRPr="00213B53">
        <w:rPr>
          <w:rFonts w:ascii="David" w:hAnsi="David"/>
          <w:rtl/>
        </w:rPr>
        <w:t xml:space="preserve"> </w:t>
      </w:r>
      <w:r w:rsidR="00861292" w:rsidRPr="00213B53">
        <w:rPr>
          <w:rFonts w:ascii="David" w:hAnsi="David"/>
          <w:rtl/>
        </w:rPr>
        <w:t xml:space="preserve">בשיעור </w:t>
      </w:r>
      <w:r w:rsidR="00BB0061" w:rsidRPr="00213B53">
        <w:rPr>
          <w:rFonts w:ascii="David" w:hAnsi="David"/>
          <w:rtl/>
        </w:rPr>
        <w:t>ה</w:t>
      </w:r>
      <w:r w:rsidRPr="00213B53">
        <w:rPr>
          <w:rFonts w:ascii="David" w:hAnsi="David"/>
          <w:rtl/>
        </w:rPr>
        <w:t>תעסוקה</w:t>
      </w:r>
      <w:r w:rsidR="00BF6610" w:rsidRPr="00213B53">
        <w:rPr>
          <w:rFonts w:ascii="David" w:hAnsi="David"/>
          <w:rtl/>
        </w:rPr>
        <w:t xml:space="preserve">. כמו כן </w:t>
      </w:r>
      <w:r w:rsidR="005D3835" w:rsidRPr="00213B53">
        <w:rPr>
          <w:rFonts w:ascii="David" w:hAnsi="David"/>
          <w:rtl/>
        </w:rPr>
        <w:t>גדלו</w:t>
      </w:r>
      <w:r w:rsidR="001354AD" w:rsidRPr="00213B53">
        <w:rPr>
          <w:rFonts w:ascii="David" w:hAnsi="David"/>
          <w:rtl/>
        </w:rPr>
        <w:t xml:space="preserve"> </w:t>
      </w:r>
      <w:r w:rsidR="004D4B26" w:rsidRPr="00213B53">
        <w:rPr>
          <w:rFonts w:ascii="David" w:hAnsi="David"/>
          <w:rtl/>
        </w:rPr>
        <w:t>תשלומי ההעברה</w:t>
      </w:r>
      <w:r w:rsidR="00451102" w:rsidRPr="00213B53">
        <w:rPr>
          <w:rFonts w:ascii="David" w:hAnsi="David"/>
          <w:rtl/>
        </w:rPr>
        <w:t xml:space="preserve">: </w:t>
      </w:r>
      <w:r w:rsidR="00645203" w:rsidRPr="00213B53">
        <w:rPr>
          <w:rFonts w:ascii="David" w:hAnsi="David"/>
          <w:rtl/>
        </w:rPr>
        <w:t>בין היתר</w:t>
      </w:r>
      <w:r w:rsidR="001354AD" w:rsidRPr="00213B53">
        <w:rPr>
          <w:rFonts w:ascii="David" w:hAnsi="David"/>
          <w:rtl/>
        </w:rPr>
        <w:t xml:space="preserve"> </w:t>
      </w:r>
      <w:r w:rsidR="00645203" w:rsidRPr="00213B53">
        <w:rPr>
          <w:rFonts w:ascii="David" w:hAnsi="David"/>
          <w:rtl/>
        </w:rPr>
        <w:t xml:space="preserve">גידול בקצבאות הנכות </w:t>
      </w:r>
      <w:r w:rsidR="002278A8" w:rsidRPr="00213B53">
        <w:rPr>
          <w:rFonts w:ascii="David" w:hAnsi="David"/>
          <w:rtl/>
        </w:rPr>
        <w:t xml:space="preserve">שעלו </w:t>
      </w:r>
      <w:r w:rsidR="00BC2C12" w:rsidRPr="00213B53">
        <w:rPr>
          <w:rFonts w:ascii="David" w:hAnsi="David"/>
          <w:rtl/>
        </w:rPr>
        <w:t>ב-1 בינואר 2023</w:t>
      </w:r>
      <w:r w:rsidR="002278A8" w:rsidRPr="00213B53">
        <w:rPr>
          <w:rFonts w:ascii="David" w:hAnsi="David"/>
          <w:rtl/>
        </w:rPr>
        <w:t xml:space="preserve"> </w:t>
      </w:r>
      <w:r w:rsidR="00637D3A" w:rsidRPr="00213B53">
        <w:rPr>
          <w:rFonts w:ascii="David" w:hAnsi="David"/>
          <w:rtl/>
        </w:rPr>
        <w:t>בכ</w:t>
      </w:r>
      <w:r w:rsidR="002278A8" w:rsidRPr="00213B53">
        <w:rPr>
          <w:rFonts w:ascii="David" w:hAnsi="David"/>
          <w:rtl/>
        </w:rPr>
        <w:t>-9.8%</w:t>
      </w:r>
      <w:r w:rsidR="00645203" w:rsidRPr="00213B53">
        <w:rPr>
          <w:rFonts w:ascii="David" w:hAnsi="David"/>
          <w:rtl/>
        </w:rPr>
        <w:t>, מענקים שניתנו (</w:t>
      </w:r>
      <w:r w:rsidR="0020326C" w:rsidRPr="00213B53">
        <w:rPr>
          <w:rFonts w:ascii="David" w:hAnsi="David"/>
          <w:rtl/>
        </w:rPr>
        <w:t xml:space="preserve">למשל </w:t>
      </w:r>
      <w:r w:rsidR="00645203" w:rsidRPr="00213B53">
        <w:rPr>
          <w:rFonts w:ascii="David" w:hAnsi="David"/>
          <w:rtl/>
        </w:rPr>
        <w:t xml:space="preserve">מענק אכלוס </w:t>
      </w:r>
      <w:r w:rsidR="002278A8" w:rsidRPr="00213B53">
        <w:rPr>
          <w:rFonts w:ascii="David" w:hAnsi="David"/>
          <w:rtl/>
        </w:rPr>
        <w:t>ו</w:t>
      </w:r>
      <w:r w:rsidR="00645203" w:rsidRPr="00213B53">
        <w:rPr>
          <w:rFonts w:ascii="David" w:hAnsi="David"/>
          <w:rtl/>
        </w:rPr>
        <w:t xml:space="preserve">מענקי עידוד </w:t>
      </w:r>
      <w:proofErr w:type="spellStart"/>
      <w:r w:rsidR="00645203" w:rsidRPr="00213B53">
        <w:rPr>
          <w:rFonts w:ascii="David" w:hAnsi="David"/>
          <w:rtl/>
        </w:rPr>
        <w:t>ותמרוץ</w:t>
      </w:r>
      <w:proofErr w:type="spellEnd"/>
      <w:r w:rsidR="00645203" w:rsidRPr="00213B53">
        <w:rPr>
          <w:rFonts w:ascii="David" w:hAnsi="David"/>
          <w:rtl/>
        </w:rPr>
        <w:t>)</w:t>
      </w:r>
      <w:r w:rsidR="0075610A" w:rsidRPr="00213B53">
        <w:rPr>
          <w:rFonts w:ascii="David" w:hAnsi="David"/>
          <w:rtl/>
        </w:rPr>
        <w:t>, הוראת שעה להקלות באבטלה</w:t>
      </w:r>
      <w:r w:rsidR="00645203" w:rsidRPr="00213B53">
        <w:rPr>
          <w:rFonts w:ascii="David" w:hAnsi="David"/>
          <w:rtl/>
        </w:rPr>
        <w:t xml:space="preserve"> וגידול </w:t>
      </w:r>
      <w:r w:rsidR="00BF6610" w:rsidRPr="00213B53">
        <w:rPr>
          <w:rFonts w:ascii="David" w:hAnsi="David"/>
          <w:rtl/>
        </w:rPr>
        <w:t>ב</w:t>
      </w:r>
      <w:r w:rsidR="00645203" w:rsidRPr="00213B53">
        <w:rPr>
          <w:rFonts w:ascii="David" w:hAnsi="David"/>
          <w:rtl/>
        </w:rPr>
        <w:t xml:space="preserve">קצבאות </w:t>
      </w:r>
      <w:r w:rsidR="00B32D87" w:rsidRPr="00213B53">
        <w:rPr>
          <w:rFonts w:ascii="David" w:hAnsi="David"/>
          <w:rtl/>
        </w:rPr>
        <w:t xml:space="preserve">(כגידול בתגמולי נפגעי </w:t>
      </w:r>
      <w:r w:rsidR="00645203" w:rsidRPr="00213B53">
        <w:rPr>
          <w:rFonts w:ascii="David" w:hAnsi="David"/>
          <w:rtl/>
        </w:rPr>
        <w:t>איבה</w:t>
      </w:r>
      <w:r w:rsidR="00B32D87" w:rsidRPr="00213B53">
        <w:rPr>
          <w:rFonts w:ascii="David" w:hAnsi="David"/>
          <w:rtl/>
        </w:rPr>
        <w:t>)</w:t>
      </w:r>
      <w:r w:rsidR="00645203" w:rsidRPr="00213B53">
        <w:rPr>
          <w:rFonts w:ascii="David" w:hAnsi="David"/>
          <w:rtl/>
        </w:rPr>
        <w:t xml:space="preserve"> בעקבות אירועי ה-7 באוקטובר ומלחמת </w:t>
      </w:r>
      <w:r w:rsidR="005845EA" w:rsidRPr="00213B53">
        <w:rPr>
          <w:rFonts w:ascii="David" w:hAnsi="David"/>
          <w:rtl/>
        </w:rPr>
        <w:t>"חרבות ברזל"</w:t>
      </w:r>
      <w:r w:rsidR="00645203" w:rsidRPr="00213B53">
        <w:rPr>
          <w:rFonts w:ascii="David" w:hAnsi="David"/>
          <w:rtl/>
        </w:rPr>
        <w:t>.</w:t>
      </w:r>
    </w:p>
    <w:p w14:paraId="51C2F114" w14:textId="77777777" w:rsidR="00583872" w:rsidRPr="00213B53" w:rsidRDefault="00583872" w:rsidP="00583872">
      <w:pPr>
        <w:pStyle w:val="a6"/>
        <w:spacing w:line="360" w:lineRule="auto"/>
        <w:ind w:left="0"/>
        <w:jc w:val="both"/>
        <w:rPr>
          <w:rFonts w:ascii="David" w:hAnsi="David"/>
          <w:b/>
          <w:bCs/>
        </w:rPr>
      </w:pPr>
      <w:r w:rsidRPr="00213B53">
        <w:rPr>
          <w:rFonts w:ascii="David" w:hAnsi="David"/>
          <w:b/>
          <w:bCs/>
          <w:rtl/>
        </w:rPr>
        <w:t>ממדי העוני</w:t>
      </w:r>
    </w:p>
    <w:p w14:paraId="3EA76CD9" w14:textId="2434D296" w:rsidR="00583872" w:rsidRPr="00213B53" w:rsidRDefault="007235DB" w:rsidP="006942F8">
      <w:pPr>
        <w:pStyle w:val="a6"/>
        <w:numPr>
          <w:ilvl w:val="0"/>
          <w:numId w:val="2"/>
        </w:numPr>
        <w:spacing w:line="360" w:lineRule="auto"/>
        <w:ind w:left="357" w:hanging="357"/>
        <w:jc w:val="both"/>
        <w:rPr>
          <w:rFonts w:ascii="David" w:hAnsi="David"/>
        </w:rPr>
      </w:pPr>
      <w:r w:rsidRPr="00213B53">
        <w:rPr>
          <w:rFonts w:ascii="David" w:hAnsi="David"/>
          <w:rtl/>
        </w:rPr>
        <w:t xml:space="preserve">ממדי העוני בישראל גבוהים. </w:t>
      </w:r>
      <w:r w:rsidR="00583872" w:rsidRPr="00213B53">
        <w:rPr>
          <w:rFonts w:ascii="David" w:hAnsi="David"/>
          <w:rtl/>
        </w:rPr>
        <w:t>ב-</w:t>
      </w:r>
      <w:r w:rsidR="00E447AF" w:rsidRPr="00213B53">
        <w:rPr>
          <w:rFonts w:ascii="David" w:hAnsi="David"/>
          <w:rtl/>
        </w:rPr>
        <w:t xml:space="preserve">2023 </w:t>
      </w:r>
      <w:r w:rsidR="00583872" w:rsidRPr="00213B53">
        <w:rPr>
          <w:rFonts w:ascii="David" w:hAnsi="David"/>
          <w:b/>
          <w:bCs/>
          <w:rtl/>
        </w:rPr>
        <w:t>חיו בישראל 1.98 מיליון נפשות עניות</w:t>
      </w:r>
      <w:r w:rsidR="00583872" w:rsidRPr="00213B53">
        <w:rPr>
          <w:rFonts w:ascii="David" w:hAnsi="David"/>
          <w:rtl/>
        </w:rPr>
        <w:t xml:space="preserve">, בהן </w:t>
      </w:r>
      <w:r w:rsidR="008951C8" w:rsidRPr="00213B53">
        <w:rPr>
          <w:rFonts w:ascii="David" w:hAnsi="David"/>
          <w:rtl/>
        </w:rPr>
        <w:t>872.4</w:t>
      </w:r>
      <w:r w:rsidR="009C0672" w:rsidRPr="00213B53">
        <w:rPr>
          <w:rFonts w:ascii="David" w:hAnsi="David"/>
          <w:rtl/>
        </w:rPr>
        <w:t xml:space="preserve"> </w:t>
      </w:r>
      <w:r w:rsidR="00583872" w:rsidRPr="00213B53">
        <w:rPr>
          <w:rFonts w:ascii="David" w:hAnsi="David"/>
          <w:rtl/>
        </w:rPr>
        <w:t>אלף ילדים ו-</w:t>
      </w:r>
      <w:r w:rsidR="008951C8" w:rsidRPr="00213B53">
        <w:rPr>
          <w:rFonts w:ascii="David" w:hAnsi="David"/>
          <w:rtl/>
        </w:rPr>
        <w:t>158.5</w:t>
      </w:r>
      <w:r w:rsidR="009C0672" w:rsidRPr="00213B53">
        <w:rPr>
          <w:rFonts w:ascii="David" w:hAnsi="David"/>
          <w:rtl/>
        </w:rPr>
        <w:t xml:space="preserve"> </w:t>
      </w:r>
      <w:r w:rsidR="00583872" w:rsidRPr="00213B53">
        <w:rPr>
          <w:rFonts w:ascii="David" w:hAnsi="David"/>
          <w:rtl/>
        </w:rPr>
        <w:t>אלף אזרחים ותיקים.</w:t>
      </w:r>
    </w:p>
    <w:p w14:paraId="38079FD8" w14:textId="5C790CE5" w:rsidR="00583872" w:rsidRPr="00213B53" w:rsidRDefault="00583872" w:rsidP="0055732F">
      <w:pPr>
        <w:pStyle w:val="a6"/>
        <w:numPr>
          <w:ilvl w:val="0"/>
          <w:numId w:val="2"/>
        </w:numPr>
        <w:spacing w:line="360" w:lineRule="auto"/>
        <w:ind w:left="360"/>
        <w:jc w:val="both"/>
        <w:rPr>
          <w:rFonts w:ascii="David" w:hAnsi="David"/>
          <w:color w:val="000000" w:themeColor="text1"/>
        </w:rPr>
      </w:pPr>
      <w:r w:rsidRPr="00213B53">
        <w:rPr>
          <w:rFonts w:ascii="David" w:hAnsi="David"/>
          <w:rtl/>
        </w:rPr>
        <w:t xml:space="preserve">בין </w:t>
      </w:r>
      <w:r w:rsidR="008951C8" w:rsidRPr="00213B53">
        <w:rPr>
          <w:rFonts w:ascii="David" w:hAnsi="David"/>
          <w:rtl/>
        </w:rPr>
        <w:t xml:space="preserve">2022 </w:t>
      </w:r>
      <w:r w:rsidRPr="00213B53">
        <w:rPr>
          <w:rFonts w:ascii="David" w:hAnsi="David"/>
          <w:rtl/>
        </w:rPr>
        <w:t>ל-</w:t>
      </w:r>
      <w:r w:rsidR="008951C8" w:rsidRPr="00213B53">
        <w:rPr>
          <w:rFonts w:ascii="David" w:hAnsi="David"/>
          <w:rtl/>
        </w:rPr>
        <w:t xml:space="preserve">2023 </w:t>
      </w:r>
      <w:r w:rsidRPr="00213B53">
        <w:rPr>
          <w:rFonts w:ascii="David" w:hAnsi="David"/>
          <w:rtl/>
        </w:rPr>
        <w:t xml:space="preserve">תחולת העוני של נפשות </w:t>
      </w:r>
      <w:r w:rsidR="00EF7536" w:rsidRPr="00213B53">
        <w:rPr>
          <w:rFonts w:ascii="David" w:hAnsi="David"/>
          <w:rtl/>
        </w:rPr>
        <w:t>נותרה כמעט ללא שינוי</w:t>
      </w:r>
      <w:r w:rsidR="005D1CD6" w:rsidRPr="00213B53">
        <w:rPr>
          <w:rFonts w:ascii="David" w:hAnsi="David"/>
          <w:rtl/>
        </w:rPr>
        <w:t xml:space="preserve"> עם ירידה קלה –</w:t>
      </w:r>
      <w:r w:rsidR="00BC16D9" w:rsidRPr="00213B53">
        <w:rPr>
          <w:rFonts w:ascii="David" w:hAnsi="David"/>
          <w:rtl/>
        </w:rPr>
        <w:t xml:space="preserve"> </w:t>
      </w:r>
      <w:r w:rsidR="008951C8" w:rsidRPr="00213B53">
        <w:rPr>
          <w:rFonts w:ascii="David" w:hAnsi="David"/>
          <w:rtl/>
        </w:rPr>
        <w:t>מ</w:t>
      </w:r>
      <w:r w:rsidRPr="00213B53">
        <w:rPr>
          <w:rFonts w:ascii="David" w:hAnsi="David"/>
          <w:rtl/>
        </w:rPr>
        <w:t>–20.</w:t>
      </w:r>
      <w:r w:rsidR="008951C8" w:rsidRPr="00213B53">
        <w:rPr>
          <w:rFonts w:ascii="David" w:hAnsi="David"/>
          <w:rtl/>
        </w:rPr>
        <w:t>8</w:t>
      </w:r>
      <w:r w:rsidRPr="00213B53">
        <w:rPr>
          <w:rFonts w:ascii="David" w:hAnsi="David"/>
          <w:rtl/>
        </w:rPr>
        <w:t>%</w:t>
      </w:r>
      <w:r w:rsidR="008951C8" w:rsidRPr="00213B53">
        <w:rPr>
          <w:rFonts w:ascii="David" w:hAnsi="David"/>
          <w:rtl/>
        </w:rPr>
        <w:t xml:space="preserve"> ל-20.7%</w:t>
      </w:r>
      <w:r w:rsidR="00EF7536" w:rsidRPr="00213B53">
        <w:rPr>
          <w:rFonts w:ascii="David" w:hAnsi="David"/>
          <w:rtl/>
        </w:rPr>
        <w:t>,</w:t>
      </w:r>
      <w:r w:rsidR="008A13B1" w:rsidRPr="00213B53">
        <w:rPr>
          <w:rFonts w:ascii="David" w:hAnsi="David"/>
          <w:rtl/>
        </w:rPr>
        <w:t xml:space="preserve"> </w:t>
      </w:r>
      <w:r w:rsidR="00EF7536" w:rsidRPr="00213B53">
        <w:rPr>
          <w:rFonts w:ascii="David" w:hAnsi="David"/>
          <w:rtl/>
        </w:rPr>
        <w:t>ו</w:t>
      </w:r>
      <w:r w:rsidRPr="00213B53">
        <w:rPr>
          <w:rFonts w:ascii="David" w:hAnsi="David"/>
          <w:rtl/>
        </w:rPr>
        <w:t>בקרב משפחות מ-20.</w:t>
      </w:r>
      <w:r w:rsidR="008951C8" w:rsidRPr="00213B53">
        <w:rPr>
          <w:rFonts w:ascii="David" w:hAnsi="David"/>
          <w:rtl/>
        </w:rPr>
        <w:t>3</w:t>
      </w:r>
      <w:r w:rsidRPr="00213B53">
        <w:rPr>
          <w:rFonts w:ascii="David" w:hAnsi="David"/>
          <w:rtl/>
        </w:rPr>
        <w:t>% ל-20.</w:t>
      </w:r>
      <w:r w:rsidR="008951C8" w:rsidRPr="00213B53">
        <w:rPr>
          <w:rFonts w:ascii="David" w:hAnsi="David"/>
          <w:rtl/>
        </w:rPr>
        <w:t>1</w:t>
      </w:r>
      <w:r w:rsidRPr="00213B53">
        <w:rPr>
          <w:rFonts w:ascii="David" w:hAnsi="David"/>
          <w:rtl/>
        </w:rPr>
        <w:t xml:space="preserve">%. </w:t>
      </w:r>
      <w:r w:rsidR="0055732F" w:rsidRPr="00213B53">
        <w:rPr>
          <w:rFonts w:ascii="David" w:hAnsi="David"/>
          <w:color w:val="000000" w:themeColor="text1"/>
          <w:rtl/>
        </w:rPr>
        <w:t xml:space="preserve">כמעט בכל </w:t>
      </w:r>
      <w:r w:rsidR="005D3835" w:rsidRPr="00213B53">
        <w:rPr>
          <w:rFonts w:ascii="David" w:hAnsi="David"/>
          <w:color w:val="000000" w:themeColor="text1"/>
          <w:rtl/>
        </w:rPr>
        <w:t xml:space="preserve">קבוצות </w:t>
      </w:r>
      <w:r w:rsidR="0055732F" w:rsidRPr="00213B53">
        <w:rPr>
          <w:rFonts w:ascii="David" w:hAnsi="David"/>
          <w:color w:val="000000" w:themeColor="text1"/>
          <w:rtl/>
        </w:rPr>
        <w:t xml:space="preserve">האוכלוסיות </w:t>
      </w:r>
      <w:r w:rsidR="0020326C" w:rsidRPr="00213B53">
        <w:rPr>
          <w:rFonts w:ascii="David" w:hAnsi="David"/>
          <w:color w:val="000000" w:themeColor="text1"/>
          <w:rtl/>
        </w:rPr>
        <w:t xml:space="preserve">חלה </w:t>
      </w:r>
      <w:r w:rsidR="0055732F" w:rsidRPr="00213B53">
        <w:rPr>
          <w:rFonts w:ascii="David" w:hAnsi="David"/>
          <w:color w:val="000000" w:themeColor="text1"/>
          <w:rtl/>
        </w:rPr>
        <w:t>ירידה בתחולת העוני</w:t>
      </w:r>
      <w:r w:rsidR="0020326C" w:rsidRPr="00213B53">
        <w:rPr>
          <w:rFonts w:ascii="David" w:hAnsi="David"/>
          <w:color w:val="000000" w:themeColor="text1"/>
          <w:rtl/>
        </w:rPr>
        <w:t xml:space="preserve"> או שהיא נותרה יציבה.</w:t>
      </w:r>
    </w:p>
    <w:p w14:paraId="178BE13C" w14:textId="2AF093B2" w:rsidR="00583872" w:rsidRPr="00213B53" w:rsidRDefault="00583872" w:rsidP="005B7AA1">
      <w:pPr>
        <w:pStyle w:val="a6"/>
        <w:numPr>
          <w:ilvl w:val="0"/>
          <w:numId w:val="2"/>
        </w:numPr>
        <w:spacing w:line="360" w:lineRule="auto"/>
        <w:ind w:left="357" w:hanging="357"/>
        <w:jc w:val="both"/>
        <w:rPr>
          <w:rFonts w:ascii="David" w:hAnsi="David"/>
        </w:rPr>
      </w:pPr>
      <w:r w:rsidRPr="00213B53">
        <w:rPr>
          <w:rFonts w:ascii="David" w:hAnsi="David"/>
          <w:rtl/>
        </w:rPr>
        <w:t xml:space="preserve">לולא התערבות הממשלה </w:t>
      </w:r>
      <w:r w:rsidR="0020326C" w:rsidRPr="00213B53">
        <w:rPr>
          <w:rFonts w:ascii="David" w:hAnsi="David"/>
          <w:rtl/>
        </w:rPr>
        <w:t xml:space="preserve">באמצעות </w:t>
      </w:r>
      <w:r w:rsidRPr="00213B53">
        <w:rPr>
          <w:rFonts w:ascii="David" w:hAnsi="David"/>
          <w:rtl/>
        </w:rPr>
        <w:t>תשלומי ההעברה והמיסים</w:t>
      </w:r>
      <w:r w:rsidR="00ED6C53" w:rsidRPr="00213B53">
        <w:rPr>
          <w:rFonts w:ascii="David" w:hAnsi="David"/>
          <w:rtl/>
        </w:rPr>
        <w:t xml:space="preserve"> הישירים</w:t>
      </w:r>
      <w:r w:rsidRPr="00213B53">
        <w:rPr>
          <w:rFonts w:ascii="David" w:hAnsi="David"/>
          <w:rtl/>
        </w:rPr>
        <w:t xml:space="preserve">, תחולת העוני (הנמדדת לפי הכנסה כלכלית) של נפשות הייתה </w:t>
      </w:r>
      <w:r w:rsidR="005B7AA1" w:rsidRPr="00213B53">
        <w:rPr>
          <w:rFonts w:ascii="David" w:hAnsi="David"/>
          <w:rtl/>
        </w:rPr>
        <w:t>עולה</w:t>
      </w:r>
      <w:r w:rsidR="005B7AA1" w:rsidRPr="00213B53">
        <w:rPr>
          <w:rFonts w:ascii="David" w:hAnsi="David"/>
          <w:b/>
          <w:bCs/>
          <w:rtl/>
        </w:rPr>
        <w:t xml:space="preserve"> </w:t>
      </w:r>
      <w:r w:rsidRPr="00213B53">
        <w:rPr>
          <w:rFonts w:ascii="David" w:hAnsi="David"/>
          <w:rtl/>
        </w:rPr>
        <w:t>מ-</w:t>
      </w:r>
      <w:r w:rsidR="0059363A" w:rsidRPr="00213B53">
        <w:rPr>
          <w:rFonts w:ascii="David" w:hAnsi="David"/>
          <w:rtl/>
        </w:rPr>
        <w:t>30.6</w:t>
      </w:r>
      <w:r w:rsidRPr="00213B53">
        <w:rPr>
          <w:rFonts w:ascii="David" w:hAnsi="David"/>
          <w:rtl/>
        </w:rPr>
        <w:t>% ב-</w:t>
      </w:r>
      <w:r w:rsidR="0059363A" w:rsidRPr="00213B53">
        <w:rPr>
          <w:rFonts w:ascii="David" w:hAnsi="David"/>
          <w:rtl/>
        </w:rPr>
        <w:t xml:space="preserve">2022 </w:t>
      </w:r>
      <w:r w:rsidRPr="00213B53">
        <w:rPr>
          <w:rFonts w:ascii="David" w:hAnsi="David"/>
          <w:rtl/>
        </w:rPr>
        <w:t>ל-</w:t>
      </w:r>
      <w:r w:rsidR="0059363A" w:rsidRPr="00213B53">
        <w:rPr>
          <w:rFonts w:ascii="David" w:hAnsi="David"/>
          <w:rtl/>
        </w:rPr>
        <w:t>31.1</w:t>
      </w:r>
      <w:r w:rsidRPr="00213B53">
        <w:rPr>
          <w:rFonts w:ascii="David" w:hAnsi="David"/>
          <w:rtl/>
        </w:rPr>
        <w:t>% ב-</w:t>
      </w:r>
      <w:r w:rsidR="0059363A" w:rsidRPr="00213B53">
        <w:rPr>
          <w:rFonts w:ascii="David" w:hAnsi="David"/>
          <w:rtl/>
        </w:rPr>
        <w:t>2023</w:t>
      </w:r>
      <w:r w:rsidRPr="00213B53">
        <w:rPr>
          <w:rFonts w:ascii="David" w:hAnsi="David"/>
          <w:rtl/>
        </w:rPr>
        <w:t>, ושל משפחות מ-</w:t>
      </w:r>
      <w:r w:rsidR="0059363A" w:rsidRPr="00213B53">
        <w:rPr>
          <w:rFonts w:ascii="David" w:hAnsi="David"/>
          <w:rtl/>
        </w:rPr>
        <w:t>33.9</w:t>
      </w:r>
      <w:r w:rsidRPr="00213B53">
        <w:rPr>
          <w:rFonts w:ascii="David" w:hAnsi="David"/>
          <w:rtl/>
        </w:rPr>
        <w:t>% ל-</w:t>
      </w:r>
      <w:r w:rsidR="0059363A" w:rsidRPr="00213B53">
        <w:rPr>
          <w:rFonts w:ascii="David" w:hAnsi="David"/>
          <w:rtl/>
        </w:rPr>
        <w:t>34.2</w:t>
      </w:r>
      <w:r w:rsidRPr="00213B53">
        <w:rPr>
          <w:rFonts w:ascii="David" w:hAnsi="David"/>
          <w:rtl/>
        </w:rPr>
        <w:t>%.</w:t>
      </w:r>
    </w:p>
    <w:p w14:paraId="6C4C8460" w14:textId="5CD93990" w:rsidR="00583872" w:rsidRPr="00213B53" w:rsidRDefault="00583872" w:rsidP="004C2727">
      <w:pPr>
        <w:pStyle w:val="a6"/>
        <w:numPr>
          <w:ilvl w:val="0"/>
          <w:numId w:val="2"/>
        </w:numPr>
        <w:spacing w:line="360" w:lineRule="auto"/>
        <w:ind w:left="357" w:hanging="357"/>
        <w:jc w:val="both"/>
        <w:rPr>
          <w:rFonts w:ascii="David" w:hAnsi="David"/>
        </w:rPr>
      </w:pPr>
      <w:r w:rsidRPr="00213B53">
        <w:rPr>
          <w:rFonts w:ascii="David" w:hAnsi="David"/>
          <w:rtl/>
        </w:rPr>
        <w:t xml:space="preserve">בשנת </w:t>
      </w:r>
      <w:r w:rsidR="0059363A" w:rsidRPr="00213B53">
        <w:rPr>
          <w:rFonts w:ascii="David" w:hAnsi="David"/>
          <w:rtl/>
        </w:rPr>
        <w:t xml:space="preserve">2023 </w:t>
      </w:r>
      <w:r w:rsidRPr="00213B53">
        <w:rPr>
          <w:rFonts w:ascii="David" w:hAnsi="David"/>
          <w:rtl/>
        </w:rPr>
        <w:t>צמצמו תשלומי ההעברה והמיסים</w:t>
      </w:r>
      <w:r w:rsidR="00ED6C53" w:rsidRPr="00213B53">
        <w:rPr>
          <w:rFonts w:ascii="David" w:hAnsi="David"/>
          <w:rtl/>
        </w:rPr>
        <w:t xml:space="preserve"> הישירים</w:t>
      </w:r>
      <w:r w:rsidRPr="00213B53">
        <w:rPr>
          <w:rFonts w:ascii="David" w:hAnsi="David"/>
          <w:rtl/>
        </w:rPr>
        <w:t xml:space="preserve"> את </w:t>
      </w:r>
      <w:r w:rsidR="00497A37" w:rsidRPr="00213B53">
        <w:rPr>
          <w:rFonts w:ascii="David" w:hAnsi="David"/>
          <w:rtl/>
        </w:rPr>
        <w:t xml:space="preserve">תחולת </w:t>
      </w:r>
      <w:r w:rsidRPr="00213B53">
        <w:rPr>
          <w:rFonts w:ascii="David" w:hAnsi="David"/>
          <w:rtl/>
        </w:rPr>
        <w:t>העוני של נפשות ב-</w:t>
      </w:r>
      <w:r w:rsidR="0059363A" w:rsidRPr="00213B53">
        <w:rPr>
          <w:rFonts w:ascii="David" w:hAnsi="David"/>
          <w:rtl/>
        </w:rPr>
        <w:t>33.5</w:t>
      </w:r>
      <w:r w:rsidRPr="00213B53">
        <w:rPr>
          <w:rFonts w:ascii="David" w:hAnsi="David"/>
          <w:rtl/>
        </w:rPr>
        <w:t>% ושל משפחות ב-</w:t>
      </w:r>
      <w:r w:rsidR="0059363A" w:rsidRPr="00213B53">
        <w:rPr>
          <w:rFonts w:ascii="David" w:hAnsi="David"/>
          <w:rtl/>
        </w:rPr>
        <w:t>41.2</w:t>
      </w:r>
      <w:r w:rsidRPr="00213B53">
        <w:rPr>
          <w:rFonts w:ascii="David" w:hAnsi="David"/>
          <w:rtl/>
        </w:rPr>
        <w:t xml:space="preserve">%, </w:t>
      </w:r>
      <w:r w:rsidR="00BD3605" w:rsidRPr="00213B53">
        <w:rPr>
          <w:rFonts w:ascii="David" w:hAnsi="David"/>
          <w:rtl/>
        </w:rPr>
        <w:t xml:space="preserve">צמצום </w:t>
      </w:r>
      <w:r w:rsidR="007235DB" w:rsidRPr="00213B53">
        <w:rPr>
          <w:rFonts w:ascii="David" w:hAnsi="David"/>
          <w:rtl/>
        </w:rPr>
        <w:t>ה</w:t>
      </w:r>
      <w:r w:rsidR="0059363A" w:rsidRPr="00213B53">
        <w:rPr>
          <w:rFonts w:ascii="David" w:hAnsi="David"/>
          <w:rtl/>
        </w:rPr>
        <w:t xml:space="preserve">גבוה </w:t>
      </w:r>
      <w:r w:rsidR="005D3835" w:rsidRPr="00213B53">
        <w:rPr>
          <w:rFonts w:ascii="David" w:hAnsi="David"/>
          <w:rtl/>
        </w:rPr>
        <w:t>לעומת</w:t>
      </w:r>
      <w:r w:rsidRPr="00213B53">
        <w:rPr>
          <w:rFonts w:ascii="David" w:hAnsi="David"/>
          <w:rtl/>
        </w:rPr>
        <w:t xml:space="preserve"> השנ</w:t>
      </w:r>
      <w:r w:rsidR="007235DB" w:rsidRPr="00213B53">
        <w:rPr>
          <w:rFonts w:ascii="David" w:hAnsi="David"/>
          <w:rtl/>
        </w:rPr>
        <w:t>תיים</w:t>
      </w:r>
      <w:r w:rsidR="0059363A" w:rsidRPr="00213B53">
        <w:rPr>
          <w:rFonts w:ascii="David" w:hAnsi="David"/>
          <w:rtl/>
        </w:rPr>
        <w:t xml:space="preserve"> הקודמ</w:t>
      </w:r>
      <w:r w:rsidR="007235DB" w:rsidRPr="00213B53">
        <w:rPr>
          <w:rFonts w:ascii="David" w:hAnsi="David"/>
          <w:rtl/>
        </w:rPr>
        <w:t>ות</w:t>
      </w:r>
      <w:r w:rsidR="00D56A26" w:rsidRPr="00213B53">
        <w:rPr>
          <w:rFonts w:ascii="David" w:hAnsi="David"/>
          <w:rtl/>
        </w:rPr>
        <w:t>.</w:t>
      </w:r>
      <w:r w:rsidR="006009EE" w:rsidRPr="00213B53">
        <w:rPr>
          <w:rFonts w:ascii="David" w:hAnsi="David"/>
          <w:rtl/>
        </w:rPr>
        <w:t xml:space="preserve"> </w:t>
      </w:r>
      <w:r w:rsidR="00186697" w:rsidRPr="00213B53">
        <w:rPr>
          <w:rFonts w:ascii="David" w:hAnsi="David"/>
          <w:rtl/>
        </w:rPr>
        <w:t xml:space="preserve">לתשלומי ההעברה והמיסים </w:t>
      </w:r>
      <w:r w:rsidR="00ED6C53" w:rsidRPr="00213B53">
        <w:rPr>
          <w:rFonts w:ascii="David" w:hAnsi="David"/>
          <w:rtl/>
        </w:rPr>
        <w:t xml:space="preserve">הישירים </w:t>
      </w:r>
      <w:r w:rsidR="00186697" w:rsidRPr="00213B53">
        <w:rPr>
          <w:rFonts w:ascii="David" w:hAnsi="David"/>
          <w:rtl/>
        </w:rPr>
        <w:t xml:space="preserve">חשיבות </w:t>
      </w:r>
      <w:r w:rsidR="0020326C" w:rsidRPr="00213B53">
        <w:rPr>
          <w:rFonts w:ascii="David" w:hAnsi="David"/>
          <w:rtl/>
        </w:rPr>
        <w:t xml:space="preserve">רבה </w:t>
      </w:r>
      <w:r w:rsidR="00186697" w:rsidRPr="00213B53">
        <w:rPr>
          <w:rFonts w:ascii="David" w:hAnsi="David"/>
          <w:rtl/>
        </w:rPr>
        <w:t xml:space="preserve">לצמצום העוני, </w:t>
      </w:r>
      <w:r w:rsidR="0020326C" w:rsidRPr="00213B53">
        <w:rPr>
          <w:rFonts w:ascii="David" w:hAnsi="David"/>
          <w:rtl/>
        </w:rPr>
        <w:t>אך בהשוואה למדינות המפותחות</w:t>
      </w:r>
      <w:r w:rsidR="006009EE" w:rsidRPr="00213B53">
        <w:rPr>
          <w:rFonts w:ascii="David" w:hAnsi="David"/>
          <w:rtl/>
        </w:rPr>
        <w:t xml:space="preserve"> </w:t>
      </w:r>
      <w:r w:rsidR="007235DB" w:rsidRPr="00213B53">
        <w:rPr>
          <w:rFonts w:ascii="David" w:hAnsi="David"/>
          <w:rtl/>
        </w:rPr>
        <w:t>תרומתם</w:t>
      </w:r>
      <w:r w:rsidR="00D56A26" w:rsidRPr="00213B53">
        <w:rPr>
          <w:rFonts w:ascii="David" w:hAnsi="David"/>
          <w:rtl/>
        </w:rPr>
        <w:t xml:space="preserve"> </w:t>
      </w:r>
      <w:r w:rsidR="006009EE" w:rsidRPr="00213B53">
        <w:rPr>
          <w:rFonts w:ascii="David" w:hAnsi="David"/>
          <w:rtl/>
        </w:rPr>
        <w:t>נמו</w:t>
      </w:r>
      <w:r w:rsidR="007235DB" w:rsidRPr="00213B53">
        <w:rPr>
          <w:rFonts w:ascii="David" w:hAnsi="David"/>
          <w:rtl/>
        </w:rPr>
        <w:t>כה</w:t>
      </w:r>
      <w:r w:rsidR="006009EE" w:rsidRPr="00213B53">
        <w:rPr>
          <w:rFonts w:ascii="David" w:hAnsi="David"/>
          <w:rtl/>
        </w:rPr>
        <w:t xml:space="preserve"> </w:t>
      </w:r>
      <w:r w:rsidR="007235DB" w:rsidRPr="00213B53">
        <w:rPr>
          <w:rFonts w:ascii="David" w:hAnsi="David"/>
          <w:rtl/>
        </w:rPr>
        <w:t>מאוד</w:t>
      </w:r>
      <w:r w:rsidR="00774EA8" w:rsidRPr="00213B53">
        <w:rPr>
          <w:rFonts w:ascii="David" w:hAnsi="David"/>
          <w:rtl/>
        </w:rPr>
        <w:t>.</w:t>
      </w:r>
    </w:p>
    <w:p w14:paraId="5CE7917E" w14:textId="1E550AED" w:rsidR="008C0A6B" w:rsidRPr="00213B53" w:rsidRDefault="00583872" w:rsidP="000835D8">
      <w:pPr>
        <w:pStyle w:val="a6"/>
        <w:numPr>
          <w:ilvl w:val="0"/>
          <w:numId w:val="2"/>
        </w:numPr>
        <w:spacing w:line="360" w:lineRule="auto"/>
        <w:ind w:left="360"/>
        <w:jc w:val="both"/>
        <w:rPr>
          <w:rFonts w:ascii="David" w:hAnsi="David"/>
        </w:rPr>
      </w:pPr>
      <w:r w:rsidRPr="00213B53">
        <w:rPr>
          <w:rFonts w:ascii="David" w:hAnsi="David"/>
          <w:rtl/>
        </w:rPr>
        <w:t>תחולת העוני של ילדים</w:t>
      </w:r>
      <w:r w:rsidR="00214BB1" w:rsidRPr="00213B53">
        <w:rPr>
          <w:rFonts w:ascii="David" w:hAnsi="David"/>
          <w:rtl/>
        </w:rPr>
        <w:t xml:space="preserve"> גבוהה במיוחד. </w:t>
      </w:r>
      <w:r w:rsidR="008C0A6B" w:rsidRPr="00213B53">
        <w:rPr>
          <w:rFonts w:ascii="David" w:hAnsi="David"/>
          <w:rtl/>
        </w:rPr>
        <w:t xml:space="preserve">ב-2023 </w:t>
      </w:r>
      <w:r w:rsidR="0020326C" w:rsidRPr="00213B53">
        <w:rPr>
          <w:rFonts w:ascii="David" w:hAnsi="David"/>
          <w:rtl/>
        </w:rPr>
        <w:t xml:space="preserve">חלה </w:t>
      </w:r>
      <w:r w:rsidR="008C0A6B" w:rsidRPr="00213B53">
        <w:rPr>
          <w:rFonts w:ascii="David" w:hAnsi="David"/>
          <w:rtl/>
        </w:rPr>
        <w:t xml:space="preserve">ירידה קלה מ-28.1% ב-2022 ל-27.9% ב-2023. </w:t>
      </w:r>
    </w:p>
    <w:p w14:paraId="029ED5A9" w14:textId="6D1BDA6C" w:rsidR="00583872" w:rsidRPr="00213B53" w:rsidRDefault="00583872" w:rsidP="000835D8">
      <w:pPr>
        <w:pStyle w:val="a6"/>
        <w:numPr>
          <w:ilvl w:val="0"/>
          <w:numId w:val="2"/>
        </w:numPr>
        <w:spacing w:line="360" w:lineRule="auto"/>
        <w:ind w:left="360"/>
        <w:jc w:val="both"/>
        <w:rPr>
          <w:rFonts w:ascii="David" w:hAnsi="David"/>
        </w:rPr>
      </w:pPr>
      <w:r w:rsidRPr="00213B53">
        <w:rPr>
          <w:rFonts w:ascii="David" w:hAnsi="David"/>
          <w:rtl/>
        </w:rPr>
        <w:t xml:space="preserve">תחולת העוני </w:t>
      </w:r>
      <w:r w:rsidR="00A65333" w:rsidRPr="00213B53">
        <w:rPr>
          <w:rFonts w:ascii="David" w:hAnsi="David"/>
          <w:rtl/>
        </w:rPr>
        <w:t>בקרב</w:t>
      </w:r>
      <w:r w:rsidR="00B56256" w:rsidRPr="00213B53">
        <w:rPr>
          <w:rFonts w:ascii="David" w:hAnsi="David"/>
          <w:rtl/>
        </w:rPr>
        <w:t xml:space="preserve"> </w:t>
      </w:r>
      <w:r w:rsidRPr="00213B53">
        <w:rPr>
          <w:rFonts w:ascii="David" w:hAnsi="David"/>
          <w:rtl/>
        </w:rPr>
        <w:t>אזרחים ותיקים</w:t>
      </w:r>
      <w:r w:rsidR="00C73C59" w:rsidRPr="00213B53">
        <w:rPr>
          <w:rFonts w:ascii="David" w:hAnsi="David"/>
          <w:rtl/>
        </w:rPr>
        <w:t xml:space="preserve"> נמוכה מהממוצע</w:t>
      </w:r>
      <w:r w:rsidR="00B21DEA" w:rsidRPr="00213B53">
        <w:rPr>
          <w:rFonts w:ascii="David" w:hAnsi="David"/>
          <w:rtl/>
        </w:rPr>
        <w:t xml:space="preserve">. בשנת 2023 </w:t>
      </w:r>
      <w:r w:rsidR="00A3377C" w:rsidRPr="00213B53">
        <w:rPr>
          <w:rFonts w:ascii="David" w:hAnsi="David"/>
          <w:rtl/>
        </w:rPr>
        <w:t>הייתה</w:t>
      </w:r>
      <w:r w:rsidR="00B21DEA" w:rsidRPr="00213B53">
        <w:rPr>
          <w:rFonts w:ascii="David" w:hAnsi="David"/>
          <w:rtl/>
        </w:rPr>
        <w:t xml:space="preserve"> תחולת העוני 12.8%, שיעור זהה </w:t>
      </w:r>
      <w:r w:rsidR="00A3377C" w:rsidRPr="00213B53">
        <w:rPr>
          <w:rFonts w:ascii="David" w:hAnsi="David"/>
          <w:rtl/>
        </w:rPr>
        <w:t>ל</w:t>
      </w:r>
      <w:r w:rsidR="00B21DEA" w:rsidRPr="00213B53">
        <w:rPr>
          <w:rFonts w:ascii="David" w:hAnsi="David"/>
          <w:rtl/>
        </w:rPr>
        <w:t xml:space="preserve">שנה </w:t>
      </w:r>
      <w:r w:rsidR="00A3377C" w:rsidRPr="00213B53">
        <w:rPr>
          <w:rFonts w:ascii="David" w:hAnsi="David"/>
          <w:rtl/>
        </w:rPr>
        <w:t>ה</w:t>
      </w:r>
      <w:r w:rsidR="00B21DEA" w:rsidRPr="00213B53">
        <w:rPr>
          <w:rFonts w:ascii="David" w:hAnsi="David"/>
          <w:rtl/>
        </w:rPr>
        <w:t>קודמת.</w:t>
      </w:r>
      <w:r w:rsidR="00C73C59" w:rsidRPr="00213B53">
        <w:rPr>
          <w:rFonts w:ascii="David" w:hAnsi="David"/>
          <w:rtl/>
        </w:rPr>
        <w:t xml:space="preserve"> </w:t>
      </w:r>
      <w:r w:rsidR="00B21DEA" w:rsidRPr="00213B53">
        <w:rPr>
          <w:rFonts w:ascii="David" w:hAnsi="David"/>
          <w:rtl/>
        </w:rPr>
        <w:t xml:space="preserve">תחולת העוני </w:t>
      </w:r>
      <w:r w:rsidR="00A3377C" w:rsidRPr="00213B53">
        <w:rPr>
          <w:rFonts w:ascii="David" w:hAnsi="David"/>
          <w:rtl/>
        </w:rPr>
        <w:t xml:space="preserve">בקרב האזרחים הוותיקים המתגוררים בגפם גבוהה לעומת מי שמתגוררים עם משפחה - </w:t>
      </w:r>
      <w:r w:rsidR="00533F4B" w:rsidRPr="00213B53">
        <w:rPr>
          <w:rFonts w:ascii="David" w:hAnsi="David"/>
          <w:rtl/>
        </w:rPr>
        <w:t xml:space="preserve">19.8% </w:t>
      </w:r>
      <w:r w:rsidR="00A3377C" w:rsidRPr="00213B53">
        <w:rPr>
          <w:rFonts w:ascii="David" w:hAnsi="David"/>
          <w:rtl/>
        </w:rPr>
        <w:t>ו</w:t>
      </w:r>
      <w:r w:rsidR="00B21DEA" w:rsidRPr="00213B53">
        <w:rPr>
          <w:rFonts w:ascii="David" w:hAnsi="David"/>
          <w:rtl/>
        </w:rPr>
        <w:t xml:space="preserve">-8.4% </w:t>
      </w:r>
      <w:r w:rsidR="00A3377C" w:rsidRPr="00213B53">
        <w:rPr>
          <w:rFonts w:ascii="David" w:hAnsi="David"/>
          <w:rtl/>
        </w:rPr>
        <w:t>בהתאמה</w:t>
      </w:r>
      <w:r w:rsidR="00B21DEA" w:rsidRPr="00213B53">
        <w:rPr>
          <w:rFonts w:ascii="David" w:hAnsi="David"/>
          <w:rtl/>
        </w:rPr>
        <w:t>.</w:t>
      </w:r>
    </w:p>
    <w:p w14:paraId="22775EA8" w14:textId="4ED17ADE" w:rsidR="00583872" w:rsidRPr="00213B53" w:rsidRDefault="00A3377C" w:rsidP="004C2727">
      <w:pPr>
        <w:pStyle w:val="a6"/>
        <w:numPr>
          <w:ilvl w:val="0"/>
          <w:numId w:val="2"/>
        </w:numPr>
        <w:spacing w:line="360" w:lineRule="auto"/>
        <w:ind w:left="360"/>
        <w:jc w:val="both"/>
        <w:rPr>
          <w:rFonts w:ascii="David" w:hAnsi="David"/>
        </w:rPr>
      </w:pPr>
      <w:r w:rsidRPr="00213B53">
        <w:rPr>
          <w:rFonts w:ascii="David" w:hAnsi="David"/>
          <w:rtl/>
        </w:rPr>
        <w:t xml:space="preserve">מבדיקה </w:t>
      </w:r>
      <w:r w:rsidR="004D2D8A" w:rsidRPr="00213B53">
        <w:rPr>
          <w:rFonts w:ascii="David" w:hAnsi="David"/>
          <w:rtl/>
        </w:rPr>
        <w:t xml:space="preserve">לפי מגזר עולה כי </w:t>
      </w:r>
      <w:r w:rsidR="00A35EC9" w:rsidRPr="00213B53">
        <w:rPr>
          <w:rFonts w:ascii="David" w:hAnsi="David"/>
          <w:rtl/>
        </w:rPr>
        <w:t xml:space="preserve">תחולת העוני גבוהה מאוד </w:t>
      </w:r>
      <w:r w:rsidRPr="00213B53">
        <w:rPr>
          <w:rFonts w:ascii="David" w:hAnsi="David"/>
          <w:rtl/>
        </w:rPr>
        <w:t>בקרב ערבים ובקרב חרדים</w:t>
      </w:r>
      <w:r w:rsidR="00A35EC9" w:rsidRPr="00213B53">
        <w:rPr>
          <w:rFonts w:ascii="David" w:hAnsi="David"/>
          <w:rtl/>
        </w:rPr>
        <w:t>. בשנת 2023 ירדה תחולת העוני בשתי האוכלוסיות</w:t>
      </w:r>
      <w:r w:rsidRPr="00213B53">
        <w:rPr>
          <w:rFonts w:ascii="David" w:hAnsi="David"/>
          <w:rtl/>
        </w:rPr>
        <w:t xml:space="preserve"> לעומת 2022</w:t>
      </w:r>
      <w:r w:rsidR="00A35EC9" w:rsidRPr="00213B53">
        <w:rPr>
          <w:rFonts w:ascii="David" w:hAnsi="David"/>
          <w:rtl/>
        </w:rPr>
        <w:t xml:space="preserve">: </w:t>
      </w:r>
      <w:r w:rsidR="00466332" w:rsidRPr="00213B53">
        <w:rPr>
          <w:rFonts w:ascii="David" w:hAnsi="David"/>
          <w:rtl/>
        </w:rPr>
        <w:t xml:space="preserve">בקרב משפחות ערביות </w:t>
      </w:r>
      <w:r w:rsidR="00AF28D4" w:rsidRPr="00213B53">
        <w:rPr>
          <w:rFonts w:ascii="David" w:hAnsi="David"/>
          <w:rtl/>
        </w:rPr>
        <w:t>מ</w:t>
      </w:r>
      <w:r w:rsidR="004D2D8A" w:rsidRPr="00213B53">
        <w:rPr>
          <w:rFonts w:ascii="David" w:hAnsi="David"/>
          <w:rtl/>
        </w:rPr>
        <w:t>-</w:t>
      </w:r>
      <w:r w:rsidR="0015736F" w:rsidRPr="00213B53">
        <w:rPr>
          <w:rFonts w:ascii="David" w:hAnsi="David"/>
          <w:rtl/>
        </w:rPr>
        <w:t>38</w:t>
      </w:r>
      <w:r w:rsidR="00466332" w:rsidRPr="00213B53">
        <w:rPr>
          <w:rFonts w:ascii="David" w:hAnsi="David"/>
          <w:rtl/>
        </w:rPr>
        <w:t>.</w:t>
      </w:r>
      <w:r w:rsidR="0015736F" w:rsidRPr="00213B53">
        <w:rPr>
          <w:rFonts w:ascii="David" w:hAnsi="David"/>
          <w:rtl/>
        </w:rPr>
        <w:t>9</w:t>
      </w:r>
      <w:r w:rsidR="00466332" w:rsidRPr="00213B53">
        <w:rPr>
          <w:rFonts w:ascii="David" w:hAnsi="David"/>
          <w:rtl/>
        </w:rPr>
        <w:t>%</w:t>
      </w:r>
      <w:r w:rsidR="00213B53">
        <w:rPr>
          <w:rFonts w:ascii="David" w:hAnsi="David"/>
          <w:rtl/>
        </w:rPr>
        <w:t xml:space="preserve"> </w:t>
      </w:r>
      <w:r w:rsidR="0093452F" w:rsidRPr="00213B53">
        <w:rPr>
          <w:rFonts w:ascii="David" w:hAnsi="David"/>
          <w:rtl/>
        </w:rPr>
        <w:t>ל</w:t>
      </w:r>
      <w:r w:rsidR="00466332" w:rsidRPr="00213B53">
        <w:rPr>
          <w:rFonts w:ascii="David" w:hAnsi="David"/>
          <w:rtl/>
        </w:rPr>
        <w:t>-</w:t>
      </w:r>
      <w:r w:rsidR="00AF28D4" w:rsidRPr="00213B53">
        <w:rPr>
          <w:rFonts w:ascii="David" w:hAnsi="David"/>
          <w:rtl/>
        </w:rPr>
        <w:t>38.4</w:t>
      </w:r>
      <w:r w:rsidR="00466332" w:rsidRPr="00213B53">
        <w:rPr>
          <w:rFonts w:ascii="David" w:hAnsi="David"/>
          <w:rtl/>
        </w:rPr>
        <w:t xml:space="preserve">% </w:t>
      </w:r>
      <w:r w:rsidRPr="00213B53">
        <w:rPr>
          <w:rFonts w:ascii="David" w:hAnsi="David"/>
          <w:rtl/>
        </w:rPr>
        <w:t>בהתאמה</w:t>
      </w:r>
      <w:r w:rsidR="00466332" w:rsidRPr="00213B53">
        <w:rPr>
          <w:rFonts w:ascii="David" w:hAnsi="David"/>
          <w:rtl/>
        </w:rPr>
        <w:t xml:space="preserve">, </w:t>
      </w:r>
      <w:r w:rsidR="00A35EC9" w:rsidRPr="00213B53">
        <w:rPr>
          <w:rFonts w:ascii="David" w:hAnsi="David"/>
          <w:rtl/>
        </w:rPr>
        <w:t>ו</w:t>
      </w:r>
      <w:r w:rsidR="00466332" w:rsidRPr="00213B53">
        <w:rPr>
          <w:rFonts w:ascii="David" w:hAnsi="David"/>
          <w:rtl/>
        </w:rPr>
        <w:t>בקרב משפחות חרדיות מ-</w:t>
      </w:r>
      <w:r w:rsidR="00AF28D4" w:rsidRPr="00213B53">
        <w:rPr>
          <w:rFonts w:ascii="David" w:hAnsi="David"/>
          <w:rtl/>
        </w:rPr>
        <w:t>33.9</w:t>
      </w:r>
      <w:r w:rsidR="00466332" w:rsidRPr="00213B53">
        <w:rPr>
          <w:rFonts w:ascii="David" w:hAnsi="David"/>
          <w:rtl/>
        </w:rPr>
        <w:t>% ל-</w:t>
      </w:r>
      <w:r w:rsidR="0015736F" w:rsidRPr="00213B53">
        <w:rPr>
          <w:rFonts w:ascii="David" w:hAnsi="David"/>
          <w:rtl/>
        </w:rPr>
        <w:t>3</w:t>
      </w:r>
      <w:r w:rsidR="00A35EC9" w:rsidRPr="00213B53">
        <w:rPr>
          <w:rFonts w:ascii="David" w:hAnsi="David"/>
          <w:rtl/>
        </w:rPr>
        <w:t>3.0</w:t>
      </w:r>
      <w:r w:rsidR="00466332" w:rsidRPr="00213B53">
        <w:rPr>
          <w:rFonts w:ascii="David" w:hAnsi="David"/>
          <w:rtl/>
        </w:rPr>
        <w:t>%</w:t>
      </w:r>
      <w:r w:rsidRPr="00213B53">
        <w:rPr>
          <w:rFonts w:ascii="David" w:hAnsi="David"/>
          <w:rtl/>
        </w:rPr>
        <w:t xml:space="preserve"> בהתאמה</w:t>
      </w:r>
      <w:r w:rsidR="00466332" w:rsidRPr="00213B53">
        <w:rPr>
          <w:rFonts w:ascii="David" w:hAnsi="David"/>
          <w:rtl/>
        </w:rPr>
        <w:t>. שיעור</w:t>
      </w:r>
      <w:r w:rsidR="00583872" w:rsidRPr="00213B53">
        <w:rPr>
          <w:rFonts w:ascii="David" w:hAnsi="David"/>
          <w:rtl/>
        </w:rPr>
        <w:t xml:space="preserve"> הנפשות העניות </w:t>
      </w:r>
      <w:r w:rsidR="00E10E97" w:rsidRPr="00213B53">
        <w:rPr>
          <w:rFonts w:ascii="David" w:hAnsi="David"/>
          <w:rtl/>
        </w:rPr>
        <w:t>בקרב ערבים וחרדים</w:t>
      </w:r>
      <w:r w:rsidR="00583872" w:rsidRPr="00213B53">
        <w:rPr>
          <w:rFonts w:ascii="David" w:hAnsi="David"/>
          <w:rtl/>
        </w:rPr>
        <w:t xml:space="preserve"> </w:t>
      </w:r>
      <w:r w:rsidR="00466332" w:rsidRPr="00213B53">
        <w:rPr>
          <w:rFonts w:ascii="David" w:hAnsi="David"/>
          <w:rtl/>
        </w:rPr>
        <w:t>ב</w:t>
      </w:r>
      <w:r w:rsidR="00583872" w:rsidRPr="00213B53">
        <w:rPr>
          <w:rFonts w:ascii="David" w:hAnsi="David"/>
          <w:rtl/>
        </w:rPr>
        <w:t>כלל העניים הגיע ב-</w:t>
      </w:r>
      <w:r w:rsidR="00E04E3F" w:rsidRPr="00213B53">
        <w:rPr>
          <w:rFonts w:ascii="David" w:hAnsi="David"/>
          <w:rtl/>
        </w:rPr>
        <w:t xml:space="preserve">2023 </w:t>
      </w:r>
      <w:r w:rsidR="00583872" w:rsidRPr="00213B53">
        <w:rPr>
          <w:rFonts w:ascii="David" w:hAnsi="David"/>
          <w:rtl/>
        </w:rPr>
        <w:t>ל-64.</w:t>
      </w:r>
      <w:r w:rsidR="00E04E3F" w:rsidRPr="00213B53">
        <w:rPr>
          <w:rFonts w:ascii="David" w:hAnsi="David"/>
          <w:rtl/>
        </w:rPr>
        <w:t>9</w:t>
      </w:r>
      <w:r w:rsidR="00583872" w:rsidRPr="00213B53">
        <w:rPr>
          <w:rFonts w:ascii="David" w:hAnsi="David"/>
          <w:rtl/>
        </w:rPr>
        <w:t xml:space="preserve">% – </w:t>
      </w:r>
      <w:r w:rsidR="00E04E3F" w:rsidRPr="00213B53">
        <w:rPr>
          <w:rFonts w:ascii="David" w:hAnsi="David"/>
          <w:rtl/>
        </w:rPr>
        <w:t>42.4</w:t>
      </w:r>
      <w:r w:rsidR="00583872" w:rsidRPr="00213B53">
        <w:rPr>
          <w:rFonts w:ascii="David" w:hAnsi="David"/>
          <w:rtl/>
        </w:rPr>
        <w:t>% ערבים</w:t>
      </w:r>
      <w:r w:rsidR="00CD0572" w:rsidRPr="00213B53">
        <w:rPr>
          <w:rFonts w:ascii="David" w:hAnsi="David"/>
          <w:rtl/>
        </w:rPr>
        <w:t xml:space="preserve"> ו-</w:t>
      </w:r>
      <w:r w:rsidR="00583872" w:rsidRPr="00213B53">
        <w:rPr>
          <w:rFonts w:ascii="David" w:hAnsi="David"/>
          <w:rtl/>
        </w:rPr>
        <w:t>22.</w:t>
      </w:r>
      <w:r w:rsidR="00E04E3F" w:rsidRPr="00213B53">
        <w:rPr>
          <w:rFonts w:ascii="David" w:hAnsi="David"/>
          <w:rtl/>
        </w:rPr>
        <w:t>5</w:t>
      </w:r>
      <w:r w:rsidR="00583872" w:rsidRPr="00213B53">
        <w:rPr>
          <w:rFonts w:ascii="David" w:hAnsi="David"/>
          <w:rtl/>
        </w:rPr>
        <w:t>% חרדים – כפול ממשקלם באוכלוסייה.</w:t>
      </w:r>
      <w:r w:rsidR="00583872" w:rsidRPr="00213B53">
        <w:rPr>
          <w:rFonts w:ascii="David" w:hAnsi="David"/>
          <w:color w:val="FF0000"/>
          <w:rtl/>
        </w:rPr>
        <w:t xml:space="preserve"> </w:t>
      </w:r>
      <w:r w:rsidR="007D68A3" w:rsidRPr="00213B53">
        <w:rPr>
          <w:rFonts w:ascii="David" w:hAnsi="David"/>
          <w:rtl/>
        </w:rPr>
        <w:t>תחולת העוני בקרב יהודים לא</w:t>
      </w:r>
      <w:r w:rsidR="004C2727" w:rsidRPr="00213B53">
        <w:rPr>
          <w:rFonts w:ascii="David" w:hAnsi="David"/>
          <w:rtl/>
        </w:rPr>
        <w:t>-ח</w:t>
      </w:r>
      <w:r w:rsidR="007D68A3" w:rsidRPr="00213B53">
        <w:rPr>
          <w:rFonts w:ascii="David" w:hAnsi="David"/>
          <w:rtl/>
        </w:rPr>
        <w:t xml:space="preserve">רדים ב-2023 </w:t>
      </w:r>
      <w:r w:rsidR="00E10E97" w:rsidRPr="00213B53">
        <w:rPr>
          <w:rFonts w:ascii="David" w:hAnsi="David"/>
          <w:rtl/>
        </w:rPr>
        <w:t>הייתה</w:t>
      </w:r>
      <w:r w:rsidR="007D68A3" w:rsidRPr="00213B53">
        <w:rPr>
          <w:rFonts w:ascii="David" w:hAnsi="David"/>
          <w:rtl/>
        </w:rPr>
        <w:t xml:space="preserve"> </w:t>
      </w:r>
      <w:r w:rsidR="004D1150" w:rsidRPr="00213B53">
        <w:rPr>
          <w:rFonts w:ascii="David" w:hAnsi="David"/>
          <w:rtl/>
        </w:rPr>
        <w:t>14</w:t>
      </w:r>
      <w:r w:rsidR="007D68A3" w:rsidRPr="00213B53">
        <w:rPr>
          <w:rFonts w:ascii="David" w:hAnsi="David"/>
          <w:rtl/>
        </w:rPr>
        <w:t>%.</w:t>
      </w:r>
    </w:p>
    <w:p w14:paraId="58771798" w14:textId="4687F63B" w:rsidR="00583872" w:rsidRPr="00213B53" w:rsidRDefault="007D68A3" w:rsidP="00D9166C">
      <w:pPr>
        <w:pStyle w:val="a6"/>
        <w:numPr>
          <w:ilvl w:val="0"/>
          <w:numId w:val="2"/>
        </w:numPr>
        <w:spacing w:line="360" w:lineRule="auto"/>
        <w:ind w:left="357" w:hanging="357"/>
        <w:jc w:val="both"/>
        <w:rPr>
          <w:rFonts w:ascii="David" w:hAnsi="David"/>
        </w:rPr>
      </w:pPr>
      <w:r w:rsidRPr="00213B53">
        <w:rPr>
          <w:rFonts w:ascii="David" w:hAnsi="David"/>
          <w:rtl/>
        </w:rPr>
        <w:t xml:space="preserve">תעסוקה מסייעת לחילוץ מעוני </w:t>
      </w:r>
      <w:r w:rsidR="00D9166C" w:rsidRPr="00213B53">
        <w:rPr>
          <w:rFonts w:ascii="David" w:hAnsi="David"/>
          <w:rtl/>
        </w:rPr>
        <w:t xml:space="preserve">ולצמצום עומק העוני בקרב </w:t>
      </w:r>
      <w:r w:rsidR="00E10E97" w:rsidRPr="00213B53">
        <w:rPr>
          <w:rFonts w:ascii="David" w:hAnsi="David"/>
          <w:rtl/>
        </w:rPr>
        <w:t>ה</w:t>
      </w:r>
      <w:r w:rsidR="00D9166C" w:rsidRPr="00213B53">
        <w:rPr>
          <w:rFonts w:ascii="David" w:hAnsi="David"/>
          <w:rtl/>
        </w:rPr>
        <w:t>עניים</w:t>
      </w:r>
      <w:r w:rsidRPr="00213B53">
        <w:rPr>
          <w:rFonts w:ascii="David" w:hAnsi="David"/>
          <w:rtl/>
        </w:rPr>
        <w:t>. שיעור העוני בקרב משפחות שבראשן עובד</w:t>
      </w:r>
      <w:r w:rsidR="00564DC8" w:rsidRPr="00213B53">
        <w:rPr>
          <w:rFonts w:ascii="David" w:hAnsi="David"/>
          <w:rtl/>
        </w:rPr>
        <w:t xml:space="preserve"> שכיר או עצמאי</w:t>
      </w:r>
      <w:r w:rsidRPr="00213B53">
        <w:rPr>
          <w:rFonts w:ascii="David" w:hAnsi="David"/>
          <w:rtl/>
        </w:rPr>
        <w:t xml:space="preserve"> הוא נמוך מהממוצע, וירד במעט מ-15.5% ב-2022 ל-</w:t>
      </w:r>
      <w:r w:rsidRPr="00213B53">
        <w:rPr>
          <w:rFonts w:ascii="David" w:hAnsi="David"/>
          <w:rtl/>
        </w:rPr>
        <w:lastRenderedPageBreak/>
        <w:t xml:space="preserve">15.3% ב-2023. עם זאת </w:t>
      </w:r>
      <w:r w:rsidR="00583872" w:rsidRPr="00213B53">
        <w:rPr>
          <w:rFonts w:ascii="David" w:hAnsi="David"/>
          <w:rtl/>
        </w:rPr>
        <w:t xml:space="preserve">בקרב משפחות שבראשן עצמאי </w:t>
      </w:r>
      <w:r w:rsidR="00E10E97" w:rsidRPr="00213B53">
        <w:rPr>
          <w:rFonts w:ascii="David" w:hAnsi="David"/>
          <w:rtl/>
        </w:rPr>
        <w:t>עלתה</w:t>
      </w:r>
      <w:r w:rsidR="00583872" w:rsidRPr="00213B53">
        <w:rPr>
          <w:rFonts w:ascii="David" w:hAnsi="David"/>
          <w:rtl/>
        </w:rPr>
        <w:t xml:space="preserve"> תחולת העוני</w:t>
      </w:r>
      <w:r w:rsidR="00E10E97" w:rsidRPr="00213B53">
        <w:rPr>
          <w:rFonts w:ascii="David" w:hAnsi="David"/>
          <w:rtl/>
        </w:rPr>
        <w:t xml:space="preserve"> בין שתי השנים,</w:t>
      </w:r>
      <w:r w:rsidR="00583872" w:rsidRPr="00213B53">
        <w:rPr>
          <w:rFonts w:ascii="David" w:hAnsi="David"/>
          <w:rtl/>
        </w:rPr>
        <w:t xml:space="preserve"> מ-13.</w:t>
      </w:r>
      <w:r w:rsidR="0093452F" w:rsidRPr="00213B53">
        <w:rPr>
          <w:rFonts w:ascii="David" w:hAnsi="David"/>
          <w:rtl/>
        </w:rPr>
        <w:t>3</w:t>
      </w:r>
      <w:r w:rsidR="00583872" w:rsidRPr="00213B53">
        <w:rPr>
          <w:rFonts w:ascii="David" w:hAnsi="David"/>
          <w:rtl/>
        </w:rPr>
        <w:t>% ל-</w:t>
      </w:r>
      <w:r w:rsidR="00AC3CE1" w:rsidRPr="00213B53">
        <w:rPr>
          <w:rFonts w:ascii="David" w:hAnsi="David"/>
          <w:rtl/>
        </w:rPr>
        <w:t>13</w:t>
      </w:r>
      <w:r w:rsidR="00583872" w:rsidRPr="00213B53">
        <w:rPr>
          <w:rFonts w:ascii="David" w:hAnsi="David"/>
          <w:rtl/>
        </w:rPr>
        <w:t>.</w:t>
      </w:r>
      <w:r w:rsidR="00AC3CE1" w:rsidRPr="00213B53">
        <w:rPr>
          <w:rFonts w:ascii="David" w:hAnsi="David"/>
          <w:rtl/>
        </w:rPr>
        <w:t>8</w:t>
      </w:r>
      <w:r w:rsidR="00583872" w:rsidRPr="00213B53">
        <w:rPr>
          <w:rFonts w:ascii="David" w:hAnsi="David"/>
          <w:rtl/>
        </w:rPr>
        <w:t>%</w:t>
      </w:r>
      <w:r w:rsidR="00E10E97" w:rsidRPr="00213B53">
        <w:rPr>
          <w:rFonts w:ascii="David" w:hAnsi="David"/>
          <w:rtl/>
        </w:rPr>
        <w:t xml:space="preserve"> -</w:t>
      </w:r>
      <w:r w:rsidR="00583872" w:rsidRPr="00213B53">
        <w:rPr>
          <w:rFonts w:ascii="David" w:hAnsi="David"/>
          <w:rtl/>
        </w:rPr>
        <w:t xml:space="preserve"> </w:t>
      </w:r>
      <w:r w:rsidRPr="00213B53">
        <w:rPr>
          <w:rFonts w:ascii="David" w:hAnsi="David"/>
          <w:rtl/>
        </w:rPr>
        <w:t xml:space="preserve">עלייה חריגה </w:t>
      </w:r>
      <w:r w:rsidR="00E10E97" w:rsidRPr="00213B53">
        <w:rPr>
          <w:rFonts w:ascii="David" w:hAnsi="David"/>
          <w:rtl/>
        </w:rPr>
        <w:t xml:space="preserve">לאור </w:t>
      </w:r>
      <w:r w:rsidRPr="00213B53">
        <w:rPr>
          <w:rFonts w:ascii="David" w:hAnsi="David"/>
          <w:rtl/>
        </w:rPr>
        <w:t>הירידה</w:t>
      </w:r>
      <w:r w:rsidR="00F22891" w:rsidRPr="00213B53">
        <w:rPr>
          <w:rFonts w:ascii="David" w:hAnsi="David"/>
          <w:rtl/>
        </w:rPr>
        <w:t xml:space="preserve"> או היציבות שהייתה</w:t>
      </w:r>
      <w:r w:rsidRPr="00213B53">
        <w:rPr>
          <w:rFonts w:ascii="David" w:hAnsi="David"/>
          <w:rtl/>
        </w:rPr>
        <w:t xml:space="preserve"> </w:t>
      </w:r>
      <w:r w:rsidR="00F22891" w:rsidRPr="00213B53">
        <w:rPr>
          <w:rFonts w:ascii="David" w:hAnsi="David"/>
          <w:rtl/>
        </w:rPr>
        <w:t>ב</w:t>
      </w:r>
      <w:r w:rsidRPr="00213B53">
        <w:rPr>
          <w:rFonts w:ascii="David" w:hAnsi="David"/>
          <w:rtl/>
        </w:rPr>
        <w:t xml:space="preserve">כלל קבוצות האוכלוסייה. </w:t>
      </w:r>
    </w:p>
    <w:p w14:paraId="6BD0F46A" w14:textId="77777777" w:rsidR="00583872" w:rsidRPr="00213B53" w:rsidRDefault="00583872" w:rsidP="0093452F">
      <w:pPr>
        <w:pStyle w:val="a6"/>
        <w:numPr>
          <w:ilvl w:val="0"/>
          <w:numId w:val="2"/>
        </w:numPr>
        <w:spacing w:line="360" w:lineRule="auto"/>
        <w:ind w:left="357" w:hanging="357"/>
        <w:jc w:val="both"/>
        <w:rPr>
          <w:rFonts w:ascii="David" w:hAnsi="David"/>
        </w:rPr>
      </w:pPr>
      <w:r w:rsidRPr="00213B53">
        <w:rPr>
          <w:rFonts w:ascii="David" w:hAnsi="David"/>
          <w:rtl/>
        </w:rPr>
        <w:t xml:space="preserve">ממצאי העוני בפריסה גיאוגרפית מראים כי ממדי העוני במחוזות </w:t>
      </w:r>
      <w:r w:rsidRPr="00213B53">
        <w:rPr>
          <w:rFonts w:ascii="David" w:hAnsi="David"/>
          <w:b/>
          <w:bCs/>
          <w:rtl/>
        </w:rPr>
        <w:t>ירושלים, הצפון והדרום</w:t>
      </w:r>
      <w:r w:rsidRPr="00213B53">
        <w:rPr>
          <w:rFonts w:ascii="David" w:hAnsi="David"/>
          <w:rtl/>
        </w:rPr>
        <w:t xml:space="preserve"> </w:t>
      </w:r>
      <w:r w:rsidRPr="00213B53">
        <w:rPr>
          <w:rFonts w:ascii="David" w:hAnsi="David"/>
          <w:b/>
          <w:bCs/>
          <w:rtl/>
        </w:rPr>
        <w:t>גבוהים מהממוצע</w:t>
      </w:r>
      <w:r w:rsidRPr="00213B53">
        <w:rPr>
          <w:rFonts w:ascii="David" w:hAnsi="David"/>
          <w:rtl/>
        </w:rPr>
        <w:t>. תחולת העוני של משפחות הגיעה ל-36.</w:t>
      </w:r>
      <w:r w:rsidR="0093452F" w:rsidRPr="00213B53">
        <w:rPr>
          <w:rFonts w:ascii="David" w:hAnsi="David"/>
          <w:rtl/>
        </w:rPr>
        <w:t>2</w:t>
      </w:r>
      <w:r w:rsidRPr="00213B53">
        <w:rPr>
          <w:rFonts w:ascii="David" w:hAnsi="David"/>
          <w:rtl/>
        </w:rPr>
        <w:t>%, 22.</w:t>
      </w:r>
      <w:r w:rsidR="00941EF3" w:rsidRPr="00213B53">
        <w:rPr>
          <w:rFonts w:ascii="David" w:hAnsi="David"/>
          <w:rtl/>
        </w:rPr>
        <w:t>5</w:t>
      </w:r>
      <w:r w:rsidRPr="00213B53">
        <w:rPr>
          <w:rFonts w:ascii="David" w:hAnsi="David"/>
          <w:rtl/>
        </w:rPr>
        <w:t>% ו-22.</w:t>
      </w:r>
      <w:r w:rsidR="0093452F" w:rsidRPr="00213B53">
        <w:rPr>
          <w:rFonts w:ascii="David" w:hAnsi="David"/>
          <w:rtl/>
        </w:rPr>
        <w:t>6</w:t>
      </w:r>
      <w:r w:rsidRPr="00213B53">
        <w:rPr>
          <w:rFonts w:ascii="David" w:hAnsi="David"/>
          <w:rtl/>
        </w:rPr>
        <w:t>%</w:t>
      </w:r>
      <w:r w:rsidR="00443A35" w:rsidRPr="00213B53">
        <w:rPr>
          <w:rFonts w:ascii="David" w:hAnsi="David"/>
          <w:rtl/>
        </w:rPr>
        <w:t>,</w:t>
      </w:r>
      <w:r w:rsidRPr="00213B53">
        <w:rPr>
          <w:rFonts w:ascii="David" w:hAnsi="David"/>
          <w:rtl/>
        </w:rPr>
        <w:t xml:space="preserve"> בהתאמה. לעומת זאת במחוזות תל אביב והמרכז השיעורים נמוכים מהממוצע. </w:t>
      </w:r>
    </w:p>
    <w:p w14:paraId="4A3D6A50" w14:textId="77777777" w:rsidR="00186697" w:rsidRPr="00213B53" w:rsidRDefault="00583872" w:rsidP="00186697">
      <w:pPr>
        <w:pStyle w:val="a6"/>
        <w:numPr>
          <w:ilvl w:val="0"/>
          <w:numId w:val="2"/>
        </w:numPr>
        <w:spacing w:before="240" w:line="360" w:lineRule="auto"/>
        <w:ind w:left="357" w:hanging="357"/>
        <w:jc w:val="both"/>
        <w:rPr>
          <w:rFonts w:ascii="David" w:hAnsi="David"/>
        </w:rPr>
      </w:pPr>
      <w:r w:rsidRPr="00213B53">
        <w:rPr>
          <w:rFonts w:ascii="David" w:hAnsi="David"/>
          <w:rtl/>
        </w:rPr>
        <w:t xml:space="preserve">בקרב מקבלי גמלאות תחולת העוני גבוהה במיוחד במשפחות המקבלות </w:t>
      </w:r>
      <w:r w:rsidR="006F3957" w:rsidRPr="00213B53">
        <w:rPr>
          <w:rFonts w:ascii="David" w:hAnsi="David"/>
          <w:rtl/>
        </w:rPr>
        <w:t>גמלה ל</w:t>
      </w:r>
      <w:r w:rsidRPr="00213B53">
        <w:rPr>
          <w:rFonts w:ascii="David" w:hAnsi="David"/>
          <w:rtl/>
        </w:rPr>
        <w:t>הבטחת הכנסה ומזונות –</w:t>
      </w:r>
      <w:r w:rsidR="00B56256" w:rsidRPr="00213B53">
        <w:rPr>
          <w:rFonts w:ascii="David" w:hAnsi="David"/>
          <w:rtl/>
        </w:rPr>
        <w:t xml:space="preserve"> </w:t>
      </w:r>
      <w:r w:rsidR="00015DD6" w:rsidRPr="00213B53">
        <w:rPr>
          <w:rFonts w:ascii="David" w:hAnsi="David"/>
          <w:rtl/>
        </w:rPr>
        <w:t>52.5</w:t>
      </w:r>
      <w:r w:rsidRPr="00213B53">
        <w:rPr>
          <w:rFonts w:ascii="David" w:hAnsi="David"/>
          <w:rtl/>
        </w:rPr>
        <w:t>% ו-</w:t>
      </w:r>
      <w:r w:rsidR="00692DFE" w:rsidRPr="00213B53">
        <w:rPr>
          <w:rFonts w:ascii="David" w:hAnsi="David"/>
          <w:rtl/>
        </w:rPr>
        <w:t>37.</w:t>
      </w:r>
      <w:r w:rsidR="00015DD6" w:rsidRPr="00213B53">
        <w:rPr>
          <w:rFonts w:ascii="David" w:hAnsi="David"/>
          <w:rtl/>
        </w:rPr>
        <w:t>9</w:t>
      </w:r>
      <w:r w:rsidR="00692DFE" w:rsidRPr="00213B53">
        <w:rPr>
          <w:rFonts w:ascii="David" w:hAnsi="David"/>
          <w:rtl/>
        </w:rPr>
        <w:t>%</w:t>
      </w:r>
      <w:r w:rsidR="00CD0572" w:rsidRPr="00213B53">
        <w:rPr>
          <w:rFonts w:ascii="David" w:hAnsi="David"/>
          <w:rtl/>
        </w:rPr>
        <w:t xml:space="preserve"> בהתאמה</w:t>
      </w:r>
      <w:r w:rsidRPr="00213B53">
        <w:rPr>
          <w:rFonts w:ascii="David" w:hAnsi="David"/>
          <w:rtl/>
        </w:rPr>
        <w:t xml:space="preserve">. </w:t>
      </w:r>
    </w:p>
    <w:p w14:paraId="312456CE" w14:textId="77777777" w:rsidR="00583872" w:rsidRPr="00213B53" w:rsidRDefault="00186697" w:rsidP="00206B0F">
      <w:pPr>
        <w:pStyle w:val="a6"/>
        <w:numPr>
          <w:ilvl w:val="0"/>
          <w:numId w:val="2"/>
        </w:numPr>
        <w:spacing w:before="240" w:line="360" w:lineRule="auto"/>
        <w:ind w:left="357" w:hanging="357"/>
        <w:jc w:val="both"/>
        <w:rPr>
          <w:rFonts w:ascii="David" w:hAnsi="David"/>
        </w:rPr>
      </w:pPr>
      <w:r w:rsidRPr="00213B53">
        <w:rPr>
          <w:rFonts w:ascii="David" w:hAnsi="David"/>
          <w:rtl/>
        </w:rPr>
        <w:t>לקצבאות המשולמות על ידי הביטוח הלאומי תרומה של ממש לצמצום ממדי העוני. הקצבה הניתנת לאזרחים ותיקים היא הגבוהה ביותר מבחינת יעילותה בצמצום העוני בקרב מקבליה, ולאחריה קצבת הנכות – 64.8% ו-56.2%, בהתאמה. הגמלה להבטחת הכנסה צמצמה את העוני בקרב מקבליה</w:t>
      </w:r>
      <w:r w:rsidR="00206B0F" w:rsidRPr="00213B53">
        <w:rPr>
          <w:rFonts w:ascii="David" w:hAnsi="David"/>
          <w:rtl/>
        </w:rPr>
        <w:t xml:space="preserve"> ב-2023</w:t>
      </w:r>
      <w:r w:rsidRPr="00213B53">
        <w:rPr>
          <w:rFonts w:ascii="David" w:hAnsi="David"/>
          <w:rtl/>
        </w:rPr>
        <w:t xml:space="preserve"> ב-16.4%.</w:t>
      </w:r>
    </w:p>
    <w:p w14:paraId="506AD86D" w14:textId="1B2BAA32" w:rsidR="00B70FDD" w:rsidRPr="00213B53" w:rsidRDefault="00B70FDD" w:rsidP="00B70FDD">
      <w:pPr>
        <w:pStyle w:val="a6"/>
        <w:numPr>
          <w:ilvl w:val="0"/>
          <w:numId w:val="2"/>
        </w:numPr>
        <w:spacing w:line="360" w:lineRule="auto"/>
        <w:ind w:left="357" w:hanging="357"/>
        <w:jc w:val="both"/>
        <w:rPr>
          <w:rFonts w:ascii="David" w:hAnsi="David"/>
        </w:rPr>
      </w:pPr>
      <w:r w:rsidRPr="00213B53">
        <w:rPr>
          <w:rFonts w:ascii="David" w:hAnsi="David"/>
          <w:rtl/>
        </w:rPr>
        <w:t xml:space="preserve">בשנת 2023 נרשם </w:t>
      </w:r>
      <w:r w:rsidR="00564DC8" w:rsidRPr="00213B53">
        <w:rPr>
          <w:rFonts w:ascii="David" w:hAnsi="David"/>
          <w:rtl/>
        </w:rPr>
        <w:t xml:space="preserve">שיפור </w:t>
      </w:r>
      <w:r w:rsidRPr="00213B53">
        <w:rPr>
          <w:rFonts w:ascii="David" w:hAnsi="David"/>
          <w:rtl/>
        </w:rPr>
        <w:t>במצבה של האוכלוסייה הענייה: ירידה נרשמה בעומק העוני ובחומרתו, לאחר עליות בשנתיים קודמות. הירידות בעומק העוני ובחומרתו נרשמו בכל קבוצות האוכלוסייה.</w:t>
      </w:r>
    </w:p>
    <w:p w14:paraId="5A22EB36" w14:textId="733B5D84" w:rsidR="00E727E5" w:rsidRPr="00213B53" w:rsidRDefault="00385DF8" w:rsidP="00206B0F">
      <w:pPr>
        <w:pStyle w:val="a6"/>
        <w:numPr>
          <w:ilvl w:val="0"/>
          <w:numId w:val="2"/>
        </w:numPr>
        <w:spacing w:line="360" w:lineRule="auto"/>
        <w:ind w:left="357" w:hanging="357"/>
        <w:jc w:val="both"/>
        <w:rPr>
          <w:rFonts w:ascii="David" w:hAnsi="David"/>
        </w:rPr>
      </w:pPr>
      <w:r w:rsidRPr="00213B53">
        <w:rPr>
          <w:rFonts w:ascii="David" w:hAnsi="David"/>
          <w:rtl/>
        </w:rPr>
        <w:t>מ</w:t>
      </w:r>
      <w:r w:rsidR="002443DE" w:rsidRPr="00213B53">
        <w:rPr>
          <w:rFonts w:ascii="David" w:hAnsi="David"/>
          <w:rtl/>
        </w:rPr>
        <w:t>ד</w:t>
      </w:r>
      <w:r w:rsidRPr="00213B53">
        <w:rPr>
          <w:rFonts w:ascii="David" w:hAnsi="David"/>
          <w:rtl/>
        </w:rPr>
        <w:t xml:space="preserve">דים </w:t>
      </w:r>
      <w:r w:rsidR="00206B0F" w:rsidRPr="00213B53">
        <w:rPr>
          <w:rFonts w:ascii="David" w:hAnsi="David"/>
          <w:rtl/>
        </w:rPr>
        <w:t>נוספים ו</w:t>
      </w:r>
      <w:r w:rsidR="002443DE" w:rsidRPr="00213B53">
        <w:rPr>
          <w:rFonts w:ascii="David" w:hAnsi="David"/>
          <w:rtl/>
        </w:rPr>
        <w:t>משלימים</w:t>
      </w:r>
      <w:r w:rsidRPr="00213B53">
        <w:rPr>
          <w:rFonts w:ascii="David" w:hAnsi="David"/>
          <w:rtl/>
        </w:rPr>
        <w:t xml:space="preserve"> של העוני מצביעים גם הם על שיפור: </w:t>
      </w:r>
      <w:r w:rsidR="00206B0F" w:rsidRPr="00213B53">
        <w:rPr>
          <w:rFonts w:ascii="David" w:hAnsi="David"/>
          <w:rtl/>
        </w:rPr>
        <w:t>בשנת 2023 י</w:t>
      </w:r>
      <w:r w:rsidR="004A2BD1" w:rsidRPr="00213B53">
        <w:rPr>
          <w:rFonts w:ascii="David" w:hAnsi="David"/>
          <w:rtl/>
        </w:rPr>
        <w:t>רד</w:t>
      </w:r>
      <w:r w:rsidR="0071631C" w:rsidRPr="00213B53">
        <w:rPr>
          <w:rFonts w:ascii="David" w:hAnsi="David"/>
          <w:rtl/>
        </w:rPr>
        <w:t xml:space="preserve"> שיעור הנפשות החשות עניות ו</w:t>
      </w:r>
      <w:r w:rsidR="0071631C" w:rsidRPr="00213B53">
        <w:rPr>
          <w:rFonts w:ascii="David" w:eastAsia="Calibri" w:hAnsi="David"/>
          <w:rtl/>
        </w:rPr>
        <w:t xml:space="preserve">שיעור משקי הבית </w:t>
      </w:r>
      <w:r w:rsidR="00553B70" w:rsidRPr="00213B53">
        <w:rPr>
          <w:rFonts w:ascii="David" w:eastAsia="Calibri" w:hAnsi="David"/>
          <w:rtl/>
        </w:rPr>
        <w:t>ש</w:t>
      </w:r>
      <w:r w:rsidR="0071631C" w:rsidRPr="00213B53">
        <w:rPr>
          <w:rFonts w:ascii="David" w:eastAsia="Calibri" w:hAnsi="David"/>
          <w:rtl/>
        </w:rPr>
        <w:t xml:space="preserve">לא הצליחו </w:t>
      </w:r>
      <w:r w:rsidR="00E14C6B" w:rsidRPr="00213B53">
        <w:rPr>
          <w:rFonts w:ascii="David" w:eastAsia="Calibri" w:hAnsi="David"/>
          <w:rtl/>
        </w:rPr>
        <w:t xml:space="preserve">לממן </w:t>
      </w:r>
      <w:r w:rsidR="0071631C" w:rsidRPr="00213B53">
        <w:rPr>
          <w:rFonts w:ascii="David" w:eastAsia="Calibri" w:hAnsi="David"/>
          <w:rtl/>
        </w:rPr>
        <w:t>את כל הוצאותי</w:t>
      </w:r>
      <w:r w:rsidR="00553B70" w:rsidRPr="00213B53">
        <w:rPr>
          <w:rFonts w:ascii="David" w:eastAsia="Calibri" w:hAnsi="David"/>
          <w:rtl/>
        </w:rPr>
        <w:t>הם</w:t>
      </w:r>
      <w:r w:rsidR="001A3994" w:rsidRPr="00213B53">
        <w:rPr>
          <w:rFonts w:ascii="David" w:eastAsia="Calibri" w:hAnsi="David"/>
          <w:rtl/>
        </w:rPr>
        <w:t>. כמו כן</w:t>
      </w:r>
      <w:r w:rsidR="00553B70" w:rsidRPr="00213B53">
        <w:rPr>
          <w:rFonts w:ascii="David" w:eastAsia="Calibri" w:hAnsi="David"/>
          <w:rtl/>
        </w:rPr>
        <w:t xml:space="preserve"> </w:t>
      </w:r>
      <w:r w:rsidR="004A2BD1" w:rsidRPr="00213B53">
        <w:rPr>
          <w:rFonts w:ascii="David" w:eastAsia="Calibri" w:hAnsi="David"/>
          <w:rtl/>
        </w:rPr>
        <w:t>ירד</w:t>
      </w:r>
      <w:r w:rsidR="006F3957" w:rsidRPr="00213B53">
        <w:rPr>
          <w:rFonts w:ascii="David" w:eastAsia="Calibri" w:hAnsi="David"/>
          <w:rtl/>
        </w:rPr>
        <w:t xml:space="preserve"> </w:t>
      </w:r>
      <w:r w:rsidR="00553B70" w:rsidRPr="00213B53">
        <w:rPr>
          <w:rFonts w:ascii="David" w:eastAsia="Calibri" w:hAnsi="David"/>
          <w:rtl/>
        </w:rPr>
        <w:t>שיעור המוותרים</w:t>
      </w:r>
      <w:r w:rsidR="0071631C" w:rsidRPr="00213B53">
        <w:rPr>
          <w:rFonts w:ascii="David" w:eastAsia="Calibri" w:hAnsi="David"/>
          <w:rtl/>
        </w:rPr>
        <w:t xml:space="preserve"> </w:t>
      </w:r>
      <w:r w:rsidR="00553B70" w:rsidRPr="00213B53">
        <w:rPr>
          <w:rFonts w:ascii="David" w:eastAsia="Calibri" w:hAnsi="David"/>
          <w:rtl/>
        </w:rPr>
        <w:t xml:space="preserve">מסיבות כלכליות </w:t>
      </w:r>
      <w:r w:rsidR="0071631C" w:rsidRPr="00213B53">
        <w:rPr>
          <w:rFonts w:ascii="David" w:eastAsia="Calibri" w:hAnsi="David"/>
          <w:rtl/>
        </w:rPr>
        <w:t xml:space="preserve">על </w:t>
      </w:r>
      <w:r w:rsidR="00D6738F" w:rsidRPr="00213B53">
        <w:rPr>
          <w:rFonts w:ascii="David" w:eastAsia="Calibri" w:hAnsi="David"/>
          <w:rtl/>
        </w:rPr>
        <w:t xml:space="preserve">ארוחה </w:t>
      </w:r>
      <w:r w:rsidR="00723863" w:rsidRPr="00213B53">
        <w:rPr>
          <w:rFonts w:ascii="David" w:eastAsia="Calibri" w:hAnsi="David"/>
          <w:rtl/>
        </w:rPr>
        <w:t xml:space="preserve">חמה </w:t>
      </w:r>
      <w:r w:rsidR="00D6738F" w:rsidRPr="00213B53">
        <w:rPr>
          <w:rFonts w:ascii="David" w:eastAsia="Calibri" w:hAnsi="David"/>
          <w:rtl/>
        </w:rPr>
        <w:t xml:space="preserve">לפחות פעם ביומיים </w:t>
      </w:r>
      <w:r w:rsidR="004542C4" w:rsidRPr="00213B53">
        <w:rPr>
          <w:rFonts w:ascii="David" w:eastAsia="Calibri" w:hAnsi="David"/>
          <w:rtl/>
        </w:rPr>
        <w:t>ו</w:t>
      </w:r>
      <w:r w:rsidR="00D6738F" w:rsidRPr="00213B53">
        <w:rPr>
          <w:rFonts w:ascii="David" w:eastAsia="Calibri" w:hAnsi="David"/>
          <w:rtl/>
        </w:rPr>
        <w:t xml:space="preserve">על </w:t>
      </w:r>
      <w:r w:rsidR="00A436CD" w:rsidRPr="00213B53">
        <w:rPr>
          <w:rFonts w:ascii="David" w:hAnsi="David"/>
          <w:rtl/>
        </w:rPr>
        <w:t>טיפולים רפו</w:t>
      </w:r>
      <w:r w:rsidR="002466B7" w:rsidRPr="00213B53">
        <w:rPr>
          <w:rFonts w:ascii="David" w:hAnsi="David"/>
          <w:rtl/>
        </w:rPr>
        <w:t>א</w:t>
      </w:r>
      <w:r w:rsidR="00A436CD" w:rsidRPr="00213B53">
        <w:rPr>
          <w:rFonts w:ascii="David" w:hAnsi="David"/>
          <w:rtl/>
        </w:rPr>
        <w:t>יים ותרופות מרשם</w:t>
      </w:r>
      <w:r w:rsidR="004542C4" w:rsidRPr="00213B53">
        <w:rPr>
          <w:rFonts w:ascii="David" w:hAnsi="David"/>
          <w:rtl/>
        </w:rPr>
        <w:t>.</w:t>
      </w:r>
    </w:p>
    <w:p w14:paraId="04963103" w14:textId="6A5ED11A" w:rsidR="00907534" w:rsidRPr="00213B53" w:rsidRDefault="00213B53" w:rsidP="00907534">
      <w:pPr>
        <w:pStyle w:val="a6"/>
        <w:numPr>
          <w:ilvl w:val="0"/>
          <w:numId w:val="2"/>
        </w:numPr>
        <w:spacing w:line="360" w:lineRule="auto"/>
        <w:ind w:left="357" w:hanging="357"/>
        <w:jc w:val="both"/>
        <w:rPr>
          <w:rFonts w:ascii="David" w:hAnsi="David"/>
        </w:rPr>
      </w:pPr>
      <w:r w:rsidRPr="00213B53">
        <w:rPr>
          <w:rFonts w:ascii="David" w:eastAsia="Calibri" w:hAnsi="David"/>
          <w:rtl/>
        </w:rPr>
        <w:t xml:space="preserve">היקף </w:t>
      </w:r>
      <w:r w:rsidR="006F3957" w:rsidRPr="00213B53">
        <w:rPr>
          <w:rFonts w:ascii="David" w:eastAsia="Calibri" w:hAnsi="David"/>
          <w:rtl/>
        </w:rPr>
        <w:t>העוני ב</w:t>
      </w:r>
      <w:r w:rsidR="00583872" w:rsidRPr="00213B53">
        <w:rPr>
          <w:rFonts w:ascii="David" w:eastAsia="Calibri" w:hAnsi="David"/>
          <w:rtl/>
        </w:rPr>
        <w:t>ישראל</w:t>
      </w:r>
      <w:r w:rsidR="00583872" w:rsidRPr="00213B53">
        <w:rPr>
          <w:rFonts w:ascii="David" w:hAnsi="David"/>
          <w:rtl/>
        </w:rPr>
        <w:t xml:space="preserve"> </w:t>
      </w:r>
      <w:r w:rsidR="006F3957" w:rsidRPr="00213B53">
        <w:rPr>
          <w:rFonts w:ascii="David" w:hAnsi="David"/>
          <w:rtl/>
        </w:rPr>
        <w:t>ה</w:t>
      </w:r>
      <w:r w:rsidR="00804C13" w:rsidRPr="00213B53">
        <w:rPr>
          <w:rFonts w:ascii="David" w:hAnsi="David"/>
          <w:rtl/>
        </w:rPr>
        <w:t>ו</w:t>
      </w:r>
      <w:r w:rsidR="006F3957" w:rsidRPr="00213B53">
        <w:rPr>
          <w:rFonts w:ascii="David" w:hAnsi="David"/>
          <w:rtl/>
        </w:rPr>
        <w:t>א</w:t>
      </w:r>
      <w:r w:rsidR="00583872" w:rsidRPr="00213B53">
        <w:rPr>
          <w:rFonts w:ascii="David" w:hAnsi="David"/>
          <w:rtl/>
        </w:rPr>
        <w:t xml:space="preserve"> </w:t>
      </w:r>
      <w:r w:rsidR="00804C13" w:rsidRPr="00213B53">
        <w:rPr>
          <w:rFonts w:ascii="David" w:hAnsi="David"/>
          <w:rtl/>
        </w:rPr>
        <w:t xml:space="preserve">מהגבוהים </w:t>
      </w:r>
      <w:r w:rsidR="00583872" w:rsidRPr="00213B53">
        <w:rPr>
          <w:rFonts w:ascii="David" w:hAnsi="David"/>
          <w:rtl/>
        </w:rPr>
        <w:t xml:space="preserve">ביותר בארצות המפותחות. </w:t>
      </w:r>
      <w:r w:rsidR="00907534" w:rsidRPr="00213B53">
        <w:rPr>
          <w:rFonts w:ascii="David" w:hAnsi="David"/>
          <w:rtl/>
        </w:rPr>
        <w:t xml:space="preserve">תחולת העוני הכלכלית, </w:t>
      </w:r>
      <w:r w:rsidR="00E14C6B" w:rsidRPr="00213B53">
        <w:rPr>
          <w:rFonts w:ascii="David" w:hAnsi="David"/>
          <w:rtl/>
        </w:rPr>
        <w:t xml:space="preserve">כלומר </w:t>
      </w:r>
      <w:r w:rsidR="00907534" w:rsidRPr="00213B53">
        <w:rPr>
          <w:rFonts w:ascii="David" w:hAnsi="David"/>
          <w:rtl/>
        </w:rPr>
        <w:t xml:space="preserve">זו שמושפעת מהצמיחה הכלכלית, גבוהה </w:t>
      </w:r>
      <w:r w:rsidR="00D314A1" w:rsidRPr="00213B53">
        <w:rPr>
          <w:rFonts w:ascii="David" w:hAnsi="David"/>
          <w:rtl/>
        </w:rPr>
        <w:t xml:space="preserve">מאוד </w:t>
      </w:r>
      <w:r w:rsidR="00907534" w:rsidRPr="00213B53">
        <w:rPr>
          <w:rFonts w:ascii="David" w:hAnsi="David"/>
          <w:rtl/>
        </w:rPr>
        <w:t xml:space="preserve">בהשוואה בינלאומית, אך </w:t>
      </w:r>
      <w:r w:rsidR="00D314A1" w:rsidRPr="00213B53">
        <w:rPr>
          <w:rFonts w:ascii="David" w:hAnsi="David"/>
          <w:rtl/>
        </w:rPr>
        <w:t xml:space="preserve">היא </w:t>
      </w:r>
      <w:r w:rsidR="00907534" w:rsidRPr="00213B53">
        <w:rPr>
          <w:rFonts w:ascii="David" w:hAnsi="David"/>
          <w:rtl/>
        </w:rPr>
        <w:t xml:space="preserve">גבוהה עוד יותר לאחר התערבות הממשלה </w:t>
      </w:r>
      <w:r w:rsidR="00E14C6B" w:rsidRPr="00213B53">
        <w:rPr>
          <w:rFonts w:ascii="David" w:hAnsi="David"/>
          <w:rtl/>
        </w:rPr>
        <w:t xml:space="preserve">באמצעות </w:t>
      </w:r>
      <w:r w:rsidR="00907534" w:rsidRPr="00213B53">
        <w:rPr>
          <w:rFonts w:ascii="David" w:hAnsi="David"/>
          <w:rtl/>
        </w:rPr>
        <w:t xml:space="preserve">תשלומי ההעברה וקצבאות. </w:t>
      </w:r>
    </w:p>
    <w:p w14:paraId="7C5A32DA" w14:textId="04CE0728" w:rsidR="00774EA8" w:rsidRPr="00213B53" w:rsidRDefault="00583872" w:rsidP="00774EA8">
      <w:pPr>
        <w:pStyle w:val="a6"/>
        <w:numPr>
          <w:ilvl w:val="0"/>
          <w:numId w:val="2"/>
        </w:numPr>
        <w:spacing w:line="360" w:lineRule="auto"/>
        <w:ind w:left="357" w:hanging="357"/>
        <w:jc w:val="both"/>
        <w:rPr>
          <w:rFonts w:ascii="David" w:hAnsi="David"/>
        </w:rPr>
      </w:pPr>
      <w:r w:rsidRPr="00213B53">
        <w:rPr>
          <w:rFonts w:ascii="David" w:hAnsi="David"/>
          <w:rtl/>
        </w:rPr>
        <w:t>בקרב נפשות וילדים</w:t>
      </w:r>
      <w:r w:rsidR="002443DE" w:rsidRPr="00213B53">
        <w:rPr>
          <w:rFonts w:ascii="David" w:hAnsi="David"/>
          <w:rtl/>
        </w:rPr>
        <w:t>,</w:t>
      </w:r>
      <w:r w:rsidRPr="00213B53">
        <w:rPr>
          <w:rFonts w:ascii="David" w:hAnsi="David"/>
          <w:rtl/>
        </w:rPr>
        <w:t xml:space="preserve"> </w:t>
      </w:r>
      <w:r w:rsidR="00537646" w:rsidRPr="00213B53">
        <w:rPr>
          <w:rFonts w:ascii="David" w:hAnsi="David"/>
          <w:rtl/>
        </w:rPr>
        <w:t>ישראל מדורגת שנייה</w:t>
      </w:r>
      <w:r w:rsidR="00907534" w:rsidRPr="00213B53">
        <w:rPr>
          <w:rFonts w:ascii="David" w:hAnsi="David"/>
          <w:rtl/>
        </w:rPr>
        <w:t xml:space="preserve"> בתחולת העוני</w:t>
      </w:r>
      <w:r w:rsidRPr="00213B53">
        <w:rPr>
          <w:rFonts w:ascii="David" w:hAnsi="David"/>
          <w:rtl/>
        </w:rPr>
        <w:t xml:space="preserve"> לאחר קוסטה ריקה</w:t>
      </w:r>
      <w:r w:rsidR="00E14C6B" w:rsidRPr="00213B53">
        <w:rPr>
          <w:rFonts w:ascii="David" w:hAnsi="David"/>
          <w:rtl/>
        </w:rPr>
        <w:t>,</w:t>
      </w:r>
      <w:r w:rsidR="00537646" w:rsidRPr="00213B53">
        <w:rPr>
          <w:rFonts w:ascii="David" w:hAnsi="David"/>
          <w:rtl/>
        </w:rPr>
        <w:t xml:space="preserve"> ובקרב אזרחים ותיקים היא מדורגת </w:t>
      </w:r>
      <w:r w:rsidR="0055732F" w:rsidRPr="00213B53">
        <w:rPr>
          <w:rFonts w:ascii="David" w:hAnsi="David"/>
          <w:rtl/>
        </w:rPr>
        <w:t xml:space="preserve">מעל הממוצע אך </w:t>
      </w:r>
      <w:r w:rsidR="007D521C" w:rsidRPr="00213B53">
        <w:rPr>
          <w:rFonts w:ascii="David" w:hAnsi="David"/>
          <w:rtl/>
        </w:rPr>
        <w:t>מעליה מדינות שונות ובהן שוויץ, יפן, אוסטרליה ארה"ב</w:t>
      </w:r>
      <w:r w:rsidR="0055732F" w:rsidRPr="00213B53">
        <w:rPr>
          <w:rFonts w:ascii="David" w:hAnsi="David"/>
          <w:rtl/>
        </w:rPr>
        <w:t>.</w:t>
      </w:r>
      <w:r w:rsidR="00537646" w:rsidRPr="00213B53">
        <w:rPr>
          <w:rFonts w:ascii="David" w:hAnsi="David"/>
          <w:rtl/>
        </w:rPr>
        <w:t xml:space="preserve"> </w:t>
      </w:r>
    </w:p>
    <w:p w14:paraId="361E958E" w14:textId="77777777" w:rsidR="00583872" w:rsidRPr="00213B53" w:rsidRDefault="00593164" w:rsidP="00583872">
      <w:pPr>
        <w:spacing w:line="360" w:lineRule="auto"/>
        <w:jc w:val="both"/>
        <w:rPr>
          <w:rFonts w:ascii="David" w:hAnsi="David"/>
          <w:b/>
          <w:bCs/>
        </w:rPr>
      </w:pPr>
      <w:r w:rsidRPr="00213B53">
        <w:rPr>
          <w:rFonts w:ascii="David" w:hAnsi="David"/>
          <w:b/>
          <w:bCs/>
          <w:rtl/>
        </w:rPr>
        <w:t>אי-שוויון</w:t>
      </w:r>
      <w:r w:rsidR="00583872" w:rsidRPr="00213B53">
        <w:rPr>
          <w:rFonts w:ascii="David" w:hAnsi="David"/>
          <w:b/>
          <w:bCs/>
          <w:rtl/>
        </w:rPr>
        <w:t xml:space="preserve"> בהכנסות</w:t>
      </w:r>
    </w:p>
    <w:p w14:paraId="4E5C4259" w14:textId="2E74767E" w:rsidR="00583872" w:rsidRPr="00213B53" w:rsidRDefault="00583872" w:rsidP="00160AE9">
      <w:pPr>
        <w:pStyle w:val="a6"/>
        <w:numPr>
          <w:ilvl w:val="0"/>
          <w:numId w:val="2"/>
        </w:numPr>
        <w:spacing w:line="360" w:lineRule="auto"/>
        <w:ind w:left="357" w:hanging="357"/>
        <w:jc w:val="both"/>
        <w:rPr>
          <w:rFonts w:ascii="David" w:hAnsi="David"/>
        </w:rPr>
      </w:pPr>
      <w:r w:rsidRPr="00213B53">
        <w:rPr>
          <w:rFonts w:ascii="David" w:hAnsi="David"/>
          <w:rtl/>
        </w:rPr>
        <w:t xml:space="preserve">מדד </w:t>
      </w:r>
      <w:proofErr w:type="spellStart"/>
      <w:r w:rsidRPr="00213B53">
        <w:rPr>
          <w:rFonts w:ascii="David" w:hAnsi="David"/>
          <w:rtl/>
        </w:rPr>
        <w:t>ג'יני</w:t>
      </w:r>
      <w:proofErr w:type="spellEnd"/>
      <w:r w:rsidRPr="00213B53">
        <w:rPr>
          <w:rFonts w:ascii="David" w:hAnsi="David"/>
          <w:rtl/>
        </w:rPr>
        <w:t xml:space="preserve"> לאי-שוויון בהכנסה לפי ההכנסה נטו </w:t>
      </w:r>
      <w:r w:rsidR="00692DFE" w:rsidRPr="00213B53">
        <w:rPr>
          <w:rFonts w:ascii="David" w:hAnsi="David"/>
          <w:rtl/>
        </w:rPr>
        <w:t xml:space="preserve">ירד </w:t>
      </w:r>
      <w:r w:rsidR="00CF3E18" w:rsidRPr="00213B53">
        <w:rPr>
          <w:rFonts w:ascii="David" w:hAnsi="David"/>
          <w:rtl/>
        </w:rPr>
        <w:t xml:space="preserve">בין 2022 ל-2023 </w:t>
      </w:r>
      <w:r w:rsidR="007F67AE" w:rsidRPr="00213B53">
        <w:rPr>
          <w:rFonts w:ascii="David" w:hAnsi="David"/>
          <w:rtl/>
        </w:rPr>
        <w:t xml:space="preserve">בשיעור </w:t>
      </w:r>
      <w:r w:rsidRPr="00213B53">
        <w:rPr>
          <w:rFonts w:ascii="David" w:hAnsi="David"/>
          <w:rtl/>
        </w:rPr>
        <w:t xml:space="preserve">של </w:t>
      </w:r>
      <w:r w:rsidR="00F239CF" w:rsidRPr="00213B53">
        <w:rPr>
          <w:rFonts w:ascii="David" w:hAnsi="David"/>
          <w:rtl/>
        </w:rPr>
        <w:t>1.5</w:t>
      </w:r>
      <w:r w:rsidRPr="00213B53">
        <w:rPr>
          <w:rFonts w:ascii="David" w:hAnsi="David"/>
          <w:rtl/>
        </w:rPr>
        <w:t>%</w:t>
      </w:r>
      <w:r w:rsidR="006009EE" w:rsidRPr="00213B53">
        <w:rPr>
          <w:rFonts w:ascii="David" w:hAnsi="David"/>
          <w:rtl/>
        </w:rPr>
        <w:t xml:space="preserve">. ירידה </w:t>
      </w:r>
      <w:r w:rsidR="00E14C6B" w:rsidRPr="00213B53">
        <w:rPr>
          <w:rFonts w:ascii="David" w:hAnsi="David"/>
          <w:rtl/>
        </w:rPr>
        <w:t xml:space="preserve">חלה </w:t>
      </w:r>
      <w:r w:rsidR="006009EE" w:rsidRPr="00213B53">
        <w:rPr>
          <w:rFonts w:ascii="David" w:hAnsi="David"/>
          <w:rtl/>
        </w:rPr>
        <w:t>גם</w:t>
      </w:r>
      <w:r w:rsidR="00B50E44" w:rsidRPr="00213B53">
        <w:rPr>
          <w:rFonts w:ascii="David" w:hAnsi="David"/>
          <w:rtl/>
        </w:rPr>
        <w:t xml:space="preserve"> </w:t>
      </w:r>
      <w:r w:rsidRPr="00213B53">
        <w:rPr>
          <w:rFonts w:ascii="David" w:hAnsi="David"/>
          <w:rtl/>
        </w:rPr>
        <w:t xml:space="preserve">בחישוב </w:t>
      </w:r>
      <w:r w:rsidR="00160AE9" w:rsidRPr="00213B53">
        <w:rPr>
          <w:rFonts w:ascii="David" w:hAnsi="David"/>
          <w:rtl/>
        </w:rPr>
        <w:t>האי-</w:t>
      </w:r>
      <w:r w:rsidR="004A2BD1" w:rsidRPr="00213B53">
        <w:rPr>
          <w:rFonts w:ascii="David" w:hAnsi="David"/>
          <w:rtl/>
        </w:rPr>
        <w:t xml:space="preserve">שוויון </w:t>
      </w:r>
      <w:r w:rsidRPr="00213B53">
        <w:rPr>
          <w:rFonts w:ascii="David" w:hAnsi="David"/>
          <w:rtl/>
        </w:rPr>
        <w:t xml:space="preserve">לפי ההכנסה </w:t>
      </w:r>
      <w:r w:rsidR="00B50E44" w:rsidRPr="00213B53">
        <w:rPr>
          <w:rFonts w:ascii="David" w:hAnsi="David"/>
          <w:rtl/>
        </w:rPr>
        <w:t>ה</w:t>
      </w:r>
      <w:r w:rsidRPr="00213B53">
        <w:rPr>
          <w:rFonts w:ascii="David" w:hAnsi="David"/>
          <w:rtl/>
        </w:rPr>
        <w:t xml:space="preserve">כלכלית </w:t>
      </w:r>
      <w:r w:rsidR="006009EE" w:rsidRPr="00213B53">
        <w:rPr>
          <w:rFonts w:ascii="David" w:hAnsi="David"/>
          <w:rtl/>
        </w:rPr>
        <w:t xml:space="preserve">אך בשיעור מתון יותר של </w:t>
      </w:r>
      <w:r w:rsidR="00F239CF" w:rsidRPr="00213B53">
        <w:rPr>
          <w:rFonts w:ascii="David" w:hAnsi="David"/>
          <w:rtl/>
        </w:rPr>
        <w:t>0.7</w:t>
      </w:r>
      <w:r w:rsidRPr="00213B53">
        <w:rPr>
          <w:rFonts w:ascii="David" w:hAnsi="David"/>
          <w:rtl/>
        </w:rPr>
        <w:t>%.</w:t>
      </w:r>
    </w:p>
    <w:p w14:paraId="446A4166" w14:textId="44F28289" w:rsidR="00DF2175" w:rsidRPr="00213B53" w:rsidRDefault="00583872" w:rsidP="00B8181F">
      <w:pPr>
        <w:pStyle w:val="a6"/>
        <w:numPr>
          <w:ilvl w:val="0"/>
          <w:numId w:val="2"/>
        </w:numPr>
        <w:spacing w:line="360" w:lineRule="auto"/>
        <w:ind w:left="357" w:hanging="357"/>
        <w:jc w:val="both"/>
        <w:rPr>
          <w:rFonts w:ascii="David" w:hAnsi="David"/>
        </w:rPr>
      </w:pPr>
      <w:r w:rsidRPr="00213B53">
        <w:rPr>
          <w:rFonts w:ascii="David" w:hAnsi="David"/>
          <w:rtl/>
        </w:rPr>
        <w:t xml:space="preserve">בין </w:t>
      </w:r>
      <w:r w:rsidR="005B7AA1" w:rsidRPr="00213B53">
        <w:rPr>
          <w:rFonts w:ascii="David" w:hAnsi="David"/>
          <w:rtl/>
        </w:rPr>
        <w:t xml:space="preserve">2022 </w:t>
      </w:r>
      <w:r w:rsidRPr="00213B53">
        <w:rPr>
          <w:rFonts w:ascii="David" w:hAnsi="David"/>
          <w:rtl/>
        </w:rPr>
        <w:t>ל-</w:t>
      </w:r>
      <w:r w:rsidR="005B7AA1" w:rsidRPr="00213B53">
        <w:rPr>
          <w:rFonts w:ascii="David" w:hAnsi="David"/>
          <w:rtl/>
        </w:rPr>
        <w:t xml:space="preserve">2023 </w:t>
      </w:r>
      <w:r w:rsidRPr="00213B53">
        <w:rPr>
          <w:rFonts w:ascii="David" w:hAnsi="David"/>
          <w:rtl/>
        </w:rPr>
        <w:t xml:space="preserve">עלתה ההכנסה נטו </w:t>
      </w:r>
      <w:r w:rsidR="00BF6610" w:rsidRPr="00213B53">
        <w:rPr>
          <w:rFonts w:ascii="David" w:hAnsi="David"/>
          <w:rtl/>
        </w:rPr>
        <w:t>בכל</w:t>
      </w:r>
      <w:r w:rsidRPr="00213B53">
        <w:rPr>
          <w:rFonts w:ascii="David" w:hAnsi="David"/>
          <w:rtl/>
        </w:rPr>
        <w:t xml:space="preserve"> העשירונים</w:t>
      </w:r>
      <w:r w:rsidR="00E14C6B" w:rsidRPr="00213B53">
        <w:rPr>
          <w:rFonts w:ascii="David" w:hAnsi="David"/>
          <w:rtl/>
        </w:rPr>
        <w:t>,</w:t>
      </w:r>
      <w:r w:rsidRPr="00213B53">
        <w:rPr>
          <w:rFonts w:ascii="David" w:hAnsi="David"/>
          <w:rtl/>
        </w:rPr>
        <w:t xml:space="preserve"> </w:t>
      </w:r>
      <w:r w:rsidR="00BF6610" w:rsidRPr="00213B53">
        <w:rPr>
          <w:rFonts w:ascii="David" w:hAnsi="David"/>
          <w:rtl/>
        </w:rPr>
        <w:t>כאשר העלייה הלכה ופחתה עם העלייה במדרג העשירונים</w:t>
      </w:r>
      <w:r w:rsidR="00DF2175" w:rsidRPr="00213B53">
        <w:rPr>
          <w:rFonts w:ascii="David" w:hAnsi="David"/>
          <w:rtl/>
        </w:rPr>
        <w:t xml:space="preserve"> – מ-10% אחוזים בעשירון </w:t>
      </w:r>
      <w:r w:rsidR="00B8181F" w:rsidRPr="00213B53">
        <w:rPr>
          <w:rFonts w:ascii="David" w:hAnsi="David"/>
          <w:rtl/>
        </w:rPr>
        <w:t>הראשון (העשירון התחתון)</w:t>
      </w:r>
      <w:r w:rsidR="00DF2175" w:rsidRPr="00213B53">
        <w:rPr>
          <w:rFonts w:ascii="David" w:hAnsi="David"/>
          <w:rtl/>
        </w:rPr>
        <w:t xml:space="preserve"> עד ל-0.8% בעשירון העשירי</w:t>
      </w:r>
      <w:r w:rsidR="00B8181F" w:rsidRPr="00213B53">
        <w:rPr>
          <w:rFonts w:ascii="David" w:hAnsi="David"/>
          <w:rtl/>
        </w:rPr>
        <w:t xml:space="preserve"> (העשירון העליון)</w:t>
      </w:r>
      <w:r w:rsidR="00DF2175" w:rsidRPr="00213B53">
        <w:rPr>
          <w:rFonts w:ascii="David" w:hAnsi="David"/>
          <w:rtl/>
        </w:rPr>
        <w:t>.</w:t>
      </w:r>
    </w:p>
    <w:p w14:paraId="4A6A5F87" w14:textId="11340E5C" w:rsidR="004C4C09" w:rsidRPr="00213B53" w:rsidRDefault="00713CA3" w:rsidP="007D521C">
      <w:pPr>
        <w:pStyle w:val="a6"/>
        <w:numPr>
          <w:ilvl w:val="0"/>
          <w:numId w:val="2"/>
        </w:numPr>
        <w:spacing w:line="360" w:lineRule="auto"/>
        <w:ind w:left="357" w:hanging="357"/>
        <w:jc w:val="both"/>
        <w:rPr>
          <w:rFonts w:ascii="David" w:hAnsi="David"/>
        </w:rPr>
      </w:pPr>
      <w:r w:rsidRPr="00213B53">
        <w:rPr>
          <w:rFonts w:ascii="David" w:hAnsi="David"/>
          <w:rtl/>
        </w:rPr>
        <w:t>ה</w:t>
      </w:r>
      <w:r w:rsidR="00583872" w:rsidRPr="00213B53">
        <w:rPr>
          <w:rFonts w:ascii="David" w:hAnsi="David"/>
          <w:rtl/>
        </w:rPr>
        <w:t xml:space="preserve">אי-שוויון בישראל </w:t>
      </w:r>
      <w:r w:rsidR="0055732F" w:rsidRPr="00213B53">
        <w:rPr>
          <w:rFonts w:ascii="David" w:hAnsi="David"/>
          <w:rtl/>
        </w:rPr>
        <w:t>גבוה בהשוואה למדינות המפותחות</w:t>
      </w:r>
      <w:r w:rsidR="00393463" w:rsidRPr="00213B53">
        <w:rPr>
          <w:rFonts w:ascii="David" w:hAnsi="David"/>
          <w:rtl/>
        </w:rPr>
        <w:t xml:space="preserve"> על פי מדדים שונים</w:t>
      </w:r>
      <w:r w:rsidR="0055732F" w:rsidRPr="00213B53">
        <w:rPr>
          <w:rFonts w:ascii="David" w:hAnsi="David"/>
          <w:rtl/>
        </w:rPr>
        <w:t xml:space="preserve">. </w:t>
      </w:r>
      <w:r w:rsidR="00393463" w:rsidRPr="00213B53">
        <w:rPr>
          <w:rFonts w:ascii="David" w:hAnsi="David"/>
          <w:rtl/>
        </w:rPr>
        <w:t xml:space="preserve">על פי מדד </w:t>
      </w:r>
      <w:proofErr w:type="spellStart"/>
      <w:r w:rsidR="00393463" w:rsidRPr="00213B53">
        <w:rPr>
          <w:rFonts w:ascii="David" w:hAnsi="David"/>
          <w:rtl/>
        </w:rPr>
        <w:t>ג'יני</w:t>
      </w:r>
      <w:proofErr w:type="spellEnd"/>
      <w:r w:rsidR="00393463" w:rsidRPr="00213B53">
        <w:rPr>
          <w:rFonts w:ascii="David" w:hAnsi="David"/>
          <w:rtl/>
        </w:rPr>
        <w:t xml:space="preserve"> לאי שוויון בהכנסות</w:t>
      </w:r>
      <w:r w:rsidR="00E14C6B" w:rsidRPr="00213B53">
        <w:rPr>
          <w:rFonts w:ascii="David" w:hAnsi="David"/>
          <w:rtl/>
        </w:rPr>
        <w:t>,</w:t>
      </w:r>
      <w:r w:rsidR="00393463" w:rsidRPr="00213B53">
        <w:rPr>
          <w:rFonts w:ascii="David" w:hAnsi="David"/>
          <w:rtl/>
        </w:rPr>
        <w:t xml:space="preserve"> </w:t>
      </w:r>
      <w:r w:rsidR="0055732F" w:rsidRPr="00213B53">
        <w:rPr>
          <w:rFonts w:ascii="David" w:hAnsi="David"/>
          <w:rtl/>
        </w:rPr>
        <w:t xml:space="preserve">מדינות שבהן </w:t>
      </w:r>
      <w:r w:rsidR="007D521C" w:rsidRPr="00213B53">
        <w:rPr>
          <w:rFonts w:ascii="David" w:hAnsi="David"/>
          <w:rtl/>
        </w:rPr>
        <w:t>ה</w:t>
      </w:r>
      <w:r w:rsidR="0055732F" w:rsidRPr="00213B53">
        <w:rPr>
          <w:rFonts w:ascii="David" w:hAnsi="David"/>
          <w:rtl/>
        </w:rPr>
        <w:t>אי</w:t>
      </w:r>
      <w:r w:rsidR="007D521C" w:rsidRPr="00213B53">
        <w:rPr>
          <w:rFonts w:ascii="David" w:hAnsi="David"/>
          <w:rtl/>
        </w:rPr>
        <w:t>-</w:t>
      </w:r>
      <w:r w:rsidR="0055732F" w:rsidRPr="00213B53">
        <w:rPr>
          <w:rFonts w:ascii="David" w:hAnsi="David"/>
          <w:rtl/>
        </w:rPr>
        <w:t xml:space="preserve">שוויון גבוה יותר הן ליטא, ארצות הברית, מקסיקו, טורקיה, צ'ילה וקוסטה ריקה. </w:t>
      </w:r>
      <w:r w:rsidR="00393463" w:rsidRPr="00213B53">
        <w:rPr>
          <w:rFonts w:ascii="David" w:hAnsi="David"/>
          <w:rtl/>
        </w:rPr>
        <w:t>בחלק ממדדי האי-שוויון יש</w:t>
      </w:r>
      <w:r w:rsidR="00EC2CE9" w:rsidRPr="00213B53">
        <w:rPr>
          <w:rFonts w:ascii="David" w:hAnsi="David"/>
          <w:rtl/>
        </w:rPr>
        <w:t>ר</w:t>
      </w:r>
      <w:r w:rsidR="00393463" w:rsidRPr="00213B53">
        <w:rPr>
          <w:rFonts w:ascii="David" w:hAnsi="David"/>
          <w:rtl/>
        </w:rPr>
        <w:t>אל ממוקמת אף במקום פחות טוב.</w:t>
      </w:r>
    </w:p>
    <w:p w14:paraId="1517A5DB" w14:textId="77777777" w:rsidR="004C4C09" w:rsidRPr="00213B53" w:rsidRDefault="004C4C09">
      <w:pPr>
        <w:bidi w:val="0"/>
        <w:rPr>
          <w:rFonts w:ascii="David" w:hAnsi="David"/>
        </w:rPr>
      </w:pPr>
      <w:r w:rsidRPr="00213B53">
        <w:rPr>
          <w:rFonts w:ascii="David" w:hAnsi="David"/>
        </w:rPr>
        <w:br w:type="page"/>
      </w:r>
    </w:p>
    <w:p w14:paraId="192DE843" w14:textId="77777777" w:rsidR="00583872" w:rsidRPr="00213B53" w:rsidRDefault="00583872" w:rsidP="004C4C09">
      <w:pPr>
        <w:spacing w:line="360" w:lineRule="auto"/>
        <w:jc w:val="both"/>
        <w:rPr>
          <w:rFonts w:ascii="David" w:hAnsi="David"/>
        </w:rPr>
      </w:pPr>
    </w:p>
    <w:sdt>
      <w:sdtPr>
        <w:rPr>
          <w:rFonts w:ascii="David" w:hAnsi="David"/>
          <w:rtl/>
          <w:cs/>
          <w:lang w:val="he-IL"/>
        </w:rPr>
        <w:id w:val="-328829965"/>
        <w:docPartObj>
          <w:docPartGallery w:val="Table of Contents"/>
          <w:docPartUnique/>
        </w:docPartObj>
      </w:sdtPr>
      <w:sdtEndPr>
        <w:rPr>
          <w:b/>
          <w:bCs/>
          <w:sz w:val="20"/>
          <w:szCs w:val="20"/>
          <w:lang w:val="en-US"/>
        </w:rPr>
      </w:sdtEndPr>
      <w:sdtContent>
        <w:p w14:paraId="343D3D02" w14:textId="4B07D3BD" w:rsidR="00A702F0" w:rsidRPr="00213B53" w:rsidRDefault="00A702F0" w:rsidP="00662D3D">
          <w:pPr>
            <w:spacing w:line="360" w:lineRule="auto"/>
            <w:jc w:val="center"/>
            <w:rPr>
              <w:rFonts w:ascii="David" w:hAnsi="David"/>
              <w:b/>
              <w:bCs/>
              <w:cs/>
            </w:rPr>
          </w:pPr>
          <w:r w:rsidRPr="00213B53">
            <w:rPr>
              <w:rFonts w:ascii="David" w:hAnsi="David"/>
              <w:b/>
              <w:bCs/>
              <w:lang w:val="he-IL"/>
            </w:rPr>
            <w:t>תוכן</w:t>
          </w:r>
          <w:r w:rsidR="00213B53">
            <w:rPr>
              <w:rFonts w:ascii="David" w:hAnsi="David"/>
              <w:b/>
              <w:bCs/>
              <w:rtl/>
            </w:rPr>
            <w:t xml:space="preserve"> </w:t>
          </w:r>
        </w:p>
        <w:p w14:paraId="541268B7" w14:textId="03374FAF" w:rsidR="00EE4106" w:rsidRDefault="00A702F0" w:rsidP="00EE4106">
          <w:pPr>
            <w:pStyle w:val="TOC1"/>
            <w:rPr>
              <w:rFonts w:asciiTheme="minorHAnsi" w:eastAsiaTheme="minorEastAsia" w:hAnsiTheme="minorHAnsi" w:cstheme="minorBidi"/>
              <w:sz w:val="22"/>
              <w:szCs w:val="22"/>
              <w:rtl/>
            </w:rPr>
          </w:pPr>
          <w:r w:rsidRPr="00213B53">
            <w:rPr>
              <w:sz w:val="20"/>
              <w:szCs w:val="20"/>
            </w:rPr>
            <w:fldChar w:fldCharType="begin"/>
          </w:r>
          <w:r w:rsidRPr="00213B53">
            <w:rPr>
              <w:sz w:val="20"/>
              <w:szCs w:val="20"/>
            </w:rPr>
            <w:instrText xml:space="preserve"> TOC \o "1-3" \h \z \u </w:instrText>
          </w:r>
          <w:r w:rsidRPr="00213B53">
            <w:rPr>
              <w:sz w:val="20"/>
              <w:szCs w:val="20"/>
            </w:rPr>
            <w:fldChar w:fldCharType="separate"/>
          </w:r>
          <w:hyperlink w:anchor="_Toc183607702" w:history="1">
            <w:r w:rsidR="00EE4106" w:rsidRPr="003E7F2A">
              <w:rPr>
                <w:rStyle w:val="Hyperlink"/>
                <w:rtl/>
              </w:rPr>
              <w:t>1.</w:t>
            </w:r>
            <w:r w:rsidR="00EE4106">
              <w:rPr>
                <w:rFonts w:asciiTheme="minorHAnsi" w:eastAsiaTheme="minorEastAsia" w:hAnsiTheme="minorHAnsi" w:cstheme="minorBidi"/>
                <w:sz w:val="22"/>
                <w:szCs w:val="22"/>
                <w:rtl/>
              </w:rPr>
              <w:tab/>
            </w:r>
            <w:r w:rsidR="00EE4106" w:rsidRPr="003E7F2A">
              <w:rPr>
                <w:rStyle w:val="Hyperlink"/>
                <w:rtl/>
              </w:rPr>
              <w:t>מבוא</w:t>
            </w:r>
            <w:r w:rsidR="00EE4106">
              <w:rPr>
                <w:webHidden/>
                <w:rtl/>
              </w:rPr>
              <w:tab/>
            </w:r>
            <w:r w:rsidR="00EE4106">
              <w:rPr>
                <w:rStyle w:val="Hyperlink"/>
                <w:rtl/>
              </w:rPr>
              <w:fldChar w:fldCharType="begin"/>
            </w:r>
            <w:r w:rsidR="00EE4106">
              <w:rPr>
                <w:webHidden/>
                <w:rtl/>
              </w:rPr>
              <w:instrText xml:space="preserve"> </w:instrText>
            </w:r>
            <w:r w:rsidR="00EE4106">
              <w:rPr>
                <w:webHidden/>
              </w:rPr>
              <w:instrText>PAGEREF</w:instrText>
            </w:r>
            <w:r w:rsidR="00EE4106">
              <w:rPr>
                <w:webHidden/>
                <w:rtl/>
              </w:rPr>
              <w:instrText xml:space="preserve"> _</w:instrText>
            </w:r>
            <w:r w:rsidR="00EE4106">
              <w:rPr>
                <w:webHidden/>
              </w:rPr>
              <w:instrText>Toc183607702 \h</w:instrText>
            </w:r>
            <w:r w:rsidR="00EE4106">
              <w:rPr>
                <w:webHidden/>
                <w:rtl/>
              </w:rPr>
              <w:instrText xml:space="preserve"> </w:instrText>
            </w:r>
            <w:r w:rsidR="00EE4106">
              <w:rPr>
                <w:rStyle w:val="Hyperlink"/>
                <w:rtl/>
              </w:rPr>
            </w:r>
            <w:r w:rsidR="00EE4106">
              <w:rPr>
                <w:rStyle w:val="Hyperlink"/>
                <w:rtl/>
              </w:rPr>
              <w:fldChar w:fldCharType="separate"/>
            </w:r>
            <w:r w:rsidR="008B0213">
              <w:rPr>
                <w:webHidden/>
                <w:rtl/>
              </w:rPr>
              <w:t>8</w:t>
            </w:r>
            <w:r w:rsidR="00EE4106">
              <w:rPr>
                <w:rStyle w:val="Hyperlink"/>
                <w:rtl/>
              </w:rPr>
              <w:fldChar w:fldCharType="end"/>
            </w:r>
          </w:hyperlink>
        </w:p>
        <w:p w14:paraId="61480686" w14:textId="39ABB112" w:rsidR="00EE4106" w:rsidRPr="00EE4106" w:rsidRDefault="00000000" w:rsidP="00EE4106">
          <w:pPr>
            <w:pStyle w:val="TOC1"/>
            <w:rPr>
              <w:rFonts w:eastAsiaTheme="minorEastAsia"/>
              <w:rtl/>
            </w:rPr>
          </w:pPr>
          <w:hyperlink w:anchor="_Toc183607703" w:history="1">
            <w:r w:rsidR="00EE4106" w:rsidRPr="00EE4106">
              <w:rPr>
                <w:rStyle w:val="Hyperlink"/>
              </w:rPr>
              <w:t>2</w:t>
            </w:r>
            <w:r w:rsidR="00EE4106" w:rsidRPr="00EE4106">
              <w:rPr>
                <w:rFonts w:eastAsiaTheme="minorEastAsia"/>
                <w:vertAlign w:val="subscript"/>
                <w:rtl/>
              </w:rPr>
              <w:t>.</w:t>
            </w:r>
            <w:r w:rsidR="00EE4106" w:rsidRPr="00EE4106">
              <w:rPr>
                <w:rFonts w:eastAsiaTheme="minorEastAsia"/>
                <w:rtl/>
              </w:rPr>
              <w:tab/>
            </w:r>
            <w:r w:rsidR="00EE4106" w:rsidRPr="00EE4106">
              <w:rPr>
                <w:rStyle w:val="Hyperlink"/>
                <w:rtl/>
              </w:rPr>
              <w:t>ממצאים</w:t>
            </w:r>
            <w:r w:rsidR="00EE4106" w:rsidRPr="00EE4106">
              <w:rPr>
                <w:webHidden/>
                <w:rtl/>
              </w:rPr>
              <w:tab/>
            </w:r>
            <w:r w:rsidR="00EE4106" w:rsidRPr="00EE4106">
              <w:rPr>
                <w:rStyle w:val="Hyperlink"/>
                <w:rtl/>
              </w:rPr>
              <w:fldChar w:fldCharType="begin"/>
            </w:r>
            <w:r w:rsidR="00EE4106" w:rsidRPr="00EE4106">
              <w:rPr>
                <w:webHidden/>
                <w:rtl/>
              </w:rPr>
              <w:instrText xml:space="preserve"> </w:instrText>
            </w:r>
            <w:r w:rsidR="00EE4106" w:rsidRPr="00EE4106">
              <w:rPr>
                <w:webHidden/>
              </w:rPr>
              <w:instrText>PAGEREF</w:instrText>
            </w:r>
            <w:r w:rsidR="00EE4106" w:rsidRPr="00EE4106">
              <w:rPr>
                <w:webHidden/>
                <w:rtl/>
              </w:rPr>
              <w:instrText xml:space="preserve"> _</w:instrText>
            </w:r>
            <w:r w:rsidR="00EE4106" w:rsidRPr="00EE4106">
              <w:rPr>
                <w:webHidden/>
              </w:rPr>
              <w:instrText>Toc183607703 \h</w:instrText>
            </w:r>
            <w:r w:rsidR="00EE4106" w:rsidRPr="00EE4106">
              <w:rPr>
                <w:webHidden/>
                <w:rtl/>
              </w:rPr>
              <w:instrText xml:space="preserve"> </w:instrText>
            </w:r>
            <w:r w:rsidR="00EE4106" w:rsidRPr="00EE4106">
              <w:rPr>
                <w:rStyle w:val="Hyperlink"/>
                <w:rtl/>
              </w:rPr>
            </w:r>
            <w:r w:rsidR="00EE4106" w:rsidRPr="00EE4106">
              <w:rPr>
                <w:rStyle w:val="Hyperlink"/>
                <w:rtl/>
              </w:rPr>
              <w:fldChar w:fldCharType="separate"/>
            </w:r>
            <w:r w:rsidR="008B0213">
              <w:rPr>
                <w:webHidden/>
                <w:rtl/>
              </w:rPr>
              <w:t>10</w:t>
            </w:r>
            <w:r w:rsidR="00EE4106" w:rsidRPr="00EE4106">
              <w:rPr>
                <w:rStyle w:val="Hyperlink"/>
                <w:rtl/>
              </w:rPr>
              <w:fldChar w:fldCharType="end"/>
            </w:r>
          </w:hyperlink>
        </w:p>
        <w:p w14:paraId="232F3EEA" w14:textId="58C49BBC" w:rsidR="00EE4106" w:rsidRDefault="00000000">
          <w:pPr>
            <w:pStyle w:val="TOC2"/>
            <w:tabs>
              <w:tab w:val="left" w:pos="660"/>
              <w:tab w:val="right" w:leader="dot" w:pos="8296"/>
            </w:tabs>
            <w:rPr>
              <w:rFonts w:asciiTheme="minorHAnsi" w:eastAsiaTheme="minorEastAsia" w:hAnsiTheme="minorHAnsi" w:cstheme="minorBidi"/>
              <w:b w:val="0"/>
              <w:bCs w:val="0"/>
              <w:noProof/>
              <w:rtl/>
            </w:rPr>
          </w:pPr>
          <w:hyperlink w:anchor="_Toc183607704" w:history="1">
            <w:r w:rsidR="00EE4106" w:rsidRPr="003E7F2A">
              <w:rPr>
                <w:rStyle w:val="Hyperlink"/>
                <w:rFonts w:eastAsia="Times New Roman"/>
                <w:noProof/>
                <w:rtl/>
              </w:rPr>
              <w:t>א.</w:t>
            </w:r>
            <w:r w:rsidR="00EE4106">
              <w:rPr>
                <w:rFonts w:asciiTheme="minorHAnsi" w:eastAsiaTheme="minorEastAsia" w:hAnsiTheme="minorHAnsi" w:cstheme="minorBidi"/>
                <w:b w:val="0"/>
                <w:bCs w:val="0"/>
                <w:noProof/>
                <w:rtl/>
              </w:rPr>
              <w:tab/>
            </w:r>
            <w:r w:rsidR="00EE4106" w:rsidRPr="003E7F2A">
              <w:rPr>
                <w:rStyle w:val="Hyperlink"/>
                <w:rFonts w:eastAsia="Times New Roman"/>
                <w:noProof/>
                <w:rtl/>
              </w:rPr>
              <w:t>רמת החיים וקו העוני</w:t>
            </w:r>
            <w:r w:rsidR="00EE4106">
              <w:rPr>
                <w:noProof/>
                <w:webHidden/>
                <w:rtl/>
              </w:rPr>
              <w:tab/>
            </w:r>
            <w:r w:rsidR="00EE4106">
              <w:rPr>
                <w:rStyle w:val="Hyperlink"/>
                <w:noProof/>
                <w:rtl/>
              </w:rPr>
              <w:fldChar w:fldCharType="begin"/>
            </w:r>
            <w:r w:rsidR="00EE4106">
              <w:rPr>
                <w:noProof/>
                <w:webHidden/>
                <w:rtl/>
              </w:rPr>
              <w:instrText xml:space="preserve"> </w:instrText>
            </w:r>
            <w:r w:rsidR="00EE4106">
              <w:rPr>
                <w:noProof/>
                <w:webHidden/>
              </w:rPr>
              <w:instrText>PAGEREF</w:instrText>
            </w:r>
            <w:r w:rsidR="00EE4106">
              <w:rPr>
                <w:noProof/>
                <w:webHidden/>
                <w:rtl/>
              </w:rPr>
              <w:instrText xml:space="preserve"> _</w:instrText>
            </w:r>
            <w:r w:rsidR="00EE4106">
              <w:rPr>
                <w:noProof/>
                <w:webHidden/>
              </w:rPr>
              <w:instrText>Toc183607704 \h</w:instrText>
            </w:r>
            <w:r w:rsidR="00EE4106">
              <w:rPr>
                <w:noProof/>
                <w:webHidden/>
                <w:rtl/>
              </w:rPr>
              <w:instrText xml:space="preserve"> </w:instrText>
            </w:r>
            <w:r w:rsidR="00EE4106">
              <w:rPr>
                <w:rStyle w:val="Hyperlink"/>
                <w:noProof/>
                <w:rtl/>
              </w:rPr>
            </w:r>
            <w:r w:rsidR="00EE4106">
              <w:rPr>
                <w:rStyle w:val="Hyperlink"/>
                <w:noProof/>
                <w:rtl/>
              </w:rPr>
              <w:fldChar w:fldCharType="separate"/>
            </w:r>
            <w:r w:rsidR="008B0213">
              <w:rPr>
                <w:noProof/>
                <w:webHidden/>
                <w:rtl/>
              </w:rPr>
              <w:t>10</w:t>
            </w:r>
            <w:r w:rsidR="00EE4106">
              <w:rPr>
                <w:rStyle w:val="Hyperlink"/>
                <w:noProof/>
                <w:rtl/>
              </w:rPr>
              <w:fldChar w:fldCharType="end"/>
            </w:r>
          </w:hyperlink>
        </w:p>
        <w:p w14:paraId="668D50A0" w14:textId="0EFD2221" w:rsidR="00EE4106" w:rsidRDefault="00000000">
          <w:pPr>
            <w:pStyle w:val="TOC2"/>
            <w:tabs>
              <w:tab w:val="right" w:leader="dot" w:pos="8296"/>
            </w:tabs>
            <w:rPr>
              <w:rFonts w:asciiTheme="minorHAnsi" w:eastAsiaTheme="minorEastAsia" w:hAnsiTheme="minorHAnsi" w:cstheme="minorBidi"/>
              <w:b w:val="0"/>
              <w:bCs w:val="0"/>
              <w:noProof/>
              <w:rtl/>
            </w:rPr>
          </w:pPr>
          <w:hyperlink w:anchor="_Toc183607705" w:history="1">
            <w:r w:rsidR="00EE4106" w:rsidRPr="003E7F2A">
              <w:rPr>
                <w:rStyle w:val="Hyperlink"/>
                <w:noProof/>
                <w:rtl/>
              </w:rPr>
              <w:t>ב.</w:t>
            </w:r>
            <w:r w:rsidR="00BA5BCB">
              <w:rPr>
                <w:rFonts w:asciiTheme="minorHAnsi" w:eastAsiaTheme="minorEastAsia" w:hAnsiTheme="minorHAnsi" w:cstheme="minorBidi" w:hint="cs"/>
                <w:b w:val="0"/>
                <w:bCs w:val="0"/>
                <w:noProof/>
                <w:rtl/>
              </w:rPr>
              <w:t xml:space="preserve">        </w:t>
            </w:r>
            <w:r w:rsidR="00EE4106" w:rsidRPr="003E7F2A">
              <w:rPr>
                <w:rStyle w:val="Hyperlink"/>
                <w:noProof/>
                <w:rtl/>
              </w:rPr>
              <w:t>ממדי העוני בכלל האוכלוסייה ותרומת תשלומי ההעברה והמיסים הישירים לצמצום העוני והאי-שוויון</w:t>
            </w:r>
            <w:r w:rsidR="00EE4106">
              <w:rPr>
                <w:noProof/>
                <w:webHidden/>
                <w:rtl/>
              </w:rPr>
              <w:tab/>
            </w:r>
            <w:r w:rsidR="00EE4106">
              <w:rPr>
                <w:rStyle w:val="Hyperlink"/>
                <w:noProof/>
                <w:rtl/>
              </w:rPr>
              <w:fldChar w:fldCharType="begin"/>
            </w:r>
            <w:r w:rsidR="00EE4106">
              <w:rPr>
                <w:noProof/>
                <w:webHidden/>
                <w:rtl/>
              </w:rPr>
              <w:instrText xml:space="preserve"> </w:instrText>
            </w:r>
            <w:r w:rsidR="00EE4106">
              <w:rPr>
                <w:noProof/>
                <w:webHidden/>
              </w:rPr>
              <w:instrText>PAGEREF</w:instrText>
            </w:r>
            <w:r w:rsidR="00EE4106">
              <w:rPr>
                <w:noProof/>
                <w:webHidden/>
                <w:rtl/>
              </w:rPr>
              <w:instrText xml:space="preserve"> _</w:instrText>
            </w:r>
            <w:r w:rsidR="00EE4106">
              <w:rPr>
                <w:noProof/>
                <w:webHidden/>
              </w:rPr>
              <w:instrText>Toc183607705 \h</w:instrText>
            </w:r>
            <w:r w:rsidR="00EE4106">
              <w:rPr>
                <w:noProof/>
                <w:webHidden/>
                <w:rtl/>
              </w:rPr>
              <w:instrText xml:space="preserve"> </w:instrText>
            </w:r>
            <w:r w:rsidR="00EE4106">
              <w:rPr>
                <w:rStyle w:val="Hyperlink"/>
                <w:noProof/>
                <w:rtl/>
              </w:rPr>
            </w:r>
            <w:r w:rsidR="00EE4106">
              <w:rPr>
                <w:rStyle w:val="Hyperlink"/>
                <w:noProof/>
                <w:rtl/>
              </w:rPr>
              <w:fldChar w:fldCharType="separate"/>
            </w:r>
            <w:r w:rsidR="008B0213">
              <w:rPr>
                <w:noProof/>
                <w:webHidden/>
                <w:rtl/>
              </w:rPr>
              <w:t>12</w:t>
            </w:r>
            <w:r w:rsidR="00EE4106">
              <w:rPr>
                <w:rStyle w:val="Hyperlink"/>
                <w:noProof/>
                <w:rtl/>
              </w:rPr>
              <w:fldChar w:fldCharType="end"/>
            </w:r>
          </w:hyperlink>
        </w:p>
        <w:p w14:paraId="565AFE1D" w14:textId="15AB3537" w:rsidR="00EE4106" w:rsidRDefault="00000000">
          <w:pPr>
            <w:pStyle w:val="TOC2"/>
            <w:tabs>
              <w:tab w:val="left" w:pos="660"/>
              <w:tab w:val="right" w:leader="dot" w:pos="8296"/>
            </w:tabs>
            <w:rPr>
              <w:rFonts w:asciiTheme="minorHAnsi" w:eastAsiaTheme="minorEastAsia" w:hAnsiTheme="minorHAnsi" w:cstheme="minorBidi"/>
              <w:b w:val="0"/>
              <w:bCs w:val="0"/>
              <w:noProof/>
              <w:rtl/>
            </w:rPr>
          </w:pPr>
          <w:hyperlink w:anchor="_Toc183607706" w:history="1">
            <w:r w:rsidR="00EE4106" w:rsidRPr="003E7F2A">
              <w:rPr>
                <w:rStyle w:val="Hyperlink"/>
                <w:noProof/>
                <w:rtl/>
              </w:rPr>
              <w:t>ג.</w:t>
            </w:r>
            <w:r w:rsidR="00EE4106">
              <w:rPr>
                <w:rFonts w:asciiTheme="minorHAnsi" w:eastAsiaTheme="minorEastAsia" w:hAnsiTheme="minorHAnsi" w:cstheme="minorBidi"/>
                <w:b w:val="0"/>
                <w:bCs w:val="0"/>
                <w:noProof/>
                <w:rtl/>
              </w:rPr>
              <w:tab/>
            </w:r>
            <w:r w:rsidR="00EE4106" w:rsidRPr="003E7F2A">
              <w:rPr>
                <w:rStyle w:val="Hyperlink"/>
                <w:noProof/>
                <w:rtl/>
              </w:rPr>
              <w:t>שינויים בממדי העוני באוכלוסיות השונות</w:t>
            </w:r>
            <w:r w:rsidR="00EE4106">
              <w:rPr>
                <w:noProof/>
                <w:webHidden/>
                <w:rtl/>
              </w:rPr>
              <w:tab/>
            </w:r>
            <w:r w:rsidR="00EE4106">
              <w:rPr>
                <w:rStyle w:val="Hyperlink"/>
                <w:noProof/>
                <w:rtl/>
              </w:rPr>
              <w:fldChar w:fldCharType="begin"/>
            </w:r>
            <w:r w:rsidR="00EE4106">
              <w:rPr>
                <w:noProof/>
                <w:webHidden/>
                <w:rtl/>
              </w:rPr>
              <w:instrText xml:space="preserve"> </w:instrText>
            </w:r>
            <w:r w:rsidR="00EE4106">
              <w:rPr>
                <w:noProof/>
                <w:webHidden/>
              </w:rPr>
              <w:instrText>PAGEREF</w:instrText>
            </w:r>
            <w:r w:rsidR="00EE4106">
              <w:rPr>
                <w:noProof/>
                <w:webHidden/>
                <w:rtl/>
              </w:rPr>
              <w:instrText xml:space="preserve"> _</w:instrText>
            </w:r>
            <w:r w:rsidR="00EE4106">
              <w:rPr>
                <w:noProof/>
                <w:webHidden/>
              </w:rPr>
              <w:instrText>Toc183607706 \h</w:instrText>
            </w:r>
            <w:r w:rsidR="00EE4106">
              <w:rPr>
                <w:noProof/>
                <w:webHidden/>
                <w:rtl/>
              </w:rPr>
              <w:instrText xml:space="preserve"> </w:instrText>
            </w:r>
            <w:r w:rsidR="00EE4106">
              <w:rPr>
                <w:rStyle w:val="Hyperlink"/>
                <w:noProof/>
                <w:rtl/>
              </w:rPr>
            </w:r>
            <w:r w:rsidR="00EE4106">
              <w:rPr>
                <w:rStyle w:val="Hyperlink"/>
                <w:noProof/>
                <w:rtl/>
              </w:rPr>
              <w:fldChar w:fldCharType="separate"/>
            </w:r>
            <w:r w:rsidR="008B0213">
              <w:rPr>
                <w:noProof/>
                <w:webHidden/>
                <w:rtl/>
              </w:rPr>
              <w:t>19</w:t>
            </w:r>
            <w:r w:rsidR="00EE4106">
              <w:rPr>
                <w:rStyle w:val="Hyperlink"/>
                <w:noProof/>
                <w:rtl/>
              </w:rPr>
              <w:fldChar w:fldCharType="end"/>
            </w:r>
          </w:hyperlink>
        </w:p>
        <w:p w14:paraId="7BD37F44" w14:textId="00E8515F" w:rsidR="00EE4106" w:rsidRDefault="00000000">
          <w:pPr>
            <w:pStyle w:val="TOC2"/>
            <w:tabs>
              <w:tab w:val="right" w:leader="dot" w:pos="8296"/>
            </w:tabs>
            <w:rPr>
              <w:rFonts w:asciiTheme="minorHAnsi" w:eastAsiaTheme="minorEastAsia" w:hAnsiTheme="minorHAnsi" w:cstheme="minorBidi"/>
              <w:b w:val="0"/>
              <w:bCs w:val="0"/>
              <w:noProof/>
              <w:rtl/>
            </w:rPr>
          </w:pPr>
          <w:hyperlink w:anchor="_Toc183607707" w:history="1">
            <w:r w:rsidR="00EE4106" w:rsidRPr="003E7F2A">
              <w:rPr>
                <w:rStyle w:val="Hyperlink"/>
                <w:noProof/>
                <w:rtl/>
              </w:rPr>
              <w:t>ד. מאפייני העניים</w:t>
            </w:r>
            <w:r w:rsidR="00EE4106">
              <w:rPr>
                <w:noProof/>
                <w:webHidden/>
                <w:rtl/>
              </w:rPr>
              <w:tab/>
            </w:r>
            <w:r w:rsidR="00EE4106">
              <w:rPr>
                <w:rStyle w:val="Hyperlink"/>
                <w:noProof/>
                <w:rtl/>
              </w:rPr>
              <w:fldChar w:fldCharType="begin"/>
            </w:r>
            <w:r w:rsidR="00EE4106">
              <w:rPr>
                <w:noProof/>
                <w:webHidden/>
                <w:rtl/>
              </w:rPr>
              <w:instrText xml:space="preserve"> </w:instrText>
            </w:r>
            <w:r w:rsidR="00EE4106">
              <w:rPr>
                <w:noProof/>
                <w:webHidden/>
              </w:rPr>
              <w:instrText>PAGEREF</w:instrText>
            </w:r>
            <w:r w:rsidR="00EE4106">
              <w:rPr>
                <w:noProof/>
                <w:webHidden/>
                <w:rtl/>
              </w:rPr>
              <w:instrText xml:space="preserve"> _</w:instrText>
            </w:r>
            <w:r w:rsidR="00EE4106">
              <w:rPr>
                <w:noProof/>
                <w:webHidden/>
              </w:rPr>
              <w:instrText>Toc183607707 \h</w:instrText>
            </w:r>
            <w:r w:rsidR="00EE4106">
              <w:rPr>
                <w:noProof/>
                <w:webHidden/>
                <w:rtl/>
              </w:rPr>
              <w:instrText xml:space="preserve"> </w:instrText>
            </w:r>
            <w:r w:rsidR="00EE4106">
              <w:rPr>
                <w:rStyle w:val="Hyperlink"/>
                <w:noProof/>
                <w:rtl/>
              </w:rPr>
            </w:r>
            <w:r w:rsidR="00EE4106">
              <w:rPr>
                <w:rStyle w:val="Hyperlink"/>
                <w:noProof/>
                <w:rtl/>
              </w:rPr>
              <w:fldChar w:fldCharType="separate"/>
            </w:r>
            <w:r w:rsidR="008B0213">
              <w:rPr>
                <w:noProof/>
                <w:webHidden/>
                <w:rtl/>
              </w:rPr>
              <w:t>23</w:t>
            </w:r>
            <w:r w:rsidR="00EE4106">
              <w:rPr>
                <w:rStyle w:val="Hyperlink"/>
                <w:noProof/>
                <w:rtl/>
              </w:rPr>
              <w:fldChar w:fldCharType="end"/>
            </w:r>
          </w:hyperlink>
        </w:p>
        <w:p w14:paraId="7BC640A5" w14:textId="1C59AB35" w:rsidR="00EE4106" w:rsidRDefault="00000000">
          <w:pPr>
            <w:pStyle w:val="TOC3"/>
            <w:rPr>
              <w:rFonts w:asciiTheme="minorHAnsi" w:hAnsiTheme="minorHAnsi" w:cstheme="minorBidi"/>
              <w:b w:val="0"/>
              <w:bCs w:val="0"/>
              <w:sz w:val="22"/>
              <w:szCs w:val="22"/>
              <w:rtl/>
            </w:rPr>
          </w:pPr>
          <w:hyperlink w:anchor="_Toc183607708" w:history="1">
            <w:r w:rsidR="00EE4106" w:rsidRPr="003E7F2A">
              <w:rPr>
                <w:rStyle w:val="Hyperlink"/>
                <w:rtl/>
              </w:rPr>
              <w:t>עוני לפי מגזר</w:t>
            </w:r>
            <w:r w:rsidR="00EE4106">
              <w:rPr>
                <w:webHidden/>
                <w:rtl/>
              </w:rPr>
              <w:tab/>
            </w:r>
            <w:r w:rsidR="00EE4106">
              <w:rPr>
                <w:rStyle w:val="Hyperlink"/>
                <w:rtl/>
              </w:rPr>
              <w:fldChar w:fldCharType="begin"/>
            </w:r>
            <w:r w:rsidR="00EE4106">
              <w:rPr>
                <w:webHidden/>
                <w:rtl/>
              </w:rPr>
              <w:instrText xml:space="preserve"> </w:instrText>
            </w:r>
            <w:r w:rsidR="00EE4106">
              <w:rPr>
                <w:webHidden/>
              </w:rPr>
              <w:instrText>PAGEREF</w:instrText>
            </w:r>
            <w:r w:rsidR="00EE4106">
              <w:rPr>
                <w:webHidden/>
                <w:rtl/>
              </w:rPr>
              <w:instrText xml:space="preserve"> _</w:instrText>
            </w:r>
            <w:r w:rsidR="00EE4106">
              <w:rPr>
                <w:webHidden/>
              </w:rPr>
              <w:instrText>Toc183607708 \h</w:instrText>
            </w:r>
            <w:r w:rsidR="00EE4106">
              <w:rPr>
                <w:webHidden/>
                <w:rtl/>
              </w:rPr>
              <w:instrText xml:space="preserve"> </w:instrText>
            </w:r>
            <w:r w:rsidR="00EE4106">
              <w:rPr>
                <w:rStyle w:val="Hyperlink"/>
                <w:rtl/>
              </w:rPr>
            </w:r>
            <w:r w:rsidR="00EE4106">
              <w:rPr>
                <w:rStyle w:val="Hyperlink"/>
                <w:rtl/>
              </w:rPr>
              <w:fldChar w:fldCharType="separate"/>
            </w:r>
            <w:r w:rsidR="008B0213">
              <w:rPr>
                <w:webHidden/>
                <w:rtl/>
              </w:rPr>
              <w:t>24</w:t>
            </w:r>
            <w:r w:rsidR="00EE4106">
              <w:rPr>
                <w:rStyle w:val="Hyperlink"/>
                <w:rtl/>
              </w:rPr>
              <w:fldChar w:fldCharType="end"/>
            </w:r>
          </w:hyperlink>
        </w:p>
        <w:p w14:paraId="7FAAFE56" w14:textId="0E5B9AF4" w:rsidR="00EE4106" w:rsidRDefault="00000000">
          <w:pPr>
            <w:pStyle w:val="TOC3"/>
            <w:rPr>
              <w:rFonts w:asciiTheme="minorHAnsi" w:hAnsiTheme="minorHAnsi" w:cstheme="minorBidi"/>
              <w:b w:val="0"/>
              <w:bCs w:val="0"/>
              <w:sz w:val="22"/>
              <w:szCs w:val="22"/>
              <w:rtl/>
            </w:rPr>
          </w:pPr>
          <w:hyperlink w:anchor="_Toc183607709" w:history="1">
            <w:r w:rsidR="00EE4106" w:rsidRPr="003E7F2A">
              <w:rPr>
                <w:rStyle w:val="Hyperlink"/>
                <w:rtl/>
              </w:rPr>
              <w:t>עוני לפי הרכב משפחה וקבוצת גיל</w:t>
            </w:r>
            <w:r w:rsidR="00EE4106">
              <w:rPr>
                <w:webHidden/>
                <w:rtl/>
              </w:rPr>
              <w:tab/>
            </w:r>
            <w:r w:rsidR="00EE4106">
              <w:rPr>
                <w:rStyle w:val="Hyperlink"/>
                <w:rtl/>
              </w:rPr>
              <w:fldChar w:fldCharType="begin"/>
            </w:r>
            <w:r w:rsidR="00EE4106">
              <w:rPr>
                <w:webHidden/>
                <w:rtl/>
              </w:rPr>
              <w:instrText xml:space="preserve"> </w:instrText>
            </w:r>
            <w:r w:rsidR="00EE4106">
              <w:rPr>
                <w:webHidden/>
              </w:rPr>
              <w:instrText>PAGEREF</w:instrText>
            </w:r>
            <w:r w:rsidR="00EE4106">
              <w:rPr>
                <w:webHidden/>
                <w:rtl/>
              </w:rPr>
              <w:instrText xml:space="preserve"> _</w:instrText>
            </w:r>
            <w:r w:rsidR="00EE4106">
              <w:rPr>
                <w:webHidden/>
              </w:rPr>
              <w:instrText>Toc183607709 \h</w:instrText>
            </w:r>
            <w:r w:rsidR="00EE4106">
              <w:rPr>
                <w:webHidden/>
                <w:rtl/>
              </w:rPr>
              <w:instrText xml:space="preserve"> </w:instrText>
            </w:r>
            <w:r w:rsidR="00EE4106">
              <w:rPr>
                <w:rStyle w:val="Hyperlink"/>
                <w:rtl/>
              </w:rPr>
            </w:r>
            <w:r w:rsidR="00EE4106">
              <w:rPr>
                <w:rStyle w:val="Hyperlink"/>
                <w:rtl/>
              </w:rPr>
              <w:fldChar w:fldCharType="separate"/>
            </w:r>
            <w:r w:rsidR="008B0213">
              <w:rPr>
                <w:webHidden/>
                <w:rtl/>
              </w:rPr>
              <w:t>25</w:t>
            </w:r>
            <w:r w:rsidR="00EE4106">
              <w:rPr>
                <w:rStyle w:val="Hyperlink"/>
                <w:rtl/>
              </w:rPr>
              <w:fldChar w:fldCharType="end"/>
            </w:r>
          </w:hyperlink>
        </w:p>
        <w:p w14:paraId="5DEC27F2" w14:textId="16B8C513" w:rsidR="00EE4106" w:rsidRDefault="00000000">
          <w:pPr>
            <w:pStyle w:val="TOC3"/>
            <w:rPr>
              <w:rFonts w:asciiTheme="minorHAnsi" w:hAnsiTheme="minorHAnsi" w:cstheme="minorBidi"/>
              <w:b w:val="0"/>
              <w:bCs w:val="0"/>
              <w:sz w:val="22"/>
              <w:szCs w:val="22"/>
              <w:rtl/>
            </w:rPr>
          </w:pPr>
          <w:hyperlink w:anchor="_Toc183607710" w:history="1">
            <w:r w:rsidR="00EE4106" w:rsidRPr="003E7F2A">
              <w:rPr>
                <w:rStyle w:val="Hyperlink"/>
                <w:rtl/>
              </w:rPr>
              <w:t>עובדים עניים בגיל העבודה העיקרי – 64-25</w:t>
            </w:r>
            <w:r w:rsidR="00EE4106">
              <w:rPr>
                <w:webHidden/>
                <w:rtl/>
              </w:rPr>
              <w:tab/>
            </w:r>
            <w:r w:rsidR="00EE4106">
              <w:rPr>
                <w:rStyle w:val="Hyperlink"/>
                <w:rtl/>
              </w:rPr>
              <w:fldChar w:fldCharType="begin"/>
            </w:r>
            <w:r w:rsidR="00EE4106">
              <w:rPr>
                <w:webHidden/>
                <w:rtl/>
              </w:rPr>
              <w:instrText xml:space="preserve"> </w:instrText>
            </w:r>
            <w:r w:rsidR="00EE4106">
              <w:rPr>
                <w:webHidden/>
              </w:rPr>
              <w:instrText>PAGEREF</w:instrText>
            </w:r>
            <w:r w:rsidR="00EE4106">
              <w:rPr>
                <w:webHidden/>
                <w:rtl/>
              </w:rPr>
              <w:instrText xml:space="preserve"> _</w:instrText>
            </w:r>
            <w:r w:rsidR="00EE4106">
              <w:rPr>
                <w:webHidden/>
              </w:rPr>
              <w:instrText>Toc183607710 \h</w:instrText>
            </w:r>
            <w:r w:rsidR="00EE4106">
              <w:rPr>
                <w:webHidden/>
                <w:rtl/>
              </w:rPr>
              <w:instrText xml:space="preserve"> </w:instrText>
            </w:r>
            <w:r w:rsidR="00EE4106">
              <w:rPr>
                <w:rStyle w:val="Hyperlink"/>
                <w:rtl/>
              </w:rPr>
            </w:r>
            <w:r w:rsidR="00EE4106">
              <w:rPr>
                <w:rStyle w:val="Hyperlink"/>
                <w:rtl/>
              </w:rPr>
              <w:fldChar w:fldCharType="separate"/>
            </w:r>
            <w:r w:rsidR="008B0213">
              <w:rPr>
                <w:webHidden/>
                <w:rtl/>
              </w:rPr>
              <w:t>26</w:t>
            </w:r>
            <w:r w:rsidR="00EE4106">
              <w:rPr>
                <w:rStyle w:val="Hyperlink"/>
                <w:rtl/>
              </w:rPr>
              <w:fldChar w:fldCharType="end"/>
            </w:r>
          </w:hyperlink>
        </w:p>
        <w:p w14:paraId="47C54EBF" w14:textId="7DF536E7" w:rsidR="00EE4106" w:rsidRDefault="00000000">
          <w:pPr>
            <w:pStyle w:val="TOC3"/>
            <w:rPr>
              <w:rFonts w:asciiTheme="minorHAnsi" w:hAnsiTheme="minorHAnsi" w:cstheme="minorBidi"/>
              <w:b w:val="0"/>
              <w:bCs w:val="0"/>
              <w:sz w:val="22"/>
              <w:szCs w:val="22"/>
              <w:rtl/>
            </w:rPr>
          </w:pPr>
          <w:hyperlink w:anchor="_Toc183607711" w:history="1">
            <w:r w:rsidR="00EE4106" w:rsidRPr="003E7F2A">
              <w:rPr>
                <w:rStyle w:val="Hyperlink"/>
                <w:rFonts w:eastAsia="Times New Roman"/>
                <w:rtl/>
              </w:rPr>
              <w:t>עוני בקרב מקבלי קצבאות</w:t>
            </w:r>
            <w:r w:rsidR="00EE4106">
              <w:rPr>
                <w:webHidden/>
                <w:rtl/>
              </w:rPr>
              <w:tab/>
            </w:r>
            <w:r w:rsidR="00EE4106">
              <w:rPr>
                <w:rStyle w:val="Hyperlink"/>
                <w:rtl/>
              </w:rPr>
              <w:fldChar w:fldCharType="begin"/>
            </w:r>
            <w:r w:rsidR="00EE4106">
              <w:rPr>
                <w:webHidden/>
                <w:rtl/>
              </w:rPr>
              <w:instrText xml:space="preserve"> </w:instrText>
            </w:r>
            <w:r w:rsidR="00EE4106">
              <w:rPr>
                <w:webHidden/>
              </w:rPr>
              <w:instrText>PAGEREF</w:instrText>
            </w:r>
            <w:r w:rsidR="00EE4106">
              <w:rPr>
                <w:webHidden/>
                <w:rtl/>
              </w:rPr>
              <w:instrText xml:space="preserve"> _</w:instrText>
            </w:r>
            <w:r w:rsidR="00EE4106">
              <w:rPr>
                <w:webHidden/>
              </w:rPr>
              <w:instrText>Toc183607711 \h</w:instrText>
            </w:r>
            <w:r w:rsidR="00EE4106">
              <w:rPr>
                <w:webHidden/>
                <w:rtl/>
              </w:rPr>
              <w:instrText xml:space="preserve"> </w:instrText>
            </w:r>
            <w:r w:rsidR="00EE4106">
              <w:rPr>
                <w:rStyle w:val="Hyperlink"/>
                <w:rtl/>
              </w:rPr>
            </w:r>
            <w:r w:rsidR="00EE4106">
              <w:rPr>
                <w:rStyle w:val="Hyperlink"/>
                <w:rtl/>
              </w:rPr>
              <w:fldChar w:fldCharType="separate"/>
            </w:r>
            <w:r w:rsidR="008B0213">
              <w:rPr>
                <w:webHidden/>
                <w:rtl/>
              </w:rPr>
              <w:t>28</w:t>
            </w:r>
            <w:r w:rsidR="00EE4106">
              <w:rPr>
                <w:rStyle w:val="Hyperlink"/>
                <w:rtl/>
              </w:rPr>
              <w:fldChar w:fldCharType="end"/>
            </w:r>
          </w:hyperlink>
        </w:p>
        <w:p w14:paraId="776ADB70" w14:textId="42F29D22" w:rsidR="00EE4106" w:rsidRDefault="00000000">
          <w:pPr>
            <w:pStyle w:val="TOC2"/>
            <w:tabs>
              <w:tab w:val="left" w:pos="660"/>
              <w:tab w:val="right" w:leader="dot" w:pos="8296"/>
            </w:tabs>
            <w:rPr>
              <w:rFonts w:asciiTheme="minorHAnsi" w:eastAsiaTheme="minorEastAsia" w:hAnsiTheme="minorHAnsi" w:cstheme="minorBidi"/>
              <w:b w:val="0"/>
              <w:bCs w:val="0"/>
              <w:noProof/>
              <w:rtl/>
            </w:rPr>
          </w:pPr>
          <w:hyperlink w:anchor="_Toc183607712" w:history="1">
            <w:r w:rsidR="00EE4106" w:rsidRPr="003E7F2A">
              <w:rPr>
                <w:rStyle w:val="Hyperlink"/>
                <w:rFonts w:eastAsia="Times New Roman"/>
                <w:noProof/>
                <w:rtl/>
              </w:rPr>
              <w:t>ה.</w:t>
            </w:r>
            <w:r w:rsidR="00EE4106">
              <w:rPr>
                <w:rFonts w:asciiTheme="minorHAnsi" w:eastAsiaTheme="minorEastAsia" w:hAnsiTheme="minorHAnsi" w:cstheme="minorBidi"/>
                <w:b w:val="0"/>
                <w:bCs w:val="0"/>
                <w:noProof/>
                <w:rtl/>
              </w:rPr>
              <w:tab/>
            </w:r>
            <w:r w:rsidR="00EE4106" w:rsidRPr="003E7F2A">
              <w:rPr>
                <w:rStyle w:val="Hyperlink"/>
                <w:rFonts w:eastAsia="Times New Roman"/>
                <w:noProof/>
                <w:rtl/>
              </w:rPr>
              <w:t>האי-שוויון בהכנסות</w:t>
            </w:r>
            <w:r w:rsidR="00EE4106">
              <w:rPr>
                <w:noProof/>
                <w:webHidden/>
                <w:rtl/>
              </w:rPr>
              <w:tab/>
            </w:r>
            <w:r w:rsidR="00EE4106">
              <w:rPr>
                <w:rStyle w:val="Hyperlink"/>
                <w:noProof/>
                <w:rtl/>
              </w:rPr>
              <w:fldChar w:fldCharType="begin"/>
            </w:r>
            <w:r w:rsidR="00EE4106">
              <w:rPr>
                <w:noProof/>
                <w:webHidden/>
                <w:rtl/>
              </w:rPr>
              <w:instrText xml:space="preserve"> </w:instrText>
            </w:r>
            <w:r w:rsidR="00EE4106">
              <w:rPr>
                <w:noProof/>
                <w:webHidden/>
              </w:rPr>
              <w:instrText>PAGEREF</w:instrText>
            </w:r>
            <w:r w:rsidR="00EE4106">
              <w:rPr>
                <w:noProof/>
                <w:webHidden/>
                <w:rtl/>
              </w:rPr>
              <w:instrText xml:space="preserve"> _</w:instrText>
            </w:r>
            <w:r w:rsidR="00EE4106">
              <w:rPr>
                <w:noProof/>
                <w:webHidden/>
              </w:rPr>
              <w:instrText>Toc183607712 \h</w:instrText>
            </w:r>
            <w:r w:rsidR="00EE4106">
              <w:rPr>
                <w:noProof/>
                <w:webHidden/>
                <w:rtl/>
              </w:rPr>
              <w:instrText xml:space="preserve"> </w:instrText>
            </w:r>
            <w:r w:rsidR="00EE4106">
              <w:rPr>
                <w:rStyle w:val="Hyperlink"/>
                <w:noProof/>
                <w:rtl/>
              </w:rPr>
            </w:r>
            <w:r w:rsidR="00EE4106">
              <w:rPr>
                <w:rStyle w:val="Hyperlink"/>
                <w:noProof/>
                <w:rtl/>
              </w:rPr>
              <w:fldChar w:fldCharType="separate"/>
            </w:r>
            <w:r w:rsidR="008B0213">
              <w:rPr>
                <w:noProof/>
                <w:webHidden/>
                <w:rtl/>
              </w:rPr>
              <w:t>33</w:t>
            </w:r>
            <w:r w:rsidR="00EE4106">
              <w:rPr>
                <w:rStyle w:val="Hyperlink"/>
                <w:noProof/>
                <w:rtl/>
              </w:rPr>
              <w:fldChar w:fldCharType="end"/>
            </w:r>
          </w:hyperlink>
        </w:p>
        <w:p w14:paraId="597140A9" w14:textId="6B2AC123" w:rsidR="00EE4106" w:rsidRDefault="00000000">
          <w:pPr>
            <w:pStyle w:val="TOC2"/>
            <w:tabs>
              <w:tab w:val="left" w:pos="660"/>
              <w:tab w:val="right" w:leader="dot" w:pos="8296"/>
            </w:tabs>
            <w:rPr>
              <w:rFonts w:asciiTheme="minorHAnsi" w:eastAsiaTheme="minorEastAsia" w:hAnsiTheme="minorHAnsi" w:cstheme="minorBidi"/>
              <w:b w:val="0"/>
              <w:bCs w:val="0"/>
              <w:noProof/>
              <w:rtl/>
            </w:rPr>
          </w:pPr>
          <w:hyperlink w:anchor="_Toc183607713" w:history="1">
            <w:r w:rsidR="00EE4106" w:rsidRPr="003E7F2A">
              <w:rPr>
                <w:rStyle w:val="Hyperlink"/>
                <w:rFonts w:eastAsia="Times New Roman"/>
                <w:noProof/>
                <w:rtl/>
              </w:rPr>
              <w:t>ו.</w:t>
            </w:r>
            <w:r w:rsidR="00EE4106">
              <w:rPr>
                <w:rFonts w:asciiTheme="minorHAnsi" w:eastAsiaTheme="minorEastAsia" w:hAnsiTheme="minorHAnsi" w:cstheme="minorBidi"/>
                <w:b w:val="0"/>
                <w:bCs w:val="0"/>
                <w:noProof/>
                <w:rtl/>
              </w:rPr>
              <w:tab/>
            </w:r>
            <w:r w:rsidR="00EE4106" w:rsidRPr="003E7F2A">
              <w:rPr>
                <w:rStyle w:val="Hyperlink"/>
                <w:rFonts w:eastAsia="Times New Roman"/>
                <w:noProof/>
                <w:rtl/>
              </w:rPr>
              <w:t>ממדי העוני והאי-שוויון בישראל בהשוואה בינלאומית</w:t>
            </w:r>
            <w:r w:rsidR="00EE4106">
              <w:rPr>
                <w:noProof/>
                <w:webHidden/>
                <w:rtl/>
              </w:rPr>
              <w:tab/>
            </w:r>
            <w:r w:rsidR="00EE4106">
              <w:rPr>
                <w:rStyle w:val="Hyperlink"/>
                <w:noProof/>
                <w:rtl/>
              </w:rPr>
              <w:fldChar w:fldCharType="begin"/>
            </w:r>
            <w:r w:rsidR="00EE4106">
              <w:rPr>
                <w:noProof/>
                <w:webHidden/>
                <w:rtl/>
              </w:rPr>
              <w:instrText xml:space="preserve"> </w:instrText>
            </w:r>
            <w:r w:rsidR="00EE4106">
              <w:rPr>
                <w:noProof/>
                <w:webHidden/>
              </w:rPr>
              <w:instrText>PAGEREF</w:instrText>
            </w:r>
            <w:r w:rsidR="00EE4106">
              <w:rPr>
                <w:noProof/>
                <w:webHidden/>
                <w:rtl/>
              </w:rPr>
              <w:instrText xml:space="preserve"> _</w:instrText>
            </w:r>
            <w:r w:rsidR="00EE4106">
              <w:rPr>
                <w:noProof/>
                <w:webHidden/>
              </w:rPr>
              <w:instrText>Toc183607713 \h</w:instrText>
            </w:r>
            <w:r w:rsidR="00EE4106">
              <w:rPr>
                <w:noProof/>
                <w:webHidden/>
                <w:rtl/>
              </w:rPr>
              <w:instrText xml:space="preserve"> </w:instrText>
            </w:r>
            <w:r w:rsidR="00EE4106">
              <w:rPr>
                <w:rStyle w:val="Hyperlink"/>
                <w:noProof/>
                <w:rtl/>
              </w:rPr>
            </w:r>
            <w:r w:rsidR="00EE4106">
              <w:rPr>
                <w:rStyle w:val="Hyperlink"/>
                <w:noProof/>
                <w:rtl/>
              </w:rPr>
              <w:fldChar w:fldCharType="separate"/>
            </w:r>
            <w:r w:rsidR="008B0213">
              <w:rPr>
                <w:noProof/>
                <w:webHidden/>
                <w:rtl/>
              </w:rPr>
              <w:t>34</w:t>
            </w:r>
            <w:r w:rsidR="00EE4106">
              <w:rPr>
                <w:rStyle w:val="Hyperlink"/>
                <w:noProof/>
                <w:rtl/>
              </w:rPr>
              <w:fldChar w:fldCharType="end"/>
            </w:r>
          </w:hyperlink>
        </w:p>
        <w:p w14:paraId="68CA7FAA" w14:textId="55674DEB" w:rsidR="00EE4106" w:rsidRDefault="00000000" w:rsidP="00EE4106">
          <w:pPr>
            <w:pStyle w:val="TOC1"/>
            <w:rPr>
              <w:rFonts w:asciiTheme="minorHAnsi" w:eastAsiaTheme="minorEastAsia" w:hAnsiTheme="minorHAnsi" w:cstheme="minorBidi"/>
              <w:sz w:val="22"/>
              <w:szCs w:val="22"/>
              <w:rtl/>
            </w:rPr>
          </w:pPr>
          <w:hyperlink w:anchor="_Toc183607714" w:history="1">
            <w:r w:rsidR="00EE4106" w:rsidRPr="003E7F2A">
              <w:rPr>
                <w:rStyle w:val="Hyperlink"/>
                <w:rtl/>
              </w:rPr>
              <w:t>נספחים</w:t>
            </w:r>
            <w:r w:rsidR="00EE4106">
              <w:rPr>
                <w:webHidden/>
                <w:rtl/>
              </w:rPr>
              <w:tab/>
            </w:r>
            <w:r w:rsidR="00EE4106">
              <w:rPr>
                <w:rStyle w:val="Hyperlink"/>
                <w:rtl/>
              </w:rPr>
              <w:fldChar w:fldCharType="begin"/>
            </w:r>
            <w:r w:rsidR="00EE4106">
              <w:rPr>
                <w:webHidden/>
                <w:rtl/>
              </w:rPr>
              <w:instrText xml:space="preserve"> </w:instrText>
            </w:r>
            <w:r w:rsidR="00EE4106">
              <w:rPr>
                <w:webHidden/>
              </w:rPr>
              <w:instrText>PAGEREF</w:instrText>
            </w:r>
            <w:r w:rsidR="00EE4106">
              <w:rPr>
                <w:webHidden/>
                <w:rtl/>
              </w:rPr>
              <w:instrText xml:space="preserve"> _</w:instrText>
            </w:r>
            <w:r w:rsidR="00EE4106">
              <w:rPr>
                <w:webHidden/>
              </w:rPr>
              <w:instrText>Toc183607714 \h</w:instrText>
            </w:r>
            <w:r w:rsidR="00EE4106">
              <w:rPr>
                <w:webHidden/>
                <w:rtl/>
              </w:rPr>
              <w:instrText xml:space="preserve"> </w:instrText>
            </w:r>
            <w:r w:rsidR="00EE4106">
              <w:rPr>
                <w:rStyle w:val="Hyperlink"/>
                <w:rtl/>
              </w:rPr>
            </w:r>
            <w:r w:rsidR="00EE4106">
              <w:rPr>
                <w:rStyle w:val="Hyperlink"/>
                <w:rtl/>
              </w:rPr>
              <w:fldChar w:fldCharType="separate"/>
            </w:r>
            <w:r w:rsidR="008B0213">
              <w:rPr>
                <w:webHidden/>
                <w:rtl/>
              </w:rPr>
              <w:t>39</w:t>
            </w:r>
            <w:r w:rsidR="00EE4106">
              <w:rPr>
                <w:rStyle w:val="Hyperlink"/>
                <w:rtl/>
              </w:rPr>
              <w:fldChar w:fldCharType="end"/>
            </w:r>
          </w:hyperlink>
        </w:p>
        <w:p w14:paraId="7EC7B2D1" w14:textId="3B9088A8" w:rsidR="00A702F0" w:rsidRPr="00213B53" w:rsidRDefault="00A702F0" w:rsidP="00810870">
          <w:pPr>
            <w:spacing w:after="0" w:line="240" w:lineRule="auto"/>
            <w:rPr>
              <w:rFonts w:ascii="David" w:hAnsi="David"/>
              <w:b/>
              <w:bCs/>
              <w:sz w:val="20"/>
              <w:szCs w:val="20"/>
              <w:rtl/>
            </w:rPr>
          </w:pPr>
          <w:r w:rsidRPr="00213B53">
            <w:rPr>
              <w:rFonts w:ascii="David" w:hAnsi="David"/>
              <w:b/>
              <w:bCs/>
              <w:sz w:val="20"/>
              <w:szCs w:val="20"/>
              <w:lang w:val="he-IL"/>
            </w:rPr>
            <w:fldChar w:fldCharType="end"/>
          </w:r>
        </w:p>
      </w:sdtContent>
    </w:sdt>
    <w:p w14:paraId="4E23F229" w14:textId="77777777" w:rsidR="00704AC6" w:rsidRPr="00213B53" w:rsidRDefault="00704AC6" w:rsidP="00810870">
      <w:pPr>
        <w:pStyle w:val="ad"/>
        <w:tabs>
          <w:tab w:val="right" w:leader="dot" w:pos="8296"/>
        </w:tabs>
        <w:spacing w:line="240" w:lineRule="auto"/>
        <w:jc w:val="center"/>
        <w:rPr>
          <w:rFonts w:ascii="David" w:hAnsi="David"/>
          <w:b/>
          <w:bCs/>
          <w:rtl/>
        </w:rPr>
      </w:pPr>
      <w:r w:rsidRPr="00213B53">
        <w:rPr>
          <w:rFonts w:ascii="David" w:hAnsi="David"/>
          <w:b/>
          <w:bCs/>
          <w:rtl/>
        </w:rPr>
        <w:t>לוחות</w:t>
      </w:r>
    </w:p>
    <w:p w14:paraId="7BFFCFC2" w14:textId="300EA15B" w:rsidR="00F670B7" w:rsidRPr="00F670B7" w:rsidRDefault="00D35F48">
      <w:pPr>
        <w:pStyle w:val="ad"/>
        <w:tabs>
          <w:tab w:val="right" w:leader="dot" w:pos="8296"/>
        </w:tabs>
        <w:rPr>
          <w:rStyle w:val="Hyperlink"/>
          <w:rFonts w:ascii="David" w:eastAsia="Times New Roman" w:hAnsi="David"/>
          <w:noProof/>
          <w:sz w:val="20"/>
          <w:szCs w:val="20"/>
          <w:rtl/>
        </w:rPr>
      </w:pPr>
      <w:r w:rsidRPr="00213B53">
        <w:rPr>
          <w:rStyle w:val="Hyperlink"/>
          <w:rFonts w:ascii="David" w:eastAsia="Times New Roman" w:hAnsi="David"/>
          <w:noProof/>
          <w:rtl/>
        </w:rPr>
        <w:fldChar w:fldCharType="begin"/>
      </w:r>
      <w:r w:rsidRPr="00213B53">
        <w:rPr>
          <w:rStyle w:val="Hyperlink"/>
          <w:rFonts w:ascii="David" w:eastAsia="Times New Roman" w:hAnsi="David"/>
          <w:noProof/>
          <w:rtl/>
        </w:rPr>
        <w:instrText xml:space="preserve"> </w:instrText>
      </w:r>
      <w:r w:rsidRPr="00213B53">
        <w:rPr>
          <w:rStyle w:val="Hyperlink"/>
          <w:rFonts w:ascii="David" w:eastAsia="Times New Roman" w:hAnsi="David"/>
          <w:noProof/>
        </w:rPr>
        <w:instrText>TOC</w:instrText>
      </w:r>
      <w:r w:rsidRPr="00213B53">
        <w:rPr>
          <w:rStyle w:val="Hyperlink"/>
          <w:rFonts w:ascii="David" w:eastAsia="Times New Roman" w:hAnsi="David"/>
          <w:noProof/>
          <w:rtl/>
        </w:rPr>
        <w:instrText xml:space="preserve"> \</w:instrText>
      </w:r>
      <w:r w:rsidRPr="00213B53">
        <w:rPr>
          <w:rStyle w:val="Hyperlink"/>
          <w:rFonts w:ascii="David" w:eastAsia="Times New Roman" w:hAnsi="David"/>
          <w:noProof/>
        </w:rPr>
        <w:instrText>h \z \c</w:instrText>
      </w:r>
      <w:r w:rsidRPr="00213B53">
        <w:rPr>
          <w:rStyle w:val="Hyperlink"/>
          <w:rFonts w:ascii="David" w:eastAsia="Times New Roman" w:hAnsi="David"/>
          <w:noProof/>
          <w:rtl/>
        </w:rPr>
        <w:instrText xml:space="preserve"> "לוח" </w:instrText>
      </w:r>
      <w:r w:rsidRPr="00213B53">
        <w:rPr>
          <w:rStyle w:val="Hyperlink"/>
          <w:rFonts w:ascii="David" w:eastAsia="Times New Roman" w:hAnsi="David"/>
          <w:noProof/>
          <w:rtl/>
        </w:rPr>
        <w:fldChar w:fldCharType="separate"/>
      </w:r>
      <w:hyperlink w:anchor="_Toc183608114"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1: </w:t>
        </w:r>
        <w:r w:rsidR="00F670B7" w:rsidRPr="00F670B7">
          <w:rPr>
            <w:rStyle w:val="Hyperlink"/>
            <w:rFonts w:ascii="David" w:eastAsia="Times New Roman" w:hAnsi="David" w:hint="eastAsia"/>
            <w:noProof/>
            <w:sz w:val="20"/>
            <w:szCs w:val="20"/>
            <w:rtl/>
          </w:rPr>
          <w:t>קו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והכנסות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ח</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שוטפים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לחודש</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והשינוי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משנה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לשנה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Toc183608114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11</w:t>
        </w:r>
        <w:r w:rsidR="00F670B7" w:rsidRPr="00F670B7">
          <w:rPr>
            <w:rStyle w:val="Hyperlink"/>
            <w:rFonts w:ascii="David" w:eastAsia="Times New Roman" w:hAnsi="David"/>
            <w:noProof/>
            <w:sz w:val="20"/>
            <w:szCs w:val="20"/>
            <w:rtl/>
          </w:rPr>
          <w:fldChar w:fldCharType="end"/>
        </w:r>
      </w:hyperlink>
    </w:p>
    <w:p w14:paraId="1FD232F3" w14:textId="0978BF44"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115"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2: </w:t>
        </w:r>
        <w:r w:rsidR="00F670B7" w:rsidRPr="00F670B7">
          <w:rPr>
            <w:rStyle w:val="Hyperlink"/>
            <w:rFonts w:ascii="David" w:eastAsia="Times New Roman" w:hAnsi="David" w:hint="eastAsia"/>
            <w:noProof/>
            <w:sz w:val="20"/>
            <w:szCs w:val="20"/>
            <w:rtl/>
          </w:rPr>
          <w:t>קו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גודל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המשפחה</w:t>
        </w:r>
        <w:r w:rsidR="00F670B7" w:rsidRPr="00F670B7">
          <w:rPr>
            <w:rStyle w:val="Hyperlink"/>
            <w:rFonts w:ascii="David" w:eastAsia="Times New Roman" w:hAnsi="David"/>
            <w:noProof/>
            <w:sz w:val="20"/>
            <w:szCs w:val="20"/>
            <w:rtl/>
          </w:rPr>
          <w:t>, 2023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Toc183608115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11</w:t>
        </w:r>
        <w:r w:rsidR="00F670B7" w:rsidRPr="00F670B7">
          <w:rPr>
            <w:rStyle w:val="Hyperlink"/>
            <w:rFonts w:ascii="David" w:eastAsia="Times New Roman" w:hAnsi="David"/>
            <w:noProof/>
            <w:sz w:val="20"/>
            <w:szCs w:val="20"/>
            <w:rtl/>
          </w:rPr>
          <w:fldChar w:fldCharType="end"/>
        </w:r>
      </w:hyperlink>
    </w:p>
    <w:p w14:paraId="5DF9564A" w14:textId="6D2D4B78"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116"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3: </w:t>
        </w:r>
        <w:r w:rsidR="00F670B7" w:rsidRPr="00F670B7">
          <w:rPr>
            <w:rStyle w:val="Hyperlink"/>
            <w:rFonts w:ascii="David" w:eastAsia="Times New Roman" w:hAnsi="David" w:hint="eastAsia"/>
            <w:noProof/>
            <w:sz w:val="20"/>
            <w:szCs w:val="20"/>
            <w:rtl/>
          </w:rPr>
          <w:t>מדדי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והאי</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שוויון</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כלכלית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Toc183608116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13</w:t>
        </w:r>
        <w:r w:rsidR="00F670B7" w:rsidRPr="00F670B7">
          <w:rPr>
            <w:rStyle w:val="Hyperlink"/>
            <w:rFonts w:ascii="David" w:eastAsia="Times New Roman" w:hAnsi="David"/>
            <w:noProof/>
            <w:sz w:val="20"/>
            <w:szCs w:val="20"/>
            <w:rtl/>
          </w:rPr>
          <w:fldChar w:fldCharType="end"/>
        </w:r>
      </w:hyperlink>
    </w:p>
    <w:p w14:paraId="41702FB2" w14:textId="28FA1FC2"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117"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4: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כלכלית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והירידה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הישירה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בשיעור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העניות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בעקבות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התערבות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הממשלה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Toc183608117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20</w:t>
        </w:r>
        <w:r w:rsidR="00F670B7" w:rsidRPr="00F670B7">
          <w:rPr>
            <w:rStyle w:val="Hyperlink"/>
            <w:rFonts w:ascii="David" w:eastAsia="Times New Roman" w:hAnsi="David"/>
            <w:noProof/>
            <w:sz w:val="20"/>
            <w:szCs w:val="20"/>
            <w:rtl/>
          </w:rPr>
          <w:fldChar w:fldCharType="end"/>
        </w:r>
      </w:hyperlink>
    </w:p>
    <w:p w14:paraId="07E29F34" w14:textId="287E89A7"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118"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5: </w:t>
        </w:r>
        <w:r w:rsidR="00F670B7" w:rsidRPr="00F670B7">
          <w:rPr>
            <w:rStyle w:val="Hyperlink"/>
            <w:rFonts w:ascii="David" w:eastAsia="Times New Roman" w:hAnsi="David" w:hint="eastAsia"/>
            <w:noProof/>
            <w:sz w:val="20"/>
            <w:szCs w:val="20"/>
            <w:rtl/>
          </w:rPr>
          <w:t>עומק</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וחומרתו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מדד</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noProof/>
            <w:sz w:val="20"/>
            <w:szCs w:val="20"/>
          </w:rPr>
          <w:t>FGT</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לנפשות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קבוצת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אוכלוסייה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noProof/>
            <w:sz w:val="20"/>
            <w:szCs w:val="20"/>
          </w:rPr>
          <w:t>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Toc183608118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22</w:t>
        </w:r>
        <w:r w:rsidR="00F670B7" w:rsidRPr="00F670B7">
          <w:rPr>
            <w:rStyle w:val="Hyperlink"/>
            <w:rFonts w:ascii="David" w:eastAsia="Times New Roman" w:hAnsi="David"/>
            <w:noProof/>
            <w:sz w:val="20"/>
            <w:szCs w:val="20"/>
            <w:rtl/>
          </w:rPr>
          <w:fldChar w:fldCharType="end"/>
        </w:r>
      </w:hyperlink>
    </w:p>
    <w:p w14:paraId="1C0231B5" w14:textId="0079ADC1"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119"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6: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שבהן</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ראש</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המשפחה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בגיל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העבודה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העיקרי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מספר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המפרנסים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במשפחה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מגזרים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שונים</w:t>
        </w:r>
        <w:r w:rsidR="00F670B7" w:rsidRPr="00F670B7">
          <w:rPr>
            <w:rStyle w:val="Hyperlink"/>
            <w:rFonts w:ascii="David" w:eastAsia="Times New Roman" w:hAnsi="David"/>
            <w:noProof/>
            <w:sz w:val="20"/>
            <w:szCs w:val="20"/>
            <w:rtl/>
          </w:rPr>
          <w:t>, 2023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Toc183608119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28</w:t>
        </w:r>
        <w:r w:rsidR="00F670B7" w:rsidRPr="00F670B7">
          <w:rPr>
            <w:rStyle w:val="Hyperlink"/>
            <w:rFonts w:ascii="David" w:eastAsia="Times New Roman" w:hAnsi="David"/>
            <w:noProof/>
            <w:sz w:val="20"/>
            <w:szCs w:val="20"/>
            <w:rtl/>
          </w:rPr>
          <w:fldChar w:fldCharType="end"/>
        </w:r>
      </w:hyperlink>
    </w:p>
    <w:p w14:paraId="1B39BFDA" w14:textId="6C971C1D"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120"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7: </w:t>
        </w:r>
        <w:r w:rsidR="00F670B7" w:rsidRPr="00F670B7">
          <w:rPr>
            <w:rStyle w:val="Hyperlink"/>
            <w:rFonts w:ascii="David" w:eastAsia="Times New Roman" w:hAnsi="David" w:hint="eastAsia"/>
            <w:noProof/>
            <w:sz w:val="20"/>
            <w:szCs w:val="20"/>
            <w:rtl/>
          </w:rPr>
          <w:t>מדד</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ג</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יני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לאי</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שוויון</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הכלכלית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ובהכנסה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לנפש</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תקנית</w:t>
        </w:r>
        <w:r w:rsidR="00F670B7" w:rsidRPr="00F670B7">
          <w:rPr>
            <w:rStyle w:val="Hyperlink"/>
            <w:rFonts w:ascii="David" w:eastAsia="Times New Roman" w:hAnsi="David"/>
            <w:noProof/>
            <w:sz w:val="20"/>
            <w:szCs w:val="20"/>
            <w:rtl/>
          </w:rPr>
          <w:t>, 2023-2018</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Toc183608120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33</w:t>
        </w:r>
        <w:r w:rsidR="00F670B7" w:rsidRPr="00F670B7">
          <w:rPr>
            <w:rStyle w:val="Hyperlink"/>
            <w:rFonts w:ascii="David" w:eastAsia="Times New Roman" w:hAnsi="David"/>
            <w:noProof/>
            <w:sz w:val="20"/>
            <w:szCs w:val="20"/>
            <w:rtl/>
          </w:rPr>
          <w:fldChar w:fldCharType="end"/>
        </w:r>
      </w:hyperlink>
    </w:p>
    <w:p w14:paraId="1181D288" w14:textId="393EBF56"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121"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8: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כלכלית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השוואה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בינלאומית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שנים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שונות</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Toc183608121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36</w:t>
        </w:r>
        <w:r w:rsidR="00F670B7" w:rsidRPr="00F670B7">
          <w:rPr>
            <w:rStyle w:val="Hyperlink"/>
            <w:rFonts w:ascii="David" w:eastAsia="Times New Roman" w:hAnsi="David"/>
            <w:noProof/>
            <w:sz w:val="20"/>
            <w:szCs w:val="20"/>
            <w:rtl/>
          </w:rPr>
          <w:fldChar w:fldCharType="end"/>
        </w:r>
      </w:hyperlink>
    </w:p>
    <w:p w14:paraId="3C76780F" w14:textId="0C039433" w:rsidR="00F670B7" w:rsidRDefault="00000000">
      <w:pPr>
        <w:pStyle w:val="ad"/>
        <w:tabs>
          <w:tab w:val="right" w:leader="dot" w:pos="8296"/>
        </w:tabs>
        <w:rPr>
          <w:rFonts w:asciiTheme="minorHAnsi" w:eastAsiaTheme="minorEastAsia" w:hAnsiTheme="minorHAnsi" w:cstheme="minorBidi"/>
          <w:noProof/>
          <w:sz w:val="22"/>
          <w:szCs w:val="22"/>
          <w:rtl/>
        </w:rPr>
      </w:pPr>
      <w:hyperlink w:anchor="_Toc183608122" w:history="1">
        <w:r w:rsidR="00F670B7" w:rsidRPr="00F670B7">
          <w:rPr>
            <w:rStyle w:val="Hyperlink"/>
            <w:rFonts w:ascii="David" w:eastAsia="Times New Roman" w:hAnsi="David" w:hint="eastAsia"/>
            <w:noProof/>
            <w:sz w:val="20"/>
            <w:szCs w:val="20"/>
            <w:rtl/>
          </w:rPr>
          <w:t>לוח</w:t>
        </w:r>
        <w:r w:rsidR="00F670B7" w:rsidRPr="00F670B7">
          <w:rPr>
            <w:rStyle w:val="Hyperlink"/>
            <w:rFonts w:ascii="David" w:eastAsia="Times New Roman" w:hAnsi="David"/>
            <w:noProof/>
            <w:sz w:val="20"/>
            <w:szCs w:val="20"/>
            <w:rtl/>
          </w:rPr>
          <w:t xml:space="preserve"> 9: </w:t>
        </w:r>
        <w:r w:rsidR="00F670B7" w:rsidRPr="00F670B7">
          <w:rPr>
            <w:rStyle w:val="Hyperlink"/>
            <w:rFonts w:ascii="David" w:eastAsia="Times New Roman" w:hAnsi="David" w:hint="eastAsia"/>
            <w:noProof/>
            <w:sz w:val="20"/>
            <w:szCs w:val="20"/>
            <w:rtl/>
          </w:rPr>
          <w:t>מדדי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אי</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שוויון</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כלכלית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השוואה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בינלאומית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שנים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שונות</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Toc183608122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38</w:t>
        </w:r>
        <w:r w:rsidR="00F670B7" w:rsidRPr="00F670B7">
          <w:rPr>
            <w:rStyle w:val="Hyperlink"/>
            <w:rFonts w:ascii="David" w:eastAsia="Times New Roman" w:hAnsi="David"/>
            <w:noProof/>
            <w:sz w:val="20"/>
            <w:szCs w:val="20"/>
            <w:rtl/>
          </w:rPr>
          <w:fldChar w:fldCharType="end"/>
        </w:r>
      </w:hyperlink>
    </w:p>
    <w:p w14:paraId="03BD23FE" w14:textId="27E8AA52" w:rsidR="00810870" w:rsidRPr="00213B53" w:rsidRDefault="00D35F48" w:rsidP="00104688">
      <w:pPr>
        <w:pStyle w:val="ad"/>
        <w:tabs>
          <w:tab w:val="right" w:leader="dot" w:pos="8296"/>
        </w:tabs>
        <w:rPr>
          <w:rStyle w:val="Hyperlink"/>
          <w:rFonts w:ascii="David" w:eastAsia="Times New Roman" w:hAnsi="David"/>
          <w:noProof/>
          <w:rtl/>
        </w:rPr>
      </w:pPr>
      <w:r w:rsidRPr="00213B53">
        <w:rPr>
          <w:rStyle w:val="Hyperlink"/>
          <w:rFonts w:ascii="David" w:eastAsia="Times New Roman" w:hAnsi="David"/>
          <w:noProof/>
          <w:rtl/>
        </w:rPr>
        <w:fldChar w:fldCharType="end"/>
      </w:r>
    </w:p>
    <w:p w14:paraId="0A1A7908" w14:textId="77777777" w:rsidR="00D35F48" w:rsidRPr="00213B53" w:rsidRDefault="00D35F48" w:rsidP="00DF1EA4">
      <w:pPr>
        <w:pStyle w:val="ad"/>
        <w:tabs>
          <w:tab w:val="right" w:leader="dot" w:pos="8296"/>
        </w:tabs>
        <w:spacing w:line="240" w:lineRule="auto"/>
        <w:jc w:val="center"/>
        <w:rPr>
          <w:rFonts w:ascii="David" w:hAnsi="David"/>
          <w:b/>
          <w:bCs/>
          <w:rtl/>
        </w:rPr>
      </w:pPr>
      <w:r w:rsidRPr="00213B53">
        <w:rPr>
          <w:rFonts w:ascii="David" w:hAnsi="David"/>
          <w:b/>
          <w:bCs/>
          <w:rtl/>
        </w:rPr>
        <w:t>תרשימים</w:t>
      </w:r>
    </w:p>
    <w:p w14:paraId="2E39A68F" w14:textId="77EFC8E0" w:rsidR="00F670B7" w:rsidRPr="00F670B7" w:rsidRDefault="00520735">
      <w:pPr>
        <w:pStyle w:val="ad"/>
        <w:tabs>
          <w:tab w:val="right" w:leader="dot" w:pos="8296"/>
        </w:tabs>
        <w:rPr>
          <w:rStyle w:val="Hyperlink"/>
          <w:rFonts w:ascii="David" w:eastAsia="Times New Roman" w:hAnsi="David"/>
          <w:noProof/>
          <w:sz w:val="20"/>
          <w:szCs w:val="20"/>
          <w:rtl/>
        </w:rPr>
      </w:pPr>
      <w:r w:rsidRPr="00213B53">
        <w:rPr>
          <w:rStyle w:val="Hyperlink"/>
          <w:rFonts w:ascii="David" w:eastAsia="Times New Roman" w:hAnsi="David"/>
          <w:noProof/>
          <w:rtl/>
        </w:rPr>
        <w:fldChar w:fldCharType="begin"/>
      </w:r>
      <w:r w:rsidRPr="00213B53">
        <w:rPr>
          <w:rStyle w:val="Hyperlink"/>
          <w:rFonts w:ascii="David" w:eastAsia="Times New Roman" w:hAnsi="David"/>
          <w:noProof/>
          <w:rtl/>
        </w:rPr>
        <w:instrText xml:space="preserve"> </w:instrText>
      </w:r>
      <w:r w:rsidRPr="00213B53">
        <w:rPr>
          <w:rStyle w:val="Hyperlink"/>
          <w:rFonts w:ascii="David" w:eastAsia="Times New Roman" w:hAnsi="David"/>
          <w:noProof/>
        </w:rPr>
        <w:instrText>TOC</w:instrText>
      </w:r>
      <w:r w:rsidRPr="00213B53">
        <w:rPr>
          <w:rStyle w:val="Hyperlink"/>
          <w:rFonts w:ascii="David" w:eastAsia="Times New Roman" w:hAnsi="David"/>
          <w:noProof/>
          <w:rtl/>
        </w:rPr>
        <w:instrText xml:space="preserve"> \</w:instrText>
      </w:r>
      <w:r w:rsidRPr="00213B53">
        <w:rPr>
          <w:rStyle w:val="Hyperlink"/>
          <w:rFonts w:ascii="David" w:eastAsia="Times New Roman" w:hAnsi="David"/>
          <w:noProof/>
        </w:rPr>
        <w:instrText>h \z \c</w:instrText>
      </w:r>
      <w:r w:rsidRPr="00213B53">
        <w:rPr>
          <w:rStyle w:val="Hyperlink"/>
          <w:rFonts w:ascii="David" w:eastAsia="Times New Roman" w:hAnsi="David"/>
          <w:noProof/>
          <w:rtl/>
        </w:rPr>
        <w:instrText xml:space="preserve"> "תרשים" </w:instrText>
      </w:r>
      <w:r w:rsidRPr="00213B53">
        <w:rPr>
          <w:rStyle w:val="Hyperlink"/>
          <w:rFonts w:ascii="David" w:eastAsia="Times New Roman" w:hAnsi="David"/>
          <w:noProof/>
          <w:rtl/>
        </w:rPr>
        <w:fldChar w:fldCharType="separate"/>
      </w:r>
      <w:hyperlink w:anchor="_Toc183608299"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 </w:t>
        </w:r>
        <w:r w:rsidR="00F670B7" w:rsidRPr="00F670B7">
          <w:rPr>
            <w:rStyle w:val="Hyperlink"/>
            <w:rFonts w:ascii="David" w:eastAsia="Times New Roman" w:hAnsi="David" w:hint="eastAsia"/>
            <w:noProof/>
            <w:sz w:val="20"/>
            <w:szCs w:val="20"/>
            <w:rtl/>
          </w:rPr>
          <w:t>ההוצאות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הציבוריות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לרווחה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כאחוז</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מהתמ</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ג</w:t>
        </w:r>
        <w:r w:rsidR="00F670B7" w:rsidRPr="00F670B7">
          <w:rPr>
            <w:rStyle w:val="Hyperlink"/>
            <w:rFonts w:ascii="David" w:eastAsia="Times New Roman" w:hAnsi="David"/>
            <w:noProof/>
            <w:sz w:val="20"/>
            <w:szCs w:val="20"/>
            <w:rtl/>
          </w:rPr>
          <w:t xml:space="preserve"> - </w:t>
        </w:r>
        <w:r w:rsidR="00F670B7" w:rsidRPr="00F670B7">
          <w:rPr>
            <w:rStyle w:val="Hyperlink"/>
            <w:rFonts w:ascii="David" w:eastAsia="Times New Roman" w:hAnsi="David" w:hint="eastAsia"/>
            <w:noProof/>
            <w:sz w:val="20"/>
            <w:szCs w:val="20"/>
            <w:rtl/>
          </w:rPr>
          <w:t>השוואה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בינלאומית</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Toc183608299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9</w:t>
        </w:r>
        <w:r w:rsidR="00F670B7" w:rsidRPr="00F670B7">
          <w:rPr>
            <w:rStyle w:val="Hyperlink"/>
            <w:rFonts w:ascii="David" w:eastAsia="Times New Roman" w:hAnsi="David"/>
            <w:noProof/>
            <w:sz w:val="20"/>
            <w:szCs w:val="20"/>
            <w:rtl/>
          </w:rPr>
          <w:fldChar w:fldCharType="end"/>
        </w:r>
      </w:hyperlink>
    </w:p>
    <w:p w14:paraId="74B787C6" w14:textId="4B3868A9"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0"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2</w:t>
        </w:r>
        <w:r w:rsidR="00F670B7" w:rsidRPr="00F670B7">
          <w:rPr>
            <w:rStyle w:val="Hyperlink"/>
            <w:rFonts w:ascii="David" w:eastAsia="Times New Roman" w:hAnsi="David"/>
            <w:noProof/>
            <w:sz w:val="20"/>
            <w:szCs w:val="20"/>
          </w:rPr>
          <w:t>:</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השינוי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הכלכלית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ובהכנסה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xml:space="preserve">), 2022 </w:t>
        </w:r>
        <w:r w:rsidR="00F670B7" w:rsidRPr="00F670B7">
          <w:rPr>
            <w:rStyle w:val="Hyperlink"/>
            <w:rFonts w:ascii="David" w:eastAsia="Times New Roman" w:hAnsi="David" w:hint="eastAsia"/>
            <w:noProof/>
            <w:sz w:val="20"/>
            <w:szCs w:val="20"/>
            <w:rtl/>
          </w:rPr>
          <w:t>ו</w:t>
        </w:r>
        <w:r w:rsidR="00F670B7" w:rsidRPr="00F670B7">
          <w:rPr>
            <w:rStyle w:val="Hyperlink"/>
            <w:rFonts w:ascii="David" w:eastAsia="Times New Roman" w:hAnsi="David"/>
            <w:noProof/>
            <w:sz w:val="20"/>
            <w:szCs w:val="20"/>
            <w:rtl/>
          </w:rPr>
          <w:t>-2023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Toc183608300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10</w:t>
        </w:r>
        <w:r w:rsidR="00F670B7" w:rsidRPr="00F670B7">
          <w:rPr>
            <w:rStyle w:val="Hyperlink"/>
            <w:rFonts w:ascii="David" w:eastAsia="Times New Roman" w:hAnsi="David"/>
            <w:noProof/>
            <w:sz w:val="20"/>
            <w:szCs w:val="20"/>
            <w:rtl/>
          </w:rPr>
          <w:fldChar w:fldCharType="end"/>
        </w:r>
      </w:hyperlink>
    </w:p>
    <w:p w14:paraId="3FE0B03D" w14:textId="7112552E"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1"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3: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נפשות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ילדים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ואזרחים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ותיקים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2023-2016</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Toc183608301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12</w:t>
        </w:r>
        <w:r w:rsidR="00F670B7" w:rsidRPr="00F670B7">
          <w:rPr>
            <w:rStyle w:val="Hyperlink"/>
            <w:rFonts w:ascii="David" w:eastAsia="Times New Roman" w:hAnsi="David"/>
            <w:noProof/>
            <w:sz w:val="20"/>
            <w:szCs w:val="20"/>
            <w:rtl/>
          </w:rPr>
          <w:fldChar w:fldCharType="end"/>
        </w:r>
      </w:hyperlink>
    </w:p>
    <w:p w14:paraId="29D5F0FF" w14:textId="1C82008F"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2"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4: </w:t>
        </w:r>
        <w:r w:rsidR="00F670B7" w:rsidRPr="00F670B7">
          <w:rPr>
            <w:rStyle w:val="Hyperlink"/>
            <w:rFonts w:ascii="David" w:eastAsia="Times New Roman" w:hAnsi="David" w:hint="eastAsia"/>
            <w:noProof/>
            <w:sz w:val="20"/>
            <w:szCs w:val="20"/>
            <w:rtl/>
          </w:rPr>
          <w:t>עומק</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וחומרת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מדד</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noProof/>
            <w:sz w:val="20"/>
            <w:szCs w:val="20"/>
          </w:rPr>
          <w:t>FGT</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בנפשות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2023-2021</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Toc183608302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13</w:t>
        </w:r>
        <w:r w:rsidR="00F670B7" w:rsidRPr="00F670B7">
          <w:rPr>
            <w:rStyle w:val="Hyperlink"/>
            <w:rFonts w:ascii="David" w:eastAsia="Times New Roman" w:hAnsi="David"/>
            <w:noProof/>
            <w:sz w:val="20"/>
            <w:szCs w:val="20"/>
            <w:rtl/>
          </w:rPr>
          <w:fldChar w:fldCharType="end"/>
        </w:r>
      </w:hyperlink>
    </w:p>
    <w:p w14:paraId="0F8B4281" w14:textId="64FF32CF"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3"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5: </w:t>
        </w:r>
        <w:r w:rsidR="00F670B7" w:rsidRPr="00F670B7">
          <w:rPr>
            <w:rStyle w:val="Hyperlink"/>
            <w:rFonts w:ascii="David" w:eastAsia="Times New Roman" w:hAnsi="David" w:hint="eastAsia"/>
            <w:noProof/>
            <w:sz w:val="20"/>
            <w:szCs w:val="20"/>
            <w:rtl/>
          </w:rPr>
          <w:t>השפעת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תשלומי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ההעברה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והמיסים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הישירים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לצמצום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ונפשות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2023-2010</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Toc183608303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14</w:t>
        </w:r>
        <w:r w:rsidR="00F670B7" w:rsidRPr="00F670B7">
          <w:rPr>
            <w:rStyle w:val="Hyperlink"/>
            <w:rFonts w:ascii="David" w:eastAsia="Times New Roman" w:hAnsi="David"/>
            <w:noProof/>
            <w:sz w:val="20"/>
            <w:szCs w:val="20"/>
            <w:rtl/>
          </w:rPr>
          <w:fldChar w:fldCharType="end"/>
        </w:r>
      </w:hyperlink>
    </w:p>
    <w:p w14:paraId="6C82F67F" w14:textId="022C561B"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4"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6: </w:t>
        </w:r>
        <w:r w:rsidR="00F670B7" w:rsidRPr="00F670B7">
          <w:rPr>
            <w:rStyle w:val="Hyperlink"/>
            <w:rFonts w:ascii="David" w:eastAsia="Times New Roman" w:hAnsi="David" w:hint="eastAsia"/>
            <w:noProof/>
            <w:sz w:val="20"/>
            <w:szCs w:val="20"/>
            <w:rtl/>
          </w:rPr>
          <w:t>התרומה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תשלומי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ההעברה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לצמצום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ישיר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קצבה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Toc183608304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15</w:t>
        </w:r>
        <w:r w:rsidR="00F670B7" w:rsidRPr="00F670B7">
          <w:rPr>
            <w:rStyle w:val="Hyperlink"/>
            <w:rFonts w:ascii="David" w:eastAsia="Times New Roman" w:hAnsi="David"/>
            <w:noProof/>
            <w:sz w:val="20"/>
            <w:szCs w:val="20"/>
            <w:rtl/>
          </w:rPr>
          <w:fldChar w:fldCharType="end"/>
        </w:r>
      </w:hyperlink>
    </w:p>
    <w:p w14:paraId="773769B5" w14:textId="08363B4A"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5"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7: </w:t>
        </w:r>
        <w:r w:rsidR="00F670B7" w:rsidRPr="00F670B7">
          <w:rPr>
            <w:rStyle w:val="Hyperlink"/>
            <w:rFonts w:ascii="David" w:eastAsia="Times New Roman" w:hAnsi="David" w:hint="eastAsia"/>
            <w:noProof/>
            <w:sz w:val="20"/>
            <w:szCs w:val="20"/>
            <w:rtl/>
          </w:rPr>
          <w:t>הירידה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כתוצאה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מההתערבות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הישירה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הממשלה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Toc183608305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21</w:t>
        </w:r>
        <w:r w:rsidR="00F670B7" w:rsidRPr="00F670B7">
          <w:rPr>
            <w:rStyle w:val="Hyperlink"/>
            <w:rFonts w:ascii="David" w:eastAsia="Times New Roman" w:hAnsi="David"/>
            <w:noProof/>
            <w:sz w:val="20"/>
            <w:szCs w:val="20"/>
            <w:rtl/>
          </w:rPr>
          <w:fldChar w:fldCharType="end"/>
        </w:r>
      </w:hyperlink>
    </w:p>
    <w:p w14:paraId="23DF4376" w14:textId="7E063742"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6"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noProof/>
            <w:sz w:val="20"/>
            <w:szCs w:val="20"/>
          </w:rPr>
          <w:t>8</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התפלגות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האוכלוסייה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לעומת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התפלגות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העניים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קבוצות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שונות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Toc183608306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23</w:t>
        </w:r>
        <w:r w:rsidR="00F670B7" w:rsidRPr="00F670B7">
          <w:rPr>
            <w:rStyle w:val="Hyperlink"/>
            <w:rFonts w:ascii="David" w:eastAsia="Times New Roman" w:hAnsi="David"/>
            <w:noProof/>
            <w:sz w:val="20"/>
            <w:szCs w:val="20"/>
            <w:rtl/>
          </w:rPr>
          <w:fldChar w:fldCharType="end"/>
        </w:r>
      </w:hyperlink>
    </w:p>
    <w:p w14:paraId="472BBF56" w14:textId="6CCF6167"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7"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9: </w:t>
        </w:r>
        <w:r w:rsidR="00F670B7" w:rsidRPr="00F670B7">
          <w:rPr>
            <w:rStyle w:val="Hyperlink"/>
            <w:rFonts w:ascii="David" w:eastAsia="Times New Roman" w:hAnsi="David" w:hint="eastAsia"/>
            <w:noProof/>
            <w:sz w:val="20"/>
            <w:szCs w:val="20"/>
            <w:rtl/>
          </w:rPr>
          <w:t>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מספר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הילדים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במשפחה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Toc183608307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25</w:t>
        </w:r>
        <w:r w:rsidR="00F670B7" w:rsidRPr="00F670B7">
          <w:rPr>
            <w:rStyle w:val="Hyperlink"/>
            <w:rFonts w:ascii="David" w:eastAsia="Times New Roman" w:hAnsi="David"/>
            <w:noProof/>
            <w:sz w:val="20"/>
            <w:szCs w:val="20"/>
            <w:rtl/>
          </w:rPr>
          <w:fldChar w:fldCharType="end"/>
        </w:r>
      </w:hyperlink>
    </w:p>
    <w:p w14:paraId="74582C4B" w14:textId="10BA371B"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8"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10: </w:t>
        </w:r>
        <w:r w:rsidR="00F670B7" w:rsidRPr="00F670B7">
          <w:rPr>
            <w:rStyle w:val="Hyperlink"/>
            <w:rFonts w:ascii="David" w:eastAsia="Times New Roman" w:hAnsi="David" w:hint="eastAsia"/>
            <w:noProof/>
            <w:sz w:val="20"/>
            <w:szCs w:val="20"/>
            <w:rtl/>
          </w:rPr>
          <w:t>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שראשן</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בגיל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העבודה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העיקרי</w:t>
        </w:r>
        <w:r w:rsidR="00F670B7" w:rsidRPr="00F670B7">
          <w:rPr>
            <w:rStyle w:val="Hyperlink"/>
            <w:rFonts w:ascii="David" w:eastAsia="Times New Roman" w:hAnsi="David"/>
            <w:noProof/>
            <w:sz w:val="20"/>
            <w:szCs w:val="20"/>
            <w:rtl/>
          </w:rPr>
          <w:t xml:space="preserve"> – </w:t>
        </w:r>
        <w:r w:rsidR="00F670B7" w:rsidRPr="00F670B7">
          <w:rPr>
            <w:rStyle w:val="Hyperlink"/>
            <w:rFonts w:ascii="David" w:eastAsia="Times New Roman" w:hAnsi="David" w:hint="eastAsia"/>
            <w:noProof/>
            <w:sz w:val="20"/>
            <w:szCs w:val="20"/>
            <w:rtl/>
          </w:rPr>
          <w:t>שיעור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באוכלוסייה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ובעניים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מספר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המפרנסים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במשפחה</w:t>
        </w:r>
        <w:r w:rsidR="00F670B7" w:rsidRPr="00F670B7">
          <w:rPr>
            <w:rStyle w:val="Hyperlink"/>
            <w:rFonts w:ascii="David" w:eastAsia="Times New Roman" w:hAnsi="David"/>
            <w:noProof/>
            <w:sz w:val="20"/>
            <w:szCs w:val="20"/>
            <w:rtl/>
          </w:rPr>
          <w:t>,2023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Toc183608308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26</w:t>
        </w:r>
        <w:r w:rsidR="00F670B7" w:rsidRPr="00F670B7">
          <w:rPr>
            <w:rStyle w:val="Hyperlink"/>
            <w:rFonts w:ascii="David" w:eastAsia="Times New Roman" w:hAnsi="David"/>
            <w:noProof/>
            <w:sz w:val="20"/>
            <w:szCs w:val="20"/>
            <w:rtl/>
          </w:rPr>
          <w:fldChar w:fldCharType="end"/>
        </w:r>
      </w:hyperlink>
    </w:p>
    <w:p w14:paraId="75A82238" w14:textId="159EAE6E"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09"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11: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שראשן</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בגיל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העבודה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העיקרי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מספר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המפרנסים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במשפחה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2023-2003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Toc183608309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27</w:t>
        </w:r>
        <w:r w:rsidR="00F670B7" w:rsidRPr="00F670B7">
          <w:rPr>
            <w:rStyle w:val="Hyperlink"/>
            <w:rFonts w:ascii="David" w:eastAsia="Times New Roman" w:hAnsi="David"/>
            <w:noProof/>
            <w:sz w:val="20"/>
            <w:szCs w:val="20"/>
            <w:rtl/>
          </w:rPr>
          <w:fldChar w:fldCharType="end"/>
        </w:r>
      </w:hyperlink>
    </w:p>
    <w:p w14:paraId="4E35AA9D" w14:textId="3F50623C"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10"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12: </w:t>
        </w:r>
        <w:r w:rsidR="00F670B7" w:rsidRPr="00F670B7">
          <w:rPr>
            <w:rStyle w:val="Hyperlink"/>
            <w:rFonts w:ascii="David" w:eastAsia="Times New Roman" w:hAnsi="David" w:hint="eastAsia"/>
            <w:noProof/>
            <w:sz w:val="20"/>
            <w:szCs w:val="20"/>
            <w:rtl/>
          </w:rPr>
          <w:t>עומק</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וחומרת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נפשות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מספר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המפרנסים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במשפחה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Toc183608310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27</w:t>
        </w:r>
        <w:r w:rsidR="00F670B7" w:rsidRPr="00F670B7">
          <w:rPr>
            <w:rStyle w:val="Hyperlink"/>
            <w:rFonts w:ascii="David" w:eastAsia="Times New Roman" w:hAnsi="David"/>
            <w:noProof/>
            <w:sz w:val="20"/>
            <w:szCs w:val="20"/>
            <w:rtl/>
          </w:rPr>
          <w:fldChar w:fldCharType="end"/>
        </w:r>
      </w:hyperlink>
    </w:p>
    <w:p w14:paraId="7BDF3501" w14:textId="5B785744"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11"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13: </w:t>
        </w:r>
        <w:r w:rsidR="00F670B7" w:rsidRPr="00F670B7">
          <w:rPr>
            <w:rStyle w:val="Hyperlink"/>
            <w:rFonts w:ascii="David" w:eastAsia="Times New Roman" w:hAnsi="David" w:hint="eastAsia"/>
            <w:noProof/>
            <w:sz w:val="20"/>
            <w:szCs w:val="20"/>
            <w:rtl/>
          </w:rPr>
          <w:t>התרומה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הישירה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תשלומי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העברה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לצמצום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בקרב</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המקבלות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קצבה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סוג</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הקצבה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Toc183608311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29</w:t>
        </w:r>
        <w:r w:rsidR="00F670B7" w:rsidRPr="00F670B7">
          <w:rPr>
            <w:rStyle w:val="Hyperlink"/>
            <w:rFonts w:ascii="David" w:eastAsia="Times New Roman" w:hAnsi="David"/>
            <w:noProof/>
            <w:sz w:val="20"/>
            <w:szCs w:val="20"/>
            <w:rtl/>
          </w:rPr>
          <w:fldChar w:fldCharType="end"/>
        </w:r>
      </w:hyperlink>
    </w:p>
    <w:p w14:paraId="3D015DC0" w14:textId="733D39F0"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12"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14: </w:t>
        </w:r>
        <w:r w:rsidR="00F670B7" w:rsidRPr="00F670B7">
          <w:rPr>
            <w:rStyle w:val="Hyperlink"/>
            <w:rFonts w:ascii="David" w:eastAsia="Times New Roman" w:hAnsi="David" w:hint="eastAsia"/>
            <w:noProof/>
            <w:sz w:val="20"/>
            <w:szCs w:val="20"/>
            <w:rtl/>
          </w:rPr>
          <w:t>המשפחות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העניות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בקרב</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מקבלי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הקצבאות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2023-2022</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Toc183608312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30</w:t>
        </w:r>
        <w:r w:rsidR="00F670B7" w:rsidRPr="00F670B7">
          <w:rPr>
            <w:rStyle w:val="Hyperlink"/>
            <w:rFonts w:ascii="David" w:eastAsia="Times New Roman" w:hAnsi="David"/>
            <w:noProof/>
            <w:sz w:val="20"/>
            <w:szCs w:val="20"/>
            <w:rtl/>
          </w:rPr>
          <w:fldChar w:fldCharType="end"/>
        </w:r>
      </w:hyperlink>
    </w:p>
    <w:p w14:paraId="78766849" w14:textId="740CDD36"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13"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15: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של</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משפחות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בערים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העניות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ביותר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ביישובים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שבהם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יותר</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w:t>
        </w:r>
        <w:r w:rsidR="00F670B7" w:rsidRPr="00F670B7">
          <w:rPr>
            <w:rStyle w:val="Hyperlink"/>
            <w:rFonts w:ascii="David" w:eastAsia="Times New Roman" w:hAnsi="David"/>
            <w:noProof/>
            <w:sz w:val="20"/>
            <w:szCs w:val="20"/>
            <w:rtl/>
          </w:rPr>
          <w:t xml:space="preserve">-80,000 </w:t>
        </w:r>
        <w:r w:rsidR="00F670B7" w:rsidRPr="00F670B7">
          <w:rPr>
            <w:rStyle w:val="Hyperlink"/>
            <w:rFonts w:ascii="David" w:eastAsia="Times New Roman" w:hAnsi="David" w:hint="eastAsia"/>
            <w:noProof/>
            <w:sz w:val="20"/>
            <w:szCs w:val="20"/>
            <w:rtl/>
          </w:rPr>
          <w:t>תושבים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Toc183608313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31</w:t>
        </w:r>
        <w:r w:rsidR="00F670B7" w:rsidRPr="00F670B7">
          <w:rPr>
            <w:rStyle w:val="Hyperlink"/>
            <w:rFonts w:ascii="David" w:eastAsia="Times New Roman" w:hAnsi="David"/>
            <w:noProof/>
            <w:sz w:val="20"/>
            <w:szCs w:val="20"/>
            <w:rtl/>
          </w:rPr>
          <w:fldChar w:fldCharType="end"/>
        </w:r>
      </w:hyperlink>
    </w:p>
    <w:p w14:paraId="718BBB0B" w14:textId="13E6C596"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14"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16: </w:t>
        </w:r>
        <w:r w:rsidR="00F670B7" w:rsidRPr="00F670B7">
          <w:rPr>
            <w:rStyle w:val="Hyperlink"/>
            <w:rFonts w:ascii="David" w:eastAsia="Times New Roman" w:hAnsi="David" w:hint="eastAsia"/>
            <w:noProof/>
            <w:sz w:val="20"/>
            <w:szCs w:val="20"/>
            <w:rtl/>
          </w:rPr>
          <w:t>השינוי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הריאלי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הכלכלית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ובהכנסה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לנפש</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תקנית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לפי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עשירונים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2023</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Toc183608314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34</w:t>
        </w:r>
        <w:r w:rsidR="00F670B7" w:rsidRPr="00F670B7">
          <w:rPr>
            <w:rStyle w:val="Hyperlink"/>
            <w:rFonts w:ascii="David" w:eastAsia="Times New Roman" w:hAnsi="David"/>
            <w:noProof/>
            <w:sz w:val="20"/>
            <w:szCs w:val="20"/>
            <w:rtl/>
          </w:rPr>
          <w:fldChar w:fldCharType="end"/>
        </w:r>
      </w:hyperlink>
    </w:p>
    <w:p w14:paraId="18937F06" w14:textId="2DAFFA95"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15"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17: </w:t>
        </w:r>
        <w:r w:rsidR="00F670B7" w:rsidRPr="00F670B7">
          <w:rPr>
            <w:rStyle w:val="Hyperlink"/>
            <w:rFonts w:ascii="David" w:eastAsia="Times New Roman" w:hAnsi="David" w:hint="eastAsia"/>
            <w:noProof/>
            <w:sz w:val="20"/>
            <w:szCs w:val="20"/>
            <w:rtl/>
          </w:rPr>
          <w:t>תחולת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עוני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בקרב</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נפשות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מדינות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noProof/>
            <w:sz w:val="20"/>
            <w:szCs w:val="20"/>
          </w:rPr>
          <w:t xml:space="preserve"> OECD</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שנים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שונות</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Toc183608315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35</w:t>
        </w:r>
        <w:r w:rsidR="00F670B7" w:rsidRPr="00F670B7">
          <w:rPr>
            <w:rStyle w:val="Hyperlink"/>
            <w:rFonts w:ascii="David" w:eastAsia="Times New Roman" w:hAnsi="David"/>
            <w:noProof/>
            <w:sz w:val="20"/>
            <w:szCs w:val="20"/>
            <w:rtl/>
          </w:rPr>
          <w:fldChar w:fldCharType="end"/>
        </w:r>
      </w:hyperlink>
    </w:p>
    <w:p w14:paraId="6D7CBD8D" w14:textId="7D2BA3E1" w:rsidR="00F670B7" w:rsidRPr="00F670B7" w:rsidRDefault="00000000">
      <w:pPr>
        <w:pStyle w:val="ad"/>
        <w:tabs>
          <w:tab w:val="right" w:leader="dot" w:pos="8296"/>
        </w:tabs>
        <w:rPr>
          <w:rStyle w:val="Hyperlink"/>
          <w:rFonts w:ascii="David" w:eastAsia="Times New Roman" w:hAnsi="David"/>
          <w:noProof/>
          <w:sz w:val="20"/>
          <w:szCs w:val="20"/>
          <w:rtl/>
        </w:rPr>
      </w:pPr>
      <w:hyperlink w:anchor="_Toc183608316" w:history="1">
        <w:r w:rsidR="00F670B7" w:rsidRPr="00F670B7">
          <w:rPr>
            <w:rStyle w:val="Hyperlink"/>
            <w:rFonts w:ascii="David" w:eastAsia="Times New Roman" w:hAnsi="David" w:hint="eastAsia"/>
            <w:noProof/>
            <w:sz w:val="20"/>
            <w:szCs w:val="20"/>
            <w:rtl/>
          </w:rPr>
          <w:t>תרשים</w:t>
        </w:r>
        <w:r w:rsidR="00F670B7" w:rsidRPr="00F670B7">
          <w:rPr>
            <w:rStyle w:val="Hyperlink"/>
            <w:rFonts w:ascii="David" w:eastAsia="Times New Roman" w:hAnsi="David"/>
            <w:noProof/>
            <w:sz w:val="20"/>
            <w:szCs w:val="20"/>
            <w:rtl/>
          </w:rPr>
          <w:t xml:space="preserve"> 18:</w:t>
        </w:r>
        <w:r w:rsidR="00F670B7" w:rsidRPr="00F670B7">
          <w:rPr>
            <w:rStyle w:val="Hyperlink"/>
            <w:rFonts w:ascii="David" w:eastAsia="Times New Roman" w:hAnsi="David" w:hint="eastAsia"/>
            <w:noProof/>
            <w:sz w:val="20"/>
            <w:szCs w:val="20"/>
            <w:rtl/>
          </w:rPr>
          <w:t>מדד</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ג</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יני</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לאי</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hint="eastAsia"/>
            <w:noProof/>
            <w:sz w:val="20"/>
            <w:szCs w:val="20"/>
            <w:rtl/>
          </w:rPr>
          <w:t>שוויון</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בהכנסה</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נטו</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מדינות</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ה</w:t>
        </w:r>
        <w:r w:rsidR="00F670B7" w:rsidRPr="00F670B7">
          <w:rPr>
            <w:rStyle w:val="Hyperlink"/>
            <w:rFonts w:ascii="David" w:eastAsia="Times New Roman" w:hAnsi="David"/>
            <w:noProof/>
            <w:sz w:val="20"/>
            <w:szCs w:val="20"/>
            <w:rtl/>
          </w:rPr>
          <w:t>-</w:t>
        </w:r>
        <w:r w:rsidR="00F670B7" w:rsidRPr="00F670B7">
          <w:rPr>
            <w:rStyle w:val="Hyperlink"/>
            <w:rFonts w:ascii="David" w:eastAsia="Times New Roman" w:hAnsi="David"/>
            <w:noProof/>
            <w:sz w:val="20"/>
            <w:szCs w:val="20"/>
          </w:rPr>
          <w:t>OECD</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אחוזים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שנים</w:t>
        </w:r>
        <w:r w:rsidR="00F670B7" w:rsidRPr="00F670B7">
          <w:rPr>
            <w:rStyle w:val="Hyperlink"/>
            <w:rFonts w:ascii="David" w:eastAsia="Times New Roman" w:hAnsi="David"/>
            <w:noProof/>
            <w:sz w:val="20"/>
            <w:szCs w:val="20"/>
            <w:rtl/>
          </w:rPr>
          <w:t xml:space="preserve"> </w:t>
        </w:r>
        <w:r w:rsidR="00F670B7" w:rsidRPr="00F670B7">
          <w:rPr>
            <w:rStyle w:val="Hyperlink"/>
            <w:rFonts w:ascii="David" w:eastAsia="Times New Roman" w:hAnsi="David" w:hint="eastAsia"/>
            <w:noProof/>
            <w:sz w:val="20"/>
            <w:szCs w:val="20"/>
            <w:rtl/>
          </w:rPr>
          <w:t>שונות</w:t>
        </w:r>
        <w:r w:rsidR="00F670B7" w:rsidRPr="00F670B7">
          <w:rPr>
            <w:rStyle w:val="Hyperlink"/>
            <w:rFonts w:ascii="David" w:eastAsia="Times New Roman" w:hAnsi="David"/>
            <w:noProof/>
            <w:webHidden/>
            <w:sz w:val="20"/>
            <w:szCs w:val="20"/>
            <w:rtl/>
          </w:rPr>
          <w:tab/>
        </w:r>
        <w:r w:rsidR="00F670B7" w:rsidRPr="00F670B7">
          <w:rPr>
            <w:rStyle w:val="Hyperlink"/>
            <w:rFonts w:ascii="David" w:eastAsia="Times New Roman" w:hAnsi="David"/>
            <w:noProof/>
            <w:sz w:val="20"/>
            <w:szCs w:val="20"/>
            <w:rtl/>
          </w:rPr>
          <w:fldChar w:fldCharType="begin"/>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webHidden/>
            <w:sz w:val="20"/>
            <w:szCs w:val="20"/>
          </w:rPr>
          <w:instrText>PAGEREF</w:instrText>
        </w:r>
        <w:r w:rsidR="00F670B7" w:rsidRPr="00F670B7">
          <w:rPr>
            <w:rStyle w:val="Hyperlink"/>
            <w:rFonts w:ascii="David" w:eastAsia="Times New Roman" w:hAnsi="David"/>
            <w:noProof/>
            <w:webHidden/>
            <w:sz w:val="20"/>
            <w:szCs w:val="20"/>
            <w:rtl/>
          </w:rPr>
          <w:instrText xml:space="preserve"> _</w:instrText>
        </w:r>
        <w:r w:rsidR="00F670B7" w:rsidRPr="00F670B7">
          <w:rPr>
            <w:rStyle w:val="Hyperlink"/>
            <w:rFonts w:ascii="David" w:eastAsia="Times New Roman" w:hAnsi="David"/>
            <w:noProof/>
            <w:webHidden/>
            <w:sz w:val="20"/>
            <w:szCs w:val="20"/>
          </w:rPr>
          <w:instrText>Toc183608316 \h</w:instrText>
        </w:r>
        <w:r w:rsidR="00F670B7" w:rsidRPr="00F670B7">
          <w:rPr>
            <w:rStyle w:val="Hyperlink"/>
            <w:rFonts w:ascii="David" w:eastAsia="Times New Roman" w:hAnsi="David"/>
            <w:noProof/>
            <w:webHidden/>
            <w:sz w:val="20"/>
            <w:szCs w:val="20"/>
            <w:rtl/>
          </w:rPr>
          <w:instrText xml:space="preserve"> </w:instrText>
        </w:r>
        <w:r w:rsidR="00F670B7" w:rsidRPr="00F670B7">
          <w:rPr>
            <w:rStyle w:val="Hyperlink"/>
            <w:rFonts w:ascii="David" w:eastAsia="Times New Roman" w:hAnsi="David"/>
            <w:noProof/>
            <w:sz w:val="20"/>
            <w:szCs w:val="20"/>
            <w:rtl/>
          </w:rPr>
        </w:r>
        <w:r w:rsidR="00F670B7" w:rsidRPr="00F670B7">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37</w:t>
        </w:r>
        <w:r w:rsidR="00F670B7" w:rsidRPr="00F670B7">
          <w:rPr>
            <w:rStyle w:val="Hyperlink"/>
            <w:rFonts w:ascii="David" w:eastAsia="Times New Roman" w:hAnsi="David"/>
            <w:noProof/>
            <w:sz w:val="20"/>
            <w:szCs w:val="20"/>
            <w:rtl/>
          </w:rPr>
          <w:fldChar w:fldCharType="end"/>
        </w:r>
      </w:hyperlink>
    </w:p>
    <w:p w14:paraId="7EB5EC27" w14:textId="76DD9542" w:rsidR="00D257E2" w:rsidRDefault="00520735" w:rsidP="00587559">
      <w:pPr>
        <w:pStyle w:val="ad"/>
        <w:tabs>
          <w:tab w:val="right" w:leader="dot" w:pos="8296"/>
        </w:tabs>
        <w:jc w:val="center"/>
        <w:rPr>
          <w:rFonts w:ascii="David" w:hAnsi="David"/>
          <w:b/>
          <w:bCs/>
          <w:rtl/>
        </w:rPr>
      </w:pPr>
      <w:r w:rsidRPr="00213B53">
        <w:rPr>
          <w:rStyle w:val="Hyperlink"/>
          <w:rFonts w:ascii="David" w:eastAsia="Times New Roman" w:hAnsi="David"/>
          <w:noProof/>
          <w:rtl/>
        </w:rPr>
        <w:fldChar w:fldCharType="end"/>
      </w:r>
      <w:r w:rsidR="00265166" w:rsidRPr="00213B53">
        <w:rPr>
          <w:rFonts w:ascii="David" w:hAnsi="David"/>
          <w:b/>
          <w:bCs/>
          <w:rtl/>
        </w:rPr>
        <w:t>תיב</w:t>
      </w:r>
      <w:r w:rsidR="00774EA8" w:rsidRPr="00213B53">
        <w:rPr>
          <w:rFonts w:ascii="David" w:hAnsi="David"/>
          <w:b/>
          <w:bCs/>
          <w:rtl/>
        </w:rPr>
        <w:t>ה</w:t>
      </w:r>
      <w:r w:rsidR="00265166" w:rsidRPr="00213B53">
        <w:rPr>
          <w:rFonts w:ascii="David" w:hAnsi="David"/>
          <w:b/>
          <w:bCs/>
          <w:rtl/>
        </w:rPr>
        <w:t xml:space="preserve"> </w:t>
      </w:r>
    </w:p>
    <w:p w14:paraId="216218EE" w14:textId="04E21167" w:rsidR="00587559" w:rsidRPr="00587559" w:rsidRDefault="00587559">
      <w:pPr>
        <w:pStyle w:val="ad"/>
        <w:tabs>
          <w:tab w:val="right" w:leader="dot" w:pos="8296"/>
        </w:tabs>
        <w:rPr>
          <w:rStyle w:val="Hyperlink"/>
          <w:rFonts w:ascii="David" w:eastAsia="Times New Roman" w:hAnsi="David"/>
          <w:noProof/>
          <w:sz w:val="20"/>
          <w:szCs w:val="20"/>
          <w:rtl/>
        </w:rPr>
      </w:pPr>
      <w:r>
        <w:rPr>
          <w:rtl/>
        </w:rPr>
        <w:fldChar w:fldCharType="begin"/>
      </w:r>
      <w:r>
        <w:rPr>
          <w:rtl/>
        </w:rPr>
        <w:instrText xml:space="preserve"> </w:instrText>
      </w:r>
      <w:r>
        <w:instrText>TOC</w:instrText>
      </w:r>
      <w:r>
        <w:rPr>
          <w:rtl/>
        </w:rPr>
        <w:instrText xml:space="preserve"> \</w:instrText>
      </w:r>
      <w:r>
        <w:instrText>h \z \c</w:instrText>
      </w:r>
      <w:r>
        <w:rPr>
          <w:rtl/>
        </w:rPr>
        <w:instrText xml:space="preserve"> "איור" </w:instrText>
      </w:r>
      <w:r>
        <w:rPr>
          <w:rtl/>
        </w:rPr>
        <w:fldChar w:fldCharType="separate"/>
      </w:r>
      <w:hyperlink w:anchor="_Toc183612229" w:history="1">
        <w:r w:rsidRPr="00587559">
          <w:rPr>
            <w:rStyle w:val="Hyperlink"/>
            <w:rFonts w:ascii="David" w:eastAsia="Times New Roman" w:hAnsi="David" w:hint="eastAsia"/>
            <w:noProof/>
            <w:sz w:val="20"/>
            <w:szCs w:val="20"/>
            <w:rtl/>
          </w:rPr>
          <w:t>עוני</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סובייקטיבי</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אי</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יכולת</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לממן</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את</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ההוצאות</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החודשיות</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וויתורים</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על</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ארוחות</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חמות</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תרופות</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וטיפולים</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רפואיים</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בשל</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קושי</w:t>
        </w:r>
        <w:r w:rsidRPr="00587559">
          <w:rPr>
            <w:rStyle w:val="Hyperlink"/>
            <w:rFonts w:ascii="David" w:eastAsia="Times New Roman" w:hAnsi="David"/>
            <w:noProof/>
            <w:sz w:val="20"/>
            <w:szCs w:val="20"/>
            <w:rtl/>
          </w:rPr>
          <w:t xml:space="preserve"> </w:t>
        </w:r>
        <w:r w:rsidRPr="00587559">
          <w:rPr>
            <w:rStyle w:val="Hyperlink"/>
            <w:rFonts w:ascii="David" w:eastAsia="Times New Roman" w:hAnsi="David" w:hint="eastAsia"/>
            <w:noProof/>
            <w:sz w:val="20"/>
            <w:szCs w:val="20"/>
            <w:rtl/>
          </w:rPr>
          <w:t>כלכלי</w:t>
        </w:r>
        <w:r w:rsidRPr="00587559">
          <w:rPr>
            <w:rStyle w:val="Hyperlink"/>
            <w:rFonts w:ascii="David" w:eastAsia="Times New Roman" w:hAnsi="David"/>
            <w:noProof/>
            <w:webHidden/>
            <w:sz w:val="20"/>
            <w:szCs w:val="20"/>
            <w:rtl/>
          </w:rPr>
          <w:tab/>
        </w:r>
        <w:r w:rsidRPr="00587559">
          <w:rPr>
            <w:rStyle w:val="Hyperlink"/>
            <w:rFonts w:ascii="David" w:eastAsia="Times New Roman" w:hAnsi="David"/>
            <w:noProof/>
            <w:sz w:val="20"/>
            <w:szCs w:val="20"/>
            <w:rtl/>
          </w:rPr>
          <w:fldChar w:fldCharType="begin"/>
        </w:r>
        <w:r w:rsidRPr="00587559">
          <w:rPr>
            <w:rStyle w:val="Hyperlink"/>
            <w:rFonts w:ascii="David" w:eastAsia="Times New Roman" w:hAnsi="David"/>
            <w:noProof/>
            <w:webHidden/>
            <w:sz w:val="20"/>
            <w:szCs w:val="20"/>
            <w:rtl/>
          </w:rPr>
          <w:instrText xml:space="preserve"> </w:instrText>
        </w:r>
        <w:r w:rsidRPr="00587559">
          <w:rPr>
            <w:rStyle w:val="Hyperlink"/>
            <w:rFonts w:ascii="David" w:eastAsia="Times New Roman" w:hAnsi="David"/>
            <w:noProof/>
            <w:webHidden/>
            <w:sz w:val="20"/>
            <w:szCs w:val="20"/>
          </w:rPr>
          <w:instrText>PAGEREF</w:instrText>
        </w:r>
        <w:r w:rsidRPr="00587559">
          <w:rPr>
            <w:rStyle w:val="Hyperlink"/>
            <w:rFonts w:ascii="David" w:eastAsia="Times New Roman" w:hAnsi="David"/>
            <w:noProof/>
            <w:webHidden/>
            <w:sz w:val="20"/>
            <w:szCs w:val="20"/>
            <w:rtl/>
          </w:rPr>
          <w:instrText xml:space="preserve"> _</w:instrText>
        </w:r>
        <w:r w:rsidRPr="00587559">
          <w:rPr>
            <w:rStyle w:val="Hyperlink"/>
            <w:rFonts w:ascii="David" w:eastAsia="Times New Roman" w:hAnsi="David"/>
            <w:noProof/>
            <w:webHidden/>
            <w:sz w:val="20"/>
            <w:szCs w:val="20"/>
          </w:rPr>
          <w:instrText>Toc183612229 \h</w:instrText>
        </w:r>
        <w:r w:rsidRPr="00587559">
          <w:rPr>
            <w:rStyle w:val="Hyperlink"/>
            <w:rFonts w:ascii="David" w:eastAsia="Times New Roman" w:hAnsi="David"/>
            <w:noProof/>
            <w:webHidden/>
            <w:sz w:val="20"/>
            <w:szCs w:val="20"/>
            <w:rtl/>
          </w:rPr>
          <w:instrText xml:space="preserve"> </w:instrText>
        </w:r>
        <w:r w:rsidRPr="00587559">
          <w:rPr>
            <w:rStyle w:val="Hyperlink"/>
            <w:rFonts w:ascii="David" w:eastAsia="Times New Roman" w:hAnsi="David"/>
            <w:noProof/>
            <w:sz w:val="20"/>
            <w:szCs w:val="20"/>
            <w:rtl/>
          </w:rPr>
        </w:r>
        <w:r w:rsidRPr="00587559">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16</w:t>
        </w:r>
        <w:r w:rsidRPr="00587559">
          <w:rPr>
            <w:rStyle w:val="Hyperlink"/>
            <w:rFonts w:ascii="David" w:eastAsia="Times New Roman" w:hAnsi="David"/>
            <w:noProof/>
            <w:sz w:val="20"/>
            <w:szCs w:val="20"/>
            <w:rtl/>
          </w:rPr>
          <w:fldChar w:fldCharType="end"/>
        </w:r>
      </w:hyperlink>
    </w:p>
    <w:p w14:paraId="4B633555" w14:textId="0E76DF3C" w:rsidR="00587559" w:rsidRPr="00B47687" w:rsidRDefault="00000000">
      <w:pPr>
        <w:pStyle w:val="ad"/>
        <w:tabs>
          <w:tab w:val="right" w:leader="dot" w:pos="8296"/>
        </w:tabs>
        <w:rPr>
          <w:rStyle w:val="Hyperlink"/>
          <w:rFonts w:ascii="David" w:eastAsia="Times New Roman" w:hAnsi="David"/>
          <w:noProof/>
          <w:sz w:val="18"/>
          <w:szCs w:val="18"/>
          <w:rtl/>
        </w:rPr>
      </w:pPr>
      <w:hyperlink w:anchor="_Toc183612230" w:history="1">
        <w:r w:rsidR="00587559" w:rsidRPr="00B47687">
          <w:rPr>
            <w:rStyle w:val="Hyperlink"/>
            <w:rFonts w:ascii="David" w:eastAsia="Times New Roman" w:hAnsi="David" w:hint="eastAsia"/>
            <w:noProof/>
            <w:sz w:val="18"/>
            <w:szCs w:val="18"/>
            <w:rtl/>
          </w:rPr>
          <w:t>תרשים</w:t>
        </w:r>
        <w:r w:rsidR="00587559" w:rsidRPr="00B47687">
          <w:rPr>
            <w:rStyle w:val="Hyperlink"/>
            <w:rFonts w:ascii="David" w:eastAsia="Times New Roman" w:hAnsi="David"/>
            <w:noProof/>
            <w:sz w:val="18"/>
            <w:szCs w:val="18"/>
            <w:rtl/>
          </w:rPr>
          <w:t xml:space="preserve"> 1.1: </w:t>
        </w:r>
        <w:r w:rsidR="00587559" w:rsidRPr="00B47687">
          <w:rPr>
            <w:rStyle w:val="Hyperlink"/>
            <w:rFonts w:ascii="David" w:eastAsia="Times New Roman" w:hAnsi="David" w:hint="eastAsia"/>
            <w:noProof/>
            <w:sz w:val="18"/>
            <w:szCs w:val="18"/>
            <w:rtl/>
          </w:rPr>
          <w:t>שיעור</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הנפשות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שחשו</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עניות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בשנה</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האחרונה</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לפי</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מגזר</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אחוזים</w:t>
        </w:r>
        <w:r w:rsidR="00587559" w:rsidRPr="00B47687">
          <w:rPr>
            <w:rStyle w:val="Hyperlink"/>
            <w:rFonts w:ascii="David" w:eastAsia="Times New Roman" w:hAnsi="David"/>
            <w:noProof/>
            <w:sz w:val="18"/>
            <w:szCs w:val="18"/>
            <w:rtl/>
          </w:rPr>
          <w:t>), 2023-2021</w:t>
        </w:r>
        <w:r w:rsidR="00587559" w:rsidRPr="00B47687">
          <w:rPr>
            <w:rStyle w:val="Hyperlink"/>
            <w:rFonts w:ascii="David" w:eastAsia="Times New Roman" w:hAnsi="David"/>
            <w:noProof/>
            <w:webHidden/>
            <w:sz w:val="18"/>
            <w:szCs w:val="18"/>
            <w:rtl/>
          </w:rPr>
          <w:tab/>
        </w:r>
        <w:r w:rsidR="00587559" w:rsidRPr="00B47687">
          <w:rPr>
            <w:rStyle w:val="Hyperlink"/>
            <w:rFonts w:ascii="David" w:eastAsia="Times New Roman" w:hAnsi="David"/>
            <w:noProof/>
            <w:sz w:val="18"/>
            <w:szCs w:val="18"/>
            <w:rtl/>
          </w:rPr>
          <w:fldChar w:fldCharType="begin"/>
        </w:r>
        <w:r w:rsidR="00587559" w:rsidRPr="00B47687">
          <w:rPr>
            <w:rStyle w:val="Hyperlink"/>
            <w:rFonts w:ascii="David" w:eastAsia="Times New Roman" w:hAnsi="David"/>
            <w:noProof/>
            <w:webHidden/>
            <w:sz w:val="18"/>
            <w:szCs w:val="18"/>
            <w:rtl/>
          </w:rPr>
          <w:instrText xml:space="preserve"> </w:instrText>
        </w:r>
        <w:r w:rsidR="00587559" w:rsidRPr="00B47687">
          <w:rPr>
            <w:rStyle w:val="Hyperlink"/>
            <w:rFonts w:ascii="David" w:eastAsia="Times New Roman" w:hAnsi="David"/>
            <w:noProof/>
            <w:webHidden/>
            <w:sz w:val="18"/>
            <w:szCs w:val="18"/>
          </w:rPr>
          <w:instrText>PAGEREF</w:instrText>
        </w:r>
        <w:r w:rsidR="00587559" w:rsidRPr="00B47687">
          <w:rPr>
            <w:rStyle w:val="Hyperlink"/>
            <w:rFonts w:ascii="David" w:eastAsia="Times New Roman" w:hAnsi="David"/>
            <w:noProof/>
            <w:webHidden/>
            <w:sz w:val="18"/>
            <w:szCs w:val="18"/>
            <w:rtl/>
          </w:rPr>
          <w:instrText xml:space="preserve"> _</w:instrText>
        </w:r>
        <w:r w:rsidR="00587559" w:rsidRPr="00B47687">
          <w:rPr>
            <w:rStyle w:val="Hyperlink"/>
            <w:rFonts w:ascii="David" w:eastAsia="Times New Roman" w:hAnsi="David"/>
            <w:noProof/>
            <w:webHidden/>
            <w:sz w:val="18"/>
            <w:szCs w:val="18"/>
          </w:rPr>
          <w:instrText>Toc183612230 \h</w:instrText>
        </w:r>
        <w:r w:rsidR="00587559" w:rsidRPr="00B47687">
          <w:rPr>
            <w:rStyle w:val="Hyperlink"/>
            <w:rFonts w:ascii="David" w:eastAsia="Times New Roman" w:hAnsi="David"/>
            <w:noProof/>
            <w:webHidden/>
            <w:sz w:val="18"/>
            <w:szCs w:val="18"/>
            <w:rtl/>
          </w:rPr>
          <w:instrText xml:space="preserve"> </w:instrText>
        </w:r>
        <w:r w:rsidR="00587559" w:rsidRPr="00B47687">
          <w:rPr>
            <w:rStyle w:val="Hyperlink"/>
            <w:rFonts w:ascii="David" w:eastAsia="Times New Roman" w:hAnsi="David"/>
            <w:noProof/>
            <w:sz w:val="18"/>
            <w:szCs w:val="18"/>
            <w:rtl/>
          </w:rPr>
        </w:r>
        <w:r w:rsidR="00587559" w:rsidRPr="00B47687">
          <w:rPr>
            <w:rStyle w:val="Hyperlink"/>
            <w:rFonts w:ascii="David" w:eastAsia="Times New Roman" w:hAnsi="David"/>
            <w:noProof/>
            <w:sz w:val="18"/>
            <w:szCs w:val="18"/>
            <w:rtl/>
          </w:rPr>
          <w:fldChar w:fldCharType="separate"/>
        </w:r>
        <w:r w:rsidR="008B0213">
          <w:rPr>
            <w:rStyle w:val="Hyperlink"/>
            <w:rFonts w:ascii="David" w:eastAsia="Times New Roman" w:hAnsi="David"/>
            <w:noProof/>
            <w:webHidden/>
            <w:sz w:val="18"/>
            <w:szCs w:val="18"/>
            <w:rtl/>
          </w:rPr>
          <w:t>16</w:t>
        </w:r>
        <w:r w:rsidR="00587559" w:rsidRPr="00B47687">
          <w:rPr>
            <w:rStyle w:val="Hyperlink"/>
            <w:rFonts w:ascii="David" w:eastAsia="Times New Roman" w:hAnsi="David"/>
            <w:noProof/>
            <w:sz w:val="18"/>
            <w:szCs w:val="18"/>
            <w:rtl/>
          </w:rPr>
          <w:fldChar w:fldCharType="end"/>
        </w:r>
      </w:hyperlink>
    </w:p>
    <w:p w14:paraId="3801D3AC" w14:textId="2A50666E" w:rsidR="00587559" w:rsidRPr="00B47687" w:rsidRDefault="00000000">
      <w:pPr>
        <w:pStyle w:val="ad"/>
        <w:tabs>
          <w:tab w:val="right" w:leader="dot" w:pos="8296"/>
        </w:tabs>
        <w:rPr>
          <w:rStyle w:val="Hyperlink"/>
          <w:rFonts w:ascii="David" w:eastAsia="Times New Roman" w:hAnsi="David"/>
          <w:noProof/>
          <w:sz w:val="18"/>
          <w:szCs w:val="18"/>
          <w:rtl/>
        </w:rPr>
      </w:pPr>
      <w:hyperlink w:anchor="_Toc183612231" w:history="1">
        <w:r w:rsidR="00587559" w:rsidRPr="00B47687">
          <w:rPr>
            <w:rStyle w:val="Hyperlink"/>
            <w:rFonts w:ascii="David" w:eastAsia="Times New Roman" w:hAnsi="David" w:hint="eastAsia"/>
            <w:noProof/>
            <w:sz w:val="18"/>
            <w:szCs w:val="18"/>
            <w:rtl/>
          </w:rPr>
          <w:t>לוח</w:t>
        </w:r>
        <w:r w:rsidR="00587559" w:rsidRPr="00B47687">
          <w:rPr>
            <w:rStyle w:val="Hyperlink"/>
            <w:rFonts w:ascii="David" w:eastAsia="Times New Roman" w:hAnsi="David"/>
            <w:noProof/>
            <w:sz w:val="18"/>
            <w:szCs w:val="18"/>
            <w:rtl/>
          </w:rPr>
          <w:t xml:space="preserve"> 1.1: </w:t>
        </w:r>
        <w:r w:rsidR="00587559" w:rsidRPr="00B47687">
          <w:rPr>
            <w:rStyle w:val="Hyperlink"/>
            <w:rFonts w:ascii="David" w:eastAsia="Times New Roman" w:hAnsi="David" w:hint="eastAsia"/>
            <w:noProof/>
            <w:sz w:val="18"/>
            <w:szCs w:val="18"/>
            <w:rtl/>
          </w:rPr>
          <w:t>שיעור</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משקי</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הבית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שאינם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מצליחים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לממן</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את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כל</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ההוצאות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החודשיות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ושיעור</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המוותרים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על</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צריכה</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וטיפולים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חיוניים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בשל</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קשיים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כלכליים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אחוזים</w:t>
        </w:r>
        <w:r w:rsidR="00587559" w:rsidRPr="00B47687">
          <w:rPr>
            <w:rStyle w:val="Hyperlink"/>
            <w:rFonts w:ascii="David" w:eastAsia="Times New Roman" w:hAnsi="David"/>
            <w:noProof/>
            <w:sz w:val="18"/>
            <w:szCs w:val="18"/>
            <w:rtl/>
          </w:rPr>
          <w:t>), 2023-2021</w:t>
        </w:r>
        <w:r w:rsidR="00587559" w:rsidRPr="00B47687">
          <w:rPr>
            <w:rStyle w:val="Hyperlink"/>
            <w:rFonts w:ascii="David" w:eastAsia="Times New Roman" w:hAnsi="David"/>
            <w:noProof/>
            <w:webHidden/>
            <w:sz w:val="18"/>
            <w:szCs w:val="18"/>
            <w:rtl/>
          </w:rPr>
          <w:tab/>
        </w:r>
        <w:r w:rsidR="00587559" w:rsidRPr="00B47687">
          <w:rPr>
            <w:rStyle w:val="Hyperlink"/>
            <w:rFonts w:ascii="David" w:eastAsia="Times New Roman" w:hAnsi="David"/>
            <w:noProof/>
            <w:sz w:val="18"/>
            <w:szCs w:val="18"/>
            <w:rtl/>
          </w:rPr>
          <w:fldChar w:fldCharType="begin"/>
        </w:r>
        <w:r w:rsidR="00587559" w:rsidRPr="00B47687">
          <w:rPr>
            <w:rStyle w:val="Hyperlink"/>
            <w:rFonts w:ascii="David" w:eastAsia="Times New Roman" w:hAnsi="David"/>
            <w:noProof/>
            <w:webHidden/>
            <w:sz w:val="18"/>
            <w:szCs w:val="18"/>
            <w:rtl/>
          </w:rPr>
          <w:instrText xml:space="preserve"> </w:instrText>
        </w:r>
        <w:r w:rsidR="00587559" w:rsidRPr="00B47687">
          <w:rPr>
            <w:rStyle w:val="Hyperlink"/>
            <w:rFonts w:ascii="David" w:eastAsia="Times New Roman" w:hAnsi="David"/>
            <w:noProof/>
            <w:webHidden/>
            <w:sz w:val="18"/>
            <w:szCs w:val="18"/>
          </w:rPr>
          <w:instrText>PAGEREF</w:instrText>
        </w:r>
        <w:r w:rsidR="00587559" w:rsidRPr="00B47687">
          <w:rPr>
            <w:rStyle w:val="Hyperlink"/>
            <w:rFonts w:ascii="David" w:eastAsia="Times New Roman" w:hAnsi="David"/>
            <w:noProof/>
            <w:webHidden/>
            <w:sz w:val="18"/>
            <w:szCs w:val="18"/>
            <w:rtl/>
          </w:rPr>
          <w:instrText xml:space="preserve"> _</w:instrText>
        </w:r>
        <w:r w:rsidR="00587559" w:rsidRPr="00B47687">
          <w:rPr>
            <w:rStyle w:val="Hyperlink"/>
            <w:rFonts w:ascii="David" w:eastAsia="Times New Roman" w:hAnsi="David"/>
            <w:noProof/>
            <w:webHidden/>
            <w:sz w:val="18"/>
            <w:szCs w:val="18"/>
          </w:rPr>
          <w:instrText>Toc183612231 \h</w:instrText>
        </w:r>
        <w:r w:rsidR="00587559" w:rsidRPr="00B47687">
          <w:rPr>
            <w:rStyle w:val="Hyperlink"/>
            <w:rFonts w:ascii="David" w:eastAsia="Times New Roman" w:hAnsi="David"/>
            <w:noProof/>
            <w:webHidden/>
            <w:sz w:val="18"/>
            <w:szCs w:val="18"/>
            <w:rtl/>
          </w:rPr>
          <w:instrText xml:space="preserve"> </w:instrText>
        </w:r>
        <w:r w:rsidR="00587559" w:rsidRPr="00B47687">
          <w:rPr>
            <w:rStyle w:val="Hyperlink"/>
            <w:rFonts w:ascii="David" w:eastAsia="Times New Roman" w:hAnsi="David"/>
            <w:noProof/>
            <w:sz w:val="18"/>
            <w:szCs w:val="18"/>
            <w:rtl/>
          </w:rPr>
        </w:r>
        <w:r w:rsidR="00587559" w:rsidRPr="00B47687">
          <w:rPr>
            <w:rStyle w:val="Hyperlink"/>
            <w:rFonts w:ascii="David" w:eastAsia="Times New Roman" w:hAnsi="David"/>
            <w:noProof/>
            <w:sz w:val="18"/>
            <w:szCs w:val="18"/>
            <w:rtl/>
          </w:rPr>
          <w:fldChar w:fldCharType="separate"/>
        </w:r>
        <w:r w:rsidR="008B0213">
          <w:rPr>
            <w:rStyle w:val="Hyperlink"/>
            <w:rFonts w:ascii="David" w:eastAsia="Times New Roman" w:hAnsi="David"/>
            <w:noProof/>
            <w:webHidden/>
            <w:sz w:val="18"/>
            <w:szCs w:val="18"/>
            <w:rtl/>
          </w:rPr>
          <w:t>17</w:t>
        </w:r>
        <w:r w:rsidR="00587559" w:rsidRPr="00B47687">
          <w:rPr>
            <w:rStyle w:val="Hyperlink"/>
            <w:rFonts w:ascii="David" w:eastAsia="Times New Roman" w:hAnsi="David"/>
            <w:noProof/>
            <w:sz w:val="18"/>
            <w:szCs w:val="18"/>
            <w:rtl/>
          </w:rPr>
          <w:fldChar w:fldCharType="end"/>
        </w:r>
      </w:hyperlink>
    </w:p>
    <w:p w14:paraId="39224680" w14:textId="7AC63056" w:rsidR="00587559" w:rsidRPr="00587559" w:rsidRDefault="00000000">
      <w:pPr>
        <w:pStyle w:val="ad"/>
        <w:tabs>
          <w:tab w:val="right" w:leader="dot" w:pos="8296"/>
        </w:tabs>
        <w:rPr>
          <w:rStyle w:val="Hyperlink"/>
          <w:rFonts w:ascii="David" w:eastAsia="Times New Roman" w:hAnsi="David"/>
          <w:noProof/>
          <w:sz w:val="20"/>
          <w:szCs w:val="20"/>
          <w:rtl/>
        </w:rPr>
      </w:pPr>
      <w:hyperlink w:anchor="_Toc183612232" w:history="1">
        <w:r w:rsidR="00587559" w:rsidRPr="00B47687">
          <w:rPr>
            <w:rStyle w:val="Hyperlink"/>
            <w:rFonts w:ascii="David" w:eastAsia="Times New Roman" w:hAnsi="David" w:hint="eastAsia"/>
            <w:noProof/>
            <w:sz w:val="18"/>
            <w:szCs w:val="18"/>
            <w:rtl/>
          </w:rPr>
          <w:t>לוח</w:t>
        </w:r>
        <w:r w:rsidR="00587559" w:rsidRPr="00B47687">
          <w:rPr>
            <w:rStyle w:val="Hyperlink"/>
            <w:rFonts w:ascii="David" w:eastAsia="Times New Roman" w:hAnsi="David"/>
            <w:noProof/>
            <w:sz w:val="18"/>
            <w:szCs w:val="18"/>
            <w:rtl/>
          </w:rPr>
          <w:t xml:space="preserve"> 1.2: </w:t>
        </w:r>
        <w:r w:rsidR="00587559" w:rsidRPr="00B47687">
          <w:rPr>
            <w:rStyle w:val="Hyperlink"/>
            <w:rFonts w:ascii="David" w:eastAsia="Times New Roman" w:hAnsi="David" w:hint="eastAsia"/>
            <w:noProof/>
            <w:sz w:val="18"/>
            <w:szCs w:val="18"/>
            <w:rtl/>
          </w:rPr>
          <w:t>שיעור</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משקי</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הבית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שלא</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מצליחים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לממן</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את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כל</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ההוצאות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חודשיות</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וויתורים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על</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צריכה</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וטיפולים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חיוניים</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בשל</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קושי</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כלכלי</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לפי</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מגזר</w:t>
        </w:r>
        <w:r w:rsidR="00587559" w:rsidRPr="00B47687">
          <w:rPr>
            <w:rStyle w:val="Hyperlink"/>
            <w:rFonts w:ascii="David" w:eastAsia="Times New Roman" w:hAnsi="David"/>
            <w:noProof/>
            <w:sz w:val="18"/>
            <w:szCs w:val="18"/>
            <w:rtl/>
          </w:rPr>
          <w:t xml:space="preserve"> (</w:t>
        </w:r>
        <w:r w:rsidR="00587559" w:rsidRPr="00B47687">
          <w:rPr>
            <w:rStyle w:val="Hyperlink"/>
            <w:rFonts w:ascii="David" w:eastAsia="Times New Roman" w:hAnsi="David" w:hint="eastAsia"/>
            <w:noProof/>
            <w:sz w:val="18"/>
            <w:szCs w:val="18"/>
            <w:rtl/>
          </w:rPr>
          <w:t>אחוזים</w:t>
        </w:r>
        <w:r w:rsidR="00587559" w:rsidRPr="00B47687">
          <w:rPr>
            <w:rStyle w:val="Hyperlink"/>
            <w:rFonts w:ascii="David" w:eastAsia="Times New Roman" w:hAnsi="David"/>
            <w:noProof/>
            <w:sz w:val="18"/>
            <w:szCs w:val="18"/>
            <w:rtl/>
          </w:rPr>
          <w:t>), 2023-2021</w:t>
        </w:r>
        <w:r w:rsidR="00587559" w:rsidRPr="00B47687">
          <w:rPr>
            <w:rStyle w:val="Hyperlink"/>
            <w:rFonts w:ascii="David" w:eastAsia="Times New Roman" w:hAnsi="David"/>
            <w:noProof/>
            <w:webHidden/>
            <w:sz w:val="18"/>
            <w:szCs w:val="18"/>
            <w:rtl/>
          </w:rPr>
          <w:tab/>
        </w:r>
        <w:r w:rsidR="00587559" w:rsidRPr="00B47687">
          <w:rPr>
            <w:rStyle w:val="Hyperlink"/>
            <w:rFonts w:ascii="David" w:eastAsia="Times New Roman" w:hAnsi="David"/>
            <w:noProof/>
            <w:sz w:val="18"/>
            <w:szCs w:val="18"/>
            <w:rtl/>
          </w:rPr>
          <w:fldChar w:fldCharType="begin"/>
        </w:r>
        <w:r w:rsidR="00587559" w:rsidRPr="00B47687">
          <w:rPr>
            <w:rStyle w:val="Hyperlink"/>
            <w:rFonts w:ascii="David" w:eastAsia="Times New Roman" w:hAnsi="David"/>
            <w:noProof/>
            <w:webHidden/>
            <w:sz w:val="18"/>
            <w:szCs w:val="18"/>
            <w:rtl/>
          </w:rPr>
          <w:instrText xml:space="preserve"> </w:instrText>
        </w:r>
        <w:r w:rsidR="00587559" w:rsidRPr="00B47687">
          <w:rPr>
            <w:rStyle w:val="Hyperlink"/>
            <w:rFonts w:ascii="David" w:eastAsia="Times New Roman" w:hAnsi="David"/>
            <w:noProof/>
            <w:webHidden/>
            <w:sz w:val="18"/>
            <w:szCs w:val="18"/>
          </w:rPr>
          <w:instrText>PAGEREF</w:instrText>
        </w:r>
        <w:r w:rsidR="00587559" w:rsidRPr="00B47687">
          <w:rPr>
            <w:rStyle w:val="Hyperlink"/>
            <w:rFonts w:ascii="David" w:eastAsia="Times New Roman" w:hAnsi="David"/>
            <w:noProof/>
            <w:webHidden/>
            <w:sz w:val="18"/>
            <w:szCs w:val="18"/>
            <w:rtl/>
          </w:rPr>
          <w:instrText xml:space="preserve"> _</w:instrText>
        </w:r>
        <w:r w:rsidR="00587559" w:rsidRPr="00B47687">
          <w:rPr>
            <w:rStyle w:val="Hyperlink"/>
            <w:rFonts w:ascii="David" w:eastAsia="Times New Roman" w:hAnsi="David"/>
            <w:noProof/>
            <w:webHidden/>
            <w:sz w:val="18"/>
            <w:szCs w:val="18"/>
          </w:rPr>
          <w:instrText>Toc183612232 \h</w:instrText>
        </w:r>
        <w:r w:rsidR="00587559" w:rsidRPr="00B47687">
          <w:rPr>
            <w:rStyle w:val="Hyperlink"/>
            <w:rFonts w:ascii="David" w:eastAsia="Times New Roman" w:hAnsi="David"/>
            <w:noProof/>
            <w:webHidden/>
            <w:sz w:val="18"/>
            <w:szCs w:val="18"/>
            <w:rtl/>
          </w:rPr>
          <w:instrText xml:space="preserve"> </w:instrText>
        </w:r>
        <w:r w:rsidR="00587559" w:rsidRPr="00B47687">
          <w:rPr>
            <w:rStyle w:val="Hyperlink"/>
            <w:rFonts w:ascii="David" w:eastAsia="Times New Roman" w:hAnsi="David"/>
            <w:noProof/>
            <w:sz w:val="18"/>
            <w:szCs w:val="18"/>
            <w:rtl/>
          </w:rPr>
        </w:r>
        <w:r w:rsidR="00587559" w:rsidRPr="00B47687">
          <w:rPr>
            <w:rStyle w:val="Hyperlink"/>
            <w:rFonts w:ascii="David" w:eastAsia="Times New Roman" w:hAnsi="David"/>
            <w:noProof/>
            <w:sz w:val="18"/>
            <w:szCs w:val="18"/>
            <w:rtl/>
          </w:rPr>
          <w:fldChar w:fldCharType="separate"/>
        </w:r>
        <w:r w:rsidR="008B0213">
          <w:rPr>
            <w:rStyle w:val="Hyperlink"/>
            <w:rFonts w:ascii="David" w:eastAsia="Times New Roman" w:hAnsi="David"/>
            <w:noProof/>
            <w:webHidden/>
            <w:sz w:val="18"/>
            <w:szCs w:val="18"/>
            <w:rtl/>
          </w:rPr>
          <w:t>17</w:t>
        </w:r>
        <w:r w:rsidR="00587559" w:rsidRPr="00B47687">
          <w:rPr>
            <w:rStyle w:val="Hyperlink"/>
            <w:rFonts w:ascii="David" w:eastAsia="Times New Roman" w:hAnsi="David"/>
            <w:noProof/>
            <w:sz w:val="18"/>
            <w:szCs w:val="18"/>
            <w:rtl/>
          </w:rPr>
          <w:fldChar w:fldCharType="end"/>
        </w:r>
      </w:hyperlink>
    </w:p>
    <w:p w14:paraId="2DB3FFC9" w14:textId="72F76E3E" w:rsidR="00587559" w:rsidRPr="00587559" w:rsidRDefault="00587559" w:rsidP="00587559">
      <w:pPr>
        <w:rPr>
          <w:rtl/>
        </w:rPr>
      </w:pPr>
      <w:r>
        <w:rPr>
          <w:rtl/>
        </w:rPr>
        <w:fldChar w:fldCharType="end"/>
      </w:r>
    </w:p>
    <w:p w14:paraId="7C276DA2" w14:textId="253F0BD7" w:rsidR="005866F4" w:rsidRPr="00213B53" w:rsidRDefault="00704AC6" w:rsidP="00265166">
      <w:pPr>
        <w:spacing w:after="120" w:line="240" w:lineRule="auto"/>
        <w:jc w:val="center"/>
        <w:rPr>
          <w:rFonts w:ascii="David" w:hAnsi="David"/>
          <w:b/>
          <w:bCs/>
          <w:rtl/>
        </w:rPr>
      </w:pPr>
      <w:r w:rsidRPr="00213B53">
        <w:rPr>
          <w:rFonts w:ascii="David" w:hAnsi="David"/>
          <w:b/>
          <w:bCs/>
          <w:rtl/>
        </w:rPr>
        <w:t>נספחים</w:t>
      </w:r>
    </w:p>
    <w:p w14:paraId="73375DDF" w14:textId="525CECEC" w:rsidR="00192EB2" w:rsidRPr="00213B53" w:rsidRDefault="005B44F8">
      <w:pPr>
        <w:pStyle w:val="ad"/>
        <w:tabs>
          <w:tab w:val="right" w:leader="dot" w:pos="8296"/>
        </w:tabs>
        <w:rPr>
          <w:rFonts w:ascii="David" w:eastAsiaTheme="minorEastAsia" w:hAnsi="David"/>
          <w:noProof/>
          <w:sz w:val="22"/>
          <w:szCs w:val="22"/>
          <w:rtl/>
        </w:rPr>
      </w:pPr>
      <w:r w:rsidRPr="00213B53">
        <w:rPr>
          <w:rFonts w:ascii="David" w:hAnsi="David"/>
          <w:sz w:val="20"/>
          <w:szCs w:val="20"/>
          <w:rtl/>
        </w:rPr>
        <w:fldChar w:fldCharType="begin"/>
      </w:r>
      <w:r w:rsidRPr="00213B53">
        <w:rPr>
          <w:rFonts w:ascii="David" w:hAnsi="David"/>
          <w:sz w:val="20"/>
          <w:szCs w:val="20"/>
          <w:rtl/>
        </w:rPr>
        <w:instrText xml:space="preserve"> </w:instrText>
      </w:r>
      <w:r w:rsidRPr="00213B53">
        <w:rPr>
          <w:rFonts w:ascii="David" w:hAnsi="David"/>
          <w:sz w:val="20"/>
          <w:szCs w:val="20"/>
        </w:rPr>
        <w:instrText>TOC</w:instrText>
      </w:r>
      <w:r w:rsidRPr="00213B53">
        <w:rPr>
          <w:rFonts w:ascii="David" w:hAnsi="David"/>
          <w:sz w:val="20"/>
          <w:szCs w:val="20"/>
          <w:rtl/>
        </w:rPr>
        <w:instrText xml:space="preserve"> \</w:instrText>
      </w:r>
      <w:r w:rsidRPr="00213B53">
        <w:rPr>
          <w:rFonts w:ascii="David" w:hAnsi="David"/>
          <w:sz w:val="20"/>
          <w:szCs w:val="20"/>
        </w:rPr>
        <w:instrText>h \z \c</w:instrText>
      </w:r>
      <w:r w:rsidRPr="00213B53">
        <w:rPr>
          <w:rFonts w:ascii="David" w:hAnsi="David"/>
          <w:sz w:val="20"/>
          <w:szCs w:val="20"/>
          <w:rtl/>
        </w:rPr>
        <w:instrText xml:space="preserve"> "נספח" </w:instrText>
      </w:r>
      <w:r w:rsidRPr="00213B53">
        <w:rPr>
          <w:rFonts w:ascii="David" w:hAnsi="David"/>
          <w:sz w:val="20"/>
          <w:szCs w:val="20"/>
          <w:rtl/>
        </w:rPr>
        <w:fldChar w:fldCharType="separate"/>
      </w:r>
      <w:hyperlink w:anchor="_Toc181788110" w:history="1">
        <w:r w:rsidR="00192EB2" w:rsidRPr="00213B53">
          <w:rPr>
            <w:rStyle w:val="Hyperlink"/>
            <w:rFonts w:ascii="David" w:hAnsi="David"/>
            <w:noProof/>
            <w:rtl/>
          </w:rPr>
          <w:t>נספח א (מתודולוגי): הבהרות למקורות הנתונים לדוחות העוני של הביטוח הלאומי</w:t>
        </w:r>
        <w:r w:rsidR="00192EB2" w:rsidRPr="00213B53">
          <w:rPr>
            <w:rFonts w:ascii="David" w:hAnsi="David"/>
            <w:noProof/>
            <w:webHidden/>
            <w:rtl/>
          </w:rPr>
          <w:tab/>
        </w:r>
        <w:r w:rsidR="00192EB2" w:rsidRPr="00213B53">
          <w:rPr>
            <w:rStyle w:val="Hyperlink"/>
            <w:rFonts w:ascii="David" w:hAnsi="David"/>
            <w:noProof/>
            <w:rtl/>
          </w:rPr>
          <w:fldChar w:fldCharType="begin"/>
        </w:r>
        <w:r w:rsidR="00192EB2" w:rsidRPr="00213B53">
          <w:rPr>
            <w:rFonts w:ascii="David" w:hAnsi="David"/>
            <w:noProof/>
            <w:webHidden/>
            <w:rtl/>
          </w:rPr>
          <w:instrText xml:space="preserve"> </w:instrText>
        </w:r>
        <w:r w:rsidR="00192EB2" w:rsidRPr="00213B53">
          <w:rPr>
            <w:rFonts w:ascii="David" w:hAnsi="David"/>
            <w:noProof/>
            <w:webHidden/>
          </w:rPr>
          <w:instrText>PAGEREF</w:instrText>
        </w:r>
        <w:r w:rsidR="00192EB2" w:rsidRPr="00213B53">
          <w:rPr>
            <w:rFonts w:ascii="David" w:hAnsi="David"/>
            <w:noProof/>
            <w:webHidden/>
            <w:rtl/>
          </w:rPr>
          <w:instrText xml:space="preserve"> _</w:instrText>
        </w:r>
        <w:r w:rsidR="00192EB2" w:rsidRPr="00213B53">
          <w:rPr>
            <w:rFonts w:ascii="David" w:hAnsi="David"/>
            <w:noProof/>
            <w:webHidden/>
          </w:rPr>
          <w:instrText>Toc181788110 \h</w:instrText>
        </w:r>
        <w:r w:rsidR="00192EB2" w:rsidRPr="00213B53">
          <w:rPr>
            <w:rFonts w:ascii="David" w:hAnsi="David"/>
            <w:noProof/>
            <w:webHidden/>
            <w:rtl/>
          </w:rPr>
          <w:instrText xml:space="preserve"> </w:instrText>
        </w:r>
        <w:r w:rsidR="00192EB2" w:rsidRPr="00213B53">
          <w:rPr>
            <w:rStyle w:val="Hyperlink"/>
            <w:rFonts w:ascii="David" w:hAnsi="David"/>
            <w:noProof/>
            <w:rtl/>
          </w:rPr>
        </w:r>
        <w:r w:rsidR="00192EB2" w:rsidRPr="00213B53">
          <w:rPr>
            <w:rStyle w:val="Hyperlink"/>
            <w:rFonts w:ascii="David" w:hAnsi="David"/>
            <w:noProof/>
            <w:rtl/>
          </w:rPr>
          <w:fldChar w:fldCharType="separate"/>
        </w:r>
        <w:r w:rsidR="008B0213">
          <w:rPr>
            <w:rFonts w:ascii="David" w:hAnsi="David"/>
            <w:noProof/>
            <w:webHidden/>
            <w:rtl/>
          </w:rPr>
          <w:t>40</w:t>
        </w:r>
        <w:r w:rsidR="00192EB2" w:rsidRPr="00213B53">
          <w:rPr>
            <w:rStyle w:val="Hyperlink"/>
            <w:rFonts w:ascii="David" w:hAnsi="David"/>
            <w:noProof/>
            <w:rtl/>
          </w:rPr>
          <w:fldChar w:fldCharType="end"/>
        </w:r>
      </w:hyperlink>
    </w:p>
    <w:p w14:paraId="2E1932DE" w14:textId="7D21BEA6" w:rsidR="00192EB2" w:rsidRPr="00213B53" w:rsidRDefault="00000000">
      <w:pPr>
        <w:pStyle w:val="ad"/>
        <w:tabs>
          <w:tab w:val="right" w:leader="dot" w:pos="8296"/>
        </w:tabs>
        <w:rPr>
          <w:rFonts w:ascii="David" w:eastAsiaTheme="minorEastAsia" w:hAnsi="David"/>
          <w:noProof/>
          <w:sz w:val="22"/>
          <w:szCs w:val="22"/>
          <w:rtl/>
        </w:rPr>
      </w:pPr>
      <w:hyperlink w:anchor="_Toc181788111" w:history="1">
        <w:r w:rsidR="00192EB2" w:rsidRPr="00213B53">
          <w:rPr>
            <w:rStyle w:val="Hyperlink"/>
            <w:rFonts w:ascii="David" w:hAnsi="David"/>
            <w:noProof/>
            <w:rtl/>
          </w:rPr>
          <w:t>נספח ב: הגדרות עיקריות של עוני ואי-שוויון</w:t>
        </w:r>
        <w:r w:rsidR="00192EB2" w:rsidRPr="00213B53">
          <w:rPr>
            <w:rFonts w:ascii="David" w:hAnsi="David"/>
            <w:noProof/>
            <w:webHidden/>
            <w:rtl/>
          </w:rPr>
          <w:tab/>
        </w:r>
        <w:r w:rsidR="00192EB2" w:rsidRPr="00213B53">
          <w:rPr>
            <w:rStyle w:val="Hyperlink"/>
            <w:rFonts w:ascii="David" w:hAnsi="David"/>
            <w:noProof/>
            <w:rtl/>
          </w:rPr>
          <w:fldChar w:fldCharType="begin"/>
        </w:r>
        <w:r w:rsidR="00192EB2" w:rsidRPr="00213B53">
          <w:rPr>
            <w:rFonts w:ascii="David" w:hAnsi="David"/>
            <w:noProof/>
            <w:webHidden/>
            <w:rtl/>
          </w:rPr>
          <w:instrText xml:space="preserve"> </w:instrText>
        </w:r>
        <w:r w:rsidR="00192EB2" w:rsidRPr="00213B53">
          <w:rPr>
            <w:rFonts w:ascii="David" w:hAnsi="David"/>
            <w:noProof/>
            <w:webHidden/>
          </w:rPr>
          <w:instrText>PAGEREF</w:instrText>
        </w:r>
        <w:r w:rsidR="00192EB2" w:rsidRPr="00213B53">
          <w:rPr>
            <w:rFonts w:ascii="David" w:hAnsi="David"/>
            <w:noProof/>
            <w:webHidden/>
            <w:rtl/>
          </w:rPr>
          <w:instrText xml:space="preserve"> _</w:instrText>
        </w:r>
        <w:r w:rsidR="00192EB2" w:rsidRPr="00213B53">
          <w:rPr>
            <w:rFonts w:ascii="David" w:hAnsi="David"/>
            <w:noProof/>
            <w:webHidden/>
          </w:rPr>
          <w:instrText>Toc181788111 \h</w:instrText>
        </w:r>
        <w:r w:rsidR="00192EB2" w:rsidRPr="00213B53">
          <w:rPr>
            <w:rFonts w:ascii="David" w:hAnsi="David"/>
            <w:noProof/>
            <w:webHidden/>
            <w:rtl/>
          </w:rPr>
          <w:instrText xml:space="preserve"> </w:instrText>
        </w:r>
        <w:r w:rsidR="00192EB2" w:rsidRPr="00213B53">
          <w:rPr>
            <w:rStyle w:val="Hyperlink"/>
            <w:rFonts w:ascii="David" w:hAnsi="David"/>
            <w:noProof/>
            <w:rtl/>
          </w:rPr>
        </w:r>
        <w:r w:rsidR="00192EB2" w:rsidRPr="00213B53">
          <w:rPr>
            <w:rStyle w:val="Hyperlink"/>
            <w:rFonts w:ascii="David" w:hAnsi="David"/>
            <w:noProof/>
            <w:rtl/>
          </w:rPr>
          <w:fldChar w:fldCharType="separate"/>
        </w:r>
        <w:r w:rsidR="008B0213">
          <w:rPr>
            <w:rFonts w:ascii="David" w:hAnsi="David"/>
            <w:noProof/>
            <w:webHidden/>
            <w:rtl/>
          </w:rPr>
          <w:t>42</w:t>
        </w:r>
        <w:r w:rsidR="00192EB2" w:rsidRPr="00213B53">
          <w:rPr>
            <w:rStyle w:val="Hyperlink"/>
            <w:rFonts w:ascii="David" w:hAnsi="David"/>
            <w:noProof/>
            <w:rtl/>
          </w:rPr>
          <w:fldChar w:fldCharType="end"/>
        </w:r>
      </w:hyperlink>
    </w:p>
    <w:p w14:paraId="2B0C83CF" w14:textId="14411742" w:rsidR="00D17D85" w:rsidRPr="00213B53" w:rsidRDefault="005B44F8">
      <w:pPr>
        <w:pStyle w:val="ad"/>
        <w:tabs>
          <w:tab w:val="right" w:leader="dot" w:pos="8296"/>
        </w:tabs>
        <w:rPr>
          <w:rFonts w:ascii="David" w:hAnsi="David"/>
          <w:rtl/>
        </w:rPr>
      </w:pPr>
      <w:r w:rsidRPr="00213B53">
        <w:rPr>
          <w:rFonts w:ascii="David" w:hAnsi="David"/>
          <w:sz w:val="20"/>
          <w:szCs w:val="20"/>
          <w:rtl/>
        </w:rPr>
        <w:fldChar w:fldCharType="end"/>
      </w:r>
      <w:r w:rsidR="002B670C" w:rsidRPr="00213B53">
        <w:rPr>
          <w:rFonts w:ascii="David" w:hAnsi="David"/>
          <w:rtl/>
        </w:rPr>
        <w:t>נספח ג</w:t>
      </w:r>
      <w:r w:rsidR="00E11E4B" w:rsidRPr="00213B53">
        <w:rPr>
          <w:rFonts w:ascii="David" w:hAnsi="David"/>
          <w:rtl/>
        </w:rPr>
        <w:t>:</w:t>
      </w:r>
      <w:r w:rsidR="002B670C" w:rsidRPr="00213B53">
        <w:rPr>
          <w:rFonts w:ascii="David" w:hAnsi="David"/>
          <w:rtl/>
        </w:rPr>
        <w:t xml:space="preserve"> לוחות</w:t>
      </w:r>
    </w:p>
    <w:p w14:paraId="718790E3" w14:textId="00CA47B5" w:rsidR="00A91265" w:rsidRPr="00A91265" w:rsidRDefault="00473C5B">
      <w:pPr>
        <w:pStyle w:val="ad"/>
        <w:tabs>
          <w:tab w:val="right" w:leader="dot" w:pos="8296"/>
        </w:tabs>
        <w:rPr>
          <w:rStyle w:val="Hyperlink"/>
          <w:rFonts w:ascii="David" w:eastAsia="Times New Roman" w:hAnsi="David"/>
          <w:sz w:val="20"/>
          <w:szCs w:val="20"/>
          <w:rtl/>
        </w:rPr>
      </w:pPr>
      <w:r w:rsidRPr="00213B53">
        <w:rPr>
          <w:rStyle w:val="Hyperlink"/>
          <w:rFonts w:ascii="David" w:eastAsia="Times New Roman" w:hAnsi="David"/>
          <w:noProof/>
          <w:sz w:val="20"/>
          <w:szCs w:val="20"/>
          <w:rtl/>
        </w:rPr>
        <w:fldChar w:fldCharType="begin"/>
      </w:r>
      <w:r w:rsidRPr="00213B53">
        <w:rPr>
          <w:rStyle w:val="Hyperlink"/>
          <w:rFonts w:ascii="David" w:eastAsia="Times New Roman" w:hAnsi="David"/>
          <w:noProof/>
          <w:sz w:val="20"/>
          <w:szCs w:val="20"/>
          <w:rtl/>
        </w:rPr>
        <w:instrText xml:space="preserve"> </w:instrText>
      </w:r>
      <w:r w:rsidRPr="00213B53">
        <w:rPr>
          <w:rStyle w:val="Hyperlink"/>
          <w:rFonts w:ascii="David" w:eastAsia="Times New Roman" w:hAnsi="David"/>
          <w:noProof/>
          <w:sz w:val="20"/>
          <w:szCs w:val="20"/>
        </w:rPr>
        <w:instrText>TOC</w:instrText>
      </w:r>
      <w:r w:rsidRPr="00213B53">
        <w:rPr>
          <w:rStyle w:val="Hyperlink"/>
          <w:rFonts w:ascii="David" w:eastAsia="Times New Roman" w:hAnsi="David"/>
          <w:noProof/>
          <w:sz w:val="20"/>
          <w:szCs w:val="20"/>
          <w:rtl/>
        </w:rPr>
        <w:instrText xml:space="preserve"> \</w:instrText>
      </w:r>
      <w:r w:rsidRPr="00213B53">
        <w:rPr>
          <w:rStyle w:val="Hyperlink"/>
          <w:rFonts w:ascii="David" w:eastAsia="Times New Roman" w:hAnsi="David"/>
          <w:noProof/>
          <w:sz w:val="20"/>
          <w:szCs w:val="20"/>
        </w:rPr>
        <w:instrText>h \z \c</w:instrText>
      </w:r>
      <w:r w:rsidRPr="00213B53">
        <w:rPr>
          <w:rStyle w:val="Hyperlink"/>
          <w:rFonts w:ascii="David" w:eastAsia="Times New Roman" w:hAnsi="David"/>
          <w:noProof/>
          <w:sz w:val="20"/>
          <w:szCs w:val="20"/>
          <w:rtl/>
        </w:rPr>
        <w:instrText xml:space="preserve"> "לוח נספח" </w:instrText>
      </w:r>
      <w:r w:rsidRPr="00213B53">
        <w:rPr>
          <w:rStyle w:val="Hyperlink"/>
          <w:rFonts w:ascii="David" w:eastAsia="Times New Roman" w:hAnsi="David"/>
          <w:noProof/>
          <w:sz w:val="20"/>
          <w:szCs w:val="20"/>
          <w:rtl/>
        </w:rPr>
        <w:fldChar w:fldCharType="separate"/>
      </w:r>
      <w:hyperlink w:anchor="_Toc185235962" w:history="1">
        <w:r w:rsidR="00A91265" w:rsidRPr="00A91265">
          <w:rPr>
            <w:rStyle w:val="Hyperlink"/>
            <w:rFonts w:ascii="David" w:eastAsia="Times New Roman" w:hAnsi="David"/>
            <w:noProof/>
            <w:sz w:val="20"/>
            <w:szCs w:val="20"/>
            <w:rtl/>
          </w:rPr>
          <w:t xml:space="preserve">לוח נספח </w:t>
        </w:r>
        <w:r w:rsidR="00A91265" w:rsidRPr="00A91265">
          <w:rPr>
            <w:rStyle w:val="Hyperlink"/>
            <w:rFonts w:ascii="David" w:eastAsia="Times New Roman" w:hAnsi="David"/>
            <w:noProof/>
            <w:sz w:val="20"/>
            <w:szCs w:val="20"/>
          </w:rPr>
          <w:t>1</w:t>
        </w:r>
        <w:r w:rsidR="00A91265" w:rsidRPr="00A91265">
          <w:rPr>
            <w:rStyle w:val="Hyperlink"/>
            <w:rFonts w:ascii="David" w:eastAsia="Times New Roman" w:hAnsi="David"/>
            <w:noProof/>
            <w:sz w:val="20"/>
            <w:szCs w:val="20"/>
            <w:rtl/>
          </w:rPr>
          <w:t>א: הכנסה כלכלית, ברוטו ונטו לשנה לנפש תקנית, לפי קבוצת אוכלוסייה, 2023-2022</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Toc185235962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45</w:t>
        </w:r>
        <w:r w:rsidR="00A91265" w:rsidRPr="00A91265">
          <w:rPr>
            <w:rStyle w:val="Hyperlink"/>
            <w:rFonts w:ascii="David" w:eastAsia="Times New Roman" w:hAnsi="David"/>
            <w:noProof/>
            <w:sz w:val="20"/>
            <w:szCs w:val="20"/>
            <w:rtl/>
          </w:rPr>
          <w:fldChar w:fldCharType="end"/>
        </w:r>
      </w:hyperlink>
    </w:p>
    <w:p w14:paraId="78CE54AA" w14:textId="4DF14811" w:rsidR="00A91265" w:rsidRPr="00A91265" w:rsidRDefault="00000000">
      <w:pPr>
        <w:pStyle w:val="ad"/>
        <w:tabs>
          <w:tab w:val="right" w:leader="dot" w:pos="8296"/>
        </w:tabs>
        <w:rPr>
          <w:rStyle w:val="Hyperlink"/>
          <w:rFonts w:ascii="David" w:eastAsia="Times New Roman" w:hAnsi="David"/>
          <w:sz w:val="20"/>
          <w:szCs w:val="20"/>
          <w:rtl/>
        </w:rPr>
      </w:pPr>
      <w:hyperlink w:anchor="_Toc185235963" w:history="1">
        <w:r w:rsidR="00A91265" w:rsidRPr="00A91265">
          <w:rPr>
            <w:rStyle w:val="Hyperlink"/>
            <w:rFonts w:ascii="David" w:eastAsia="Times New Roman" w:hAnsi="David"/>
            <w:noProof/>
            <w:sz w:val="20"/>
            <w:szCs w:val="20"/>
            <w:rtl/>
          </w:rPr>
          <w:t>לוח נספח 1ב: הכנסה כלכלית, ברוטו ונטו לשנה, משפחתית, , לפי קבוצת אוכלוסייה, 2023-2022</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Toc185235963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47</w:t>
        </w:r>
        <w:r w:rsidR="00A91265" w:rsidRPr="00A91265">
          <w:rPr>
            <w:rStyle w:val="Hyperlink"/>
            <w:rFonts w:ascii="David" w:eastAsia="Times New Roman" w:hAnsi="David"/>
            <w:noProof/>
            <w:sz w:val="20"/>
            <w:szCs w:val="20"/>
            <w:rtl/>
          </w:rPr>
          <w:fldChar w:fldCharType="end"/>
        </w:r>
      </w:hyperlink>
    </w:p>
    <w:p w14:paraId="1E92F5DF" w14:textId="45857F93" w:rsidR="00A91265" w:rsidRPr="00A91265" w:rsidRDefault="00000000">
      <w:pPr>
        <w:pStyle w:val="ad"/>
        <w:tabs>
          <w:tab w:val="right" w:leader="dot" w:pos="8296"/>
        </w:tabs>
        <w:rPr>
          <w:rStyle w:val="Hyperlink"/>
          <w:rFonts w:ascii="David" w:eastAsia="Times New Roman" w:hAnsi="David"/>
          <w:sz w:val="20"/>
          <w:szCs w:val="20"/>
          <w:rtl/>
        </w:rPr>
      </w:pPr>
      <w:hyperlink w:anchor="_Toc185235964" w:history="1">
        <w:r w:rsidR="00A91265" w:rsidRPr="00A91265">
          <w:rPr>
            <w:rStyle w:val="Hyperlink"/>
            <w:rFonts w:ascii="David" w:eastAsia="Times New Roman" w:hAnsi="David"/>
            <w:noProof/>
            <w:sz w:val="20"/>
            <w:szCs w:val="20"/>
            <w:rtl/>
          </w:rPr>
          <w:t>לוח נספח 2: תחולת עוני של נפשות, ילדים ואזרחים ותיקים לפי אוכלוסיות (אחוזים), 2023-2022</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Toc185235964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49</w:t>
        </w:r>
        <w:r w:rsidR="00A91265" w:rsidRPr="00A91265">
          <w:rPr>
            <w:rStyle w:val="Hyperlink"/>
            <w:rFonts w:ascii="David" w:eastAsia="Times New Roman" w:hAnsi="David"/>
            <w:noProof/>
            <w:sz w:val="20"/>
            <w:szCs w:val="20"/>
            <w:rtl/>
          </w:rPr>
          <w:fldChar w:fldCharType="end"/>
        </w:r>
      </w:hyperlink>
    </w:p>
    <w:p w14:paraId="06EF2616" w14:textId="0800E41D" w:rsidR="00A91265" w:rsidRPr="00A91265" w:rsidRDefault="00000000">
      <w:pPr>
        <w:pStyle w:val="ad"/>
        <w:tabs>
          <w:tab w:val="right" w:leader="dot" w:pos="8296"/>
        </w:tabs>
        <w:rPr>
          <w:rStyle w:val="Hyperlink"/>
          <w:rFonts w:ascii="David" w:eastAsia="Times New Roman" w:hAnsi="David"/>
          <w:sz w:val="20"/>
          <w:szCs w:val="20"/>
          <w:rtl/>
        </w:rPr>
      </w:pPr>
      <w:hyperlink w:anchor="_Toc185235965" w:history="1">
        <w:r w:rsidR="00A91265" w:rsidRPr="00A91265">
          <w:rPr>
            <w:rStyle w:val="Hyperlink"/>
            <w:rFonts w:ascii="David" w:eastAsia="Times New Roman" w:hAnsi="David"/>
            <w:noProof/>
            <w:sz w:val="20"/>
            <w:szCs w:val="20"/>
            <w:rtl/>
          </w:rPr>
          <w:t>לוח נספח 3: מספר נפשות, ילדים, נפשות בגיל העבודה ואזרחים ותיקים, 2023-2022</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Toc185235965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50</w:t>
        </w:r>
        <w:r w:rsidR="00A91265" w:rsidRPr="00A91265">
          <w:rPr>
            <w:rStyle w:val="Hyperlink"/>
            <w:rFonts w:ascii="David" w:eastAsia="Times New Roman" w:hAnsi="David"/>
            <w:noProof/>
            <w:sz w:val="20"/>
            <w:szCs w:val="20"/>
            <w:rtl/>
          </w:rPr>
          <w:fldChar w:fldCharType="end"/>
        </w:r>
      </w:hyperlink>
    </w:p>
    <w:p w14:paraId="1F94C4B4" w14:textId="081B8197" w:rsidR="00A91265" w:rsidRPr="00A91265" w:rsidRDefault="00000000">
      <w:pPr>
        <w:pStyle w:val="ad"/>
        <w:tabs>
          <w:tab w:val="right" w:leader="dot" w:pos="8296"/>
        </w:tabs>
        <w:rPr>
          <w:rStyle w:val="Hyperlink"/>
          <w:rFonts w:ascii="David" w:eastAsia="Times New Roman" w:hAnsi="David"/>
          <w:sz w:val="20"/>
          <w:szCs w:val="20"/>
          <w:rtl/>
        </w:rPr>
      </w:pPr>
      <w:hyperlink w:anchor="_Toc185235966" w:history="1">
        <w:r w:rsidR="00A91265" w:rsidRPr="00A91265">
          <w:rPr>
            <w:rStyle w:val="Hyperlink"/>
            <w:rFonts w:ascii="David" w:eastAsia="Times New Roman" w:hAnsi="David"/>
            <w:noProof/>
            <w:sz w:val="20"/>
            <w:szCs w:val="20"/>
            <w:rtl/>
          </w:rPr>
          <w:t>לוח נספח 4: תחולת עוני של נשים ילידות 1969-1960*, 2023-2021</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Toc185235966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50</w:t>
        </w:r>
        <w:r w:rsidR="00A91265" w:rsidRPr="00A91265">
          <w:rPr>
            <w:rStyle w:val="Hyperlink"/>
            <w:rFonts w:ascii="David" w:eastAsia="Times New Roman" w:hAnsi="David"/>
            <w:noProof/>
            <w:sz w:val="20"/>
            <w:szCs w:val="20"/>
            <w:rtl/>
          </w:rPr>
          <w:fldChar w:fldCharType="end"/>
        </w:r>
      </w:hyperlink>
    </w:p>
    <w:p w14:paraId="294AF566" w14:textId="1EE92AD0" w:rsidR="00A91265" w:rsidRPr="00A91265" w:rsidRDefault="00000000">
      <w:pPr>
        <w:pStyle w:val="ad"/>
        <w:tabs>
          <w:tab w:val="right" w:leader="dot" w:pos="8296"/>
        </w:tabs>
        <w:rPr>
          <w:rStyle w:val="Hyperlink"/>
          <w:rFonts w:ascii="David" w:eastAsia="Times New Roman" w:hAnsi="David"/>
          <w:sz w:val="20"/>
          <w:szCs w:val="20"/>
          <w:rtl/>
        </w:rPr>
      </w:pPr>
      <w:hyperlink w:anchor="_Toc185235967" w:history="1">
        <w:r w:rsidR="00A91265" w:rsidRPr="00A91265">
          <w:rPr>
            <w:rStyle w:val="Hyperlink"/>
            <w:rFonts w:ascii="David" w:eastAsia="Times New Roman" w:hAnsi="David"/>
            <w:noProof/>
            <w:sz w:val="20"/>
            <w:szCs w:val="20"/>
            <w:rtl/>
          </w:rPr>
          <w:t xml:space="preserve">לוח נספח </w:t>
        </w:r>
        <w:r w:rsidR="00A91265" w:rsidRPr="00A91265">
          <w:rPr>
            <w:rStyle w:val="Hyperlink"/>
            <w:rFonts w:ascii="David" w:eastAsia="Times New Roman" w:hAnsi="David"/>
            <w:noProof/>
            <w:sz w:val="20"/>
            <w:szCs w:val="20"/>
          </w:rPr>
          <w:t>5</w:t>
        </w:r>
        <w:r w:rsidR="00A91265" w:rsidRPr="00A91265">
          <w:rPr>
            <w:rStyle w:val="Hyperlink"/>
            <w:rFonts w:ascii="David" w:eastAsia="Times New Roman" w:hAnsi="David"/>
            <w:noProof/>
            <w:sz w:val="20"/>
            <w:szCs w:val="20"/>
            <w:rtl/>
          </w:rPr>
          <w:t>: ממדי העוני והאי-שוויון של האוכלוסייה, 2023-2012</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Toc185235967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51</w:t>
        </w:r>
        <w:r w:rsidR="00A91265" w:rsidRPr="00A91265">
          <w:rPr>
            <w:rStyle w:val="Hyperlink"/>
            <w:rFonts w:ascii="David" w:eastAsia="Times New Roman" w:hAnsi="David"/>
            <w:noProof/>
            <w:sz w:val="20"/>
            <w:szCs w:val="20"/>
            <w:rtl/>
          </w:rPr>
          <w:fldChar w:fldCharType="end"/>
        </w:r>
      </w:hyperlink>
    </w:p>
    <w:p w14:paraId="3BB512E3" w14:textId="3FFDA256" w:rsidR="00A91265" w:rsidRPr="00A91265" w:rsidRDefault="00000000">
      <w:pPr>
        <w:pStyle w:val="ad"/>
        <w:tabs>
          <w:tab w:val="right" w:leader="dot" w:pos="8296"/>
        </w:tabs>
        <w:rPr>
          <w:rStyle w:val="Hyperlink"/>
          <w:rFonts w:ascii="David" w:eastAsia="Times New Roman" w:hAnsi="David"/>
          <w:sz w:val="20"/>
          <w:szCs w:val="20"/>
          <w:rtl/>
        </w:rPr>
      </w:pPr>
      <w:hyperlink w:anchor="_Toc185235968" w:history="1">
        <w:r w:rsidR="00A91265" w:rsidRPr="00A91265">
          <w:rPr>
            <w:rStyle w:val="Hyperlink"/>
            <w:rFonts w:ascii="David" w:eastAsia="Times New Roman" w:hAnsi="David"/>
            <w:noProof/>
            <w:sz w:val="20"/>
            <w:szCs w:val="20"/>
            <w:rtl/>
          </w:rPr>
          <w:t xml:space="preserve">לוח נספח </w:t>
        </w:r>
        <w:r w:rsidR="00A91265" w:rsidRPr="00A91265">
          <w:rPr>
            <w:rStyle w:val="Hyperlink"/>
            <w:rFonts w:ascii="David" w:eastAsia="Times New Roman" w:hAnsi="David"/>
            <w:noProof/>
            <w:sz w:val="20"/>
            <w:szCs w:val="20"/>
          </w:rPr>
          <w:t>6</w:t>
        </w:r>
        <w:r w:rsidR="00A91265" w:rsidRPr="00A91265">
          <w:rPr>
            <w:rStyle w:val="Hyperlink"/>
            <w:rFonts w:ascii="David" w:eastAsia="Times New Roman" w:hAnsi="David"/>
            <w:noProof/>
            <w:sz w:val="20"/>
            <w:szCs w:val="20"/>
            <w:rtl/>
          </w:rPr>
          <w:t>א: חלקן של קבוצות נבחרות בכלל האוכלוסייה ובאוכלוסייה הענייה (אחוזים), 2022</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Toc185235968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52</w:t>
        </w:r>
        <w:r w:rsidR="00A91265" w:rsidRPr="00A91265">
          <w:rPr>
            <w:rStyle w:val="Hyperlink"/>
            <w:rFonts w:ascii="David" w:eastAsia="Times New Roman" w:hAnsi="David"/>
            <w:noProof/>
            <w:sz w:val="20"/>
            <w:szCs w:val="20"/>
            <w:rtl/>
          </w:rPr>
          <w:fldChar w:fldCharType="end"/>
        </w:r>
      </w:hyperlink>
    </w:p>
    <w:p w14:paraId="2CA25739" w14:textId="1F27F57B" w:rsidR="00A91265" w:rsidRPr="00A91265" w:rsidRDefault="00000000">
      <w:pPr>
        <w:pStyle w:val="ad"/>
        <w:tabs>
          <w:tab w:val="right" w:leader="dot" w:pos="8296"/>
        </w:tabs>
        <w:rPr>
          <w:rStyle w:val="Hyperlink"/>
          <w:rFonts w:ascii="David" w:eastAsia="Times New Roman" w:hAnsi="David"/>
          <w:sz w:val="20"/>
          <w:szCs w:val="20"/>
          <w:rtl/>
        </w:rPr>
      </w:pPr>
      <w:hyperlink w:anchor="_Toc185235969" w:history="1">
        <w:r w:rsidR="00A91265" w:rsidRPr="00A91265">
          <w:rPr>
            <w:rStyle w:val="Hyperlink"/>
            <w:rFonts w:ascii="David" w:eastAsia="Times New Roman" w:hAnsi="David"/>
            <w:noProof/>
            <w:sz w:val="20"/>
            <w:szCs w:val="20"/>
            <w:rtl/>
          </w:rPr>
          <w:t xml:space="preserve">לוח נספח </w:t>
        </w:r>
        <w:r w:rsidR="00A91265" w:rsidRPr="00A91265">
          <w:rPr>
            <w:rStyle w:val="Hyperlink"/>
            <w:rFonts w:ascii="David" w:eastAsia="Times New Roman" w:hAnsi="David"/>
            <w:noProof/>
            <w:sz w:val="20"/>
            <w:szCs w:val="20"/>
          </w:rPr>
          <w:t>6</w:t>
        </w:r>
        <w:r w:rsidR="00A91265" w:rsidRPr="00A91265">
          <w:rPr>
            <w:rStyle w:val="Hyperlink"/>
            <w:rFonts w:ascii="David" w:eastAsia="Times New Roman" w:hAnsi="David"/>
            <w:noProof/>
            <w:sz w:val="20"/>
            <w:szCs w:val="20"/>
            <w:rtl/>
          </w:rPr>
          <w:t>ב: חלקן של קבוצות נבחרות בכלל האוכלוסייה ובאוכלוסייה הענייה (אחוזים), 2023</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Toc185235969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53</w:t>
        </w:r>
        <w:r w:rsidR="00A91265" w:rsidRPr="00A91265">
          <w:rPr>
            <w:rStyle w:val="Hyperlink"/>
            <w:rFonts w:ascii="David" w:eastAsia="Times New Roman" w:hAnsi="David"/>
            <w:noProof/>
            <w:sz w:val="20"/>
            <w:szCs w:val="20"/>
            <w:rtl/>
          </w:rPr>
          <w:fldChar w:fldCharType="end"/>
        </w:r>
      </w:hyperlink>
    </w:p>
    <w:p w14:paraId="6AF8E77E" w14:textId="56DF6E3E" w:rsidR="00A91265" w:rsidRPr="00A91265" w:rsidRDefault="00000000">
      <w:pPr>
        <w:pStyle w:val="ad"/>
        <w:tabs>
          <w:tab w:val="right" w:leader="dot" w:pos="8296"/>
        </w:tabs>
        <w:rPr>
          <w:rStyle w:val="Hyperlink"/>
          <w:rFonts w:ascii="David" w:eastAsia="Times New Roman" w:hAnsi="David"/>
          <w:sz w:val="20"/>
          <w:szCs w:val="20"/>
          <w:rtl/>
        </w:rPr>
      </w:pPr>
      <w:hyperlink w:anchor="_Toc185235970" w:history="1">
        <w:r w:rsidR="00A91265" w:rsidRPr="00A91265">
          <w:rPr>
            <w:rStyle w:val="Hyperlink"/>
            <w:rFonts w:ascii="David" w:eastAsia="Times New Roman" w:hAnsi="David"/>
            <w:noProof/>
            <w:sz w:val="20"/>
            <w:szCs w:val="20"/>
            <w:rtl/>
          </w:rPr>
          <w:t>לוח נספח</w:t>
        </w:r>
        <w:r w:rsidR="00A91265" w:rsidRPr="00A91265">
          <w:rPr>
            <w:rStyle w:val="Hyperlink"/>
            <w:rFonts w:ascii="David" w:eastAsia="Times New Roman" w:hAnsi="David"/>
            <w:noProof/>
            <w:sz w:val="20"/>
            <w:szCs w:val="20"/>
          </w:rPr>
          <w:t xml:space="preserve"> :7 </w:t>
        </w:r>
        <w:r w:rsidR="00A91265" w:rsidRPr="00A91265">
          <w:rPr>
            <w:rStyle w:val="Hyperlink"/>
            <w:rFonts w:ascii="David" w:eastAsia="Times New Roman" w:hAnsi="David"/>
            <w:noProof/>
            <w:sz w:val="20"/>
            <w:szCs w:val="20"/>
            <w:rtl/>
          </w:rPr>
          <w:t>ממדי העוני לפי מחוזות וערים גדולות (אחוזים), 2023-2022</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Toc185235970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54</w:t>
        </w:r>
        <w:r w:rsidR="00A91265" w:rsidRPr="00A91265">
          <w:rPr>
            <w:rStyle w:val="Hyperlink"/>
            <w:rFonts w:ascii="David" w:eastAsia="Times New Roman" w:hAnsi="David"/>
            <w:noProof/>
            <w:sz w:val="20"/>
            <w:szCs w:val="20"/>
            <w:rtl/>
          </w:rPr>
          <w:fldChar w:fldCharType="end"/>
        </w:r>
      </w:hyperlink>
    </w:p>
    <w:p w14:paraId="69D5B90B" w14:textId="79DE93E6" w:rsidR="00A91265" w:rsidRPr="00A91265" w:rsidRDefault="00000000">
      <w:pPr>
        <w:pStyle w:val="ad"/>
        <w:tabs>
          <w:tab w:val="right" w:leader="dot" w:pos="8296"/>
        </w:tabs>
        <w:rPr>
          <w:rStyle w:val="Hyperlink"/>
          <w:rFonts w:ascii="David" w:eastAsia="Times New Roman" w:hAnsi="David"/>
          <w:sz w:val="20"/>
          <w:szCs w:val="20"/>
          <w:rtl/>
        </w:rPr>
      </w:pPr>
      <w:hyperlink w:anchor="_Toc185235971" w:history="1">
        <w:r w:rsidR="00A91265" w:rsidRPr="00A91265">
          <w:rPr>
            <w:rStyle w:val="Hyperlink"/>
            <w:rFonts w:ascii="David" w:eastAsia="Times New Roman" w:hAnsi="David"/>
            <w:noProof/>
            <w:sz w:val="20"/>
            <w:szCs w:val="20"/>
            <w:rtl/>
          </w:rPr>
          <w:t>לוח נספח 8: ממדי העוני ביישובים שבהם יותר מ-5,000 תושבים (אחוזים)</w:t>
        </w:r>
        <w:r w:rsidR="00A91265" w:rsidRPr="00A91265">
          <w:rPr>
            <w:rStyle w:val="Hyperlink"/>
            <w:rFonts w:ascii="David" w:eastAsia="Times New Roman" w:hAnsi="David"/>
            <w:noProof/>
            <w:sz w:val="20"/>
            <w:szCs w:val="20"/>
          </w:rPr>
          <w:t>*</w:t>
        </w:r>
        <w:r w:rsidR="00A91265" w:rsidRPr="00A91265">
          <w:rPr>
            <w:rStyle w:val="Hyperlink"/>
            <w:rFonts w:ascii="David" w:eastAsia="Times New Roman" w:hAnsi="David"/>
            <w:noProof/>
            <w:sz w:val="20"/>
            <w:szCs w:val="20"/>
            <w:rtl/>
          </w:rPr>
          <w:t>, 2023</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Toc185235971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55</w:t>
        </w:r>
        <w:r w:rsidR="00A91265" w:rsidRPr="00A91265">
          <w:rPr>
            <w:rStyle w:val="Hyperlink"/>
            <w:rFonts w:ascii="David" w:eastAsia="Times New Roman" w:hAnsi="David"/>
            <w:noProof/>
            <w:sz w:val="20"/>
            <w:szCs w:val="20"/>
            <w:rtl/>
          </w:rPr>
          <w:fldChar w:fldCharType="end"/>
        </w:r>
      </w:hyperlink>
    </w:p>
    <w:p w14:paraId="4728C6F8" w14:textId="3512D8F8" w:rsidR="00A91265" w:rsidRPr="00A91265" w:rsidRDefault="00000000">
      <w:pPr>
        <w:pStyle w:val="ad"/>
        <w:tabs>
          <w:tab w:val="right" w:leader="dot" w:pos="8296"/>
        </w:tabs>
        <w:rPr>
          <w:rStyle w:val="Hyperlink"/>
          <w:rFonts w:ascii="David" w:eastAsia="Times New Roman" w:hAnsi="David"/>
          <w:sz w:val="20"/>
          <w:szCs w:val="20"/>
          <w:rtl/>
        </w:rPr>
      </w:pPr>
      <w:hyperlink w:anchor="_Toc185235972" w:history="1">
        <w:r w:rsidR="00A91265" w:rsidRPr="00A91265">
          <w:rPr>
            <w:rStyle w:val="Hyperlink"/>
            <w:rFonts w:ascii="David" w:eastAsia="Times New Roman" w:hAnsi="David"/>
            <w:noProof/>
            <w:sz w:val="20"/>
            <w:szCs w:val="20"/>
            <w:rtl/>
          </w:rPr>
          <w:t>לוח נספח 9: הכנסה נטו ממוצעת ומקסימלית לנפש תקנית, לפי עשירונים וגודל המשפחה, 2023</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Toc185235972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60</w:t>
        </w:r>
        <w:r w:rsidR="00A91265" w:rsidRPr="00A91265">
          <w:rPr>
            <w:rStyle w:val="Hyperlink"/>
            <w:rFonts w:ascii="David" w:eastAsia="Times New Roman" w:hAnsi="David"/>
            <w:noProof/>
            <w:sz w:val="20"/>
            <w:szCs w:val="20"/>
            <w:rtl/>
          </w:rPr>
          <w:fldChar w:fldCharType="end"/>
        </w:r>
      </w:hyperlink>
    </w:p>
    <w:p w14:paraId="0265E81F" w14:textId="22B8B80A" w:rsidR="00A91265" w:rsidRPr="00A91265" w:rsidRDefault="00000000">
      <w:pPr>
        <w:pStyle w:val="ad"/>
        <w:tabs>
          <w:tab w:val="right" w:leader="dot" w:pos="8296"/>
        </w:tabs>
        <w:rPr>
          <w:rStyle w:val="Hyperlink"/>
          <w:rFonts w:ascii="David" w:eastAsia="Times New Roman" w:hAnsi="David"/>
          <w:sz w:val="20"/>
          <w:szCs w:val="20"/>
          <w:rtl/>
        </w:rPr>
      </w:pPr>
      <w:hyperlink w:anchor="_Toc185235973" w:history="1">
        <w:r w:rsidR="00A91265" w:rsidRPr="00A91265">
          <w:rPr>
            <w:rStyle w:val="Hyperlink"/>
            <w:rFonts w:ascii="David" w:eastAsia="Times New Roman" w:hAnsi="David"/>
            <w:noProof/>
            <w:sz w:val="20"/>
            <w:szCs w:val="20"/>
            <w:rtl/>
          </w:rPr>
          <w:t>לוח נספח 10: הכנסה ברוטו ממוצעת ומקסימלית לנפש תקנית, לפי עשירונים וגודל המשפחה, 2023</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Toc185235973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61</w:t>
        </w:r>
        <w:r w:rsidR="00A91265" w:rsidRPr="00A91265">
          <w:rPr>
            <w:rStyle w:val="Hyperlink"/>
            <w:rFonts w:ascii="David" w:eastAsia="Times New Roman" w:hAnsi="David"/>
            <w:noProof/>
            <w:sz w:val="20"/>
            <w:szCs w:val="20"/>
            <w:rtl/>
          </w:rPr>
          <w:fldChar w:fldCharType="end"/>
        </w:r>
      </w:hyperlink>
    </w:p>
    <w:p w14:paraId="1A86A071" w14:textId="75AC02D7" w:rsidR="00A91265" w:rsidRPr="00A91265" w:rsidRDefault="00000000">
      <w:pPr>
        <w:pStyle w:val="ad"/>
        <w:tabs>
          <w:tab w:val="right" w:leader="dot" w:pos="8296"/>
        </w:tabs>
        <w:rPr>
          <w:rStyle w:val="Hyperlink"/>
          <w:rFonts w:ascii="David" w:eastAsia="Times New Roman" w:hAnsi="David"/>
          <w:sz w:val="20"/>
          <w:szCs w:val="20"/>
          <w:rtl/>
        </w:rPr>
      </w:pPr>
      <w:hyperlink w:anchor="_Toc185235974" w:history="1">
        <w:r w:rsidR="00A91265" w:rsidRPr="00A91265">
          <w:rPr>
            <w:rStyle w:val="Hyperlink"/>
            <w:rFonts w:ascii="David" w:eastAsia="Times New Roman" w:hAnsi="David"/>
            <w:noProof/>
            <w:sz w:val="20"/>
            <w:szCs w:val="20"/>
            <w:rtl/>
          </w:rPr>
          <w:t xml:space="preserve">לוח נספח </w:t>
        </w:r>
        <w:r w:rsidR="00A91265" w:rsidRPr="00A91265">
          <w:rPr>
            <w:rStyle w:val="Hyperlink"/>
            <w:rFonts w:ascii="David" w:eastAsia="Times New Roman" w:hAnsi="David"/>
            <w:noProof/>
            <w:sz w:val="20"/>
            <w:szCs w:val="20"/>
          </w:rPr>
          <w:t>11</w:t>
        </w:r>
        <w:r w:rsidR="00A91265" w:rsidRPr="00A91265">
          <w:rPr>
            <w:rStyle w:val="Hyperlink"/>
            <w:rFonts w:ascii="David" w:eastAsia="Times New Roman" w:hAnsi="David"/>
            <w:noProof/>
            <w:sz w:val="20"/>
            <w:szCs w:val="20"/>
            <w:rtl/>
          </w:rPr>
          <w:t>: תחולת העוני של משפחות שכירים (אחוזים) ושכר ברוטו ממוצע לענף (ש"ח), לפי ענף כלכלי של ראש המשפחה, 2023</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Toc185235974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62</w:t>
        </w:r>
        <w:r w:rsidR="00A91265" w:rsidRPr="00A91265">
          <w:rPr>
            <w:rStyle w:val="Hyperlink"/>
            <w:rFonts w:ascii="David" w:eastAsia="Times New Roman" w:hAnsi="David"/>
            <w:noProof/>
            <w:sz w:val="20"/>
            <w:szCs w:val="20"/>
            <w:rtl/>
          </w:rPr>
          <w:fldChar w:fldCharType="end"/>
        </w:r>
      </w:hyperlink>
    </w:p>
    <w:p w14:paraId="39C5C4DA" w14:textId="104C533A" w:rsidR="00A91265" w:rsidRPr="00A91265" w:rsidRDefault="00000000">
      <w:pPr>
        <w:pStyle w:val="ad"/>
        <w:tabs>
          <w:tab w:val="right" w:leader="dot" w:pos="8296"/>
        </w:tabs>
        <w:rPr>
          <w:rStyle w:val="Hyperlink"/>
          <w:rFonts w:ascii="David" w:eastAsia="Times New Roman" w:hAnsi="David"/>
          <w:sz w:val="20"/>
          <w:szCs w:val="20"/>
          <w:rtl/>
        </w:rPr>
      </w:pPr>
      <w:hyperlink w:anchor="_Toc185235975" w:history="1">
        <w:r w:rsidR="00A91265" w:rsidRPr="00A91265">
          <w:rPr>
            <w:rStyle w:val="Hyperlink"/>
            <w:rFonts w:ascii="David" w:eastAsia="Times New Roman" w:hAnsi="David"/>
            <w:noProof/>
            <w:sz w:val="20"/>
            <w:szCs w:val="20"/>
            <w:rtl/>
          </w:rPr>
          <w:t>לוח נספח 12: מדדי עוני לפי מקבלי קצבאות (אחוזים), 2022 ו-2023</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Toc185235975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63</w:t>
        </w:r>
        <w:r w:rsidR="00A91265" w:rsidRPr="00A91265">
          <w:rPr>
            <w:rStyle w:val="Hyperlink"/>
            <w:rFonts w:ascii="David" w:eastAsia="Times New Roman" w:hAnsi="David"/>
            <w:noProof/>
            <w:sz w:val="20"/>
            <w:szCs w:val="20"/>
            <w:rtl/>
          </w:rPr>
          <w:fldChar w:fldCharType="end"/>
        </w:r>
      </w:hyperlink>
    </w:p>
    <w:p w14:paraId="731DB9B5" w14:textId="2FE237D2" w:rsidR="00A91265" w:rsidRPr="00A91265" w:rsidRDefault="00000000">
      <w:pPr>
        <w:pStyle w:val="ad"/>
        <w:tabs>
          <w:tab w:val="right" w:leader="dot" w:pos="8296"/>
        </w:tabs>
        <w:rPr>
          <w:rStyle w:val="Hyperlink"/>
          <w:rFonts w:ascii="David" w:eastAsia="Times New Roman" w:hAnsi="David"/>
          <w:sz w:val="20"/>
          <w:szCs w:val="20"/>
          <w:rtl/>
        </w:rPr>
      </w:pPr>
      <w:hyperlink w:anchor="_Toc185235976" w:history="1">
        <w:r w:rsidR="00A91265" w:rsidRPr="00A91265">
          <w:rPr>
            <w:rStyle w:val="Hyperlink"/>
            <w:rFonts w:ascii="David" w:eastAsia="Times New Roman" w:hAnsi="David"/>
            <w:noProof/>
            <w:sz w:val="20"/>
            <w:szCs w:val="20"/>
            <w:rtl/>
          </w:rPr>
          <w:t>לוח נספח 13: ממדי העוני בקרב משפחות שבראשן בני 65+ ובקרב כלל האוכלוסייה, 2023-2021</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Toc185235976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64</w:t>
        </w:r>
        <w:r w:rsidR="00A91265" w:rsidRPr="00A91265">
          <w:rPr>
            <w:rStyle w:val="Hyperlink"/>
            <w:rFonts w:ascii="David" w:eastAsia="Times New Roman" w:hAnsi="David"/>
            <w:noProof/>
            <w:sz w:val="20"/>
            <w:szCs w:val="20"/>
            <w:rtl/>
          </w:rPr>
          <w:fldChar w:fldCharType="end"/>
        </w:r>
      </w:hyperlink>
    </w:p>
    <w:p w14:paraId="566A3EC7" w14:textId="2DEC9213" w:rsidR="00A91265" w:rsidRPr="00A91265" w:rsidRDefault="00000000">
      <w:pPr>
        <w:pStyle w:val="ad"/>
        <w:tabs>
          <w:tab w:val="right" w:leader="dot" w:pos="8296"/>
        </w:tabs>
        <w:rPr>
          <w:rStyle w:val="Hyperlink"/>
          <w:rFonts w:ascii="David" w:eastAsia="Times New Roman" w:hAnsi="David"/>
          <w:sz w:val="20"/>
          <w:szCs w:val="20"/>
          <w:rtl/>
        </w:rPr>
      </w:pPr>
      <w:hyperlink w:anchor="_Toc185235977" w:history="1">
        <w:r w:rsidR="00A91265" w:rsidRPr="00A91265">
          <w:rPr>
            <w:rStyle w:val="Hyperlink"/>
            <w:rFonts w:ascii="David" w:eastAsia="Times New Roman" w:hAnsi="David"/>
            <w:noProof/>
            <w:sz w:val="20"/>
            <w:szCs w:val="20"/>
            <w:rtl/>
          </w:rPr>
          <w:t>לוח נספח 14: ממדי העוני בקרב בני 65+ לפי</w:t>
        </w:r>
        <w:r w:rsidR="00893E55">
          <w:rPr>
            <w:rStyle w:val="Hyperlink"/>
            <w:rFonts w:ascii="David" w:eastAsia="Times New Roman" w:hAnsi="David" w:hint="cs"/>
            <w:noProof/>
            <w:sz w:val="20"/>
            <w:szCs w:val="20"/>
            <w:rtl/>
          </w:rPr>
          <w:t xml:space="preserve"> הרכב</w:t>
        </w:r>
        <w:r w:rsidR="00A91265" w:rsidRPr="00A91265">
          <w:rPr>
            <w:rStyle w:val="Hyperlink"/>
            <w:rFonts w:ascii="David" w:eastAsia="Times New Roman" w:hAnsi="David"/>
            <w:noProof/>
            <w:sz w:val="20"/>
            <w:szCs w:val="20"/>
            <w:rtl/>
          </w:rPr>
          <w:t xml:space="preserve"> משפחה (אחוזים), 2023-2021</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Toc185235977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65</w:t>
        </w:r>
        <w:r w:rsidR="00A91265" w:rsidRPr="00A91265">
          <w:rPr>
            <w:rStyle w:val="Hyperlink"/>
            <w:rFonts w:ascii="David" w:eastAsia="Times New Roman" w:hAnsi="David"/>
            <w:noProof/>
            <w:sz w:val="20"/>
            <w:szCs w:val="20"/>
            <w:rtl/>
          </w:rPr>
          <w:fldChar w:fldCharType="end"/>
        </w:r>
      </w:hyperlink>
    </w:p>
    <w:p w14:paraId="44F73308" w14:textId="651A2180" w:rsidR="00A91265" w:rsidRPr="00A91265" w:rsidRDefault="00000000">
      <w:pPr>
        <w:pStyle w:val="ad"/>
        <w:tabs>
          <w:tab w:val="right" w:leader="dot" w:pos="8296"/>
        </w:tabs>
        <w:rPr>
          <w:rStyle w:val="Hyperlink"/>
          <w:rFonts w:ascii="David" w:eastAsia="Times New Roman" w:hAnsi="David"/>
          <w:sz w:val="20"/>
          <w:szCs w:val="20"/>
          <w:rtl/>
        </w:rPr>
      </w:pPr>
      <w:hyperlink w:anchor="_Toc185235978" w:history="1">
        <w:r w:rsidR="00A91265" w:rsidRPr="00A91265">
          <w:rPr>
            <w:rStyle w:val="Hyperlink"/>
            <w:rFonts w:ascii="David" w:eastAsia="Times New Roman" w:hAnsi="David"/>
            <w:noProof/>
            <w:sz w:val="20"/>
            <w:szCs w:val="20"/>
            <w:rtl/>
          </w:rPr>
          <w:t>לוח נספח 15: חלקן של משפחות שבראשן בני 65+ באוכלוסייה הענייה ובקרב כלל האוכלוסייה (אחוזים), שנים נבחרות</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Toc185235978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66</w:t>
        </w:r>
        <w:r w:rsidR="00A91265" w:rsidRPr="00A91265">
          <w:rPr>
            <w:rStyle w:val="Hyperlink"/>
            <w:rFonts w:ascii="David" w:eastAsia="Times New Roman" w:hAnsi="David"/>
            <w:noProof/>
            <w:sz w:val="20"/>
            <w:szCs w:val="20"/>
            <w:rtl/>
          </w:rPr>
          <w:fldChar w:fldCharType="end"/>
        </w:r>
      </w:hyperlink>
    </w:p>
    <w:p w14:paraId="5A6D9278" w14:textId="04EFA833" w:rsidR="00A91265" w:rsidRDefault="00000000">
      <w:pPr>
        <w:pStyle w:val="ad"/>
        <w:tabs>
          <w:tab w:val="right" w:leader="dot" w:pos="8296"/>
        </w:tabs>
        <w:rPr>
          <w:rFonts w:asciiTheme="minorHAnsi" w:eastAsiaTheme="minorEastAsia" w:hAnsiTheme="minorHAnsi" w:cstheme="minorBidi"/>
          <w:noProof/>
          <w:sz w:val="22"/>
          <w:szCs w:val="22"/>
          <w:rtl/>
        </w:rPr>
      </w:pPr>
      <w:hyperlink w:anchor="_Toc185235979" w:history="1">
        <w:r w:rsidR="00A91265" w:rsidRPr="00A91265">
          <w:rPr>
            <w:rStyle w:val="Hyperlink"/>
            <w:rFonts w:ascii="David" w:eastAsia="Times New Roman" w:hAnsi="David"/>
            <w:noProof/>
            <w:sz w:val="20"/>
            <w:szCs w:val="20"/>
            <w:rtl/>
          </w:rPr>
          <w:t>לוח נספח 16: מובהקות סטטיסטית* של שינויים במדדי עוני נבחרים בקבוצות אוכלוסייה, 2022 לעומת 2023</w:t>
        </w:r>
        <w:r w:rsidR="00A91265" w:rsidRPr="00A91265">
          <w:rPr>
            <w:rStyle w:val="Hyperlink"/>
            <w:rFonts w:ascii="David" w:eastAsia="Times New Roman" w:hAnsi="David"/>
            <w:webHidden/>
            <w:sz w:val="20"/>
            <w:szCs w:val="20"/>
            <w:rtl/>
          </w:rPr>
          <w:tab/>
        </w:r>
        <w:r w:rsidR="00A91265" w:rsidRPr="00A91265">
          <w:rPr>
            <w:rStyle w:val="Hyperlink"/>
            <w:rFonts w:ascii="David" w:eastAsia="Times New Roman" w:hAnsi="David"/>
            <w:noProof/>
            <w:sz w:val="20"/>
            <w:szCs w:val="20"/>
            <w:rtl/>
          </w:rPr>
          <w:fldChar w:fldCharType="begin"/>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webHidden/>
            <w:sz w:val="20"/>
            <w:szCs w:val="20"/>
          </w:rPr>
          <w:instrText>PAGEREF</w:instrText>
        </w:r>
        <w:r w:rsidR="00A91265" w:rsidRPr="00A91265">
          <w:rPr>
            <w:rStyle w:val="Hyperlink"/>
            <w:rFonts w:ascii="David" w:eastAsia="Times New Roman" w:hAnsi="David"/>
            <w:webHidden/>
            <w:sz w:val="20"/>
            <w:szCs w:val="20"/>
            <w:rtl/>
          </w:rPr>
          <w:instrText xml:space="preserve"> _</w:instrText>
        </w:r>
        <w:r w:rsidR="00A91265" w:rsidRPr="00A91265">
          <w:rPr>
            <w:rStyle w:val="Hyperlink"/>
            <w:rFonts w:ascii="David" w:eastAsia="Times New Roman" w:hAnsi="David"/>
            <w:webHidden/>
            <w:sz w:val="20"/>
            <w:szCs w:val="20"/>
          </w:rPr>
          <w:instrText>Toc185235979 \h</w:instrText>
        </w:r>
        <w:r w:rsidR="00A91265" w:rsidRPr="00A91265">
          <w:rPr>
            <w:rStyle w:val="Hyperlink"/>
            <w:rFonts w:ascii="David" w:eastAsia="Times New Roman" w:hAnsi="David"/>
            <w:webHidden/>
            <w:sz w:val="20"/>
            <w:szCs w:val="20"/>
            <w:rtl/>
          </w:rPr>
          <w:instrText xml:space="preserve"> </w:instrText>
        </w:r>
        <w:r w:rsidR="00A91265" w:rsidRPr="00A91265">
          <w:rPr>
            <w:rStyle w:val="Hyperlink"/>
            <w:rFonts w:ascii="David" w:eastAsia="Times New Roman" w:hAnsi="David"/>
            <w:noProof/>
            <w:sz w:val="20"/>
            <w:szCs w:val="20"/>
            <w:rtl/>
          </w:rPr>
        </w:r>
        <w:r w:rsidR="00A91265" w:rsidRPr="00A91265">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67</w:t>
        </w:r>
        <w:r w:rsidR="00A91265" w:rsidRPr="00A91265">
          <w:rPr>
            <w:rStyle w:val="Hyperlink"/>
            <w:rFonts w:ascii="David" w:eastAsia="Times New Roman" w:hAnsi="David"/>
            <w:noProof/>
            <w:sz w:val="20"/>
            <w:szCs w:val="20"/>
            <w:rtl/>
          </w:rPr>
          <w:fldChar w:fldCharType="end"/>
        </w:r>
      </w:hyperlink>
    </w:p>
    <w:p w14:paraId="21654C6D" w14:textId="3898FA42" w:rsidR="00AF1BA8" w:rsidRPr="00F670B7" w:rsidRDefault="00473C5B" w:rsidP="00AF1BA8">
      <w:pPr>
        <w:pStyle w:val="ad"/>
        <w:tabs>
          <w:tab w:val="right" w:leader="dot" w:pos="8296"/>
        </w:tabs>
        <w:rPr>
          <w:rFonts w:ascii="David" w:hAnsi="David"/>
        </w:rPr>
      </w:pPr>
      <w:r w:rsidRPr="00213B53">
        <w:rPr>
          <w:rStyle w:val="Hyperlink"/>
          <w:rFonts w:ascii="David" w:eastAsia="Times New Roman" w:hAnsi="David"/>
          <w:noProof/>
          <w:sz w:val="20"/>
          <w:szCs w:val="20"/>
          <w:rtl/>
        </w:rPr>
        <w:fldChar w:fldCharType="end"/>
      </w:r>
      <w:r w:rsidR="00AF1BA8" w:rsidRPr="00F670B7">
        <w:rPr>
          <w:rFonts w:ascii="David" w:hAnsi="David"/>
          <w:rtl/>
        </w:rPr>
        <w:t>נספח ד: תרשימים – השוואות בינלאומי</w:t>
      </w:r>
      <w:r w:rsidR="00BA5BCB">
        <w:rPr>
          <w:rFonts w:ascii="David" w:hAnsi="David" w:hint="cs"/>
          <w:rtl/>
        </w:rPr>
        <w:t>ו</w:t>
      </w:r>
      <w:r w:rsidR="00AF1BA8" w:rsidRPr="00F670B7">
        <w:rPr>
          <w:rFonts w:ascii="David" w:hAnsi="David"/>
          <w:rtl/>
        </w:rPr>
        <w:t>ת</w:t>
      </w:r>
      <w:r w:rsidR="00AF1BA8" w:rsidRPr="00F670B7">
        <w:rPr>
          <w:rFonts w:ascii="David" w:hAnsi="David"/>
        </w:rPr>
        <w:t xml:space="preserve"> </w:t>
      </w:r>
    </w:p>
    <w:p w14:paraId="6CC82A71" w14:textId="1DCDB6E0" w:rsidR="008B310E" w:rsidRPr="00213B53" w:rsidRDefault="008B310E" w:rsidP="00AF1BA8">
      <w:pPr>
        <w:pStyle w:val="ad"/>
        <w:tabs>
          <w:tab w:val="right" w:leader="dot" w:pos="8296"/>
        </w:tabs>
        <w:rPr>
          <w:rStyle w:val="Hyperlink"/>
          <w:rFonts w:ascii="David" w:eastAsia="Times New Roman" w:hAnsi="David"/>
          <w:noProof/>
          <w:sz w:val="20"/>
          <w:szCs w:val="20"/>
          <w:rtl/>
        </w:rPr>
      </w:pPr>
      <w:r w:rsidRPr="00213B53">
        <w:rPr>
          <w:rFonts w:ascii="David" w:hAnsi="David"/>
          <w:sz w:val="20"/>
          <w:szCs w:val="20"/>
        </w:rPr>
        <w:fldChar w:fldCharType="begin"/>
      </w:r>
      <w:r w:rsidRPr="00213B53">
        <w:rPr>
          <w:rFonts w:ascii="David" w:hAnsi="David"/>
          <w:sz w:val="20"/>
          <w:szCs w:val="20"/>
        </w:rPr>
        <w:instrText xml:space="preserve"> TOC \h \z \c "</w:instrText>
      </w:r>
      <w:r w:rsidRPr="00213B53">
        <w:rPr>
          <w:rFonts w:ascii="David" w:hAnsi="David"/>
          <w:sz w:val="20"/>
          <w:szCs w:val="20"/>
          <w:rtl/>
        </w:rPr>
        <w:instrText>תרשים נספח</w:instrText>
      </w:r>
      <w:r w:rsidRPr="00213B53">
        <w:rPr>
          <w:rFonts w:ascii="David" w:hAnsi="David"/>
          <w:sz w:val="20"/>
          <w:szCs w:val="20"/>
        </w:rPr>
        <w:instrText xml:space="preserve">" </w:instrText>
      </w:r>
      <w:r w:rsidRPr="00213B53">
        <w:rPr>
          <w:rFonts w:ascii="David" w:hAnsi="David"/>
          <w:sz w:val="20"/>
          <w:szCs w:val="20"/>
        </w:rPr>
        <w:fldChar w:fldCharType="separate"/>
      </w:r>
      <w:hyperlink w:anchor="_Toc181788565" w:history="1">
        <w:r w:rsidRPr="00213B53">
          <w:rPr>
            <w:rStyle w:val="Hyperlink"/>
            <w:rFonts w:ascii="David" w:eastAsia="Times New Roman" w:hAnsi="David"/>
            <w:noProof/>
            <w:sz w:val="20"/>
            <w:szCs w:val="20"/>
            <w:rtl/>
          </w:rPr>
          <w:t>תרשים נספח 1 : תחולת עוני בקרב ילדים לפי ההכנסה נטו, מדינות ה-</w:t>
        </w:r>
        <w:r w:rsidRPr="00213B53">
          <w:rPr>
            <w:rStyle w:val="Hyperlink"/>
            <w:rFonts w:ascii="David" w:eastAsia="Times New Roman" w:hAnsi="David"/>
            <w:noProof/>
            <w:sz w:val="20"/>
            <w:szCs w:val="20"/>
          </w:rPr>
          <w:t>OECD</w:t>
        </w:r>
        <w:r w:rsidRPr="00213B53">
          <w:rPr>
            <w:rStyle w:val="Hyperlink"/>
            <w:rFonts w:ascii="David" w:eastAsia="Times New Roman" w:hAnsi="David"/>
            <w:noProof/>
            <w:sz w:val="20"/>
            <w:szCs w:val="20"/>
            <w:rtl/>
          </w:rPr>
          <w:t xml:space="preserve"> (אחוזים), שנים שונות</w:t>
        </w:r>
        <w:r w:rsidRPr="00213B53">
          <w:rPr>
            <w:rStyle w:val="Hyperlink"/>
            <w:rFonts w:ascii="David" w:eastAsia="Times New Roman" w:hAnsi="David"/>
            <w:noProof/>
            <w:webHidden/>
            <w:sz w:val="20"/>
            <w:szCs w:val="20"/>
            <w:rtl/>
          </w:rPr>
          <w:tab/>
        </w:r>
        <w:r w:rsidRPr="00213B53">
          <w:rPr>
            <w:rStyle w:val="Hyperlink"/>
            <w:rFonts w:ascii="David" w:eastAsia="Times New Roman" w:hAnsi="David"/>
            <w:noProof/>
            <w:sz w:val="20"/>
            <w:szCs w:val="20"/>
            <w:rtl/>
          </w:rPr>
          <w:fldChar w:fldCharType="begin"/>
        </w:r>
        <w:r w:rsidRPr="00213B53">
          <w:rPr>
            <w:rStyle w:val="Hyperlink"/>
            <w:rFonts w:ascii="David" w:eastAsia="Times New Roman" w:hAnsi="David"/>
            <w:noProof/>
            <w:webHidden/>
            <w:sz w:val="20"/>
            <w:szCs w:val="20"/>
            <w:rtl/>
          </w:rPr>
          <w:instrText xml:space="preserve"> </w:instrText>
        </w:r>
        <w:r w:rsidRPr="00213B53">
          <w:rPr>
            <w:rStyle w:val="Hyperlink"/>
            <w:rFonts w:ascii="David" w:eastAsia="Times New Roman" w:hAnsi="David"/>
            <w:noProof/>
            <w:webHidden/>
            <w:sz w:val="20"/>
            <w:szCs w:val="20"/>
          </w:rPr>
          <w:instrText>PAGEREF</w:instrText>
        </w:r>
        <w:r w:rsidRPr="00213B53">
          <w:rPr>
            <w:rStyle w:val="Hyperlink"/>
            <w:rFonts w:ascii="David" w:eastAsia="Times New Roman" w:hAnsi="David"/>
            <w:noProof/>
            <w:webHidden/>
            <w:sz w:val="20"/>
            <w:szCs w:val="20"/>
            <w:rtl/>
          </w:rPr>
          <w:instrText xml:space="preserve"> _</w:instrText>
        </w:r>
        <w:r w:rsidRPr="00213B53">
          <w:rPr>
            <w:rStyle w:val="Hyperlink"/>
            <w:rFonts w:ascii="David" w:eastAsia="Times New Roman" w:hAnsi="David"/>
            <w:noProof/>
            <w:webHidden/>
            <w:sz w:val="20"/>
            <w:szCs w:val="20"/>
          </w:rPr>
          <w:instrText>Toc181788565 \h</w:instrText>
        </w:r>
        <w:r w:rsidRPr="00213B53">
          <w:rPr>
            <w:rStyle w:val="Hyperlink"/>
            <w:rFonts w:ascii="David" w:eastAsia="Times New Roman" w:hAnsi="David"/>
            <w:noProof/>
            <w:webHidden/>
            <w:sz w:val="20"/>
            <w:szCs w:val="20"/>
            <w:rtl/>
          </w:rPr>
          <w:instrText xml:space="preserve"> </w:instrText>
        </w:r>
        <w:r w:rsidRPr="00213B53">
          <w:rPr>
            <w:rStyle w:val="Hyperlink"/>
            <w:rFonts w:ascii="David" w:eastAsia="Times New Roman" w:hAnsi="David"/>
            <w:noProof/>
            <w:sz w:val="20"/>
            <w:szCs w:val="20"/>
            <w:rtl/>
          </w:rPr>
        </w:r>
        <w:r w:rsidRPr="00213B53">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68</w:t>
        </w:r>
        <w:r w:rsidRPr="00213B53">
          <w:rPr>
            <w:rStyle w:val="Hyperlink"/>
            <w:rFonts w:ascii="David" w:eastAsia="Times New Roman" w:hAnsi="David"/>
            <w:noProof/>
            <w:sz w:val="20"/>
            <w:szCs w:val="20"/>
            <w:rtl/>
          </w:rPr>
          <w:fldChar w:fldCharType="end"/>
        </w:r>
      </w:hyperlink>
    </w:p>
    <w:p w14:paraId="561116A7" w14:textId="69189550" w:rsidR="008B310E" w:rsidRPr="00213B53" w:rsidRDefault="00000000">
      <w:pPr>
        <w:pStyle w:val="ad"/>
        <w:tabs>
          <w:tab w:val="right" w:leader="dot" w:pos="8296"/>
        </w:tabs>
        <w:rPr>
          <w:rStyle w:val="Hyperlink"/>
          <w:rFonts w:ascii="David" w:eastAsia="Times New Roman" w:hAnsi="David"/>
          <w:noProof/>
          <w:sz w:val="20"/>
          <w:szCs w:val="20"/>
          <w:rtl/>
        </w:rPr>
      </w:pPr>
      <w:hyperlink w:anchor="_Toc181788566" w:history="1">
        <w:r w:rsidR="008B310E" w:rsidRPr="00213B53">
          <w:rPr>
            <w:rStyle w:val="Hyperlink"/>
            <w:rFonts w:ascii="David" w:eastAsia="Times New Roman" w:hAnsi="David"/>
            <w:noProof/>
            <w:sz w:val="20"/>
            <w:szCs w:val="20"/>
            <w:rtl/>
          </w:rPr>
          <w:t>תרשים נספח 2:</w:t>
        </w:r>
        <w:r w:rsidR="008B310E" w:rsidRPr="00213B53">
          <w:rPr>
            <w:rStyle w:val="Hyperlink"/>
            <w:rFonts w:ascii="David" w:eastAsia="Times New Roman" w:hAnsi="David"/>
            <w:noProof/>
            <w:sz w:val="20"/>
            <w:szCs w:val="20"/>
          </w:rPr>
          <w:t xml:space="preserve"> </w:t>
        </w:r>
        <w:r w:rsidR="008B310E" w:rsidRPr="00213B53">
          <w:rPr>
            <w:rStyle w:val="Hyperlink"/>
            <w:rFonts w:ascii="David" w:eastAsia="Times New Roman" w:hAnsi="David"/>
            <w:noProof/>
            <w:sz w:val="20"/>
            <w:szCs w:val="20"/>
            <w:rtl/>
          </w:rPr>
          <w:t>תחולת עוני בקרב אזרחים מעל</w:t>
        </w:r>
        <w:r w:rsidR="00213B53">
          <w:rPr>
            <w:rStyle w:val="Hyperlink"/>
            <w:rFonts w:ascii="David" w:eastAsia="Times New Roman" w:hAnsi="David"/>
            <w:noProof/>
            <w:sz w:val="20"/>
            <w:szCs w:val="20"/>
            <w:rtl/>
          </w:rPr>
          <w:t xml:space="preserve"> </w:t>
        </w:r>
        <w:r w:rsidR="008B310E" w:rsidRPr="00213B53">
          <w:rPr>
            <w:rStyle w:val="Hyperlink"/>
            <w:rFonts w:ascii="David" w:eastAsia="Times New Roman" w:hAnsi="David"/>
            <w:noProof/>
            <w:sz w:val="20"/>
            <w:szCs w:val="20"/>
            <w:rtl/>
          </w:rPr>
          <w:t>65 לפי ההכנסה נטו, מדינות ה-</w:t>
        </w:r>
        <w:r w:rsidR="008B310E" w:rsidRPr="00213B53">
          <w:rPr>
            <w:rStyle w:val="Hyperlink"/>
            <w:rFonts w:ascii="David" w:eastAsia="Times New Roman" w:hAnsi="David"/>
            <w:noProof/>
            <w:sz w:val="20"/>
            <w:szCs w:val="20"/>
          </w:rPr>
          <w:t>OECD</w:t>
        </w:r>
        <w:r w:rsidR="008B310E" w:rsidRPr="00213B53">
          <w:rPr>
            <w:rStyle w:val="Hyperlink"/>
            <w:rFonts w:ascii="David" w:eastAsia="Times New Roman" w:hAnsi="David"/>
            <w:noProof/>
            <w:sz w:val="20"/>
            <w:szCs w:val="20"/>
            <w:rtl/>
          </w:rPr>
          <w:t xml:space="preserve"> (אחוזים), שנים שונות</w:t>
        </w:r>
        <w:r w:rsidR="008B310E" w:rsidRPr="00213B53">
          <w:rPr>
            <w:rStyle w:val="Hyperlink"/>
            <w:rFonts w:ascii="David" w:eastAsia="Times New Roman" w:hAnsi="David"/>
            <w:noProof/>
            <w:webHidden/>
            <w:sz w:val="20"/>
            <w:szCs w:val="20"/>
            <w:rtl/>
          </w:rPr>
          <w:tab/>
        </w:r>
        <w:r w:rsidR="008B310E" w:rsidRPr="00213B53">
          <w:rPr>
            <w:rStyle w:val="Hyperlink"/>
            <w:rFonts w:ascii="David" w:eastAsia="Times New Roman" w:hAnsi="David"/>
            <w:noProof/>
            <w:sz w:val="20"/>
            <w:szCs w:val="20"/>
            <w:rtl/>
          </w:rPr>
          <w:fldChar w:fldCharType="begin"/>
        </w:r>
        <w:r w:rsidR="008B310E" w:rsidRPr="00213B53">
          <w:rPr>
            <w:rStyle w:val="Hyperlink"/>
            <w:rFonts w:ascii="David" w:eastAsia="Times New Roman" w:hAnsi="David"/>
            <w:noProof/>
            <w:webHidden/>
            <w:sz w:val="20"/>
            <w:szCs w:val="20"/>
            <w:rtl/>
          </w:rPr>
          <w:instrText xml:space="preserve"> </w:instrText>
        </w:r>
        <w:r w:rsidR="008B310E" w:rsidRPr="00213B53">
          <w:rPr>
            <w:rStyle w:val="Hyperlink"/>
            <w:rFonts w:ascii="David" w:eastAsia="Times New Roman" w:hAnsi="David"/>
            <w:noProof/>
            <w:webHidden/>
            <w:sz w:val="20"/>
            <w:szCs w:val="20"/>
          </w:rPr>
          <w:instrText>PAGEREF</w:instrText>
        </w:r>
        <w:r w:rsidR="008B310E" w:rsidRPr="00213B53">
          <w:rPr>
            <w:rStyle w:val="Hyperlink"/>
            <w:rFonts w:ascii="David" w:eastAsia="Times New Roman" w:hAnsi="David"/>
            <w:noProof/>
            <w:webHidden/>
            <w:sz w:val="20"/>
            <w:szCs w:val="20"/>
            <w:rtl/>
          </w:rPr>
          <w:instrText xml:space="preserve"> _</w:instrText>
        </w:r>
        <w:r w:rsidR="008B310E" w:rsidRPr="00213B53">
          <w:rPr>
            <w:rStyle w:val="Hyperlink"/>
            <w:rFonts w:ascii="David" w:eastAsia="Times New Roman" w:hAnsi="David"/>
            <w:noProof/>
            <w:webHidden/>
            <w:sz w:val="20"/>
            <w:szCs w:val="20"/>
          </w:rPr>
          <w:instrText>Toc181788566 \h</w:instrText>
        </w:r>
        <w:r w:rsidR="008B310E" w:rsidRPr="00213B53">
          <w:rPr>
            <w:rStyle w:val="Hyperlink"/>
            <w:rFonts w:ascii="David" w:eastAsia="Times New Roman" w:hAnsi="David"/>
            <w:noProof/>
            <w:webHidden/>
            <w:sz w:val="20"/>
            <w:szCs w:val="20"/>
            <w:rtl/>
          </w:rPr>
          <w:instrText xml:space="preserve"> </w:instrText>
        </w:r>
        <w:r w:rsidR="008B310E" w:rsidRPr="00213B53">
          <w:rPr>
            <w:rStyle w:val="Hyperlink"/>
            <w:rFonts w:ascii="David" w:eastAsia="Times New Roman" w:hAnsi="David"/>
            <w:noProof/>
            <w:sz w:val="20"/>
            <w:szCs w:val="20"/>
            <w:rtl/>
          </w:rPr>
        </w:r>
        <w:r w:rsidR="008B310E" w:rsidRPr="00213B53">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69</w:t>
        </w:r>
        <w:r w:rsidR="008B310E" w:rsidRPr="00213B53">
          <w:rPr>
            <w:rStyle w:val="Hyperlink"/>
            <w:rFonts w:ascii="David" w:eastAsia="Times New Roman" w:hAnsi="David"/>
            <w:noProof/>
            <w:sz w:val="20"/>
            <w:szCs w:val="20"/>
            <w:rtl/>
          </w:rPr>
          <w:fldChar w:fldCharType="end"/>
        </w:r>
      </w:hyperlink>
    </w:p>
    <w:p w14:paraId="689EEA32" w14:textId="7C51FC07" w:rsidR="008B310E" w:rsidRPr="00213B53" w:rsidRDefault="00000000">
      <w:pPr>
        <w:pStyle w:val="ad"/>
        <w:tabs>
          <w:tab w:val="right" w:leader="dot" w:pos="8296"/>
        </w:tabs>
        <w:rPr>
          <w:rStyle w:val="Hyperlink"/>
          <w:rFonts w:ascii="David" w:eastAsia="Times New Roman" w:hAnsi="David"/>
          <w:noProof/>
          <w:sz w:val="20"/>
          <w:szCs w:val="20"/>
          <w:rtl/>
        </w:rPr>
      </w:pPr>
      <w:hyperlink w:anchor="_Toc181788567" w:history="1">
        <w:r w:rsidR="008B310E" w:rsidRPr="00213B53">
          <w:rPr>
            <w:rStyle w:val="Hyperlink"/>
            <w:rFonts w:ascii="David" w:eastAsia="Times New Roman" w:hAnsi="David"/>
            <w:noProof/>
            <w:sz w:val="20"/>
            <w:szCs w:val="20"/>
            <w:rtl/>
          </w:rPr>
          <w:t>תרשים נספח 3:</w:t>
        </w:r>
        <w:r w:rsidR="008B5685">
          <w:rPr>
            <w:rStyle w:val="Hyperlink"/>
            <w:rFonts w:ascii="David" w:eastAsia="Times New Roman" w:hAnsi="David" w:hint="cs"/>
            <w:noProof/>
            <w:sz w:val="20"/>
            <w:szCs w:val="20"/>
            <w:rtl/>
          </w:rPr>
          <w:t xml:space="preserve"> </w:t>
        </w:r>
        <w:r w:rsidR="008B310E" w:rsidRPr="00213B53">
          <w:rPr>
            <w:rStyle w:val="Hyperlink"/>
            <w:rFonts w:ascii="David" w:eastAsia="Times New Roman" w:hAnsi="David"/>
            <w:noProof/>
            <w:sz w:val="20"/>
            <w:szCs w:val="20"/>
            <w:rtl/>
          </w:rPr>
          <w:t>יחס חמישון עליון לחמישון תחתון לפי ההכנסה נטו, מדינות ה-</w:t>
        </w:r>
        <w:r w:rsidR="008B310E" w:rsidRPr="00213B53">
          <w:rPr>
            <w:rStyle w:val="Hyperlink"/>
            <w:rFonts w:ascii="David" w:eastAsia="Times New Roman" w:hAnsi="David"/>
            <w:noProof/>
            <w:sz w:val="20"/>
            <w:szCs w:val="20"/>
          </w:rPr>
          <w:t>OECD</w:t>
        </w:r>
        <w:r w:rsidR="008B310E" w:rsidRPr="00213B53">
          <w:rPr>
            <w:rStyle w:val="Hyperlink"/>
            <w:rFonts w:ascii="David" w:eastAsia="Times New Roman" w:hAnsi="David"/>
            <w:noProof/>
            <w:sz w:val="20"/>
            <w:szCs w:val="20"/>
            <w:rtl/>
          </w:rPr>
          <w:t xml:space="preserve"> (אחוזים), שנים שונות</w:t>
        </w:r>
        <w:r w:rsidR="008B310E" w:rsidRPr="00213B53">
          <w:rPr>
            <w:rStyle w:val="Hyperlink"/>
            <w:rFonts w:ascii="David" w:eastAsia="Times New Roman" w:hAnsi="David"/>
            <w:noProof/>
            <w:webHidden/>
            <w:sz w:val="20"/>
            <w:szCs w:val="20"/>
            <w:rtl/>
          </w:rPr>
          <w:tab/>
        </w:r>
        <w:r w:rsidR="008B310E" w:rsidRPr="00213B53">
          <w:rPr>
            <w:rStyle w:val="Hyperlink"/>
            <w:rFonts w:ascii="David" w:eastAsia="Times New Roman" w:hAnsi="David"/>
            <w:noProof/>
            <w:sz w:val="20"/>
            <w:szCs w:val="20"/>
            <w:rtl/>
          </w:rPr>
          <w:fldChar w:fldCharType="begin"/>
        </w:r>
        <w:r w:rsidR="008B310E" w:rsidRPr="00213B53">
          <w:rPr>
            <w:rStyle w:val="Hyperlink"/>
            <w:rFonts w:ascii="David" w:eastAsia="Times New Roman" w:hAnsi="David"/>
            <w:noProof/>
            <w:webHidden/>
            <w:sz w:val="20"/>
            <w:szCs w:val="20"/>
            <w:rtl/>
          </w:rPr>
          <w:instrText xml:space="preserve"> </w:instrText>
        </w:r>
        <w:r w:rsidR="008B310E" w:rsidRPr="00213B53">
          <w:rPr>
            <w:rStyle w:val="Hyperlink"/>
            <w:rFonts w:ascii="David" w:eastAsia="Times New Roman" w:hAnsi="David"/>
            <w:noProof/>
            <w:webHidden/>
            <w:sz w:val="20"/>
            <w:szCs w:val="20"/>
          </w:rPr>
          <w:instrText>PAGEREF</w:instrText>
        </w:r>
        <w:r w:rsidR="008B310E" w:rsidRPr="00213B53">
          <w:rPr>
            <w:rStyle w:val="Hyperlink"/>
            <w:rFonts w:ascii="David" w:eastAsia="Times New Roman" w:hAnsi="David"/>
            <w:noProof/>
            <w:webHidden/>
            <w:sz w:val="20"/>
            <w:szCs w:val="20"/>
            <w:rtl/>
          </w:rPr>
          <w:instrText xml:space="preserve"> _</w:instrText>
        </w:r>
        <w:r w:rsidR="008B310E" w:rsidRPr="00213B53">
          <w:rPr>
            <w:rStyle w:val="Hyperlink"/>
            <w:rFonts w:ascii="David" w:eastAsia="Times New Roman" w:hAnsi="David"/>
            <w:noProof/>
            <w:webHidden/>
            <w:sz w:val="20"/>
            <w:szCs w:val="20"/>
          </w:rPr>
          <w:instrText>Toc181788567 \h</w:instrText>
        </w:r>
        <w:r w:rsidR="008B310E" w:rsidRPr="00213B53">
          <w:rPr>
            <w:rStyle w:val="Hyperlink"/>
            <w:rFonts w:ascii="David" w:eastAsia="Times New Roman" w:hAnsi="David"/>
            <w:noProof/>
            <w:webHidden/>
            <w:sz w:val="20"/>
            <w:szCs w:val="20"/>
            <w:rtl/>
          </w:rPr>
          <w:instrText xml:space="preserve"> </w:instrText>
        </w:r>
        <w:r w:rsidR="008B310E" w:rsidRPr="00213B53">
          <w:rPr>
            <w:rStyle w:val="Hyperlink"/>
            <w:rFonts w:ascii="David" w:eastAsia="Times New Roman" w:hAnsi="David"/>
            <w:noProof/>
            <w:sz w:val="20"/>
            <w:szCs w:val="20"/>
            <w:rtl/>
          </w:rPr>
        </w:r>
        <w:r w:rsidR="008B310E" w:rsidRPr="00213B53">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70</w:t>
        </w:r>
        <w:r w:rsidR="008B310E" w:rsidRPr="00213B53">
          <w:rPr>
            <w:rStyle w:val="Hyperlink"/>
            <w:rFonts w:ascii="David" w:eastAsia="Times New Roman" w:hAnsi="David"/>
            <w:noProof/>
            <w:sz w:val="20"/>
            <w:szCs w:val="20"/>
            <w:rtl/>
          </w:rPr>
          <w:fldChar w:fldCharType="end"/>
        </w:r>
      </w:hyperlink>
    </w:p>
    <w:p w14:paraId="338B5EBA" w14:textId="2E4E13ED" w:rsidR="008B310E" w:rsidRPr="00213B53" w:rsidRDefault="00000000">
      <w:pPr>
        <w:pStyle w:val="ad"/>
        <w:tabs>
          <w:tab w:val="right" w:leader="dot" w:pos="8296"/>
        </w:tabs>
        <w:rPr>
          <w:rStyle w:val="Hyperlink"/>
          <w:rFonts w:ascii="David" w:eastAsia="Times New Roman" w:hAnsi="David"/>
          <w:noProof/>
          <w:sz w:val="20"/>
          <w:szCs w:val="20"/>
          <w:rtl/>
        </w:rPr>
      </w:pPr>
      <w:hyperlink w:anchor="_Toc181788568" w:history="1">
        <w:r w:rsidR="008B310E" w:rsidRPr="00213B53">
          <w:rPr>
            <w:rStyle w:val="Hyperlink"/>
            <w:rFonts w:ascii="David" w:eastAsia="Times New Roman" w:hAnsi="David"/>
            <w:noProof/>
            <w:sz w:val="20"/>
            <w:szCs w:val="20"/>
            <w:rtl/>
          </w:rPr>
          <w:t>תרשים נספח 4:</w:t>
        </w:r>
        <w:r w:rsidR="008B310E" w:rsidRPr="00213B53">
          <w:rPr>
            <w:rStyle w:val="Hyperlink"/>
            <w:rFonts w:ascii="David" w:eastAsia="Times New Roman" w:hAnsi="David"/>
            <w:noProof/>
            <w:sz w:val="20"/>
            <w:szCs w:val="20"/>
          </w:rPr>
          <w:t xml:space="preserve"> </w:t>
        </w:r>
        <w:r w:rsidR="008B310E" w:rsidRPr="00213B53">
          <w:rPr>
            <w:rStyle w:val="Hyperlink"/>
            <w:rFonts w:ascii="David" w:eastAsia="Times New Roman" w:hAnsi="David"/>
            <w:noProof/>
            <w:sz w:val="20"/>
            <w:szCs w:val="20"/>
            <w:rtl/>
          </w:rPr>
          <w:t>יחס עשירון ראשון לעשירון אמצעי לפי ההכנסה נטו, מדינות ה-</w:t>
        </w:r>
        <w:r w:rsidR="008B310E" w:rsidRPr="00213B53">
          <w:rPr>
            <w:rStyle w:val="Hyperlink"/>
            <w:rFonts w:ascii="David" w:eastAsia="Times New Roman" w:hAnsi="David"/>
            <w:noProof/>
            <w:sz w:val="20"/>
            <w:szCs w:val="20"/>
          </w:rPr>
          <w:t>OECD</w:t>
        </w:r>
        <w:r w:rsidR="008B310E" w:rsidRPr="00213B53">
          <w:rPr>
            <w:rStyle w:val="Hyperlink"/>
            <w:rFonts w:ascii="David" w:eastAsia="Times New Roman" w:hAnsi="David"/>
            <w:noProof/>
            <w:sz w:val="20"/>
            <w:szCs w:val="20"/>
            <w:rtl/>
          </w:rPr>
          <w:t xml:space="preserve"> (אחוזים), שנים שונות</w:t>
        </w:r>
        <w:r w:rsidR="008B310E" w:rsidRPr="00213B53">
          <w:rPr>
            <w:rStyle w:val="Hyperlink"/>
            <w:rFonts w:ascii="David" w:eastAsia="Times New Roman" w:hAnsi="David"/>
            <w:noProof/>
            <w:webHidden/>
            <w:sz w:val="20"/>
            <w:szCs w:val="20"/>
            <w:rtl/>
          </w:rPr>
          <w:tab/>
        </w:r>
        <w:r w:rsidR="008B310E" w:rsidRPr="00213B53">
          <w:rPr>
            <w:rStyle w:val="Hyperlink"/>
            <w:rFonts w:ascii="David" w:eastAsia="Times New Roman" w:hAnsi="David"/>
            <w:noProof/>
            <w:sz w:val="20"/>
            <w:szCs w:val="20"/>
            <w:rtl/>
          </w:rPr>
          <w:fldChar w:fldCharType="begin"/>
        </w:r>
        <w:r w:rsidR="008B310E" w:rsidRPr="00213B53">
          <w:rPr>
            <w:rStyle w:val="Hyperlink"/>
            <w:rFonts w:ascii="David" w:eastAsia="Times New Roman" w:hAnsi="David"/>
            <w:noProof/>
            <w:webHidden/>
            <w:sz w:val="20"/>
            <w:szCs w:val="20"/>
            <w:rtl/>
          </w:rPr>
          <w:instrText xml:space="preserve"> </w:instrText>
        </w:r>
        <w:r w:rsidR="008B310E" w:rsidRPr="00213B53">
          <w:rPr>
            <w:rStyle w:val="Hyperlink"/>
            <w:rFonts w:ascii="David" w:eastAsia="Times New Roman" w:hAnsi="David"/>
            <w:noProof/>
            <w:webHidden/>
            <w:sz w:val="20"/>
            <w:szCs w:val="20"/>
          </w:rPr>
          <w:instrText>PAGEREF</w:instrText>
        </w:r>
        <w:r w:rsidR="008B310E" w:rsidRPr="00213B53">
          <w:rPr>
            <w:rStyle w:val="Hyperlink"/>
            <w:rFonts w:ascii="David" w:eastAsia="Times New Roman" w:hAnsi="David"/>
            <w:noProof/>
            <w:webHidden/>
            <w:sz w:val="20"/>
            <w:szCs w:val="20"/>
            <w:rtl/>
          </w:rPr>
          <w:instrText xml:space="preserve"> _</w:instrText>
        </w:r>
        <w:r w:rsidR="008B310E" w:rsidRPr="00213B53">
          <w:rPr>
            <w:rStyle w:val="Hyperlink"/>
            <w:rFonts w:ascii="David" w:eastAsia="Times New Roman" w:hAnsi="David"/>
            <w:noProof/>
            <w:webHidden/>
            <w:sz w:val="20"/>
            <w:szCs w:val="20"/>
          </w:rPr>
          <w:instrText>Toc181788568 \h</w:instrText>
        </w:r>
        <w:r w:rsidR="008B310E" w:rsidRPr="00213B53">
          <w:rPr>
            <w:rStyle w:val="Hyperlink"/>
            <w:rFonts w:ascii="David" w:eastAsia="Times New Roman" w:hAnsi="David"/>
            <w:noProof/>
            <w:webHidden/>
            <w:sz w:val="20"/>
            <w:szCs w:val="20"/>
            <w:rtl/>
          </w:rPr>
          <w:instrText xml:space="preserve"> </w:instrText>
        </w:r>
        <w:r w:rsidR="008B310E" w:rsidRPr="00213B53">
          <w:rPr>
            <w:rStyle w:val="Hyperlink"/>
            <w:rFonts w:ascii="David" w:eastAsia="Times New Roman" w:hAnsi="David"/>
            <w:noProof/>
            <w:sz w:val="20"/>
            <w:szCs w:val="20"/>
            <w:rtl/>
          </w:rPr>
        </w:r>
        <w:r w:rsidR="008B310E" w:rsidRPr="00213B53">
          <w:rPr>
            <w:rStyle w:val="Hyperlink"/>
            <w:rFonts w:ascii="David" w:eastAsia="Times New Roman" w:hAnsi="David"/>
            <w:noProof/>
            <w:sz w:val="20"/>
            <w:szCs w:val="20"/>
            <w:rtl/>
          </w:rPr>
          <w:fldChar w:fldCharType="separate"/>
        </w:r>
        <w:r w:rsidR="008B0213">
          <w:rPr>
            <w:rStyle w:val="Hyperlink"/>
            <w:rFonts w:ascii="David" w:eastAsia="Times New Roman" w:hAnsi="David"/>
            <w:noProof/>
            <w:webHidden/>
            <w:sz w:val="20"/>
            <w:szCs w:val="20"/>
            <w:rtl/>
          </w:rPr>
          <w:t>71</w:t>
        </w:r>
        <w:r w:rsidR="008B310E" w:rsidRPr="00213B53">
          <w:rPr>
            <w:rStyle w:val="Hyperlink"/>
            <w:rFonts w:ascii="David" w:eastAsia="Times New Roman" w:hAnsi="David"/>
            <w:noProof/>
            <w:sz w:val="20"/>
            <w:szCs w:val="20"/>
            <w:rtl/>
          </w:rPr>
          <w:fldChar w:fldCharType="end"/>
        </w:r>
      </w:hyperlink>
    </w:p>
    <w:p w14:paraId="2E74AAB9" w14:textId="5B986A9B" w:rsidR="000137FC" w:rsidRPr="00213B53" w:rsidRDefault="008B310E" w:rsidP="008B310E">
      <w:pPr>
        <w:spacing w:after="120" w:line="240" w:lineRule="auto"/>
        <w:jc w:val="center"/>
        <w:rPr>
          <w:rFonts w:ascii="David" w:hAnsi="David"/>
          <w:sz w:val="20"/>
          <w:szCs w:val="20"/>
          <w:rtl/>
        </w:rPr>
      </w:pPr>
      <w:r w:rsidRPr="00213B53">
        <w:rPr>
          <w:rFonts w:ascii="David" w:hAnsi="David"/>
          <w:sz w:val="20"/>
          <w:szCs w:val="20"/>
        </w:rPr>
        <w:fldChar w:fldCharType="end"/>
      </w:r>
      <w:r w:rsidR="000137FC" w:rsidRPr="00213B53">
        <w:rPr>
          <w:rFonts w:ascii="David" w:hAnsi="David"/>
          <w:sz w:val="20"/>
          <w:szCs w:val="20"/>
        </w:rPr>
        <w:br w:type="page"/>
      </w:r>
    </w:p>
    <w:p w14:paraId="4CC65425" w14:textId="77777777" w:rsidR="00265166" w:rsidRPr="00213B53" w:rsidRDefault="00265166" w:rsidP="00265166">
      <w:pPr>
        <w:spacing w:after="120" w:line="240" w:lineRule="auto"/>
        <w:jc w:val="center"/>
        <w:rPr>
          <w:rFonts w:ascii="David" w:hAnsi="David"/>
          <w:sz w:val="20"/>
          <w:szCs w:val="20"/>
        </w:rPr>
      </w:pPr>
    </w:p>
    <w:p w14:paraId="6F970095" w14:textId="77777777" w:rsidR="00244E08" w:rsidRPr="00213B53" w:rsidRDefault="00001279" w:rsidP="005B6BCA">
      <w:pPr>
        <w:spacing w:after="120" w:line="240" w:lineRule="auto"/>
        <w:jc w:val="center"/>
        <w:rPr>
          <w:rFonts w:ascii="David" w:hAnsi="David"/>
          <w:sz w:val="20"/>
          <w:szCs w:val="20"/>
          <w:rtl/>
        </w:rPr>
      </w:pPr>
      <w:r w:rsidRPr="00213B53">
        <w:rPr>
          <w:rFonts w:ascii="David" w:hAnsi="David"/>
          <w:sz w:val="20"/>
          <w:szCs w:val="20"/>
          <w:rtl/>
        </w:rPr>
        <w:t xml:space="preserve"> </w:t>
      </w:r>
    </w:p>
    <w:p w14:paraId="0EFE389C" w14:textId="77777777" w:rsidR="00AA2699" w:rsidRPr="00213B53" w:rsidRDefault="00AA2699" w:rsidP="00DF1EA4">
      <w:pPr>
        <w:pStyle w:val="a6"/>
        <w:numPr>
          <w:ilvl w:val="0"/>
          <w:numId w:val="6"/>
        </w:numPr>
        <w:spacing w:after="120" w:line="240" w:lineRule="auto"/>
        <w:ind w:left="357" w:hanging="357"/>
        <w:outlineLvl w:val="0"/>
        <w:rPr>
          <w:rFonts w:ascii="David" w:hAnsi="David"/>
          <w:b/>
          <w:bCs/>
          <w:rtl/>
        </w:rPr>
      </w:pPr>
      <w:bookmarkStart w:id="2" w:name="_Toc117073319"/>
      <w:bookmarkStart w:id="3" w:name="_Toc117073320"/>
      <w:bookmarkStart w:id="4" w:name="_Toc183607702"/>
      <w:bookmarkEnd w:id="2"/>
      <w:bookmarkEnd w:id="3"/>
      <w:r w:rsidRPr="00213B53">
        <w:rPr>
          <w:rFonts w:ascii="David" w:hAnsi="David"/>
          <w:b/>
          <w:bCs/>
          <w:rtl/>
        </w:rPr>
        <w:t>מבוא</w:t>
      </w:r>
      <w:bookmarkEnd w:id="4"/>
    </w:p>
    <w:p w14:paraId="49CE827A" w14:textId="47A7BCC0" w:rsidR="008E0A7C" w:rsidRPr="00213B53" w:rsidRDefault="008E0A7C" w:rsidP="00CF3E18">
      <w:pPr>
        <w:spacing w:line="360" w:lineRule="auto"/>
        <w:jc w:val="both"/>
        <w:rPr>
          <w:rFonts w:ascii="David" w:hAnsi="David"/>
          <w:rtl/>
        </w:rPr>
      </w:pPr>
      <w:r w:rsidRPr="00213B53">
        <w:rPr>
          <w:rFonts w:ascii="David" w:hAnsi="David"/>
          <w:rtl/>
        </w:rPr>
        <w:t xml:space="preserve">דוח </w:t>
      </w:r>
      <w:r w:rsidR="00170F2C" w:rsidRPr="00213B53">
        <w:rPr>
          <w:rFonts w:ascii="David" w:hAnsi="David"/>
          <w:rtl/>
        </w:rPr>
        <w:t>ממדי העוני והא</w:t>
      </w:r>
      <w:r w:rsidR="000B29A7" w:rsidRPr="00213B53">
        <w:rPr>
          <w:rFonts w:ascii="David" w:hAnsi="David"/>
          <w:rtl/>
        </w:rPr>
        <w:t>י</w:t>
      </w:r>
      <w:r w:rsidR="00170F2C" w:rsidRPr="00213B53">
        <w:rPr>
          <w:rFonts w:ascii="David" w:hAnsi="David"/>
          <w:rtl/>
        </w:rPr>
        <w:t xml:space="preserve">-שוויון </w:t>
      </w:r>
      <w:r w:rsidR="00C06567" w:rsidRPr="00213B53">
        <w:rPr>
          <w:rFonts w:ascii="David" w:hAnsi="David"/>
          <w:rtl/>
        </w:rPr>
        <w:t xml:space="preserve">לשנת </w:t>
      </w:r>
      <w:r w:rsidR="008E151C" w:rsidRPr="00213B53">
        <w:rPr>
          <w:rFonts w:ascii="David" w:hAnsi="David"/>
          <w:rtl/>
        </w:rPr>
        <w:t xml:space="preserve">2023 </w:t>
      </w:r>
      <w:r w:rsidR="00C06567" w:rsidRPr="00213B53">
        <w:rPr>
          <w:rFonts w:ascii="David" w:hAnsi="David"/>
          <w:rtl/>
        </w:rPr>
        <w:t xml:space="preserve">מציג את </w:t>
      </w:r>
      <w:r w:rsidR="00C27A4B" w:rsidRPr="00213B53">
        <w:rPr>
          <w:rFonts w:ascii="David" w:hAnsi="David"/>
          <w:rtl/>
        </w:rPr>
        <w:t>תמונת המצב של</w:t>
      </w:r>
      <w:r w:rsidR="00C06567" w:rsidRPr="00213B53">
        <w:rPr>
          <w:rFonts w:ascii="David" w:hAnsi="David"/>
          <w:rtl/>
        </w:rPr>
        <w:t xml:space="preserve"> העוני והאי-שוויון בהכנסות על פי</w:t>
      </w:r>
      <w:r w:rsidRPr="00213B53">
        <w:rPr>
          <w:rFonts w:ascii="David" w:hAnsi="David"/>
          <w:rtl/>
        </w:rPr>
        <w:t xml:space="preserve"> נתונים מנהליים</w:t>
      </w:r>
      <w:r w:rsidR="00170F2C" w:rsidRPr="00213B53">
        <w:rPr>
          <w:rFonts w:ascii="David" w:hAnsi="David"/>
          <w:vertAlign w:val="superscript"/>
          <w:rtl/>
        </w:rPr>
        <w:footnoteReference w:id="1"/>
      </w:r>
      <w:r w:rsidR="00743AAF" w:rsidRPr="00213B53">
        <w:rPr>
          <w:rFonts w:ascii="David" w:hAnsi="David"/>
          <w:rtl/>
        </w:rPr>
        <w:t>,</w:t>
      </w:r>
      <w:r w:rsidR="00170F2C" w:rsidRPr="00213B53">
        <w:rPr>
          <w:rFonts w:ascii="David" w:hAnsi="David"/>
          <w:rtl/>
        </w:rPr>
        <w:t xml:space="preserve"> על סמך מתודולוגיה שפותחה </w:t>
      </w:r>
      <w:proofErr w:type="spellStart"/>
      <w:r w:rsidR="00170F2C" w:rsidRPr="00213B53">
        <w:rPr>
          <w:rFonts w:ascii="David" w:hAnsi="David"/>
          <w:rtl/>
        </w:rPr>
        <w:t>במינהל</w:t>
      </w:r>
      <w:proofErr w:type="spellEnd"/>
      <w:r w:rsidR="00170F2C" w:rsidRPr="00213B53">
        <w:rPr>
          <w:rFonts w:ascii="David" w:hAnsi="David"/>
          <w:rtl/>
        </w:rPr>
        <w:t xml:space="preserve"> המחקר והתכנון בב</w:t>
      </w:r>
      <w:r w:rsidR="00C81240" w:rsidRPr="00213B53">
        <w:rPr>
          <w:rFonts w:ascii="David" w:hAnsi="David"/>
          <w:rtl/>
        </w:rPr>
        <w:t>יטוח הלאומי</w:t>
      </w:r>
      <w:r w:rsidR="00170F2C" w:rsidRPr="00213B53">
        <w:rPr>
          <w:rFonts w:ascii="David" w:hAnsi="David"/>
          <w:rtl/>
        </w:rPr>
        <w:t xml:space="preserve">. </w:t>
      </w:r>
      <w:r w:rsidR="00743AAF" w:rsidRPr="00213B53">
        <w:rPr>
          <w:rFonts w:ascii="David" w:hAnsi="David"/>
          <w:rtl/>
        </w:rPr>
        <w:t>בסיס הנתונים</w:t>
      </w:r>
      <w:r w:rsidR="00A95901" w:rsidRPr="00213B53">
        <w:rPr>
          <w:rFonts w:ascii="David" w:hAnsi="David"/>
          <w:rtl/>
        </w:rPr>
        <w:t xml:space="preserve"> כולל</w:t>
      </w:r>
      <w:r w:rsidR="00743AAF" w:rsidRPr="00213B53">
        <w:rPr>
          <w:rFonts w:ascii="David" w:hAnsi="David"/>
          <w:rtl/>
        </w:rPr>
        <w:t xml:space="preserve"> הכנסות</w:t>
      </w:r>
      <w:r w:rsidR="00A95901" w:rsidRPr="00213B53">
        <w:rPr>
          <w:rFonts w:ascii="David" w:hAnsi="David"/>
          <w:rtl/>
        </w:rPr>
        <w:t xml:space="preserve"> </w:t>
      </w:r>
      <w:r w:rsidR="00564DC8" w:rsidRPr="00213B53">
        <w:rPr>
          <w:rFonts w:ascii="David" w:hAnsi="David"/>
          <w:rtl/>
        </w:rPr>
        <w:t xml:space="preserve">שהמידע עליהן קיים </w:t>
      </w:r>
      <w:r w:rsidR="00A95901" w:rsidRPr="00213B53">
        <w:rPr>
          <w:rFonts w:ascii="David" w:hAnsi="David"/>
          <w:rtl/>
        </w:rPr>
        <w:t xml:space="preserve">בביטוח לאומי, </w:t>
      </w:r>
      <w:r w:rsidR="003074CE" w:rsidRPr="00213B53">
        <w:rPr>
          <w:rFonts w:ascii="David" w:hAnsi="David"/>
          <w:rtl/>
        </w:rPr>
        <w:t xml:space="preserve">שלהן </w:t>
      </w:r>
      <w:r w:rsidR="00A95901" w:rsidRPr="00213B53">
        <w:rPr>
          <w:rFonts w:ascii="David" w:hAnsi="David"/>
          <w:rtl/>
        </w:rPr>
        <w:t xml:space="preserve">הוספו אומדנים לרכיבי הכנסה החסרים בנתונים אלו, כך שקווי העוני משקפים את הכנסות משקי הבית מכלל המקורות. </w:t>
      </w:r>
      <w:r w:rsidR="00170F2C" w:rsidRPr="00213B53">
        <w:rPr>
          <w:rFonts w:ascii="David" w:hAnsi="David"/>
          <w:rtl/>
        </w:rPr>
        <w:t xml:space="preserve">לשימוש בנתונים </w:t>
      </w:r>
      <w:r w:rsidR="002B670C" w:rsidRPr="00213B53">
        <w:rPr>
          <w:rFonts w:ascii="David" w:hAnsi="David"/>
          <w:rtl/>
        </w:rPr>
        <w:t>המנהליים</w:t>
      </w:r>
      <w:r w:rsidR="00170F2C" w:rsidRPr="00213B53">
        <w:rPr>
          <w:rFonts w:ascii="David" w:hAnsi="David"/>
          <w:rtl/>
        </w:rPr>
        <w:t xml:space="preserve"> יתרונות רבים</w:t>
      </w:r>
      <w:r w:rsidR="000B29A7" w:rsidRPr="00213B53">
        <w:rPr>
          <w:rFonts w:ascii="David" w:hAnsi="David"/>
          <w:rtl/>
        </w:rPr>
        <w:t>:</w:t>
      </w:r>
      <w:r w:rsidR="00170F2C" w:rsidRPr="00213B53">
        <w:rPr>
          <w:rFonts w:ascii="David" w:hAnsi="David"/>
          <w:rtl/>
        </w:rPr>
        <w:t xml:space="preserve"> </w:t>
      </w:r>
      <w:r w:rsidR="00DC2A4F" w:rsidRPr="00213B53">
        <w:rPr>
          <w:rFonts w:ascii="David" w:hAnsi="David"/>
          <w:rtl/>
        </w:rPr>
        <w:t xml:space="preserve">הם </w:t>
      </w:r>
      <w:r w:rsidR="00170F2C" w:rsidRPr="00213B53">
        <w:rPr>
          <w:rFonts w:ascii="David" w:hAnsi="David"/>
          <w:rtl/>
        </w:rPr>
        <w:t>מתייחסים לכלל אוכלוסיית ישראל ולא למדגם קטן</w:t>
      </w:r>
      <w:r w:rsidR="00443A35" w:rsidRPr="00213B53">
        <w:rPr>
          <w:rFonts w:ascii="David" w:hAnsi="David"/>
          <w:rtl/>
        </w:rPr>
        <w:t xml:space="preserve"> </w:t>
      </w:r>
      <w:r w:rsidR="00213B53">
        <w:rPr>
          <w:rFonts w:ascii="David" w:hAnsi="David" w:hint="cs"/>
          <w:rtl/>
        </w:rPr>
        <w:t>בסקר הוצאות משקי הבית</w:t>
      </w:r>
      <w:r w:rsidR="00213B53" w:rsidRPr="00213B53">
        <w:rPr>
          <w:rFonts w:ascii="David" w:hAnsi="David"/>
          <w:rtl/>
        </w:rPr>
        <w:t xml:space="preserve"> שאף הצטמצם במהלך השנים</w:t>
      </w:r>
      <w:r w:rsidR="00213B53">
        <w:rPr>
          <w:rFonts w:ascii="David" w:hAnsi="David" w:hint="cs"/>
          <w:rtl/>
        </w:rPr>
        <w:t xml:space="preserve">, </w:t>
      </w:r>
      <w:r w:rsidR="00170F2C" w:rsidRPr="00213B53">
        <w:rPr>
          <w:rFonts w:ascii="David" w:hAnsi="David"/>
          <w:rtl/>
        </w:rPr>
        <w:t>מאפשרים השוואות גם לקבוצות קטנות באוכלוסייה</w:t>
      </w:r>
      <w:r w:rsidR="006326AF" w:rsidRPr="00213B53">
        <w:rPr>
          <w:rFonts w:ascii="David" w:hAnsi="David"/>
          <w:rtl/>
        </w:rPr>
        <w:t>,</w:t>
      </w:r>
      <w:r w:rsidR="00170F2C" w:rsidRPr="00213B53">
        <w:rPr>
          <w:rFonts w:ascii="David" w:hAnsi="David"/>
          <w:rtl/>
        </w:rPr>
        <w:t xml:space="preserve"> </w:t>
      </w:r>
      <w:r w:rsidR="00F9079A" w:rsidRPr="00213B53">
        <w:rPr>
          <w:rFonts w:ascii="David" w:hAnsi="David"/>
          <w:rtl/>
        </w:rPr>
        <w:t>ו</w:t>
      </w:r>
      <w:r w:rsidR="00170F2C" w:rsidRPr="00213B53">
        <w:rPr>
          <w:rFonts w:ascii="David" w:hAnsi="David"/>
          <w:rtl/>
        </w:rPr>
        <w:t xml:space="preserve">אינם </w:t>
      </w:r>
      <w:r w:rsidR="00F9079A" w:rsidRPr="00213B53">
        <w:rPr>
          <w:rFonts w:ascii="David" w:hAnsi="David"/>
          <w:rtl/>
        </w:rPr>
        <w:t xml:space="preserve">מתבססים על </w:t>
      </w:r>
      <w:r w:rsidR="00170F2C" w:rsidRPr="00213B53">
        <w:rPr>
          <w:rFonts w:ascii="David" w:hAnsi="David"/>
          <w:rtl/>
        </w:rPr>
        <w:t>תשובות של מרואיינים.</w:t>
      </w:r>
    </w:p>
    <w:p w14:paraId="127058F1" w14:textId="1114C11D" w:rsidR="008E0A7C" w:rsidRPr="00213B53" w:rsidRDefault="00A95901" w:rsidP="006942F8">
      <w:pPr>
        <w:spacing w:line="360" w:lineRule="auto"/>
        <w:jc w:val="both"/>
        <w:rPr>
          <w:rFonts w:ascii="David" w:hAnsi="David"/>
          <w:rtl/>
        </w:rPr>
      </w:pPr>
      <w:r w:rsidRPr="00213B53">
        <w:rPr>
          <w:rFonts w:ascii="David" w:hAnsi="David"/>
          <w:rtl/>
        </w:rPr>
        <w:t>ה</w:t>
      </w:r>
      <w:r w:rsidR="00DC2A4F" w:rsidRPr="00213B53">
        <w:rPr>
          <w:rFonts w:ascii="David" w:hAnsi="David"/>
          <w:rtl/>
        </w:rPr>
        <w:t xml:space="preserve">התפתחויות </w:t>
      </w:r>
      <w:r w:rsidRPr="00213B53">
        <w:rPr>
          <w:rFonts w:ascii="David" w:hAnsi="David"/>
          <w:rtl/>
        </w:rPr>
        <w:t>ה</w:t>
      </w:r>
      <w:r w:rsidR="00D1771B" w:rsidRPr="00213B53">
        <w:rPr>
          <w:rFonts w:ascii="David" w:hAnsi="David"/>
          <w:rtl/>
        </w:rPr>
        <w:t>כלכליות</w:t>
      </w:r>
      <w:r w:rsidR="00DC2A4F" w:rsidRPr="00213B53">
        <w:rPr>
          <w:rFonts w:ascii="David" w:hAnsi="David"/>
          <w:rtl/>
        </w:rPr>
        <w:t>-</w:t>
      </w:r>
      <w:r w:rsidR="00D1771B" w:rsidRPr="00213B53">
        <w:rPr>
          <w:rFonts w:ascii="David" w:hAnsi="David"/>
          <w:rtl/>
        </w:rPr>
        <w:t>חברתיות</w:t>
      </w:r>
      <w:r w:rsidRPr="00213B53">
        <w:rPr>
          <w:rFonts w:ascii="David" w:hAnsi="David"/>
          <w:rtl/>
        </w:rPr>
        <w:t xml:space="preserve"> </w:t>
      </w:r>
      <w:r w:rsidR="00493555" w:rsidRPr="00213B53">
        <w:rPr>
          <w:rFonts w:ascii="David" w:hAnsi="David"/>
          <w:rtl/>
        </w:rPr>
        <w:t xml:space="preserve">במשק </w:t>
      </w:r>
      <w:r w:rsidR="00D013F0" w:rsidRPr="00213B53">
        <w:rPr>
          <w:rFonts w:ascii="David" w:hAnsi="David"/>
          <w:rtl/>
        </w:rPr>
        <w:t>מושפעות</w:t>
      </w:r>
      <w:r w:rsidR="00D1771B" w:rsidRPr="00213B53">
        <w:rPr>
          <w:rFonts w:ascii="David" w:hAnsi="David"/>
          <w:rtl/>
        </w:rPr>
        <w:t xml:space="preserve"> </w:t>
      </w:r>
      <w:r w:rsidR="00DC2A4F" w:rsidRPr="00213B53">
        <w:rPr>
          <w:rFonts w:ascii="David" w:hAnsi="David"/>
          <w:rtl/>
        </w:rPr>
        <w:t>מ</w:t>
      </w:r>
      <w:r w:rsidR="00D1771B" w:rsidRPr="00213B53">
        <w:rPr>
          <w:rFonts w:ascii="David" w:hAnsi="David"/>
          <w:rtl/>
        </w:rPr>
        <w:t>ה</w:t>
      </w:r>
      <w:r w:rsidR="00DC2A4F" w:rsidRPr="00213B53">
        <w:rPr>
          <w:rFonts w:ascii="David" w:hAnsi="David"/>
          <w:rtl/>
        </w:rPr>
        <w:t>מצב הכלכלי ומ</w:t>
      </w:r>
      <w:r w:rsidR="00D1771B" w:rsidRPr="00213B53">
        <w:rPr>
          <w:rFonts w:ascii="David" w:hAnsi="David"/>
          <w:rtl/>
        </w:rPr>
        <w:t>ה</w:t>
      </w:r>
      <w:r w:rsidR="00DC2A4F" w:rsidRPr="00213B53">
        <w:rPr>
          <w:rFonts w:ascii="David" w:hAnsi="David"/>
          <w:rtl/>
        </w:rPr>
        <w:t>מדיניות החברתית</w:t>
      </w:r>
      <w:r w:rsidR="00D1771B" w:rsidRPr="00213B53">
        <w:rPr>
          <w:rFonts w:ascii="David" w:hAnsi="David"/>
          <w:rtl/>
        </w:rPr>
        <w:t xml:space="preserve"> </w:t>
      </w:r>
      <w:r w:rsidR="00C81240" w:rsidRPr="00213B53">
        <w:rPr>
          <w:rFonts w:ascii="David" w:hAnsi="David"/>
          <w:rtl/>
        </w:rPr>
        <w:t>בייחוד באמצעות</w:t>
      </w:r>
      <w:r w:rsidR="00DC2A4F" w:rsidRPr="00213B53">
        <w:rPr>
          <w:rFonts w:ascii="David" w:hAnsi="David"/>
          <w:rtl/>
        </w:rPr>
        <w:t xml:space="preserve"> תשלומי ההעברה</w:t>
      </w:r>
      <w:r w:rsidR="00170F2C" w:rsidRPr="00213B53">
        <w:rPr>
          <w:rFonts w:ascii="David" w:hAnsi="David"/>
          <w:rtl/>
        </w:rPr>
        <w:t xml:space="preserve">. </w:t>
      </w:r>
      <w:r w:rsidR="00D013F0" w:rsidRPr="00213B53">
        <w:rPr>
          <w:rFonts w:ascii="David" w:hAnsi="David"/>
          <w:rtl/>
        </w:rPr>
        <w:t>ב</w:t>
      </w:r>
      <w:r w:rsidR="00E64F6A" w:rsidRPr="00213B53">
        <w:rPr>
          <w:rFonts w:ascii="David" w:hAnsi="David"/>
          <w:rtl/>
        </w:rPr>
        <w:t>שנ</w:t>
      </w:r>
      <w:r w:rsidR="001375B4" w:rsidRPr="00213B53">
        <w:rPr>
          <w:rFonts w:ascii="David" w:hAnsi="David"/>
          <w:rtl/>
        </w:rPr>
        <w:t>ת</w:t>
      </w:r>
      <w:r w:rsidR="00E64F6A" w:rsidRPr="00213B53">
        <w:rPr>
          <w:rFonts w:ascii="David" w:hAnsi="David"/>
          <w:rtl/>
        </w:rPr>
        <w:t xml:space="preserve"> </w:t>
      </w:r>
      <w:r w:rsidR="004D721D" w:rsidRPr="00213B53">
        <w:rPr>
          <w:rFonts w:ascii="David" w:hAnsi="David"/>
          <w:rtl/>
        </w:rPr>
        <w:t xml:space="preserve">2023 </w:t>
      </w:r>
      <w:r w:rsidR="00D013F0" w:rsidRPr="00213B53">
        <w:rPr>
          <w:rFonts w:ascii="David" w:hAnsi="David"/>
          <w:rtl/>
        </w:rPr>
        <w:t>הואט קצב הצמיחה הכלכלי, כתוצאה מאירועי ה-7 באוקטובר והמלחמה שפרצה בעקבותי</w:t>
      </w:r>
      <w:r w:rsidR="00F06FBD">
        <w:rPr>
          <w:rFonts w:ascii="David" w:hAnsi="David" w:hint="cs"/>
          <w:rtl/>
        </w:rPr>
        <w:t>ו</w:t>
      </w:r>
      <w:r w:rsidR="008E0A7C" w:rsidRPr="00213B53">
        <w:rPr>
          <w:rFonts w:ascii="David" w:hAnsi="David"/>
          <w:rtl/>
        </w:rPr>
        <w:t xml:space="preserve">. </w:t>
      </w:r>
      <w:proofErr w:type="spellStart"/>
      <w:r w:rsidR="008E0A7C" w:rsidRPr="00213B53">
        <w:rPr>
          <w:rFonts w:ascii="David" w:hAnsi="David"/>
          <w:rtl/>
        </w:rPr>
        <w:t>התמ"ג</w:t>
      </w:r>
      <w:proofErr w:type="spellEnd"/>
      <w:r w:rsidR="008E0A7C" w:rsidRPr="00213B53">
        <w:rPr>
          <w:rFonts w:ascii="David" w:hAnsi="David"/>
          <w:rtl/>
        </w:rPr>
        <w:t xml:space="preserve"> עלה בשיעור של </w:t>
      </w:r>
      <w:r w:rsidR="00CE4739" w:rsidRPr="00213B53">
        <w:rPr>
          <w:rFonts w:ascii="David" w:hAnsi="David"/>
          <w:rtl/>
        </w:rPr>
        <w:t>2</w:t>
      </w:r>
      <w:r w:rsidR="008E0A7C" w:rsidRPr="00213B53">
        <w:rPr>
          <w:rFonts w:ascii="David" w:hAnsi="David"/>
          <w:rtl/>
        </w:rPr>
        <w:t>%</w:t>
      </w:r>
      <w:r w:rsidR="00471218" w:rsidRPr="00213B53">
        <w:rPr>
          <w:rFonts w:ascii="David" w:hAnsi="David"/>
          <w:rtl/>
        </w:rPr>
        <w:t xml:space="preserve"> לעומת </w:t>
      </w:r>
      <w:r w:rsidR="001756F3" w:rsidRPr="00213B53">
        <w:rPr>
          <w:rFonts w:ascii="David" w:hAnsi="David"/>
          <w:rtl/>
        </w:rPr>
        <w:t xml:space="preserve">6.5% </w:t>
      </w:r>
      <w:r w:rsidR="00471218" w:rsidRPr="00213B53">
        <w:rPr>
          <w:rFonts w:ascii="David" w:hAnsi="David"/>
          <w:rtl/>
        </w:rPr>
        <w:t xml:space="preserve">ב-2022 </w:t>
      </w:r>
      <w:r w:rsidR="006942F8" w:rsidRPr="00213B53">
        <w:rPr>
          <w:rFonts w:ascii="David" w:hAnsi="David"/>
          <w:rtl/>
        </w:rPr>
        <w:t>ו-</w:t>
      </w:r>
      <w:r w:rsidR="001756F3" w:rsidRPr="00213B53">
        <w:rPr>
          <w:rFonts w:ascii="David" w:hAnsi="David"/>
          <w:rtl/>
        </w:rPr>
        <w:t>8.1% ב</w:t>
      </w:r>
      <w:r w:rsidR="00471218" w:rsidRPr="00213B53">
        <w:rPr>
          <w:rFonts w:ascii="David" w:hAnsi="David"/>
          <w:rtl/>
        </w:rPr>
        <w:t>-2021. עם זאת</w:t>
      </w:r>
      <w:r w:rsidR="008E0A7C" w:rsidRPr="00213B53">
        <w:rPr>
          <w:rFonts w:ascii="David" w:hAnsi="David"/>
          <w:rtl/>
        </w:rPr>
        <w:t xml:space="preserve"> </w:t>
      </w:r>
      <w:r w:rsidR="00774EA8" w:rsidRPr="00213B53">
        <w:rPr>
          <w:rFonts w:ascii="David" w:hAnsi="David"/>
          <w:rtl/>
        </w:rPr>
        <w:t xml:space="preserve">עלה שיעור התעסוקה ונרשמה </w:t>
      </w:r>
      <w:r w:rsidR="00493555" w:rsidRPr="00213B53">
        <w:rPr>
          <w:rFonts w:ascii="David" w:hAnsi="David"/>
          <w:rtl/>
        </w:rPr>
        <w:t>עלייה בשכר הממוצע</w:t>
      </w:r>
      <w:r w:rsidR="00C229AA" w:rsidRPr="00213B53">
        <w:rPr>
          <w:rFonts w:ascii="David" w:hAnsi="David"/>
          <w:rtl/>
        </w:rPr>
        <w:t xml:space="preserve"> </w:t>
      </w:r>
      <w:r w:rsidR="0075610A" w:rsidRPr="00213B53">
        <w:rPr>
          <w:rFonts w:ascii="David" w:hAnsi="David"/>
          <w:rtl/>
        </w:rPr>
        <w:t>במשק</w:t>
      </w:r>
      <w:r w:rsidR="008E0A7C" w:rsidRPr="00213B53">
        <w:rPr>
          <w:rFonts w:ascii="David" w:hAnsi="David"/>
          <w:rtl/>
        </w:rPr>
        <w:t>.</w:t>
      </w:r>
      <w:r w:rsidR="00F40F02" w:rsidRPr="00213B53">
        <w:rPr>
          <w:rFonts w:ascii="David" w:hAnsi="David"/>
          <w:rtl/>
        </w:rPr>
        <w:t xml:space="preserve"> </w:t>
      </w:r>
      <w:r w:rsidR="00D013F0" w:rsidRPr="00213B53">
        <w:rPr>
          <w:rFonts w:ascii="David" w:hAnsi="David"/>
          <w:rtl/>
        </w:rPr>
        <w:t>לצד זאת נרשמה</w:t>
      </w:r>
      <w:r w:rsidR="00F40F02" w:rsidRPr="00213B53">
        <w:rPr>
          <w:rFonts w:ascii="David" w:hAnsi="David"/>
          <w:rtl/>
        </w:rPr>
        <w:t xml:space="preserve"> </w:t>
      </w:r>
      <w:r w:rsidR="00D013F0" w:rsidRPr="00213B53">
        <w:rPr>
          <w:rFonts w:ascii="David" w:hAnsi="David"/>
          <w:rtl/>
        </w:rPr>
        <w:t>עלייה</w:t>
      </w:r>
      <w:r w:rsidR="00F40F02" w:rsidRPr="00213B53">
        <w:rPr>
          <w:rFonts w:ascii="David" w:hAnsi="David"/>
          <w:rtl/>
        </w:rPr>
        <w:t xml:space="preserve"> בהיקף תשלומי ההעברה</w:t>
      </w:r>
      <w:r w:rsidR="00C229AA" w:rsidRPr="00213B53">
        <w:rPr>
          <w:rFonts w:ascii="David" w:hAnsi="David"/>
          <w:rtl/>
        </w:rPr>
        <w:t xml:space="preserve">. </w:t>
      </w:r>
    </w:p>
    <w:p w14:paraId="6D0BCE21" w14:textId="79F4D021" w:rsidR="00750A81" w:rsidRPr="00213B53" w:rsidRDefault="00750A81" w:rsidP="00750A81">
      <w:pPr>
        <w:spacing w:after="0" w:line="360" w:lineRule="auto"/>
        <w:jc w:val="both"/>
        <w:rPr>
          <w:rFonts w:ascii="David" w:hAnsi="David"/>
          <w:rtl/>
        </w:rPr>
      </w:pPr>
      <w:r w:rsidRPr="00213B53">
        <w:rPr>
          <w:rFonts w:ascii="David" w:hAnsi="David"/>
          <w:rtl/>
        </w:rPr>
        <w:t>הגי</w:t>
      </w:r>
      <w:r w:rsidR="000C0DCB" w:rsidRPr="00213B53">
        <w:rPr>
          <w:rFonts w:ascii="David" w:hAnsi="David"/>
          <w:rtl/>
        </w:rPr>
        <w:t>ד</w:t>
      </w:r>
      <w:r w:rsidRPr="00213B53">
        <w:rPr>
          <w:rFonts w:ascii="David" w:hAnsi="David"/>
          <w:rtl/>
        </w:rPr>
        <w:t xml:space="preserve">ול בהיקף תשלומי ההעברה מקורו במספר גורמים: החל מ-1 ינואר 2023, עלו הקצבאות הצמודות למדד ב-5.3%, וקצבאות הנכות </w:t>
      </w:r>
      <w:r w:rsidR="00637D3A" w:rsidRPr="00213B53">
        <w:rPr>
          <w:rFonts w:ascii="David" w:hAnsi="David"/>
          <w:rtl/>
        </w:rPr>
        <w:t>בכ</w:t>
      </w:r>
      <w:r w:rsidRPr="00213B53">
        <w:rPr>
          <w:rFonts w:ascii="David" w:hAnsi="David"/>
          <w:rtl/>
        </w:rPr>
        <w:t>-9.8%. בעקבות אירועי ה-7 באוקטובר ומלחמת "חרבות ברזל</w:t>
      </w:r>
      <w:r w:rsidR="000C0DCB" w:rsidRPr="00213B53">
        <w:rPr>
          <w:rFonts w:ascii="David" w:hAnsi="David"/>
          <w:rtl/>
        </w:rPr>
        <w:t>"</w:t>
      </w:r>
      <w:r w:rsidRPr="00213B53">
        <w:rPr>
          <w:rFonts w:ascii="David" w:hAnsi="David"/>
          <w:rtl/>
        </w:rPr>
        <w:t xml:space="preserve"> שולמו מענקים כמענק אכלוס, מענקי עידוד </w:t>
      </w:r>
      <w:proofErr w:type="spellStart"/>
      <w:r w:rsidRPr="00213B53">
        <w:rPr>
          <w:rFonts w:ascii="David" w:hAnsi="David"/>
          <w:rtl/>
        </w:rPr>
        <w:t>ותמרוץ</w:t>
      </w:r>
      <w:proofErr w:type="spellEnd"/>
      <w:r w:rsidRPr="00213B53">
        <w:rPr>
          <w:rFonts w:ascii="David" w:hAnsi="David"/>
          <w:rtl/>
        </w:rPr>
        <w:t xml:space="preserve"> ומענק מיוחד לבני 67 ומעלה שהוצאו לחל"ת או פוטרו בתקופת המלחמה, הופעלה הוראת שעה להקלות באבטלה</w:t>
      </w:r>
      <w:r w:rsidR="00C803C2">
        <w:rPr>
          <w:rFonts w:ascii="David" w:hAnsi="David" w:hint="cs"/>
          <w:rtl/>
        </w:rPr>
        <w:t>,</w:t>
      </w:r>
      <w:r w:rsidRPr="00213B53">
        <w:rPr>
          <w:rFonts w:ascii="David" w:hAnsi="David"/>
          <w:rtl/>
        </w:rPr>
        <w:t xml:space="preserve"> </w:t>
      </w:r>
      <w:r w:rsidR="00C803C2">
        <w:rPr>
          <w:rFonts w:ascii="David" w:hAnsi="David" w:hint="cs"/>
          <w:rtl/>
        </w:rPr>
        <w:t>ו</w:t>
      </w:r>
      <w:r w:rsidRPr="00213B53">
        <w:rPr>
          <w:rFonts w:ascii="David" w:hAnsi="David"/>
          <w:rtl/>
        </w:rPr>
        <w:t>נרשם גידול בהיקף הקצבאות, כתגמולים לנפגעי איבה, אבטלה ומילואים.</w:t>
      </w:r>
    </w:p>
    <w:p w14:paraId="7B10C820" w14:textId="595723C8" w:rsidR="00A95901" w:rsidRPr="00D417D5" w:rsidRDefault="00A95901" w:rsidP="00D417D5">
      <w:pPr>
        <w:pStyle w:val="ac"/>
        <w:spacing w:before="160" w:line="360" w:lineRule="auto"/>
        <w:jc w:val="both"/>
        <w:rPr>
          <w:rFonts w:ascii="David" w:hAnsi="David"/>
          <w:b/>
          <w:bCs/>
          <w:i w:val="0"/>
          <w:iCs w:val="0"/>
          <w:color w:val="auto"/>
          <w:sz w:val="22"/>
          <w:szCs w:val="22"/>
          <w:rtl/>
        </w:rPr>
      </w:pPr>
      <w:r w:rsidRPr="00213B53">
        <w:rPr>
          <w:rFonts w:ascii="David" w:hAnsi="David"/>
          <w:i w:val="0"/>
          <w:iCs w:val="0"/>
          <w:color w:val="auto"/>
          <w:sz w:val="24"/>
          <w:szCs w:val="24"/>
          <w:rtl/>
        </w:rPr>
        <w:t xml:space="preserve">השוואה בינלאומית של הוצאות הרווחה כאחוז </w:t>
      </w:r>
      <w:proofErr w:type="spellStart"/>
      <w:r w:rsidRPr="00213B53">
        <w:rPr>
          <w:rFonts w:ascii="David" w:hAnsi="David"/>
          <w:i w:val="0"/>
          <w:iCs w:val="0"/>
          <w:color w:val="auto"/>
          <w:sz w:val="24"/>
          <w:szCs w:val="24"/>
          <w:rtl/>
        </w:rPr>
        <w:t>מהתמ"ג</w:t>
      </w:r>
      <w:proofErr w:type="spellEnd"/>
      <w:r w:rsidRPr="00213B53">
        <w:rPr>
          <w:rFonts w:ascii="David" w:hAnsi="David"/>
          <w:i w:val="0"/>
          <w:iCs w:val="0"/>
          <w:color w:val="auto"/>
          <w:sz w:val="24"/>
          <w:szCs w:val="24"/>
          <w:rtl/>
        </w:rPr>
        <w:t xml:space="preserve"> מראה כי בישראל ההוצאה החברתית ביחס לתמ"ג היא מהנמוכות במדינות המפותחות. בשנת </w:t>
      </w:r>
      <w:r w:rsidR="005E0698" w:rsidRPr="00213B53">
        <w:rPr>
          <w:rFonts w:ascii="David" w:hAnsi="David"/>
          <w:i w:val="0"/>
          <w:iCs w:val="0"/>
          <w:color w:val="auto"/>
          <w:sz w:val="24"/>
          <w:szCs w:val="24"/>
          <w:rtl/>
        </w:rPr>
        <w:t>2023</w:t>
      </w:r>
      <w:r w:rsidR="000C0DCB" w:rsidRPr="00213B53">
        <w:rPr>
          <w:rFonts w:ascii="David" w:hAnsi="David"/>
          <w:i w:val="0"/>
          <w:iCs w:val="0"/>
          <w:color w:val="auto"/>
          <w:sz w:val="24"/>
          <w:szCs w:val="24"/>
          <w:rtl/>
        </w:rPr>
        <w:t>,</w:t>
      </w:r>
      <w:r w:rsidR="005E0698" w:rsidRPr="00213B53">
        <w:rPr>
          <w:rFonts w:ascii="David" w:hAnsi="David"/>
          <w:i w:val="0"/>
          <w:iCs w:val="0"/>
          <w:color w:val="auto"/>
          <w:sz w:val="24"/>
          <w:szCs w:val="24"/>
          <w:rtl/>
        </w:rPr>
        <w:t xml:space="preserve"> </w:t>
      </w:r>
      <w:r w:rsidR="00A72652" w:rsidRPr="00213B53">
        <w:rPr>
          <w:rFonts w:ascii="David" w:hAnsi="David"/>
          <w:i w:val="0"/>
          <w:iCs w:val="0"/>
          <w:color w:val="auto"/>
          <w:sz w:val="24"/>
          <w:szCs w:val="24"/>
          <w:rtl/>
        </w:rPr>
        <w:t>בשל הצורך לתמוך בחלק מהאוכלוסייה בעקבות המלחמה</w:t>
      </w:r>
      <w:r w:rsidR="00D610D1" w:rsidRPr="00213B53">
        <w:rPr>
          <w:rFonts w:ascii="David" w:hAnsi="David"/>
          <w:i w:val="0"/>
          <w:iCs w:val="0"/>
          <w:color w:val="auto"/>
          <w:sz w:val="24"/>
          <w:szCs w:val="24"/>
          <w:rtl/>
        </w:rPr>
        <w:t>,</w:t>
      </w:r>
      <w:r w:rsidR="00A72652" w:rsidRPr="00213B53">
        <w:rPr>
          <w:rFonts w:ascii="David" w:hAnsi="David"/>
          <w:i w:val="0"/>
          <w:iCs w:val="0"/>
          <w:color w:val="auto"/>
          <w:sz w:val="24"/>
          <w:szCs w:val="24"/>
          <w:rtl/>
        </w:rPr>
        <w:t xml:space="preserve"> עלתה ההוצאה הציבורית לרווחה </w:t>
      </w:r>
      <w:r w:rsidR="0096512A" w:rsidRPr="00213B53">
        <w:rPr>
          <w:rFonts w:ascii="David" w:hAnsi="David"/>
          <w:i w:val="0"/>
          <w:iCs w:val="0"/>
          <w:color w:val="auto"/>
          <w:sz w:val="24"/>
          <w:szCs w:val="24"/>
          <w:rtl/>
        </w:rPr>
        <w:t>ל-</w:t>
      </w:r>
      <w:r w:rsidR="005E0698" w:rsidRPr="00213B53">
        <w:rPr>
          <w:rFonts w:ascii="David" w:hAnsi="David"/>
          <w:i w:val="0"/>
          <w:iCs w:val="0"/>
          <w:color w:val="auto"/>
          <w:sz w:val="24"/>
          <w:szCs w:val="24"/>
          <w:rtl/>
        </w:rPr>
        <w:t>16.6%</w:t>
      </w:r>
      <w:r w:rsidRPr="00213B53">
        <w:rPr>
          <w:rFonts w:ascii="David" w:hAnsi="David"/>
          <w:i w:val="0"/>
          <w:iCs w:val="0"/>
          <w:color w:val="auto"/>
          <w:sz w:val="24"/>
          <w:szCs w:val="24"/>
          <w:rtl/>
        </w:rPr>
        <w:t xml:space="preserve"> </w:t>
      </w:r>
      <w:proofErr w:type="spellStart"/>
      <w:r w:rsidRPr="00213B53">
        <w:rPr>
          <w:rFonts w:ascii="David" w:hAnsi="David"/>
          <w:i w:val="0"/>
          <w:iCs w:val="0"/>
          <w:color w:val="auto"/>
          <w:sz w:val="24"/>
          <w:szCs w:val="24"/>
          <w:rtl/>
        </w:rPr>
        <w:t>מהתמ"ג</w:t>
      </w:r>
      <w:proofErr w:type="spellEnd"/>
      <w:r w:rsidR="00A72652" w:rsidRPr="00213B53">
        <w:rPr>
          <w:rFonts w:ascii="David" w:hAnsi="David"/>
          <w:i w:val="0"/>
          <w:iCs w:val="0"/>
          <w:color w:val="auto"/>
          <w:sz w:val="24"/>
          <w:szCs w:val="24"/>
          <w:rtl/>
        </w:rPr>
        <w:t xml:space="preserve"> לעומת 15.8% </w:t>
      </w:r>
      <w:r w:rsidR="00E14C6B" w:rsidRPr="00213B53">
        <w:rPr>
          <w:rFonts w:ascii="David" w:hAnsi="David"/>
          <w:i w:val="0"/>
          <w:iCs w:val="0"/>
          <w:color w:val="auto"/>
          <w:sz w:val="24"/>
          <w:szCs w:val="24"/>
          <w:rtl/>
        </w:rPr>
        <w:t>ב</w:t>
      </w:r>
      <w:r w:rsidR="00A72652" w:rsidRPr="00213B53">
        <w:rPr>
          <w:rFonts w:ascii="David" w:hAnsi="David"/>
          <w:i w:val="0"/>
          <w:iCs w:val="0"/>
          <w:color w:val="auto"/>
          <w:sz w:val="24"/>
          <w:szCs w:val="24"/>
          <w:rtl/>
        </w:rPr>
        <w:t xml:space="preserve">שנה </w:t>
      </w:r>
      <w:r w:rsidR="00E14C6B" w:rsidRPr="00213B53">
        <w:rPr>
          <w:rFonts w:ascii="David" w:hAnsi="David"/>
          <w:i w:val="0"/>
          <w:iCs w:val="0"/>
          <w:color w:val="auto"/>
          <w:sz w:val="24"/>
          <w:szCs w:val="24"/>
          <w:rtl/>
        </w:rPr>
        <w:t>ה</w:t>
      </w:r>
      <w:r w:rsidR="00A72652" w:rsidRPr="00213B53">
        <w:rPr>
          <w:rFonts w:ascii="David" w:hAnsi="David"/>
          <w:i w:val="0"/>
          <w:iCs w:val="0"/>
          <w:color w:val="auto"/>
          <w:sz w:val="24"/>
          <w:szCs w:val="24"/>
          <w:rtl/>
        </w:rPr>
        <w:t>קודמת. עם זאת</w:t>
      </w:r>
      <w:r w:rsidRPr="00213B53">
        <w:rPr>
          <w:rFonts w:ascii="David" w:hAnsi="David"/>
          <w:i w:val="0"/>
          <w:iCs w:val="0"/>
          <w:color w:val="auto"/>
          <w:sz w:val="24"/>
          <w:szCs w:val="24"/>
          <w:rtl/>
        </w:rPr>
        <w:t xml:space="preserve"> </w:t>
      </w:r>
      <w:r w:rsidR="00A72652" w:rsidRPr="00213B53">
        <w:rPr>
          <w:rFonts w:ascii="David" w:hAnsi="David"/>
          <w:i w:val="0"/>
          <w:iCs w:val="0"/>
          <w:color w:val="auto"/>
          <w:sz w:val="24"/>
          <w:szCs w:val="24"/>
          <w:rtl/>
        </w:rPr>
        <w:t>ה</w:t>
      </w:r>
      <w:r w:rsidRPr="00213B53">
        <w:rPr>
          <w:rFonts w:ascii="David" w:hAnsi="David"/>
          <w:i w:val="0"/>
          <w:iCs w:val="0"/>
          <w:color w:val="auto"/>
          <w:sz w:val="24"/>
          <w:szCs w:val="24"/>
          <w:rtl/>
        </w:rPr>
        <w:t>שיעור נמוך</w:t>
      </w:r>
      <w:r w:rsidR="0096512A" w:rsidRPr="00213B53">
        <w:rPr>
          <w:rFonts w:ascii="David" w:hAnsi="David"/>
          <w:i w:val="0"/>
          <w:iCs w:val="0"/>
          <w:color w:val="auto"/>
          <w:sz w:val="24"/>
          <w:szCs w:val="24"/>
          <w:rtl/>
        </w:rPr>
        <w:t xml:space="preserve"> </w:t>
      </w:r>
      <w:r w:rsidRPr="00213B53">
        <w:rPr>
          <w:rFonts w:ascii="David" w:hAnsi="David"/>
          <w:i w:val="0"/>
          <w:iCs w:val="0"/>
          <w:color w:val="auto"/>
          <w:sz w:val="24"/>
          <w:szCs w:val="24"/>
          <w:rtl/>
        </w:rPr>
        <w:t>ב</w:t>
      </w:r>
      <w:r w:rsidR="00774EA8" w:rsidRPr="00213B53">
        <w:rPr>
          <w:rFonts w:ascii="David" w:hAnsi="David"/>
          <w:i w:val="0"/>
          <w:iCs w:val="0"/>
          <w:color w:val="auto"/>
          <w:sz w:val="24"/>
          <w:szCs w:val="24"/>
          <w:rtl/>
        </w:rPr>
        <w:t>כ</w:t>
      </w:r>
      <w:r w:rsidRPr="00213B53">
        <w:rPr>
          <w:rFonts w:ascii="David" w:hAnsi="David"/>
          <w:i w:val="0"/>
          <w:iCs w:val="0"/>
          <w:color w:val="auto"/>
          <w:sz w:val="24"/>
          <w:szCs w:val="24"/>
          <w:rtl/>
        </w:rPr>
        <w:t>-6 נקודות האחוז מהממוצע ב-</w:t>
      </w:r>
      <w:r w:rsidRPr="00213B53">
        <w:rPr>
          <w:rFonts w:ascii="David" w:hAnsi="David"/>
          <w:i w:val="0"/>
          <w:iCs w:val="0"/>
          <w:color w:val="auto"/>
          <w:sz w:val="24"/>
          <w:szCs w:val="24"/>
        </w:rPr>
        <w:t>OECD</w:t>
      </w:r>
      <w:r w:rsidRPr="00213B53">
        <w:rPr>
          <w:rFonts w:ascii="David" w:hAnsi="David"/>
          <w:i w:val="0"/>
          <w:iCs w:val="0"/>
          <w:color w:val="auto"/>
          <w:sz w:val="24"/>
          <w:szCs w:val="24"/>
          <w:rtl/>
        </w:rPr>
        <w:t xml:space="preserve"> (</w:t>
      </w:r>
      <w:r w:rsidR="00D417D5">
        <w:rPr>
          <w:rFonts w:ascii="David" w:hAnsi="David"/>
          <w:i w:val="0"/>
          <w:iCs w:val="0"/>
          <w:color w:val="auto"/>
          <w:sz w:val="24"/>
          <w:szCs w:val="24"/>
          <w:rtl/>
        </w:rPr>
        <w:fldChar w:fldCharType="begin"/>
      </w:r>
      <w:r w:rsidR="00D417D5">
        <w:rPr>
          <w:rFonts w:ascii="David" w:hAnsi="David"/>
          <w:i w:val="0"/>
          <w:iCs w:val="0"/>
          <w:color w:val="auto"/>
          <w:sz w:val="24"/>
          <w:szCs w:val="24"/>
          <w:rtl/>
        </w:rPr>
        <w:instrText xml:space="preserve"> </w:instrText>
      </w:r>
      <w:r w:rsidR="00D417D5">
        <w:rPr>
          <w:rFonts w:ascii="David" w:hAnsi="David"/>
          <w:i w:val="0"/>
          <w:iCs w:val="0"/>
          <w:color w:val="auto"/>
          <w:sz w:val="24"/>
          <w:szCs w:val="24"/>
        </w:rPr>
        <w:instrText>REF</w:instrText>
      </w:r>
      <w:r w:rsidR="00D417D5">
        <w:rPr>
          <w:rFonts w:ascii="David" w:hAnsi="David"/>
          <w:i w:val="0"/>
          <w:iCs w:val="0"/>
          <w:color w:val="auto"/>
          <w:sz w:val="24"/>
          <w:szCs w:val="24"/>
          <w:rtl/>
        </w:rPr>
        <w:instrText xml:space="preserve"> _</w:instrText>
      </w:r>
      <w:r w:rsidR="00D417D5">
        <w:rPr>
          <w:rFonts w:ascii="David" w:hAnsi="David"/>
          <w:i w:val="0"/>
          <w:iCs w:val="0"/>
          <w:color w:val="auto"/>
          <w:sz w:val="24"/>
          <w:szCs w:val="24"/>
        </w:rPr>
        <w:instrText>Ref183617733 \h</w:instrText>
      </w:r>
      <w:r w:rsidR="00D417D5">
        <w:rPr>
          <w:rFonts w:ascii="David" w:hAnsi="David"/>
          <w:i w:val="0"/>
          <w:iCs w:val="0"/>
          <w:color w:val="auto"/>
          <w:sz w:val="24"/>
          <w:szCs w:val="24"/>
          <w:rtl/>
        </w:rPr>
        <w:instrText xml:space="preserve"> </w:instrText>
      </w:r>
      <w:r w:rsidR="00D417D5">
        <w:rPr>
          <w:rFonts w:ascii="David" w:hAnsi="David"/>
          <w:i w:val="0"/>
          <w:iCs w:val="0"/>
          <w:color w:val="auto"/>
          <w:sz w:val="24"/>
          <w:szCs w:val="24"/>
          <w:rtl/>
        </w:rPr>
      </w:r>
      <w:r w:rsidR="00D417D5">
        <w:rPr>
          <w:rFonts w:ascii="David" w:hAnsi="David"/>
          <w:i w:val="0"/>
          <w:iCs w:val="0"/>
          <w:color w:val="auto"/>
          <w:sz w:val="24"/>
          <w:szCs w:val="24"/>
          <w:rtl/>
        </w:rPr>
        <w:fldChar w:fldCharType="separate"/>
      </w:r>
      <w:r w:rsidR="008B0213" w:rsidRPr="00213B53">
        <w:rPr>
          <w:rFonts w:ascii="David" w:hAnsi="David"/>
          <w:b/>
          <w:bCs/>
          <w:i w:val="0"/>
          <w:iCs w:val="0"/>
          <w:color w:val="auto"/>
          <w:sz w:val="22"/>
          <w:szCs w:val="22"/>
          <w:rtl/>
        </w:rPr>
        <w:t xml:space="preserve">תרשים </w:t>
      </w:r>
      <w:r w:rsidR="008B0213">
        <w:rPr>
          <w:rFonts w:ascii="David" w:hAnsi="David"/>
          <w:b/>
          <w:bCs/>
          <w:i w:val="0"/>
          <w:iCs w:val="0"/>
          <w:noProof/>
          <w:color w:val="auto"/>
          <w:sz w:val="22"/>
          <w:szCs w:val="22"/>
          <w:rtl/>
        </w:rPr>
        <w:t>1</w:t>
      </w:r>
      <w:r w:rsidR="00D417D5">
        <w:rPr>
          <w:rFonts w:ascii="David" w:hAnsi="David"/>
          <w:i w:val="0"/>
          <w:iCs w:val="0"/>
          <w:color w:val="auto"/>
          <w:sz w:val="24"/>
          <w:szCs w:val="24"/>
          <w:rtl/>
        </w:rPr>
        <w:fldChar w:fldCharType="end"/>
      </w:r>
      <w:r w:rsidRPr="00213B53">
        <w:rPr>
          <w:rFonts w:ascii="David" w:hAnsi="David"/>
          <w:i w:val="0"/>
          <w:iCs w:val="0"/>
          <w:color w:val="auto"/>
          <w:sz w:val="24"/>
          <w:szCs w:val="24"/>
          <w:rtl/>
        </w:rPr>
        <w:t xml:space="preserve">). </w:t>
      </w:r>
    </w:p>
    <w:p w14:paraId="17189BFD" w14:textId="77777777" w:rsidR="00F670B7" w:rsidRDefault="00F670B7">
      <w:pPr>
        <w:bidi w:val="0"/>
        <w:rPr>
          <w:rFonts w:ascii="David" w:hAnsi="David"/>
          <w:b/>
          <w:bCs/>
          <w:sz w:val="22"/>
          <w:szCs w:val="22"/>
          <w:rtl/>
        </w:rPr>
      </w:pPr>
      <w:bookmarkStart w:id="5" w:name="_Ref149652200"/>
      <w:r>
        <w:rPr>
          <w:rFonts w:ascii="David" w:hAnsi="David"/>
          <w:b/>
          <w:bCs/>
          <w:i/>
          <w:iCs/>
          <w:sz w:val="22"/>
          <w:szCs w:val="22"/>
          <w:rtl/>
        </w:rPr>
        <w:br w:type="page"/>
      </w:r>
    </w:p>
    <w:p w14:paraId="45FEFA2E" w14:textId="7BBDA60E" w:rsidR="00F670B7" w:rsidRDefault="002C700F" w:rsidP="00F04B4E">
      <w:pPr>
        <w:pStyle w:val="ac"/>
        <w:rPr>
          <w:rFonts w:ascii="David" w:hAnsi="David"/>
          <w:noProof/>
          <w:rtl/>
        </w:rPr>
      </w:pPr>
      <w:bookmarkStart w:id="6" w:name="_Ref183617733"/>
      <w:bookmarkStart w:id="7" w:name="_Toc183608299"/>
      <w:r w:rsidRPr="00213B53">
        <w:rPr>
          <w:rFonts w:ascii="David" w:hAnsi="David"/>
          <w:b/>
          <w:bCs/>
          <w:i w:val="0"/>
          <w:iCs w:val="0"/>
          <w:color w:val="auto"/>
          <w:sz w:val="22"/>
          <w:szCs w:val="22"/>
          <w:rtl/>
        </w:rPr>
        <w:lastRenderedPageBreak/>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1</w:t>
      </w:r>
      <w:r w:rsidR="00891127" w:rsidRPr="00213B53">
        <w:rPr>
          <w:rFonts w:ascii="David" w:hAnsi="David"/>
          <w:b/>
          <w:bCs/>
          <w:i w:val="0"/>
          <w:iCs w:val="0"/>
          <w:color w:val="auto"/>
          <w:sz w:val="22"/>
          <w:szCs w:val="22"/>
          <w:rtl/>
        </w:rPr>
        <w:fldChar w:fldCharType="end"/>
      </w:r>
      <w:bookmarkEnd w:id="5"/>
      <w:bookmarkEnd w:id="6"/>
      <w:r w:rsidR="00A95901" w:rsidRPr="00213B53">
        <w:rPr>
          <w:rFonts w:ascii="David" w:hAnsi="David"/>
          <w:b/>
          <w:bCs/>
          <w:i w:val="0"/>
          <w:iCs w:val="0"/>
          <w:color w:val="auto"/>
          <w:sz w:val="22"/>
          <w:szCs w:val="22"/>
          <w:rtl/>
        </w:rPr>
        <w:t xml:space="preserve">: </w:t>
      </w:r>
      <w:r w:rsidR="002B670C" w:rsidRPr="00213B53">
        <w:rPr>
          <w:rFonts w:ascii="David" w:hAnsi="David"/>
          <w:b/>
          <w:bCs/>
          <w:i w:val="0"/>
          <w:iCs w:val="0"/>
          <w:color w:val="auto"/>
          <w:sz w:val="22"/>
          <w:szCs w:val="22"/>
          <w:rtl/>
        </w:rPr>
        <w:t>ה</w:t>
      </w:r>
      <w:r w:rsidR="00A95901" w:rsidRPr="00213B53">
        <w:rPr>
          <w:rFonts w:ascii="David" w:hAnsi="David"/>
          <w:b/>
          <w:bCs/>
          <w:i w:val="0"/>
          <w:iCs w:val="0"/>
          <w:color w:val="auto"/>
          <w:sz w:val="22"/>
          <w:szCs w:val="22"/>
          <w:rtl/>
        </w:rPr>
        <w:t xml:space="preserve">הוצאות </w:t>
      </w:r>
      <w:r w:rsidR="002B670C" w:rsidRPr="00213B53">
        <w:rPr>
          <w:rFonts w:ascii="David" w:hAnsi="David"/>
          <w:b/>
          <w:bCs/>
          <w:i w:val="0"/>
          <w:iCs w:val="0"/>
          <w:color w:val="auto"/>
          <w:sz w:val="22"/>
          <w:szCs w:val="22"/>
          <w:rtl/>
        </w:rPr>
        <w:t>ה</w:t>
      </w:r>
      <w:r w:rsidR="00A95901" w:rsidRPr="00213B53">
        <w:rPr>
          <w:rFonts w:ascii="David" w:hAnsi="David"/>
          <w:b/>
          <w:bCs/>
          <w:i w:val="0"/>
          <w:iCs w:val="0"/>
          <w:color w:val="auto"/>
          <w:sz w:val="22"/>
          <w:szCs w:val="22"/>
          <w:rtl/>
        </w:rPr>
        <w:t xml:space="preserve">ציבוריות לרווחה* כאחוז </w:t>
      </w:r>
      <w:proofErr w:type="spellStart"/>
      <w:r w:rsidR="00A95901" w:rsidRPr="00213B53">
        <w:rPr>
          <w:rFonts w:ascii="David" w:hAnsi="David"/>
          <w:b/>
          <w:bCs/>
          <w:i w:val="0"/>
          <w:iCs w:val="0"/>
          <w:color w:val="auto"/>
          <w:sz w:val="22"/>
          <w:szCs w:val="22"/>
          <w:rtl/>
        </w:rPr>
        <w:t>מהתמ"</w:t>
      </w:r>
      <w:r w:rsidR="00562513" w:rsidRPr="00213B53">
        <w:rPr>
          <w:rFonts w:ascii="David" w:hAnsi="David"/>
          <w:b/>
          <w:bCs/>
          <w:i w:val="0"/>
          <w:iCs w:val="0"/>
          <w:color w:val="auto"/>
          <w:sz w:val="22"/>
          <w:szCs w:val="22"/>
          <w:rtl/>
        </w:rPr>
        <w:t>ג</w:t>
      </w:r>
      <w:proofErr w:type="spellEnd"/>
      <w:r w:rsidR="00562513" w:rsidRPr="00213B53">
        <w:rPr>
          <w:rFonts w:ascii="David" w:hAnsi="David"/>
          <w:b/>
          <w:bCs/>
          <w:i w:val="0"/>
          <w:iCs w:val="0"/>
          <w:color w:val="auto"/>
          <w:sz w:val="22"/>
          <w:szCs w:val="22"/>
          <w:rtl/>
        </w:rPr>
        <w:t xml:space="preserve"> </w:t>
      </w:r>
      <w:r w:rsidR="003452C8" w:rsidRPr="00213B53">
        <w:rPr>
          <w:rFonts w:ascii="David" w:hAnsi="David"/>
          <w:b/>
          <w:bCs/>
          <w:i w:val="0"/>
          <w:iCs w:val="0"/>
          <w:color w:val="auto"/>
          <w:sz w:val="22"/>
          <w:szCs w:val="22"/>
          <w:rtl/>
        </w:rPr>
        <w:t>-</w:t>
      </w:r>
      <w:r w:rsidR="00A95901" w:rsidRPr="00213B53">
        <w:rPr>
          <w:rFonts w:ascii="David" w:hAnsi="David"/>
          <w:b/>
          <w:bCs/>
          <w:i w:val="0"/>
          <w:iCs w:val="0"/>
          <w:color w:val="auto"/>
          <w:sz w:val="22"/>
          <w:szCs w:val="22"/>
          <w:rtl/>
        </w:rPr>
        <w:t xml:space="preserve"> השוואה בינלאומית</w:t>
      </w:r>
      <w:r w:rsidR="00BC2C12" w:rsidRPr="00213B53">
        <w:rPr>
          <w:rFonts w:ascii="David" w:hAnsi="David"/>
          <w:b/>
          <w:bCs/>
          <w:i w:val="0"/>
          <w:iCs w:val="0"/>
          <w:color w:val="auto"/>
          <w:sz w:val="22"/>
          <w:szCs w:val="22"/>
          <w:rtl/>
        </w:rPr>
        <w:t>, 2023-2022</w:t>
      </w:r>
      <w:r w:rsidR="00A95901" w:rsidRPr="00213B53">
        <w:rPr>
          <w:rStyle w:val="a5"/>
          <w:rFonts w:ascii="David" w:hAnsi="David"/>
          <w:b/>
          <w:bCs/>
          <w:i w:val="0"/>
          <w:iCs w:val="0"/>
          <w:color w:val="auto"/>
          <w:sz w:val="22"/>
          <w:szCs w:val="22"/>
          <w:rtl/>
        </w:rPr>
        <w:footnoteReference w:id="2"/>
      </w:r>
      <w:bookmarkEnd w:id="7"/>
    </w:p>
    <w:p w14:paraId="4E5897D5" w14:textId="142E0EEB" w:rsidR="00A95901" w:rsidRPr="00213B53" w:rsidRDefault="000A4CB3" w:rsidP="00F04B4E">
      <w:pPr>
        <w:pStyle w:val="ac"/>
        <w:rPr>
          <w:rFonts w:ascii="David" w:hAnsi="David"/>
          <w:b/>
          <w:bCs/>
          <w:i w:val="0"/>
          <w:iCs w:val="0"/>
          <w:color w:val="auto"/>
          <w:sz w:val="22"/>
          <w:szCs w:val="22"/>
          <w:rtl/>
        </w:rPr>
      </w:pPr>
      <w:r w:rsidRPr="00213B53">
        <w:rPr>
          <w:rFonts w:ascii="David" w:hAnsi="David"/>
          <w:noProof/>
        </w:rPr>
        <w:t xml:space="preserve"> </w:t>
      </w:r>
      <w:r w:rsidR="00FF5F7A">
        <w:rPr>
          <w:noProof/>
        </w:rPr>
        <w:drawing>
          <wp:inline distT="0" distB="0" distL="0" distR="0" wp14:anchorId="36160CB8" wp14:editId="1CCA4247">
            <wp:extent cx="5274310" cy="2641600"/>
            <wp:effectExtent l="0" t="0" r="2540" b="6350"/>
            <wp:docPr id="10" name="תרשים 10" descr="תרשים 1: ההוצאות הציבוריות לרווחה* כאחוז מהתמ&quot;ג - השוואה בינלאומית, 2023-2022 ">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C59E0C" w14:textId="4B90898D" w:rsidR="00BA53A2" w:rsidRPr="00213B53" w:rsidRDefault="00BA53A2" w:rsidP="00F30BB9">
      <w:pPr>
        <w:pStyle w:val="NormalWeb"/>
        <w:spacing w:after="0" w:line="240" w:lineRule="auto"/>
        <w:jc w:val="both"/>
        <w:rPr>
          <w:rFonts w:ascii="David" w:eastAsia="Times New Roman" w:hAnsi="David" w:cs="David"/>
          <w:sz w:val="20"/>
          <w:szCs w:val="20"/>
          <w:rtl/>
        </w:rPr>
      </w:pPr>
      <w:r w:rsidRPr="00213B53">
        <w:rPr>
          <w:rFonts w:ascii="David" w:hAnsi="David" w:cs="David"/>
          <w:sz w:val="20"/>
          <w:szCs w:val="20"/>
          <w:rtl/>
        </w:rPr>
        <w:t xml:space="preserve">מקור: </w:t>
      </w:r>
      <w:r w:rsidRPr="00213B53">
        <w:rPr>
          <w:rFonts w:ascii="David" w:eastAsia="+mn-ea" w:hAnsi="David" w:cs="David"/>
          <w:kern w:val="24"/>
          <w:sz w:val="20"/>
          <w:szCs w:val="20"/>
          <w:rtl/>
        </w:rPr>
        <w:t xml:space="preserve">עיבוד לנתוני </w:t>
      </w:r>
      <w:r w:rsidR="00D610D1" w:rsidRPr="00213B53">
        <w:rPr>
          <w:rFonts w:ascii="David" w:eastAsia="+mn-ea" w:hAnsi="David" w:cs="David"/>
          <w:kern w:val="24"/>
          <w:sz w:val="20"/>
          <w:szCs w:val="20"/>
          <w:rtl/>
        </w:rPr>
        <w:t>ה</w:t>
      </w:r>
      <w:r w:rsidRPr="00213B53">
        <w:rPr>
          <w:rFonts w:ascii="David" w:eastAsia="+mn-ea" w:hAnsi="David" w:cs="David"/>
          <w:kern w:val="24"/>
          <w:sz w:val="20"/>
          <w:szCs w:val="20"/>
          <w:rtl/>
        </w:rPr>
        <w:t>לשכה המרכזית לסטטיסטיקה המעודכנים לאוגוסט 2023 ולנתונים מה-</w:t>
      </w:r>
      <w:r w:rsidRPr="00213B53">
        <w:rPr>
          <w:rFonts w:ascii="David" w:eastAsia="+mn-ea" w:hAnsi="David" w:cs="David"/>
          <w:kern w:val="24"/>
          <w:sz w:val="20"/>
          <w:szCs w:val="20"/>
        </w:rPr>
        <w:t>.OECD</w:t>
      </w:r>
      <w:r w:rsidRPr="00213B53">
        <w:rPr>
          <w:rFonts w:ascii="David" w:eastAsia="+mn-ea" w:hAnsi="David" w:cs="David"/>
          <w:kern w:val="24"/>
          <w:sz w:val="20"/>
          <w:szCs w:val="20"/>
          <w:rtl/>
        </w:rPr>
        <w:t xml:space="preserve"> </w:t>
      </w:r>
      <w:r w:rsidR="00F30BB9" w:rsidRPr="00213B53">
        <w:rPr>
          <w:rFonts w:ascii="David" w:eastAsia="Times New Roman" w:hAnsi="David" w:cs="David"/>
          <w:sz w:val="20"/>
          <w:szCs w:val="20"/>
          <w:rtl/>
        </w:rPr>
        <w:t xml:space="preserve">הנתונים מתייחסים </w:t>
      </w:r>
      <w:r w:rsidR="003A0DD5" w:rsidRPr="00213B53">
        <w:rPr>
          <w:rFonts w:ascii="David" w:eastAsia="Times New Roman" w:hAnsi="David" w:cs="David"/>
          <w:sz w:val="20"/>
          <w:szCs w:val="20"/>
          <w:rtl/>
        </w:rPr>
        <w:t>ב-</w:t>
      </w:r>
      <w:r w:rsidR="003A0DD5" w:rsidRPr="00213B53">
        <w:rPr>
          <w:rFonts w:ascii="David" w:eastAsia="Times New Roman" w:hAnsi="David" w:cs="David"/>
          <w:sz w:val="20"/>
          <w:szCs w:val="20"/>
        </w:rPr>
        <w:t>OECD</w:t>
      </w:r>
      <w:r w:rsidR="003A0DD5" w:rsidRPr="00213B53">
        <w:rPr>
          <w:rFonts w:ascii="David" w:eastAsia="Times New Roman" w:hAnsi="David" w:cs="David"/>
          <w:sz w:val="20"/>
          <w:szCs w:val="20"/>
          <w:rtl/>
        </w:rPr>
        <w:t xml:space="preserve"> הם </w:t>
      </w:r>
      <w:r w:rsidR="00EC2CE9" w:rsidRPr="00213B53">
        <w:rPr>
          <w:rFonts w:ascii="David" w:eastAsia="Times New Roman" w:hAnsi="David" w:cs="David"/>
          <w:sz w:val="20"/>
          <w:szCs w:val="20"/>
          <w:rtl/>
        </w:rPr>
        <w:t>לשנת 2022</w:t>
      </w:r>
      <w:r w:rsidR="00F30BB9" w:rsidRPr="00213B53">
        <w:rPr>
          <w:rFonts w:ascii="David" w:eastAsia="Times New Roman" w:hAnsi="David" w:cs="David"/>
          <w:sz w:val="20"/>
          <w:szCs w:val="20"/>
          <w:rtl/>
        </w:rPr>
        <w:t>. בישראל הנתונים מעודכנים ל-2023.</w:t>
      </w:r>
    </w:p>
    <w:p w14:paraId="334CF9C4" w14:textId="25E5DB24" w:rsidR="00BA53A2" w:rsidRPr="00213B53" w:rsidRDefault="00BA53A2" w:rsidP="00BA53A2">
      <w:pPr>
        <w:spacing w:after="0" w:line="240" w:lineRule="auto"/>
        <w:jc w:val="both"/>
        <w:rPr>
          <w:rFonts w:ascii="David" w:hAnsi="David"/>
          <w:sz w:val="22"/>
          <w:szCs w:val="22"/>
          <w:rtl/>
        </w:rPr>
      </w:pPr>
      <w:r w:rsidRPr="00213B53">
        <w:rPr>
          <w:rFonts w:ascii="David" w:hAnsi="David"/>
          <w:i/>
          <w:iCs/>
          <w:sz w:val="22"/>
          <w:szCs w:val="22"/>
          <w:rtl/>
        </w:rPr>
        <w:t>*</w:t>
      </w:r>
      <w:r w:rsidRPr="00213B53">
        <w:rPr>
          <w:rFonts w:ascii="David" w:hAnsi="David"/>
          <w:sz w:val="20"/>
          <w:szCs w:val="20"/>
          <w:rtl/>
        </w:rPr>
        <w:t xml:space="preserve"> הוצאות על זקנה ושא</w:t>
      </w:r>
      <w:r w:rsidR="00FF5F7A">
        <w:rPr>
          <w:rFonts w:ascii="David" w:hAnsi="David" w:hint="cs"/>
          <w:sz w:val="20"/>
          <w:szCs w:val="20"/>
          <w:rtl/>
        </w:rPr>
        <w:t>י</w:t>
      </w:r>
      <w:r w:rsidRPr="00213B53">
        <w:rPr>
          <w:rFonts w:ascii="David" w:hAnsi="David"/>
          <w:sz w:val="20"/>
          <w:szCs w:val="20"/>
          <w:rtl/>
        </w:rPr>
        <w:t>רים, נכויות, בריאות, תמיכה במשפחות, אבטלה ועידוד תעסוקה, עזרה בדיור והבטחת הכנסה.</w:t>
      </w:r>
    </w:p>
    <w:p w14:paraId="12B63555" w14:textId="77777777" w:rsidR="00221229" w:rsidRPr="00213B53" w:rsidRDefault="00221229" w:rsidP="00BA53A2">
      <w:pPr>
        <w:spacing w:after="0" w:line="240" w:lineRule="auto"/>
        <w:jc w:val="both"/>
        <w:rPr>
          <w:rFonts w:ascii="David" w:hAnsi="David"/>
          <w:sz w:val="22"/>
          <w:szCs w:val="22"/>
          <w:rtl/>
        </w:rPr>
      </w:pPr>
    </w:p>
    <w:p w14:paraId="427858BB" w14:textId="31D5EBF3" w:rsidR="00BC16D9" w:rsidRPr="00213B53" w:rsidRDefault="00027DB1" w:rsidP="003074CE">
      <w:pPr>
        <w:spacing w:line="360" w:lineRule="auto"/>
        <w:jc w:val="both"/>
        <w:rPr>
          <w:rFonts w:ascii="David" w:hAnsi="David"/>
          <w:rtl/>
        </w:rPr>
      </w:pPr>
      <w:r w:rsidRPr="00213B53">
        <w:rPr>
          <w:rFonts w:ascii="David" w:hAnsi="David"/>
          <w:rtl/>
        </w:rPr>
        <w:t>ל</w:t>
      </w:r>
      <w:r w:rsidR="00BA53A2" w:rsidRPr="00213B53">
        <w:rPr>
          <w:rFonts w:ascii="David" w:hAnsi="David"/>
          <w:rtl/>
        </w:rPr>
        <w:t xml:space="preserve">צד הניתוח השוטף של ממדי העוני </w:t>
      </w:r>
      <w:r w:rsidR="005660A3" w:rsidRPr="00213B53">
        <w:rPr>
          <w:rFonts w:ascii="David" w:hAnsi="David"/>
          <w:rtl/>
        </w:rPr>
        <w:t>וה</w:t>
      </w:r>
      <w:r w:rsidR="00593164" w:rsidRPr="00213B53">
        <w:rPr>
          <w:rFonts w:ascii="David" w:hAnsi="David"/>
          <w:rtl/>
        </w:rPr>
        <w:t>אי-שוויון</w:t>
      </w:r>
      <w:r w:rsidR="007117C0" w:rsidRPr="00213B53">
        <w:rPr>
          <w:rFonts w:ascii="David" w:hAnsi="David"/>
          <w:rtl/>
        </w:rPr>
        <w:t xml:space="preserve"> מופיע</w:t>
      </w:r>
      <w:r w:rsidR="00F04B4E" w:rsidRPr="00213B53">
        <w:rPr>
          <w:rFonts w:ascii="David" w:hAnsi="David"/>
          <w:rtl/>
        </w:rPr>
        <w:t>ה</w:t>
      </w:r>
      <w:r w:rsidR="00BA53A2" w:rsidRPr="00213B53">
        <w:rPr>
          <w:rFonts w:ascii="David" w:hAnsi="David"/>
          <w:rtl/>
        </w:rPr>
        <w:t xml:space="preserve"> בדוח </w:t>
      </w:r>
      <w:r w:rsidRPr="00213B53">
        <w:rPr>
          <w:rFonts w:ascii="David" w:hAnsi="David"/>
          <w:rtl/>
        </w:rPr>
        <w:t>תיבה</w:t>
      </w:r>
      <w:r w:rsidR="007117C0" w:rsidRPr="00213B53">
        <w:rPr>
          <w:rFonts w:ascii="David" w:hAnsi="David"/>
          <w:rtl/>
        </w:rPr>
        <w:t xml:space="preserve"> </w:t>
      </w:r>
      <w:r w:rsidR="00362742" w:rsidRPr="00213B53">
        <w:rPr>
          <w:rFonts w:ascii="David" w:hAnsi="David"/>
          <w:rtl/>
        </w:rPr>
        <w:t>המאירה</w:t>
      </w:r>
      <w:r w:rsidR="002C38C6" w:rsidRPr="00213B53">
        <w:rPr>
          <w:rFonts w:ascii="David" w:hAnsi="David"/>
          <w:rtl/>
        </w:rPr>
        <w:t xml:space="preserve"> היבטים נוספים של</w:t>
      </w:r>
      <w:r w:rsidR="007117C0" w:rsidRPr="00213B53">
        <w:rPr>
          <w:rFonts w:ascii="David" w:hAnsi="David"/>
          <w:rtl/>
        </w:rPr>
        <w:t xml:space="preserve"> המצב </w:t>
      </w:r>
      <w:r w:rsidR="00C803C2">
        <w:rPr>
          <w:rFonts w:ascii="David" w:hAnsi="David" w:hint="cs"/>
          <w:rtl/>
        </w:rPr>
        <w:t>הכלכלי-חברתי</w:t>
      </w:r>
      <w:r w:rsidR="007117C0" w:rsidRPr="00213B53">
        <w:rPr>
          <w:rFonts w:ascii="David" w:hAnsi="David"/>
          <w:rtl/>
        </w:rPr>
        <w:t>:</w:t>
      </w:r>
      <w:r w:rsidR="008E0A7C" w:rsidRPr="00213B53">
        <w:rPr>
          <w:rFonts w:ascii="David" w:hAnsi="David"/>
          <w:rtl/>
        </w:rPr>
        <w:t xml:space="preserve"> נתונים על עוני סובייקטיבי</w:t>
      </w:r>
      <w:r w:rsidRPr="00213B53">
        <w:rPr>
          <w:rFonts w:ascii="David" w:hAnsi="David"/>
          <w:rtl/>
        </w:rPr>
        <w:t>, על היכולת לממן הוצאות חודשיות</w:t>
      </w:r>
      <w:r w:rsidR="00362742" w:rsidRPr="00213B53">
        <w:rPr>
          <w:rFonts w:ascii="David" w:hAnsi="David"/>
          <w:rtl/>
        </w:rPr>
        <w:t xml:space="preserve"> </w:t>
      </w:r>
      <w:r w:rsidR="008E0A7C" w:rsidRPr="00213B53">
        <w:rPr>
          <w:rFonts w:ascii="David" w:hAnsi="David"/>
          <w:rtl/>
        </w:rPr>
        <w:t xml:space="preserve">ועל ויתורים על </w:t>
      </w:r>
      <w:r w:rsidRPr="00213B53">
        <w:rPr>
          <w:rFonts w:ascii="David" w:hAnsi="David"/>
          <w:rtl/>
        </w:rPr>
        <w:t>צריכה</w:t>
      </w:r>
      <w:r w:rsidR="00F04B4E" w:rsidRPr="00213B53">
        <w:rPr>
          <w:rFonts w:ascii="David" w:hAnsi="David"/>
          <w:rtl/>
        </w:rPr>
        <w:t xml:space="preserve"> בשל סיבות כלכליות</w:t>
      </w:r>
      <w:r w:rsidR="008E0A7C" w:rsidRPr="00213B53">
        <w:rPr>
          <w:rFonts w:ascii="David" w:hAnsi="David"/>
          <w:rtl/>
        </w:rPr>
        <w:t xml:space="preserve">, בהתבסס על הסקר החברתי של </w:t>
      </w:r>
      <w:proofErr w:type="spellStart"/>
      <w:r w:rsidR="008E0A7C" w:rsidRPr="00213B53">
        <w:rPr>
          <w:rFonts w:ascii="David" w:hAnsi="David"/>
          <w:rtl/>
        </w:rPr>
        <w:t>הלמ"ס</w:t>
      </w:r>
      <w:proofErr w:type="spellEnd"/>
      <w:r w:rsidR="008E0A7C" w:rsidRPr="00213B53">
        <w:rPr>
          <w:rFonts w:ascii="David" w:hAnsi="David"/>
          <w:rtl/>
        </w:rPr>
        <w:t xml:space="preserve"> ל-</w:t>
      </w:r>
      <w:r w:rsidR="003C7519" w:rsidRPr="00213B53">
        <w:rPr>
          <w:rFonts w:ascii="David" w:hAnsi="David"/>
          <w:rtl/>
        </w:rPr>
        <w:t xml:space="preserve">2023 </w:t>
      </w:r>
      <w:r w:rsidR="008E0A7C" w:rsidRPr="00213B53">
        <w:rPr>
          <w:rFonts w:ascii="David" w:hAnsi="David"/>
          <w:rtl/>
        </w:rPr>
        <w:t>והשנים המושוות לה</w:t>
      </w:r>
      <w:r w:rsidR="00362742" w:rsidRPr="00213B53">
        <w:rPr>
          <w:rFonts w:ascii="David" w:hAnsi="David"/>
          <w:rtl/>
        </w:rPr>
        <w:t>.</w:t>
      </w:r>
      <w:r w:rsidR="00090E5B" w:rsidRPr="00213B53">
        <w:rPr>
          <w:rFonts w:ascii="David" w:hAnsi="David"/>
          <w:rtl/>
        </w:rPr>
        <w:t xml:space="preserve"> </w:t>
      </w:r>
      <w:r w:rsidR="00BA53A2" w:rsidRPr="00213B53">
        <w:rPr>
          <w:rFonts w:ascii="David" w:hAnsi="David"/>
          <w:rtl/>
        </w:rPr>
        <w:t>הנספחים המצורפים לדוח מספקים מידע נוסף</w:t>
      </w:r>
      <w:r w:rsidR="005660A3" w:rsidRPr="00213B53">
        <w:rPr>
          <w:rFonts w:ascii="David" w:hAnsi="David"/>
          <w:rtl/>
        </w:rPr>
        <w:t xml:space="preserve"> על העוני וה</w:t>
      </w:r>
      <w:r w:rsidR="00593164" w:rsidRPr="00213B53">
        <w:rPr>
          <w:rFonts w:ascii="David" w:hAnsi="David"/>
          <w:rtl/>
        </w:rPr>
        <w:t>אי-שוויון</w:t>
      </w:r>
      <w:r w:rsidR="0096512A" w:rsidRPr="00213B53">
        <w:rPr>
          <w:rFonts w:ascii="David" w:hAnsi="David"/>
          <w:rtl/>
        </w:rPr>
        <w:t xml:space="preserve"> בישראל</w:t>
      </w:r>
      <w:r w:rsidR="00C803C2">
        <w:rPr>
          <w:rFonts w:ascii="David" w:hAnsi="David" w:hint="cs"/>
          <w:rtl/>
        </w:rPr>
        <w:t>, לדוגמה</w:t>
      </w:r>
      <w:r w:rsidR="00362742" w:rsidRPr="00213B53">
        <w:rPr>
          <w:rFonts w:ascii="David" w:hAnsi="David"/>
          <w:rtl/>
        </w:rPr>
        <w:t>:</w:t>
      </w:r>
      <w:r w:rsidR="004756EF" w:rsidRPr="00213B53">
        <w:rPr>
          <w:rFonts w:ascii="David" w:hAnsi="David"/>
          <w:rtl/>
        </w:rPr>
        <w:t xml:space="preserve"> נספח א' – המרחיב בנושא המתודולוגי, וכן </w:t>
      </w:r>
      <w:r w:rsidR="00362742" w:rsidRPr="00213B53">
        <w:rPr>
          <w:rFonts w:ascii="David" w:hAnsi="David"/>
          <w:rtl/>
        </w:rPr>
        <w:t>ה</w:t>
      </w:r>
      <w:r w:rsidR="004756EF" w:rsidRPr="00213B53">
        <w:rPr>
          <w:rFonts w:ascii="David" w:hAnsi="David"/>
          <w:rtl/>
        </w:rPr>
        <w:t xml:space="preserve">לוחות </w:t>
      </w:r>
      <w:r w:rsidR="00362742" w:rsidRPr="00213B53">
        <w:rPr>
          <w:rFonts w:ascii="David" w:hAnsi="David"/>
          <w:rtl/>
        </w:rPr>
        <w:t xml:space="preserve">בנספחים </w:t>
      </w:r>
      <w:r w:rsidR="004756EF" w:rsidRPr="00213B53">
        <w:rPr>
          <w:rFonts w:ascii="David" w:hAnsi="David"/>
          <w:rtl/>
        </w:rPr>
        <w:t>9 ,</w:t>
      </w:r>
      <w:r w:rsidR="003B7902" w:rsidRPr="00213B53">
        <w:rPr>
          <w:rFonts w:ascii="David" w:hAnsi="David"/>
          <w:rtl/>
        </w:rPr>
        <w:t>11</w:t>
      </w:r>
      <w:r w:rsidR="00BC16D9" w:rsidRPr="00213B53">
        <w:rPr>
          <w:rFonts w:ascii="David" w:hAnsi="David"/>
          <w:rtl/>
        </w:rPr>
        <w:t xml:space="preserve"> </w:t>
      </w:r>
      <w:r w:rsidR="003B7902" w:rsidRPr="00213B53">
        <w:rPr>
          <w:rFonts w:ascii="David" w:hAnsi="David"/>
          <w:rtl/>
        </w:rPr>
        <w:t xml:space="preserve">ו-12 </w:t>
      </w:r>
      <w:r w:rsidR="004756EF" w:rsidRPr="00213B53">
        <w:rPr>
          <w:rFonts w:ascii="David" w:hAnsi="David"/>
          <w:rtl/>
        </w:rPr>
        <w:t xml:space="preserve">המספקים מידע על ממדי העוני לפי יישובים שבהם </w:t>
      </w:r>
      <w:r w:rsidR="00362742" w:rsidRPr="00213B53">
        <w:rPr>
          <w:rFonts w:ascii="David" w:hAnsi="David"/>
          <w:rtl/>
        </w:rPr>
        <w:t>יותר מ-</w:t>
      </w:r>
      <w:r w:rsidR="004756EF" w:rsidRPr="00213B53">
        <w:rPr>
          <w:rFonts w:ascii="David" w:hAnsi="David"/>
          <w:rtl/>
        </w:rPr>
        <w:t>5</w:t>
      </w:r>
      <w:r w:rsidRPr="00213B53">
        <w:rPr>
          <w:rFonts w:ascii="David" w:hAnsi="David"/>
          <w:rtl/>
        </w:rPr>
        <w:t>,</w:t>
      </w:r>
      <w:r w:rsidR="004756EF" w:rsidRPr="00213B53">
        <w:rPr>
          <w:rFonts w:ascii="David" w:hAnsi="David"/>
          <w:rtl/>
        </w:rPr>
        <w:t xml:space="preserve">000 תושבים, לפי ענפים כלכליים ולפי מקבלי גמלאות. </w:t>
      </w:r>
      <w:r w:rsidR="00F04B4E" w:rsidRPr="00213B53">
        <w:rPr>
          <w:rFonts w:ascii="David" w:hAnsi="David"/>
          <w:rtl/>
        </w:rPr>
        <w:t>השנה הוספו בנספח גם לוחות על בני 65</w:t>
      </w:r>
      <w:r w:rsidR="00362742" w:rsidRPr="00213B53">
        <w:rPr>
          <w:rFonts w:ascii="David" w:hAnsi="David"/>
          <w:rtl/>
        </w:rPr>
        <w:t xml:space="preserve"> ויותר. </w:t>
      </w:r>
      <w:r w:rsidR="00F04B4E" w:rsidRPr="00213B53">
        <w:rPr>
          <w:rFonts w:ascii="David" w:hAnsi="David"/>
          <w:rtl/>
        </w:rPr>
        <w:t xml:space="preserve">כמו כן, </w:t>
      </w:r>
      <w:r w:rsidR="004756EF" w:rsidRPr="00213B53">
        <w:rPr>
          <w:rFonts w:ascii="David" w:hAnsi="David"/>
          <w:rtl/>
        </w:rPr>
        <w:t>הורחבו בדוח ההשוואות הבינלאומיות</w:t>
      </w:r>
      <w:r w:rsidR="00F04B4E" w:rsidRPr="00213B53">
        <w:rPr>
          <w:rFonts w:ascii="David" w:hAnsi="David"/>
          <w:rtl/>
        </w:rPr>
        <w:t xml:space="preserve"> בתחומי העוני והאי-שוויון</w:t>
      </w:r>
      <w:r w:rsidR="004756EF" w:rsidRPr="00213B53">
        <w:rPr>
          <w:rFonts w:ascii="David" w:hAnsi="David"/>
          <w:rtl/>
        </w:rPr>
        <w:t xml:space="preserve"> ונוספו השוואות של יחסי הכנסות </w:t>
      </w:r>
      <w:proofErr w:type="spellStart"/>
      <w:r w:rsidR="004756EF" w:rsidRPr="00213B53">
        <w:rPr>
          <w:rFonts w:ascii="David" w:hAnsi="David"/>
          <w:rtl/>
        </w:rPr>
        <w:t>חמישונים</w:t>
      </w:r>
      <w:proofErr w:type="spellEnd"/>
      <w:r w:rsidR="004756EF" w:rsidRPr="00213B53">
        <w:rPr>
          <w:rFonts w:ascii="David" w:hAnsi="David"/>
          <w:rtl/>
        </w:rPr>
        <w:t xml:space="preserve"> ועשירונים.</w:t>
      </w:r>
    </w:p>
    <w:p w14:paraId="0B74D491" w14:textId="3C8CAD5A" w:rsidR="00E2593B" w:rsidRPr="00213B53" w:rsidRDefault="00BA53A2" w:rsidP="003074CE">
      <w:pPr>
        <w:spacing w:line="360" w:lineRule="auto"/>
        <w:jc w:val="both"/>
        <w:rPr>
          <w:rFonts w:ascii="David" w:hAnsi="David"/>
          <w:rtl/>
        </w:rPr>
      </w:pPr>
      <w:r w:rsidRPr="00213B53">
        <w:rPr>
          <w:rFonts w:ascii="David" w:hAnsi="David"/>
          <w:rtl/>
        </w:rPr>
        <w:t>נדגיש ש</w:t>
      </w:r>
      <w:r w:rsidR="00E2593B" w:rsidRPr="00213B53">
        <w:rPr>
          <w:rFonts w:ascii="David" w:hAnsi="David"/>
          <w:rtl/>
        </w:rPr>
        <w:t xml:space="preserve">מאחר שחלק מהנתונים </w:t>
      </w:r>
      <w:r w:rsidR="002B670C" w:rsidRPr="00213B53">
        <w:rPr>
          <w:rFonts w:ascii="David" w:hAnsi="David"/>
          <w:rtl/>
        </w:rPr>
        <w:t>המנהליים</w:t>
      </w:r>
      <w:r w:rsidR="00362742" w:rsidRPr="00213B53">
        <w:rPr>
          <w:rFonts w:ascii="David" w:hAnsi="David"/>
          <w:rtl/>
        </w:rPr>
        <w:t>, למשל</w:t>
      </w:r>
      <w:r w:rsidR="00333763" w:rsidRPr="00213B53">
        <w:rPr>
          <w:rFonts w:ascii="David" w:hAnsi="David"/>
          <w:rtl/>
        </w:rPr>
        <w:t xml:space="preserve"> </w:t>
      </w:r>
      <w:r w:rsidR="00E2593B" w:rsidRPr="00213B53">
        <w:rPr>
          <w:rFonts w:ascii="David" w:hAnsi="David"/>
          <w:rtl/>
        </w:rPr>
        <w:t>נתוני ההכנסה מעבודה</w:t>
      </w:r>
      <w:r w:rsidR="00362742" w:rsidRPr="00213B53">
        <w:rPr>
          <w:rFonts w:ascii="David" w:hAnsi="David"/>
          <w:rtl/>
        </w:rPr>
        <w:t>,</w:t>
      </w:r>
      <w:r w:rsidR="00E2593B" w:rsidRPr="00213B53">
        <w:rPr>
          <w:rFonts w:ascii="David" w:hAnsi="David"/>
          <w:rtl/>
        </w:rPr>
        <w:t xml:space="preserve"> מתעדכנים גם</w:t>
      </w:r>
      <w:r w:rsidR="00F326D5" w:rsidRPr="00213B53">
        <w:rPr>
          <w:rFonts w:ascii="David" w:hAnsi="David"/>
          <w:rtl/>
        </w:rPr>
        <w:t xml:space="preserve"> למפרע</w:t>
      </w:r>
      <w:r w:rsidR="00E2593B" w:rsidRPr="00213B53">
        <w:rPr>
          <w:rFonts w:ascii="David" w:hAnsi="David"/>
          <w:rtl/>
        </w:rPr>
        <w:t xml:space="preserve">, </w:t>
      </w:r>
      <w:r w:rsidR="00362742" w:rsidRPr="00213B53">
        <w:rPr>
          <w:rFonts w:ascii="David" w:hAnsi="David"/>
          <w:rtl/>
        </w:rPr>
        <w:t>כך ש</w:t>
      </w:r>
      <w:r w:rsidR="00E2593B" w:rsidRPr="00213B53">
        <w:rPr>
          <w:rFonts w:ascii="David" w:hAnsi="David"/>
          <w:rtl/>
        </w:rPr>
        <w:t>נתוני העבר המופיעים בדוח עשויים להיות שונים מעט מנתונים שפורסמו בדוחות קודמים לגבי אותן שנים.</w:t>
      </w:r>
    </w:p>
    <w:p w14:paraId="1C0B693D" w14:textId="77777777" w:rsidR="000B48E0" w:rsidRPr="00213B53" w:rsidRDefault="000B48E0">
      <w:pPr>
        <w:bidi w:val="0"/>
        <w:rPr>
          <w:rFonts w:ascii="David" w:hAnsi="David"/>
        </w:rPr>
      </w:pPr>
      <w:r w:rsidRPr="00213B53">
        <w:rPr>
          <w:rFonts w:ascii="David" w:hAnsi="David"/>
          <w:rtl/>
        </w:rPr>
        <w:br w:type="page"/>
      </w:r>
    </w:p>
    <w:p w14:paraId="7CD1033A" w14:textId="77777777" w:rsidR="00CA1D36" w:rsidRPr="00213B53" w:rsidRDefault="00CA1D36" w:rsidP="00EE4106">
      <w:pPr>
        <w:pStyle w:val="a6"/>
        <w:numPr>
          <w:ilvl w:val="0"/>
          <w:numId w:val="6"/>
        </w:numPr>
        <w:ind w:left="357" w:hanging="357"/>
        <w:outlineLvl w:val="0"/>
        <w:rPr>
          <w:rFonts w:ascii="David" w:eastAsia="Times New Roman" w:hAnsi="David"/>
          <w:b/>
          <w:bCs/>
        </w:rPr>
      </w:pPr>
      <w:bookmarkStart w:id="8" w:name="_Toc183607703"/>
      <w:r w:rsidRPr="00213B53">
        <w:rPr>
          <w:rFonts w:ascii="David" w:eastAsia="Times New Roman" w:hAnsi="David"/>
          <w:b/>
          <w:bCs/>
          <w:rtl/>
        </w:rPr>
        <w:lastRenderedPageBreak/>
        <w:t>ממצאים</w:t>
      </w:r>
      <w:bookmarkEnd w:id="8"/>
    </w:p>
    <w:p w14:paraId="7975BF81" w14:textId="77777777" w:rsidR="00841087" w:rsidRPr="00213B53" w:rsidRDefault="00841087" w:rsidP="00334FCD">
      <w:pPr>
        <w:pStyle w:val="a6"/>
        <w:numPr>
          <w:ilvl w:val="0"/>
          <w:numId w:val="4"/>
        </w:numPr>
        <w:spacing w:line="360" w:lineRule="auto"/>
        <w:ind w:left="357" w:hanging="357"/>
        <w:outlineLvl w:val="1"/>
        <w:rPr>
          <w:rFonts w:ascii="David" w:eastAsia="Times New Roman" w:hAnsi="David"/>
          <w:b/>
          <w:bCs/>
        </w:rPr>
      </w:pPr>
      <w:bookmarkStart w:id="9" w:name="_Toc183607704"/>
      <w:r w:rsidRPr="00213B53">
        <w:rPr>
          <w:rFonts w:ascii="David" w:eastAsia="Times New Roman" w:hAnsi="David"/>
          <w:b/>
          <w:bCs/>
          <w:rtl/>
        </w:rPr>
        <w:t xml:space="preserve">רמת </w:t>
      </w:r>
      <w:r w:rsidR="00443A35" w:rsidRPr="00213B53">
        <w:rPr>
          <w:rFonts w:ascii="David" w:eastAsia="Times New Roman" w:hAnsi="David"/>
          <w:b/>
          <w:bCs/>
          <w:rtl/>
        </w:rPr>
        <w:t>ה</w:t>
      </w:r>
      <w:r w:rsidR="008F342A" w:rsidRPr="00213B53">
        <w:rPr>
          <w:rFonts w:ascii="David" w:eastAsia="Times New Roman" w:hAnsi="David"/>
          <w:b/>
          <w:bCs/>
          <w:rtl/>
        </w:rPr>
        <w:t>חיים</w:t>
      </w:r>
      <w:r w:rsidR="00DB12F0" w:rsidRPr="00213B53">
        <w:rPr>
          <w:rFonts w:ascii="David" w:eastAsia="Times New Roman" w:hAnsi="David"/>
          <w:b/>
          <w:bCs/>
          <w:rtl/>
        </w:rPr>
        <w:t xml:space="preserve"> וקו העוני</w:t>
      </w:r>
      <w:bookmarkEnd w:id="9"/>
    </w:p>
    <w:p w14:paraId="3540A662" w14:textId="77777777" w:rsidR="00D51071" w:rsidRPr="00213B53" w:rsidRDefault="00D51071" w:rsidP="00D51071">
      <w:pPr>
        <w:spacing w:line="360" w:lineRule="auto"/>
        <w:jc w:val="both"/>
        <w:rPr>
          <w:rFonts w:ascii="David" w:hAnsi="David"/>
          <w:b/>
          <w:bCs/>
          <w:color w:val="1F4E79" w:themeColor="accent1" w:themeShade="80"/>
          <w:sz w:val="22"/>
          <w:szCs w:val="22"/>
          <w:rtl/>
        </w:rPr>
      </w:pPr>
      <w:r w:rsidRPr="00213B53">
        <w:rPr>
          <w:rFonts w:ascii="David" w:hAnsi="David"/>
          <w:b/>
          <w:bCs/>
          <w:color w:val="1F4E79" w:themeColor="accent1" w:themeShade="80"/>
          <w:sz w:val="22"/>
          <w:szCs w:val="22"/>
          <w:rtl/>
        </w:rPr>
        <w:t xml:space="preserve">רמת </w:t>
      </w:r>
      <w:r w:rsidR="00E70798" w:rsidRPr="00213B53">
        <w:rPr>
          <w:rFonts w:ascii="David" w:hAnsi="David"/>
          <w:b/>
          <w:bCs/>
          <w:color w:val="1F4E79" w:themeColor="accent1" w:themeShade="80"/>
          <w:sz w:val="22"/>
          <w:szCs w:val="22"/>
          <w:rtl/>
        </w:rPr>
        <w:t>ה</w:t>
      </w:r>
      <w:r w:rsidRPr="00213B53">
        <w:rPr>
          <w:rFonts w:ascii="David" w:hAnsi="David"/>
          <w:b/>
          <w:bCs/>
          <w:color w:val="1F4E79" w:themeColor="accent1" w:themeShade="80"/>
          <w:sz w:val="22"/>
          <w:szCs w:val="22"/>
          <w:rtl/>
        </w:rPr>
        <w:t xml:space="preserve">חיים – </w:t>
      </w:r>
      <w:r w:rsidR="00E70798" w:rsidRPr="00213B53">
        <w:rPr>
          <w:rFonts w:ascii="David" w:hAnsi="David"/>
          <w:b/>
          <w:bCs/>
          <w:color w:val="1F4E79" w:themeColor="accent1" w:themeShade="80"/>
          <w:sz w:val="22"/>
          <w:szCs w:val="22"/>
          <w:rtl/>
        </w:rPr>
        <w:t>ה</w:t>
      </w:r>
      <w:r w:rsidRPr="00213B53">
        <w:rPr>
          <w:rFonts w:ascii="David" w:hAnsi="David"/>
          <w:b/>
          <w:bCs/>
          <w:color w:val="1F4E79" w:themeColor="accent1" w:themeShade="80"/>
          <w:sz w:val="22"/>
          <w:szCs w:val="22"/>
          <w:rtl/>
        </w:rPr>
        <w:t>הכנסה נטו ו</w:t>
      </w:r>
      <w:r w:rsidR="00E70798" w:rsidRPr="00213B53">
        <w:rPr>
          <w:rFonts w:ascii="David" w:hAnsi="David"/>
          <w:b/>
          <w:bCs/>
          <w:color w:val="1F4E79" w:themeColor="accent1" w:themeShade="80"/>
          <w:sz w:val="22"/>
          <w:szCs w:val="22"/>
          <w:rtl/>
        </w:rPr>
        <w:t>ה</w:t>
      </w:r>
      <w:r w:rsidRPr="00213B53">
        <w:rPr>
          <w:rFonts w:ascii="David" w:hAnsi="David"/>
          <w:b/>
          <w:bCs/>
          <w:color w:val="1F4E79" w:themeColor="accent1" w:themeShade="80"/>
          <w:sz w:val="22"/>
          <w:szCs w:val="22"/>
          <w:rtl/>
        </w:rPr>
        <w:t xml:space="preserve">הכנסה </w:t>
      </w:r>
      <w:r w:rsidR="00E70798" w:rsidRPr="00213B53">
        <w:rPr>
          <w:rFonts w:ascii="David" w:hAnsi="David"/>
          <w:b/>
          <w:bCs/>
          <w:color w:val="1F4E79" w:themeColor="accent1" w:themeShade="80"/>
          <w:sz w:val="22"/>
          <w:szCs w:val="22"/>
          <w:rtl/>
        </w:rPr>
        <w:t>ה</w:t>
      </w:r>
      <w:r w:rsidRPr="00213B53">
        <w:rPr>
          <w:rFonts w:ascii="David" w:hAnsi="David"/>
          <w:b/>
          <w:bCs/>
          <w:color w:val="1F4E79" w:themeColor="accent1" w:themeShade="80"/>
          <w:sz w:val="22"/>
          <w:szCs w:val="22"/>
          <w:rtl/>
        </w:rPr>
        <w:t>כלכלית</w:t>
      </w:r>
    </w:p>
    <w:p w14:paraId="0C3BD472" w14:textId="7D656233" w:rsidR="008F342A" w:rsidRPr="00213B53" w:rsidRDefault="00896AA6" w:rsidP="004C2727">
      <w:pPr>
        <w:spacing w:line="360" w:lineRule="auto"/>
        <w:jc w:val="both"/>
        <w:rPr>
          <w:rFonts w:ascii="David" w:hAnsi="David"/>
          <w:rtl/>
        </w:rPr>
      </w:pPr>
      <w:r w:rsidRPr="00213B53">
        <w:rPr>
          <w:rFonts w:ascii="David" w:hAnsi="David"/>
          <w:rtl/>
        </w:rPr>
        <w:t xml:space="preserve">בשנת </w:t>
      </w:r>
      <w:r w:rsidR="005B57FC" w:rsidRPr="00213B53">
        <w:rPr>
          <w:rFonts w:ascii="David" w:hAnsi="David"/>
          <w:rtl/>
        </w:rPr>
        <w:t xml:space="preserve">2023 </w:t>
      </w:r>
      <w:r w:rsidR="00BC0755" w:rsidRPr="00213B53">
        <w:rPr>
          <w:rFonts w:ascii="David" w:hAnsi="David"/>
          <w:rtl/>
        </w:rPr>
        <w:t xml:space="preserve">עלתה </w:t>
      </w:r>
      <w:r w:rsidR="00A72ACB" w:rsidRPr="00213B53">
        <w:rPr>
          <w:rFonts w:ascii="David" w:hAnsi="David"/>
          <w:rtl/>
        </w:rPr>
        <w:t xml:space="preserve">ההכנסה החציונית </w:t>
      </w:r>
      <w:r w:rsidR="00070AD2" w:rsidRPr="00213B53">
        <w:rPr>
          <w:rFonts w:ascii="David" w:hAnsi="David"/>
          <w:rtl/>
        </w:rPr>
        <w:t>נטו לנפש תקנית</w:t>
      </w:r>
      <w:r w:rsidR="00602660" w:rsidRPr="00213B53">
        <w:rPr>
          <w:rFonts w:ascii="David" w:hAnsi="David"/>
          <w:rtl/>
        </w:rPr>
        <w:t xml:space="preserve"> </w:t>
      </w:r>
      <w:r w:rsidR="009F3E87" w:rsidRPr="00213B53">
        <w:rPr>
          <w:rFonts w:ascii="David" w:hAnsi="David"/>
          <w:rtl/>
        </w:rPr>
        <w:t>ב-</w:t>
      </w:r>
      <w:r w:rsidR="005B57FC" w:rsidRPr="00213B53">
        <w:rPr>
          <w:rFonts w:ascii="David" w:hAnsi="David"/>
          <w:rtl/>
        </w:rPr>
        <w:t>3.2</w:t>
      </w:r>
      <w:r w:rsidR="009F3E87" w:rsidRPr="00213B53">
        <w:rPr>
          <w:rFonts w:ascii="David" w:hAnsi="David"/>
          <w:rtl/>
        </w:rPr>
        <w:t>%</w:t>
      </w:r>
      <w:r w:rsidR="00362742" w:rsidRPr="00213B53">
        <w:rPr>
          <w:rFonts w:ascii="David" w:hAnsi="David"/>
          <w:rtl/>
        </w:rPr>
        <w:t xml:space="preserve"> </w:t>
      </w:r>
      <w:r w:rsidR="00FD294D" w:rsidRPr="00213B53">
        <w:rPr>
          <w:rFonts w:ascii="David" w:hAnsi="David"/>
          <w:rtl/>
        </w:rPr>
        <w:t xml:space="preserve">- </w:t>
      </w:r>
      <w:r w:rsidR="00070AD2" w:rsidRPr="00213B53">
        <w:rPr>
          <w:rFonts w:ascii="David" w:hAnsi="David"/>
          <w:rtl/>
        </w:rPr>
        <w:t xml:space="preserve">שיעור </w:t>
      </w:r>
      <w:r w:rsidR="00362742" w:rsidRPr="00213B53">
        <w:rPr>
          <w:rFonts w:ascii="David" w:hAnsi="David"/>
          <w:rtl/>
        </w:rPr>
        <w:t>ה</w:t>
      </w:r>
      <w:r w:rsidR="005B57FC" w:rsidRPr="00213B53">
        <w:rPr>
          <w:rFonts w:ascii="David" w:hAnsi="David"/>
          <w:rtl/>
        </w:rPr>
        <w:t xml:space="preserve">גבוה </w:t>
      </w:r>
      <w:r w:rsidR="00FA16F6" w:rsidRPr="00213B53">
        <w:rPr>
          <w:rFonts w:ascii="David" w:hAnsi="David"/>
          <w:rtl/>
        </w:rPr>
        <w:t>מ</w:t>
      </w:r>
      <w:r w:rsidR="00362742" w:rsidRPr="00213B53">
        <w:rPr>
          <w:rFonts w:ascii="David" w:hAnsi="David"/>
          <w:rtl/>
        </w:rPr>
        <w:t>ה</w:t>
      </w:r>
      <w:r w:rsidR="00A86274" w:rsidRPr="00213B53">
        <w:rPr>
          <w:rFonts w:ascii="David" w:hAnsi="David"/>
          <w:rtl/>
        </w:rPr>
        <w:t xml:space="preserve">שיעור </w:t>
      </w:r>
      <w:r w:rsidR="00717604" w:rsidRPr="00213B53">
        <w:rPr>
          <w:rFonts w:ascii="David" w:hAnsi="David"/>
          <w:rtl/>
        </w:rPr>
        <w:t>בשנת</w:t>
      </w:r>
      <w:r w:rsidR="00813265" w:rsidRPr="00213B53">
        <w:rPr>
          <w:rFonts w:ascii="David" w:hAnsi="David"/>
          <w:rtl/>
        </w:rPr>
        <w:t xml:space="preserve"> </w:t>
      </w:r>
      <w:r w:rsidR="00717604" w:rsidRPr="00213B53">
        <w:rPr>
          <w:rFonts w:ascii="David" w:hAnsi="David"/>
          <w:rtl/>
        </w:rPr>
        <w:t>2022</w:t>
      </w:r>
      <w:r w:rsidR="00362742" w:rsidRPr="00213B53">
        <w:rPr>
          <w:rFonts w:ascii="David" w:hAnsi="David"/>
          <w:rtl/>
        </w:rPr>
        <w:t>,</w:t>
      </w:r>
      <w:r w:rsidR="00717604" w:rsidRPr="00213B53">
        <w:rPr>
          <w:rFonts w:ascii="David" w:hAnsi="David"/>
          <w:rtl/>
        </w:rPr>
        <w:t xml:space="preserve"> 2.2%, אך נמוך מהשיעור </w:t>
      </w:r>
      <w:r w:rsidR="00F326D5" w:rsidRPr="00213B53">
        <w:rPr>
          <w:rFonts w:ascii="David" w:hAnsi="David"/>
          <w:rtl/>
        </w:rPr>
        <w:t xml:space="preserve">שהיה </w:t>
      </w:r>
      <w:r w:rsidR="004F7F13" w:rsidRPr="00213B53">
        <w:rPr>
          <w:rFonts w:ascii="David" w:hAnsi="David"/>
          <w:rtl/>
        </w:rPr>
        <w:t>בממוצע</w:t>
      </w:r>
      <w:r w:rsidR="009F3E87" w:rsidRPr="00213B53">
        <w:rPr>
          <w:rFonts w:ascii="David" w:hAnsi="David"/>
          <w:rtl/>
        </w:rPr>
        <w:t xml:space="preserve"> </w:t>
      </w:r>
      <w:r w:rsidR="004C2727" w:rsidRPr="00213B53">
        <w:rPr>
          <w:rFonts w:ascii="David" w:hAnsi="David"/>
          <w:rtl/>
        </w:rPr>
        <w:t>בעשור הקודם טרום הקורונה –</w:t>
      </w:r>
      <w:r w:rsidR="00D45C92" w:rsidRPr="00213B53">
        <w:rPr>
          <w:rFonts w:ascii="David" w:hAnsi="David"/>
          <w:rtl/>
        </w:rPr>
        <w:t xml:space="preserve"> </w:t>
      </w:r>
      <w:r w:rsidR="007117C0" w:rsidRPr="00213B53">
        <w:rPr>
          <w:rFonts w:ascii="David" w:hAnsi="David"/>
          <w:rtl/>
        </w:rPr>
        <w:t>4.3%</w:t>
      </w:r>
      <w:r w:rsidR="00070AD2" w:rsidRPr="00213B53">
        <w:rPr>
          <w:rFonts w:ascii="David" w:hAnsi="David"/>
          <w:rtl/>
        </w:rPr>
        <w:t>.</w:t>
      </w:r>
      <w:r w:rsidR="00602660" w:rsidRPr="00213B53">
        <w:rPr>
          <w:rFonts w:ascii="David" w:hAnsi="David"/>
          <w:rtl/>
        </w:rPr>
        <w:t xml:space="preserve"> ההכנסה</w:t>
      </w:r>
      <w:r w:rsidR="00705A61" w:rsidRPr="00213B53">
        <w:rPr>
          <w:rFonts w:ascii="David" w:hAnsi="David"/>
          <w:rtl/>
        </w:rPr>
        <w:t xml:space="preserve"> הכלכלית</w:t>
      </w:r>
      <w:r w:rsidR="005866F4" w:rsidRPr="00213B53">
        <w:rPr>
          <w:rFonts w:ascii="David" w:hAnsi="David"/>
          <w:rtl/>
        </w:rPr>
        <w:t xml:space="preserve"> </w:t>
      </w:r>
      <w:r w:rsidR="005712BC" w:rsidRPr="00213B53">
        <w:rPr>
          <w:rFonts w:ascii="David" w:hAnsi="David"/>
          <w:rtl/>
        </w:rPr>
        <w:t xml:space="preserve">החציונית </w:t>
      </w:r>
      <w:r w:rsidR="005866F4" w:rsidRPr="00213B53">
        <w:rPr>
          <w:rFonts w:ascii="David" w:hAnsi="David"/>
          <w:rtl/>
        </w:rPr>
        <w:t>לנפש תקנית</w:t>
      </w:r>
      <w:r w:rsidR="00705A61" w:rsidRPr="00213B53">
        <w:rPr>
          <w:rFonts w:ascii="David" w:hAnsi="David"/>
          <w:rtl/>
        </w:rPr>
        <w:t>, זו שאינה מביאה בחשבון את ה</w:t>
      </w:r>
      <w:r w:rsidR="00822CEF" w:rsidRPr="00213B53">
        <w:rPr>
          <w:rFonts w:ascii="David" w:hAnsi="David"/>
          <w:rtl/>
        </w:rPr>
        <w:t>ה</w:t>
      </w:r>
      <w:r w:rsidR="00705A61" w:rsidRPr="00213B53">
        <w:rPr>
          <w:rFonts w:ascii="David" w:hAnsi="David"/>
          <w:rtl/>
        </w:rPr>
        <w:t xml:space="preserve">תערבות </w:t>
      </w:r>
      <w:r w:rsidR="00F07DCC" w:rsidRPr="00213B53">
        <w:rPr>
          <w:rFonts w:ascii="David" w:hAnsi="David"/>
          <w:rtl/>
        </w:rPr>
        <w:t xml:space="preserve">הישירה של </w:t>
      </w:r>
      <w:r w:rsidR="00705A61" w:rsidRPr="00213B53">
        <w:rPr>
          <w:rFonts w:ascii="David" w:hAnsi="David"/>
          <w:rtl/>
        </w:rPr>
        <w:t>הממשלה</w:t>
      </w:r>
      <w:r w:rsidR="00D51071" w:rsidRPr="00213B53">
        <w:rPr>
          <w:rFonts w:ascii="David" w:hAnsi="David"/>
          <w:rtl/>
        </w:rPr>
        <w:t xml:space="preserve"> </w:t>
      </w:r>
      <w:r w:rsidR="00362742" w:rsidRPr="00213B53">
        <w:rPr>
          <w:rFonts w:ascii="David" w:hAnsi="David"/>
          <w:rtl/>
        </w:rPr>
        <w:t xml:space="preserve">באמצעות </w:t>
      </w:r>
      <w:r w:rsidR="00D51071" w:rsidRPr="00213B53">
        <w:rPr>
          <w:rFonts w:ascii="David" w:hAnsi="David"/>
          <w:rtl/>
        </w:rPr>
        <w:t>תשלומי ההעברה ומיסים</w:t>
      </w:r>
      <w:r w:rsidR="00ED6C53" w:rsidRPr="00213B53">
        <w:rPr>
          <w:rFonts w:ascii="David" w:hAnsi="David"/>
          <w:rtl/>
        </w:rPr>
        <w:t xml:space="preserve"> ישירים</w:t>
      </w:r>
      <w:r w:rsidR="00705A61" w:rsidRPr="00213B53">
        <w:rPr>
          <w:rFonts w:ascii="David" w:hAnsi="David"/>
          <w:rtl/>
        </w:rPr>
        <w:t xml:space="preserve">, </w:t>
      </w:r>
      <w:r w:rsidR="005866F4" w:rsidRPr="00213B53">
        <w:rPr>
          <w:rFonts w:ascii="David" w:hAnsi="David"/>
          <w:rtl/>
        </w:rPr>
        <w:t xml:space="preserve">עלתה </w:t>
      </w:r>
      <w:r w:rsidR="00945735" w:rsidRPr="00213B53">
        <w:rPr>
          <w:rFonts w:ascii="David" w:hAnsi="David"/>
          <w:rtl/>
        </w:rPr>
        <w:t xml:space="preserve">ריאלית </w:t>
      </w:r>
      <w:r w:rsidR="00717604" w:rsidRPr="00213B53">
        <w:rPr>
          <w:rFonts w:ascii="David" w:hAnsi="David"/>
          <w:rtl/>
        </w:rPr>
        <w:t xml:space="preserve">ב-2023 </w:t>
      </w:r>
      <w:r w:rsidR="00705A61" w:rsidRPr="00213B53">
        <w:rPr>
          <w:rFonts w:ascii="David" w:hAnsi="David"/>
          <w:rtl/>
        </w:rPr>
        <w:t xml:space="preserve">בשיעור </w:t>
      </w:r>
      <w:r w:rsidR="00CF3E18" w:rsidRPr="00213B53">
        <w:rPr>
          <w:rFonts w:ascii="David" w:hAnsi="David"/>
          <w:rtl/>
        </w:rPr>
        <w:t xml:space="preserve">מתון </w:t>
      </w:r>
      <w:r w:rsidR="00705A61" w:rsidRPr="00213B53">
        <w:rPr>
          <w:rFonts w:ascii="David" w:hAnsi="David"/>
          <w:rtl/>
        </w:rPr>
        <w:t xml:space="preserve">של </w:t>
      </w:r>
      <w:r w:rsidR="005B57FC" w:rsidRPr="00213B53">
        <w:rPr>
          <w:rFonts w:ascii="David" w:hAnsi="David"/>
          <w:rtl/>
        </w:rPr>
        <w:t>1.7</w:t>
      </w:r>
      <w:r w:rsidRPr="00213B53">
        <w:rPr>
          <w:rFonts w:ascii="David" w:hAnsi="David"/>
          <w:rtl/>
        </w:rPr>
        <w:t>%</w:t>
      </w:r>
      <w:r w:rsidR="006C05BA" w:rsidRPr="00213B53">
        <w:rPr>
          <w:rFonts w:ascii="David" w:hAnsi="David"/>
          <w:rtl/>
        </w:rPr>
        <w:t xml:space="preserve"> לעומת </w:t>
      </w:r>
      <w:r w:rsidR="005B57FC" w:rsidRPr="00213B53">
        <w:rPr>
          <w:rFonts w:ascii="David" w:hAnsi="David"/>
          <w:rtl/>
        </w:rPr>
        <w:t>6.8</w:t>
      </w:r>
      <w:r w:rsidR="004F7F13" w:rsidRPr="00213B53">
        <w:rPr>
          <w:rFonts w:ascii="David" w:hAnsi="David"/>
          <w:rtl/>
        </w:rPr>
        <w:t xml:space="preserve">% </w:t>
      </w:r>
      <w:r w:rsidR="005B57FC" w:rsidRPr="00213B53">
        <w:rPr>
          <w:rFonts w:ascii="David" w:hAnsi="David"/>
          <w:rtl/>
        </w:rPr>
        <w:t>בשנת 2022</w:t>
      </w:r>
      <w:r w:rsidR="00A72ACB" w:rsidRPr="00213B53">
        <w:rPr>
          <w:rFonts w:ascii="David" w:hAnsi="David"/>
          <w:rtl/>
        </w:rPr>
        <w:t>.</w:t>
      </w:r>
      <w:r w:rsidR="00155354" w:rsidRPr="00213B53">
        <w:rPr>
          <w:rFonts w:ascii="David" w:hAnsi="David"/>
          <w:rtl/>
        </w:rPr>
        <w:t xml:space="preserve"> </w:t>
      </w:r>
    </w:p>
    <w:p w14:paraId="6E51E0E5" w14:textId="4F4236D1" w:rsidR="00CF42C7" w:rsidRPr="00213B53" w:rsidRDefault="007D68FB" w:rsidP="006942F8">
      <w:pPr>
        <w:spacing w:line="360" w:lineRule="auto"/>
        <w:jc w:val="both"/>
        <w:rPr>
          <w:rFonts w:ascii="David" w:hAnsi="David"/>
          <w:rtl/>
        </w:rPr>
      </w:pPr>
      <w:r w:rsidRPr="00213B53">
        <w:rPr>
          <w:rFonts w:ascii="David" w:hAnsi="David"/>
          <w:rtl/>
        </w:rPr>
        <w:t xml:space="preserve">השינויים </w:t>
      </w:r>
      <w:r w:rsidR="00A86274" w:rsidRPr="00213B53">
        <w:rPr>
          <w:rFonts w:ascii="David" w:hAnsi="David"/>
          <w:rtl/>
        </w:rPr>
        <w:t>בשיעור</w:t>
      </w:r>
      <w:r w:rsidR="00E70798" w:rsidRPr="00213B53">
        <w:rPr>
          <w:rFonts w:ascii="David" w:hAnsi="David"/>
          <w:rtl/>
        </w:rPr>
        <w:t>י</w:t>
      </w:r>
      <w:r w:rsidR="00A86274" w:rsidRPr="00213B53">
        <w:rPr>
          <w:rFonts w:ascii="David" w:hAnsi="David"/>
          <w:rtl/>
        </w:rPr>
        <w:t xml:space="preserve"> הגידול</w:t>
      </w:r>
      <w:r w:rsidR="006A20FF" w:rsidRPr="00213B53">
        <w:rPr>
          <w:rFonts w:ascii="David" w:hAnsi="David"/>
          <w:rtl/>
        </w:rPr>
        <w:t xml:space="preserve"> </w:t>
      </w:r>
      <w:r w:rsidR="008D69ED" w:rsidRPr="00213B53">
        <w:rPr>
          <w:rFonts w:ascii="David" w:hAnsi="David"/>
          <w:rtl/>
        </w:rPr>
        <w:t>של</w:t>
      </w:r>
      <w:r w:rsidR="006A20FF" w:rsidRPr="00213B53">
        <w:rPr>
          <w:rFonts w:ascii="David" w:hAnsi="David"/>
          <w:rtl/>
        </w:rPr>
        <w:t xml:space="preserve"> ההכנסה הכלכלית וההכנסה נטו</w:t>
      </w:r>
      <w:r w:rsidR="00A86274" w:rsidRPr="00213B53">
        <w:rPr>
          <w:rFonts w:ascii="David" w:hAnsi="David"/>
          <w:rtl/>
        </w:rPr>
        <w:t xml:space="preserve"> </w:t>
      </w:r>
      <w:r w:rsidR="00362742" w:rsidRPr="00213B53">
        <w:rPr>
          <w:rFonts w:ascii="David" w:hAnsi="David"/>
          <w:rtl/>
        </w:rPr>
        <w:t xml:space="preserve">כמו גם </w:t>
      </w:r>
      <w:r w:rsidRPr="00213B53">
        <w:rPr>
          <w:rFonts w:ascii="David" w:hAnsi="David"/>
          <w:rtl/>
        </w:rPr>
        <w:t>הפער ביניהם, מושפעים בעיקר מהצמיחה הכלכלית ומהיקף תשלומי ההעברה. בשנת 2023 בעקבות המלחמה נרשמה האטה ניכרת ב</w:t>
      </w:r>
      <w:r w:rsidR="00463288">
        <w:rPr>
          <w:rFonts w:ascii="David" w:hAnsi="David" w:hint="cs"/>
          <w:rtl/>
        </w:rPr>
        <w:t>צמיחה</w:t>
      </w:r>
      <w:r w:rsidRPr="00213B53">
        <w:rPr>
          <w:rFonts w:ascii="David" w:hAnsi="David"/>
          <w:rtl/>
        </w:rPr>
        <w:t xml:space="preserve"> </w:t>
      </w:r>
      <w:r w:rsidR="008D69ED" w:rsidRPr="00213B53">
        <w:rPr>
          <w:rFonts w:ascii="David" w:hAnsi="David"/>
          <w:rtl/>
        </w:rPr>
        <w:t xml:space="preserve">לאחר </w:t>
      </w:r>
      <w:r w:rsidR="003D33DE" w:rsidRPr="00213B53">
        <w:rPr>
          <w:rFonts w:ascii="David" w:hAnsi="David"/>
          <w:rtl/>
        </w:rPr>
        <w:t>עלייה</w:t>
      </w:r>
      <w:r w:rsidRPr="00213B53">
        <w:rPr>
          <w:rFonts w:ascii="David" w:hAnsi="David"/>
          <w:rtl/>
        </w:rPr>
        <w:t xml:space="preserve"> בשיעורים ניכרים לאחר הקורונה. לעומת זאת, תשלומי ההעברה עלו בשנת 2023</w:t>
      </w:r>
      <w:r w:rsidR="00463288">
        <w:rPr>
          <w:rFonts w:ascii="David" w:hAnsi="David" w:hint="cs"/>
          <w:rtl/>
        </w:rPr>
        <w:t xml:space="preserve">, בין היתר, </w:t>
      </w:r>
      <w:r w:rsidRPr="00213B53">
        <w:rPr>
          <w:rFonts w:ascii="David" w:hAnsi="David"/>
          <w:rtl/>
        </w:rPr>
        <w:t>בעקבות המלחמה</w:t>
      </w:r>
      <w:r w:rsidR="008D69ED" w:rsidRPr="00213B53">
        <w:rPr>
          <w:rFonts w:ascii="David" w:hAnsi="David"/>
          <w:rtl/>
        </w:rPr>
        <w:t xml:space="preserve"> שפרצה ברביע האחרון.</w:t>
      </w:r>
      <w:r w:rsidRPr="00213B53">
        <w:rPr>
          <w:rFonts w:ascii="David" w:hAnsi="David"/>
          <w:rtl/>
        </w:rPr>
        <w:t xml:space="preserve"> </w:t>
      </w:r>
      <w:r w:rsidR="008D69ED" w:rsidRPr="00213B53">
        <w:rPr>
          <w:rFonts w:ascii="David" w:hAnsi="David"/>
          <w:rtl/>
        </w:rPr>
        <w:t>זאת</w:t>
      </w:r>
      <w:r w:rsidR="00A95B99" w:rsidRPr="00213B53">
        <w:rPr>
          <w:rFonts w:ascii="David" w:hAnsi="David"/>
          <w:rtl/>
        </w:rPr>
        <w:t>,</w:t>
      </w:r>
      <w:r w:rsidR="008D69ED" w:rsidRPr="00213B53">
        <w:rPr>
          <w:rFonts w:ascii="David" w:hAnsi="David"/>
          <w:rtl/>
        </w:rPr>
        <w:t xml:space="preserve"> </w:t>
      </w:r>
      <w:r w:rsidRPr="00213B53">
        <w:rPr>
          <w:rFonts w:ascii="David" w:hAnsi="David"/>
          <w:rtl/>
        </w:rPr>
        <w:t>לאחר שה</w:t>
      </w:r>
      <w:r w:rsidR="008D69ED" w:rsidRPr="00213B53">
        <w:rPr>
          <w:rFonts w:ascii="David" w:hAnsi="David"/>
          <w:rtl/>
        </w:rPr>
        <w:t>ו</w:t>
      </w:r>
      <w:r w:rsidRPr="00213B53">
        <w:rPr>
          <w:rFonts w:ascii="David" w:hAnsi="David"/>
          <w:rtl/>
        </w:rPr>
        <w:t>פחתו</w:t>
      </w:r>
      <w:r w:rsidR="00A86274" w:rsidRPr="00213B53">
        <w:rPr>
          <w:rFonts w:ascii="David" w:hAnsi="David"/>
          <w:rtl/>
        </w:rPr>
        <w:t xml:space="preserve"> </w:t>
      </w:r>
      <w:r w:rsidR="000D728C" w:rsidRPr="00213B53">
        <w:rPr>
          <w:rFonts w:ascii="David" w:hAnsi="David"/>
          <w:rtl/>
        </w:rPr>
        <w:t>משמעותית</w:t>
      </w:r>
      <w:r w:rsidR="00F37C80" w:rsidRPr="00213B53">
        <w:rPr>
          <w:rFonts w:ascii="David" w:hAnsi="David"/>
          <w:rtl/>
        </w:rPr>
        <w:t xml:space="preserve"> </w:t>
      </w:r>
      <w:r w:rsidRPr="00213B53">
        <w:rPr>
          <w:rFonts w:ascii="David" w:hAnsi="David"/>
          <w:rtl/>
        </w:rPr>
        <w:t>בשנתיים הקודמות</w:t>
      </w:r>
      <w:r w:rsidR="00D51071" w:rsidRPr="00213B53">
        <w:rPr>
          <w:rFonts w:ascii="David" w:hAnsi="David"/>
          <w:rtl/>
        </w:rPr>
        <w:t xml:space="preserve"> </w:t>
      </w:r>
      <w:r w:rsidR="008D69ED" w:rsidRPr="00213B53">
        <w:rPr>
          <w:rFonts w:ascii="David" w:hAnsi="David"/>
          <w:rtl/>
        </w:rPr>
        <w:t>בעת</w:t>
      </w:r>
      <w:r w:rsidR="00D51071" w:rsidRPr="00213B53">
        <w:rPr>
          <w:rFonts w:ascii="David" w:hAnsi="David"/>
          <w:rtl/>
        </w:rPr>
        <w:t xml:space="preserve"> היציאה ממשבר</w:t>
      </w:r>
      <w:r w:rsidR="006E6ACF" w:rsidRPr="00213B53">
        <w:rPr>
          <w:rFonts w:ascii="David" w:hAnsi="David"/>
          <w:rtl/>
        </w:rPr>
        <w:t xml:space="preserve"> הקורונה</w:t>
      </w:r>
      <w:r w:rsidR="000B29A7" w:rsidRPr="00213B53">
        <w:rPr>
          <w:rFonts w:ascii="David" w:hAnsi="David"/>
          <w:rtl/>
        </w:rPr>
        <w:t>,</w:t>
      </w:r>
      <w:r w:rsidR="000F0D24" w:rsidRPr="00213B53">
        <w:rPr>
          <w:rFonts w:ascii="David" w:hAnsi="David"/>
          <w:rtl/>
        </w:rPr>
        <w:t xml:space="preserve"> </w:t>
      </w:r>
      <w:r w:rsidR="00D51071" w:rsidRPr="00213B53">
        <w:rPr>
          <w:rFonts w:ascii="David" w:hAnsi="David"/>
          <w:rtl/>
        </w:rPr>
        <w:t xml:space="preserve">בעיקר </w:t>
      </w:r>
      <w:r w:rsidR="00334FCD" w:rsidRPr="00213B53">
        <w:rPr>
          <w:rFonts w:ascii="David" w:hAnsi="David"/>
          <w:rtl/>
        </w:rPr>
        <w:t>ב</w:t>
      </w:r>
      <w:r w:rsidR="00D51071" w:rsidRPr="00213B53">
        <w:rPr>
          <w:rFonts w:ascii="David" w:hAnsi="David"/>
          <w:rtl/>
        </w:rPr>
        <w:t xml:space="preserve">דמי אבטלה </w:t>
      </w:r>
      <w:r w:rsidR="00334FCD" w:rsidRPr="00213B53">
        <w:rPr>
          <w:rFonts w:ascii="David" w:hAnsi="David"/>
          <w:rtl/>
        </w:rPr>
        <w:t>ש</w:t>
      </w:r>
      <w:r w:rsidR="00D51071" w:rsidRPr="00213B53">
        <w:rPr>
          <w:rFonts w:ascii="David" w:hAnsi="David"/>
          <w:rtl/>
        </w:rPr>
        <w:t>הופסקו החל במחצית השנייה של 2021</w:t>
      </w:r>
      <w:r w:rsidR="00A86274" w:rsidRPr="00213B53">
        <w:rPr>
          <w:rFonts w:ascii="David" w:hAnsi="David"/>
          <w:rtl/>
        </w:rPr>
        <w:t>.</w:t>
      </w:r>
      <w:r w:rsidR="00CF42C7" w:rsidRPr="00213B53">
        <w:rPr>
          <w:rFonts w:ascii="David" w:hAnsi="David"/>
          <w:rtl/>
        </w:rPr>
        <w:t xml:space="preserve"> ב-</w:t>
      </w:r>
      <w:r w:rsidR="00A95B99" w:rsidRPr="00213B53">
        <w:rPr>
          <w:rFonts w:ascii="David" w:hAnsi="David"/>
          <w:rtl/>
        </w:rPr>
        <w:t xml:space="preserve">2023 </w:t>
      </w:r>
      <w:r w:rsidR="00CF42C7" w:rsidRPr="00213B53">
        <w:rPr>
          <w:rFonts w:ascii="David" w:hAnsi="David"/>
          <w:rtl/>
        </w:rPr>
        <w:t>תשלומי גמלאות ה</w:t>
      </w:r>
      <w:r w:rsidR="005512FE" w:rsidRPr="00213B53">
        <w:rPr>
          <w:rFonts w:ascii="David" w:hAnsi="David"/>
          <w:rtl/>
        </w:rPr>
        <w:t>ביטוח ה</w:t>
      </w:r>
      <w:r w:rsidR="00CF42C7" w:rsidRPr="00213B53">
        <w:rPr>
          <w:rFonts w:ascii="David" w:hAnsi="David"/>
          <w:rtl/>
        </w:rPr>
        <w:t>לאומי</w:t>
      </w:r>
      <w:r w:rsidR="00D76694" w:rsidRPr="00213B53">
        <w:rPr>
          <w:rStyle w:val="a5"/>
          <w:rFonts w:ascii="David" w:hAnsi="David"/>
          <w:rtl/>
        </w:rPr>
        <w:footnoteReference w:id="3"/>
      </w:r>
      <w:r w:rsidR="00CF42C7" w:rsidRPr="00213B53">
        <w:rPr>
          <w:rFonts w:ascii="David" w:hAnsi="David"/>
          <w:rtl/>
        </w:rPr>
        <w:t xml:space="preserve"> </w:t>
      </w:r>
      <w:r w:rsidR="00F9079A" w:rsidRPr="00213B53">
        <w:rPr>
          <w:rFonts w:ascii="David" w:hAnsi="David"/>
          <w:rtl/>
        </w:rPr>
        <w:t xml:space="preserve">היו </w:t>
      </w:r>
      <w:r w:rsidR="00A95B99" w:rsidRPr="00213B53">
        <w:rPr>
          <w:rFonts w:ascii="David" w:hAnsi="David"/>
          <w:rtl/>
        </w:rPr>
        <w:t xml:space="preserve">גבוהים </w:t>
      </w:r>
      <w:r w:rsidR="00F9079A" w:rsidRPr="00213B53">
        <w:rPr>
          <w:rFonts w:ascii="David" w:hAnsi="David"/>
          <w:rtl/>
        </w:rPr>
        <w:t>ריאלית</w:t>
      </w:r>
      <w:r w:rsidR="00CF42C7" w:rsidRPr="00213B53">
        <w:rPr>
          <w:rFonts w:ascii="David" w:hAnsi="David"/>
          <w:rtl/>
        </w:rPr>
        <w:t xml:space="preserve"> ב</w:t>
      </w:r>
      <w:r w:rsidR="000B29A7" w:rsidRPr="00213B53">
        <w:rPr>
          <w:rFonts w:ascii="David" w:hAnsi="David"/>
          <w:rtl/>
        </w:rPr>
        <w:t>-</w:t>
      </w:r>
      <w:r w:rsidR="00AC77A5" w:rsidRPr="00213B53">
        <w:rPr>
          <w:rFonts w:ascii="David" w:hAnsi="David"/>
          <w:rtl/>
        </w:rPr>
        <w:t>15.2</w:t>
      </w:r>
      <w:r w:rsidR="006942F8" w:rsidRPr="00213B53">
        <w:rPr>
          <w:rFonts w:ascii="David" w:hAnsi="David"/>
          <w:rtl/>
        </w:rPr>
        <w:t>%</w:t>
      </w:r>
      <w:r w:rsidR="006C51FD" w:rsidRPr="00213B53">
        <w:rPr>
          <w:rFonts w:ascii="David" w:hAnsi="David"/>
          <w:rtl/>
        </w:rPr>
        <w:t xml:space="preserve"> </w:t>
      </w:r>
      <w:r w:rsidR="00F9079A" w:rsidRPr="00213B53">
        <w:rPr>
          <w:rFonts w:ascii="David" w:hAnsi="David"/>
          <w:rtl/>
        </w:rPr>
        <w:t>בהשוואה לשנה שקדמה לה</w:t>
      </w:r>
      <w:r w:rsidR="007C3B08" w:rsidRPr="00213B53">
        <w:rPr>
          <w:rFonts w:ascii="David" w:hAnsi="David"/>
          <w:rtl/>
        </w:rPr>
        <w:t>.</w:t>
      </w:r>
    </w:p>
    <w:p w14:paraId="562D95F8" w14:textId="1147AD5B" w:rsidR="00334FCD" w:rsidRPr="00213B53" w:rsidRDefault="003660C4" w:rsidP="00A95B99">
      <w:pPr>
        <w:spacing w:line="360" w:lineRule="auto"/>
        <w:jc w:val="both"/>
        <w:rPr>
          <w:rFonts w:ascii="David" w:hAnsi="David"/>
        </w:rPr>
      </w:pPr>
      <w:r w:rsidRPr="00213B53">
        <w:rPr>
          <w:rFonts w:ascii="David" w:hAnsi="David"/>
          <w:rtl/>
        </w:rPr>
        <w:t xml:space="preserve">ב-2023, כמו בשנתיים הקודמות, עלתה </w:t>
      </w:r>
      <w:r w:rsidR="00334FCD" w:rsidRPr="00213B53">
        <w:rPr>
          <w:rFonts w:ascii="David" w:hAnsi="David"/>
          <w:rtl/>
        </w:rPr>
        <w:t>ההכנסה הכלכלית החציונית בשיעור גבוה לעומת ההכנסה הממוצעת</w:t>
      </w:r>
      <w:r w:rsidR="00E857A2" w:rsidRPr="00213B53">
        <w:rPr>
          <w:rFonts w:ascii="David" w:hAnsi="David"/>
          <w:rtl/>
        </w:rPr>
        <w:t>,</w:t>
      </w:r>
      <w:r w:rsidR="00334FCD" w:rsidRPr="00213B53">
        <w:rPr>
          <w:rFonts w:ascii="David" w:hAnsi="David"/>
          <w:rtl/>
        </w:rPr>
        <w:t xml:space="preserve"> </w:t>
      </w:r>
      <w:r w:rsidR="00E857A2" w:rsidRPr="00213B53">
        <w:rPr>
          <w:rFonts w:ascii="David" w:hAnsi="David"/>
          <w:rtl/>
        </w:rPr>
        <w:t xml:space="preserve">כיוון </w:t>
      </w:r>
      <w:r w:rsidR="00AB600B" w:rsidRPr="00213B53">
        <w:rPr>
          <w:rFonts w:ascii="David" w:hAnsi="David"/>
          <w:rtl/>
        </w:rPr>
        <w:t>שהשפעת</w:t>
      </w:r>
      <w:r w:rsidR="00334FCD" w:rsidRPr="00213B53">
        <w:rPr>
          <w:rFonts w:ascii="David" w:hAnsi="David"/>
          <w:rtl/>
        </w:rPr>
        <w:t xml:space="preserve"> </w:t>
      </w:r>
      <w:r w:rsidR="00D51071" w:rsidRPr="00213B53">
        <w:rPr>
          <w:rFonts w:ascii="David" w:hAnsi="David"/>
          <w:rtl/>
        </w:rPr>
        <w:t>הצמיחה הכלכלית</w:t>
      </w:r>
      <w:r w:rsidRPr="00213B53">
        <w:rPr>
          <w:rFonts w:ascii="David" w:hAnsi="David"/>
          <w:rtl/>
        </w:rPr>
        <w:t xml:space="preserve"> </w:t>
      </w:r>
      <w:r w:rsidR="00A95B99" w:rsidRPr="00213B53">
        <w:rPr>
          <w:rFonts w:ascii="David" w:hAnsi="David"/>
          <w:rtl/>
        </w:rPr>
        <w:t xml:space="preserve">על האוכלוסייה </w:t>
      </w:r>
      <w:r w:rsidR="00334FCD" w:rsidRPr="00213B53">
        <w:rPr>
          <w:rFonts w:ascii="David" w:hAnsi="David"/>
          <w:rtl/>
        </w:rPr>
        <w:t xml:space="preserve">הייתה </w:t>
      </w:r>
      <w:r w:rsidR="00A95B99" w:rsidRPr="00213B53">
        <w:rPr>
          <w:rFonts w:ascii="David" w:hAnsi="David"/>
          <w:rtl/>
        </w:rPr>
        <w:t>בשיעורים גבוהים יותר</w:t>
      </w:r>
      <w:r w:rsidR="00334FCD" w:rsidRPr="00213B53">
        <w:rPr>
          <w:rFonts w:ascii="David" w:hAnsi="David"/>
          <w:rtl/>
        </w:rPr>
        <w:t xml:space="preserve"> בחלק התחתון של סולם ההכנסות. </w:t>
      </w:r>
      <w:r w:rsidR="00463288">
        <w:rPr>
          <w:rFonts w:ascii="David" w:hAnsi="David" w:hint="cs"/>
          <w:rtl/>
        </w:rPr>
        <w:t>גם ה</w:t>
      </w:r>
      <w:r w:rsidR="00334FCD" w:rsidRPr="00213B53">
        <w:rPr>
          <w:rFonts w:ascii="David" w:hAnsi="David"/>
          <w:rtl/>
        </w:rPr>
        <w:t xml:space="preserve">הכנסה </w:t>
      </w:r>
      <w:r w:rsidR="00463288">
        <w:rPr>
          <w:rFonts w:ascii="David" w:hAnsi="David" w:hint="cs"/>
          <w:rtl/>
        </w:rPr>
        <w:t xml:space="preserve">החציונית </w:t>
      </w:r>
      <w:r w:rsidR="00334FCD" w:rsidRPr="00213B53">
        <w:rPr>
          <w:rFonts w:ascii="David" w:hAnsi="David"/>
          <w:rtl/>
        </w:rPr>
        <w:t xml:space="preserve">נטו </w:t>
      </w:r>
      <w:r w:rsidR="00463288">
        <w:rPr>
          <w:rFonts w:ascii="David" w:hAnsi="David" w:hint="cs"/>
          <w:rtl/>
        </w:rPr>
        <w:t xml:space="preserve">עלתה בשיעור גבוה לעומת ההכנסה הממוצעת </w:t>
      </w:r>
      <w:r w:rsidR="00334FCD" w:rsidRPr="00213B53">
        <w:rPr>
          <w:rFonts w:ascii="David" w:hAnsi="David"/>
          <w:rtl/>
        </w:rPr>
        <w:t>(</w:t>
      </w:r>
      <w:r w:rsidR="00230F91" w:rsidRPr="00213B53">
        <w:rPr>
          <w:rFonts w:ascii="David" w:hAnsi="David"/>
          <w:rtl/>
        </w:rPr>
        <w:fldChar w:fldCharType="begin"/>
      </w:r>
      <w:r w:rsidR="00230F91" w:rsidRPr="00213B53">
        <w:rPr>
          <w:rFonts w:ascii="David" w:hAnsi="David"/>
          <w:rtl/>
        </w:rPr>
        <w:instrText xml:space="preserve"> </w:instrText>
      </w:r>
      <w:r w:rsidR="00230F91" w:rsidRPr="00213B53">
        <w:rPr>
          <w:rFonts w:ascii="David" w:hAnsi="David"/>
        </w:rPr>
        <w:instrText>REF</w:instrText>
      </w:r>
      <w:r w:rsidR="00230F91" w:rsidRPr="00213B53">
        <w:rPr>
          <w:rFonts w:ascii="David" w:hAnsi="David"/>
          <w:rtl/>
        </w:rPr>
        <w:instrText xml:space="preserve"> _</w:instrText>
      </w:r>
      <w:r w:rsidR="00230F91" w:rsidRPr="00213B53">
        <w:rPr>
          <w:rFonts w:ascii="David" w:hAnsi="David"/>
        </w:rPr>
        <w:instrText>Ref149652402 \h</w:instrText>
      </w:r>
      <w:r w:rsidR="00230F91" w:rsidRPr="00213B53">
        <w:rPr>
          <w:rFonts w:ascii="David" w:hAnsi="David"/>
          <w:rtl/>
        </w:rPr>
        <w:instrText xml:space="preserve"> </w:instrText>
      </w:r>
      <w:r w:rsidR="00F37C80" w:rsidRPr="00213B53">
        <w:rPr>
          <w:rFonts w:ascii="David" w:hAnsi="David"/>
          <w:rtl/>
        </w:rPr>
        <w:instrText xml:space="preserve"> \* </w:instrText>
      </w:r>
      <w:r w:rsidR="00F37C80" w:rsidRPr="00213B53">
        <w:rPr>
          <w:rFonts w:ascii="David" w:hAnsi="David"/>
        </w:rPr>
        <w:instrText>MERGEFORMAT</w:instrText>
      </w:r>
      <w:r w:rsidR="00F37C80" w:rsidRPr="00213B53">
        <w:rPr>
          <w:rFonts w:ascii="David" w:hAnsi="David"/>
          <w:rtl/>
        </w:rPr>
        <w:instrText xml:space="preserve"> </w:instrText>
      </w:r>
      <w:r w:rsidR="00230F91" w:rsidRPr="00213B53">
        <w:rPr>
          <w:rFonts w:ascii="David" w:hAnsi="David"/>
          <w:rtl/>
        </w:rPr>
      </w:r>
      <w:r w:rsidR="00230F91" w:rsidRPr="00213B53">
        <w:rPr>
          <w:rFonts w:ascii="David" w:hAnsi="David"/>
          <w:rtl/>
        </w:rPr>
        <w:fldChar w:fldCharType="separate"/>
      </w:r>
      <w:r w:rsidR="008B0213" w:rsidRPr="00213B53">
        <w:rPr>
          <w:rFonts w:ascii="David" w:hAnsi="David"/>
          <w:b/>
          <w:bCs/>
          <w:sz w:val="22"/>
          <w:szCs w:val="22"/>
          <w:rtl/>
        </w:rPr>
        <w:t xml:space="preserve">תרשים </w:t>
      </w:r>
      <w:r w:rsidR="008B0213" w:rsidRPr="008B0213">
        <w:rPr>
          <w:rFonts w:ascii="David" w:hAnsi="David"/>
          <w:b/>
          <w:bCs/>
          <w:noProof/>
          <w:sz w:val="22"/>
          <w:szCs w:val="22"/>
          <w:rtl/>
        </w:rPr>
        <w:t>2</w:t>
      </w:r>
      <w:r w:rsidR="00230F91" w:rsidRPr="00213B53">
        <w:rPr>
          <w:rFonts w:ascii="David" w:hAnsi="David"/>
          <w:rtl/>
        </w:rPr>
        <w:fldChar w:fldCharType="end"/>
      </w:r>
      <w:r w:rsidR="00334FCD" w:rsidRPr="00213B53">
        <w:rPr>
          <w:rFonts w:ascii="David" w:hAnsi="David"/>
          <w:rtl/>
        </w:rPr>
        <w:t>).</w:t>
      </w:r>
    </w:p>
    <w:p w14:paraId="2DDF30C6" w14:textId="43B089C0" w:rsidR="00D51071" w:rsidRPr="00213B53" w:rsidRDefault="002C700F" w:rsidP="005B57FC">
      <w:pPr>
        <w:pStyle w:val="ac"/>
        <w:rPr>
          <w:rFonts w:ascii="David" w:hAnsi="David"/>
          <w:b/>
          <w:bCs/>
          <w:i w:val="0"/>
          <w:iCs w:val="0"/>
          <w:color w:val="auto"/>
          <w:sz w:val="22"/>
          <w:szCs w:val="22"/>
          <w:rtl/>
        </w:rPr>
      </w:pPr>
      <w:bookmarkStart w:id="10" w:name="_Ref149652402"/>
      <w:bookmarkStart w:id="11" w:name="_Toc183608300"/>
      <w:r w:rsidRPr="00213B53">
        <w:rPr>
          <w:rFonts w:ascii="David" w:hAnsi="David"/>
          <w:b/>
          <w:bCs/>
          <w:i w:val="0"/>
          <w:iCs w:val="0"/>
          <w:color w:val="auto"/>
          <w:sz w:val="22"/>
          <w:szCs w:val="22"/>
          <w:rtl/>
        </w:rPr>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2</w:t>
      </w:r>
      <w:r w:rsidR="00891127" w:rsidRPr="00213B53">
        <w:rPr>
          <w:rFonts w:ascii="David" w:hAnsi="David"/>
          <w:b/>
          <w:bCs/>
          <w:i w:val="0"/>
          <w:iCs w:val="0"/>
          <w:color w:val="auto"/>
          <w:sz w:val="22"/>
          <w:szCs w:val="22"/>
          <w:rtl/>
        </w:rPr>
        <w:fldChar w:fldCharType="end"/>
      </w:r>
      <w:bookmarkEnd w:id="10"/>
      <w:r w:rsidR="00D51071" w:rsidRPr="00213B53">
        <w:rPr>
          <w:rFonts w:ascii="David" w:hAnsi="David"/>
          <w:b/>
          <w:bCs/>
          <w:i w:val="0"/>
          <w:iCs w:val="0"/>
          <w:color w:val="auto"/>
          <w:sz w:val="22"/>
          <w:szCs w:val="22"/>
        </w:rPr>
        <w:t>:</w:t>
      </w:r>
      <w:r w:rsidR="00D51071" w:rsidRPr="00213B53">
        <w:rPr>
          <w:rFonts w:ascii="David" w:hAnsi="David"/>
          <w:b/>
          <w:bCs/>
          <w:i w:val="0"/>
          <w:iCs w:val="0"/>
          <w:color w:val="auto"/>
          <w:sz w:val="22"/>
          <w:szCs w:val="22"/>
          <w:rtl/>
        </w:rPr>
        <w:t xml:space="preserve"> השינוי בהכנסה הכלכלית ובהכנסה נטו</w:t>
      </w:r>
      <w:r w:rsidR="00E70798" w:rsidRPr="00213B53">
        <w:rPr>
          <w:rFonts w:ascii="David" w:hAnsi="David"/>
          <w:b/>
          <w:bCs/>
          <w:i w:val="0"/>
          <w:iCs w:val="0"/>
          <w:color w:val="auto"/>
          <w:sz w:val="22"/>
          <w:szCs w:val="22"/>
          <w:rtl/>
        </w:rPr>
        <w:t xml:space="preserve"> (אחוזים)</w:t>
      </w:r>
      <w:r w:rsidR="00D51071" w:rsidRPr="00213B53">
        <w:rPr>
          <w:rFonts w:ascii="David" w:hAnsi="David"/>
          <w:b/>
          <w:bCs/>
          <w:i w:val="0"/>
          <w:iCs w:val="0"/>
          <w:color w:val="auto"/>
          <w:sz w:val="22"/>
          <w:szCs w:val="22"/>
          <w:rtl/>
        </w:rPr>
        <w:t xml:space="preserve">, </w:t>
      </w:r>
      <w:r w:rsidR="005B57FC" w:rsidRPr="00213B53">
        <w:rPr>
          <w:rFonts w:ascii="David" w:hAnsi="David"/>
          <w:b/>
          <w:bCs/>
          <w:i w:val="0"/>
          <w:iCs w:val="0"/>
          <w:color w:val="auto"/>
          <w:sz w:val="22"/>
          <w:szCs w:val="22"/>
          <w:rtl/>
        </w:rPr>
        <w:t xml:space="preserve">2022 </w:t>
      </w:r>
      <w:r w:rsidR="00D51071" w:rsidRPr="00213B53">
        <w:rPr>
          <w:rFonts w:ascii="David" w:hAnsi="David"/>
          <w:b/>
          <w:bCs/>
          <w:i w:val="0"/>
          <w:iCs w:val="0"/>
          <w:color w:val="auto"/>
          <w:sz w:val="22"/>
          <w:szCs w:val="22"/>
          <w:rtl/>
        </w:rPr>
        <w:t>ו-</w:t>
      </w:r>
      <w:r w:rsidR="005B57FC" w:rsidRPr="00213B53">
        <w:rPr>
          <w:rFonts w:ascii="David" w:hAnsi="David"/>
          <w:b/>
          <w:bCs/>
          <w:i w:val="0"/>
          <w:iCs w:val="0"/>
          <w:color w:val="auto"/>
          <w:sz w:val="22"/>
          <w:szCs w:val="22"/>
          <w:rtl/>
        </w:rPr>
        <w:t>2023</w:t>
      </w:r>
      <w:bookmarkEnd w:id="11"/>
    </w:p>
    <w:p w14:paraId="665EE210" w14:textId="0071297F" w:rsidR="002E0478" w:rsidRPr="00213B53" w:rsidRDefault="00E878DD" w:rsidP="002E0478">
      <w:pPr>
        <w:spacing w:before="360"/>
        <w:jc w:val="center"/>
        <w:rPr>
          <w:rFonts w:ascii="David" w:hAnsi="David"/>
          <w:b/>
          <w:bCs/>
          <w:color w:val="1F4E79" w:themeColor="accent1" w:themeShade="80"/>
          <w:sz w:val="22"/>
          <w:szCs w:val="22"/>
          <w:rtl/>
        </w:rPr>
      </w:pPr>
      <w:r w:rsidRPr="00213B53">
        <w:rPr>
          <w:rFonts w:ascii="David" w:hAnsi="David"/>
          <w:noProof/>
        </w:rPr>
        <mc:AlternateContent>
          <mc:Choice Requires="wps">
            <w:drawing>
              <wp:anchor distT="0" distB="0" distL="114300" distR="114300" simplePos="0" relativeHeight="251667456" behindDoc="0" locked="0" layoutInCell="1" allowOverlap="1" wp14:anchorId="0A790B0C" wp14:editId="6B373133">
                <wp:simplePos x="0" y="0"/>
                <wp:positionH relativeFrom="column">
                  <wp:posOffset>2705100</wp:posOffset>
                </wp:positionH>
                <wp:positionV relativeFrom="paragraph">
                  <wp:posOffset>133985</wp:posOffset>
                </wp:positionV>
                <wp:extent cx="9525" cy="2133600"/>
                <wp:effectExtent l="0" t="0" r="28575" b="19050"/>
                <wp:wrapNone/>
                <wp:docPr id="49" name="מחבר ישר 49"/>
                <wp:cNvGraphicFramePr/>
                <a:graphic xmlns:a="http://schemas.openxmlformats.org/drawingml/2006/main">
                  <a:graphicData uri="http://schemas.microsoft.com/office/word/2010/wordprocessingShape">
                    <wps:wsp>
                      <wps:cNvCnPr/>
                      <wps:spPr>
                        <a:xfrm>
                          <a:off x="0" y="0"/>
                          <a:ext cx="9525" cy="213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130F3" id="מחבר ישר 4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10.55pt" to="213.7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" strokecolor="black [3213]" strokeweight=".5pt">
                <v:stroke joinstyle="miter"/>
              </v:line>
            </w:pict>
          </mc:Fallback>
        </mc:AlternateContent>
      </w:r>
      <w:r w:rsidRPr="00213B53">
        <w:rPr>
          <w:rFonts w:ascii="David" w:hAnsi="David"/>
          <w:noProof/>
        </w:rPr>
        <w:drawing>
          <wp:inline distT="0" distB="0" distL="0" distR="0" wp14:anchorId="383D1E2C" wp14:editId="7CCF41AC">
            <wp:extent cx="4572000" cy="2743200"/>
            <wp:effectExtent l="0" t="0" r="0" b="0"/>
            <wp:docPr id="48" name="תרשים 48" descr="תרשים 2: השינוי בהכנסה הכלכלית ובהכנסה נטו (אחוזים), 2022 ו-202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135A40" w14:textId="3F67503D" w:rsidR="00CF42C7" w:rsidRPr="00213B53" w:rsidRDefault="00D51071" w:rsidP="00DB12F0">
      <w:pPr>
        <w:spacing w:line="360" w:lineRule="auto"/>
        <w:jc w:val="both"/>
        <w:rPr>
          <w:rFonts w:ascii="David" w:hAnsi="David"/>
          <w:b/>
          <w:bCs/>
          <w:color w:val="1F4E79" w:themeColor="accent1" w:themeShade="80"/>
          <w:sz w:val="22"/>
          <w:szCs w:val="22"/>
          <w:rtl/>
        </w:rPr>
      </w:pPr>
      <w:r w:rsidRPr="00213B53">
        <w:rPr>
          <w:rFonts w:ascii="David" w:hAnsi="David"/>
          <w:b/>
          <w:bCs/>
          <w:color w:val="1F4E79" w:themeColor="accent1" w:themeShade="80"/>
          <w:sz w:val="22"/>
          <w:szCs w:val="22"/>
          <w:rtl/>
        </w:rPr>
        <w:lastRenderedPageBreak/>
        <w:t>קו העוני</w:t>
      </w:r>
    </w:p>
    <w:p w14:paraId="3E7A2C4E" w14:textId="62C8C8F5" w:rsidR="00CA0B7E" w:rsidRPr="00213B53" w:rsidRDefault="00D052BB" w:rsidP="00D052BB">
      <w:pPr>
        <w:spacing w:line="360" w:lineRule="auto"/>
        <w:jc w:val="both"/>
        <w:rPr>
          <w:rFonts w:ascii="David" w:hAnsi="David"/>
          <w:b/>
          <w:bCs/>
          <w:i/>
          <w:iCs/>
          <w:sz w:val="22"/>
          <w:szCs w:val="22"/>
          <w:rtl/>
        </w:rPr>
      </w:pPr>
      <w:r w:rsidRPr="00213B53">
        <w:rPr>
          <w:rFonts w:ascii="David" w:hAnsi="David"/>
          <w:rtl/>
        </w:rPr>
        <w:t>מדידת</w:t>
      </w:r>
      <w:r w:rsidR="003A472A" w:rsidRPr="00213B53">
        <w:rPr>
          <w:rFonts w:ascii="David" w:hAnsi="David"/>
          <w:rtl/>
        </w:rPr>
        <w:t xml:space="preserve"> העוני בישראל </w:t>
      </w:r>
      <w:r w:rsidRPr="00213B53">
        <w:rPr>
          <w:rFonts w:ascii="David" w:hAnsi="David"/>
          <w:rtl/>
        </w:rPr>
        <w:t xml:space="preserve">שגובשה בראשית שנות ה-70, </w:t>
      </w:r>
      <w:r w:rsidR="00831FF5" w:rsidRPr="00213B53">
        <w:rPr>
          <w:rFonts w:ascii="David" w:hAnsi="David"/>
          <w:rtl/>
        </w:rPr>
        <w:t>נעשית</w:t>
      </w:r>
      <w:r w:rsidR="003A472A" w:rsidRPr="00213B53">
        <w:rPr>
          <w:rFonts w:ascii="David" w:hAnsi="David"/>
          <w:rtl/>
        </w:rPr>
        <w:t xml:space="preserve"> בדומה לשיטה המקובלת במרבית מדינות המערב, </w:t>
      </w:r>
      <w:r w:rsidRPr="00213B53">
        <w:rPr>
          <w:rFonts w:ascii="David" w:hAnsi="David"/>
          <w:rtl/>
        </w:rPr>
        <w:t>שלפיה עוני הוא תופעה של מצוקה יחסית</w:t>
      </w:r>
      <w:r w:rsidR="003A472A" w:rsidRPr="00213B53">
        <w:rPr>
          <w:rFonts w:ascii="David" w:hAnsi="David"/>
          <w:rtl/>
        </w:rPr>
        <w:t xml:space="preserve">: מצבה של כל משפחה </w:t>
      </w:r>
      <w:r w:rsidR="00205209" w:rsidRPr="00213B53">
        <w:rPr>
          <w:rFonts w:ascii="David" w:hAnsi="David"/>
          <w:rtl/>
        </w:rPr>
        <w:t xml:space="preserve">נבחן </w:t>
      </w:r>
      <w:r w:rsidR="003A472A" w:rsidRPr="00213B53">
        <w:rPr>
          <w:rFonts w:ascii="David" w:hAnsi="David"/>
          <w:rtl/>
        </w:rPr>
        <w:t xml:space="preserve">ביחס </w:t>
      </w:r>
      <w:r w:rsidRPr="00213B53">
        <w:rPr>
          <w:rFonts w:ascii="David" w:hAnsi="David"/>
          <w:rtl/>
        </w:rPr>
        <w:t>לרמת החיים המאפיינת את החברה</w:t>
      </w:r>
      <w:r w:rsidR="003A472A" w:rsidRPr="00213B53">
        <w:rPr>
          <w:rFonts w:ascii="David" w:hAnsi="David"/>
          <w:rtl/>
        </w:rPr>
        <w:t xml:space="preserve">, על </w:t>
      </w:r>
      <w:r w:rsidR="00205209" w:rsidRPr="00213B53">
        <w:rPr>
          <w:rFonts w:ascii="David" w:hAnsi="David"/>
          <w:rtl/>
        </w:rPr>
        <w:t xml:space="preserve">בסיס </w:t>
      </w:r>
      <w:r w:rsidR="003A472A" w:rsidRPr="00213B53">
        <w:rPr>
          <w:rFonts w:ascii="David" w:hAnsi="David"/>
          <w:rtl/>
        </w:rPr>
        <w:t xml:space="preserve">מדידה אובייקטיבית של </w:t>
      </w:r>
      <w:r w:rsidRPr="00213B53">
        <w:rPr>
          <w:rFonts w:ascii="David" w:hAnsi="David"/>
          <w:rtl/>
        </w:rPr>
        <w:t>גובה ההכנסות בכסף</w:t>
      </w:r>
      <w:r w:rsidR="003A472A" w:rsidRPr="00213B53">
        <w:rPr>
          <w:rFonts w:ascii="David" w:hAnsi="David"/>
          <w:rtl/>
        </w:rPr>
        <w:t xml:space="preserve">. </w:t>
      </w:r>
      <w:r w:rsidR="00155354" w:rsidRPr="00213B53">
        <w:rPr>
          <w:rFonts w:ascii="David" w:hAnsi="David"/>
          <w:rtl/>
        </w:rPr>
        <w:t xml:space="preserve">קו העוני </w:t>
      </w:r>
      <w:r w:rsidR="00DB12F0" w:rsidRPr="00213B53">
        <w:rPr>
          <w:rFonts w:ascii="David" w:hAnsi="David"/>
          <w:rtl/>
        </w:rPr>
        <w:t>מחושב כ</w:t>
      </w:r>
      <w:r w:rsidR="00155354" w:rsidRPr="00213B53">
        <w:rPr>
          <w:rFonts w:ascii="David" w:hAnsi="David"/>
          <w:rtl/>
        </w:rPr>
        <w:t xml:space="preserve">מחצית מחציון ההכנסה </w:t>
      </w:r>
      <w:r w:rsidR="0067709B" w:rsidRPr="00213B53">
        <w:rPr>
          <w:rFonts w:ascii="David" w:hAnsi="David"/>
          <w:rtl/>
        </w:rPr>
        <w:t>נטו</w:t>
      </w:r>
      <w:r w:rsidR="00155354" w:rsidRPr="00213B53">
        <w:rPr>
          <w:rFonts w:ascii="David" w:hAnsi="David"/>
          <w:rtl/>
        </w:rPr>
        <w:t xml:space="preserve"> לנפש תקנית</w:t>
      </w:r>
      <w:r w:rsidR="001642F5" w:rsidRPr="00213B53">
        <w:rPr>
          <w:rFonts w:ascii="David" w:hAnsi="David"/>
          <w:rtl/>
        </w:rPr>
        <w:t>, כלומר מתוקנן לגודל משפחה</w:t>
      </w:r>
      <w:r w:rsidR="00831FF5" w:rsidRPr="00213B53">
        <w:rPr>
          <w:rFonts w:ascii="David" w:hAnsi="David"/>
          <w:rtl/>
        </w:rPr>
        <w:t xml:space="preserve"> בשל </w:t>
      </w:r>
      <w:r w:rsidR="004316E8" w:rsidRPr="00213B53">
        <w:rPr>
          <w:rFonts w:ascii="David" w:hAnsi="David"/>
          <w:rtl/>
        </w:rPr>
        <w:t>קיומ</w:t>
      </w:r>
      <w:r w:rsidR="00FB007D" w:rsidRPr="00213B53">
        <w:rPr>
          <w:rFonts w:ascii="David" w:hAnsi="David"/>
          <w:rtl/>
        </w:rPr>
        <w:t>ם</w:t>
      </w:r>
      <w:r w:rsidR="004316E8" w:rsidRPr="00213B53">
        <w:rPr>
          <w:rFonts w:ascii="David" w:hAnsi="David"/>
          <w:rtl/>
        </w:rPr>
        <w:t xml:space="preserve"> של </w:t>
      </w:r>
      <w:r w:rsidR="00831FF5" w:rsidRPr="00213B53">
        <w:rPr>
          <w:rFonts w:ascii="David" w:hAnsi="David"/>
          <w:rtl/>
        </w:rPr>
        <w:t>יתרונות לגודל</w:t>
      </w:r>
      <w:r w:rsidR="004316E8" w:rsidRPr="00213B53">
        <w:rPr>
          <w:rFonts w:ascii="David" w:hAnsi="David"/>
          <w:rtl/>
        </w:rPr>
        <w:t xml:space="preserve"> המשפחה מבחינת</w:t>
      </w:r>
      <w:r w:rsidR="00831FF5" w:rsidRPr="00213B53">
        <w:rPr>
          <w:rFonts w:ascii="David" w:hAnsi="David"/>
          <w:rtl/>
        </w:rPr>
        <w:t xml:space="preserve"> </w:t>
      </w:r>
      <w:r w:rsidR="004316E8" w:rsidRPr="00213B53">
        <w:rPr>
          <w:rFonts w:ascii="David" w:hAnsi="David"/>
          <w:rtl/>
        </w:rPr>
        <w:t>הצריכה</w:t>
      </w:r>
      <w:r w:rsidR="001642F5" w:rsidRPr="00213B53">
        <w:rPr>
          <w:rStyle w:val="a5"/>
          <w:rFonts w:ascii="David" w:hAnsi="David"/>
          <w:rtl/>
        </w:rPr>
        <w:footnoteReference w:id="4"/>
      </w:r>
      <w:r w:rsidR="003A472A" w:rsidRPr="00213B53">
        <w:rPr>
          <w:rFonts w:ascii="David" w:hAnsi="David"/>
          <w:rtl/>
        </w:rPr>
        <w:t>. בשנת 2023</w:t>
      </w:r>
      <w:r w:rsidR="00155354" w:rsidRPr="00213B53">
        <w:rPr>
          <w:rFonts w:ascii="David" w:hAnsi="David"/>
          <w:rtl/>
        </w:rPr>
        <w:t xml:space="preserve"> </w:t>
      </w:r>
      <w:r w:rsidR="00DB12F0" w:rsidRPr="00213B53">
        <w:rPr>
          <w:rFonts w:ascii="David" w:hAnsi="David"/>
          <w:rtl/>
        </w:rPr>
        <w:t xml:space="preserve">עלה </w:t>
      </w:r>
      <w:r w:rsidR="003A472A" w:rsidRPr="00213B53">
        <w:rPr>
          <w:rFonts w:ascii="David" w:hAnsi="David"/>
          <w:rtl/>
        </w:rPr>
        <w:t xml:space="preserve">קו העוני בישראל </w:t>
      </w:r>
      <w:r w:rsidR="00DB12F0" w:rsidRPr="00213B53">
        <w:rPr>
          <w:rFonts w:ascii="David" w:hAnsi="David"/>
          <w:rtl/>
        </w:rPr>
        <w:t>ב-</w:t>
      </w:r>
      <w:r w:rsidR="00B7295E" w:rsidRPr="00213B53">
        <w:rPr>
          <w:rFonts w:ascii="David" w:hAnsi="David"/>
          <w:rtl/>
        </w:rPr>
        <w:t>3.2</w:t>
      </w:r>
      <w:r w:rsidR="00DB12F0" w:rsidRPr="00213B53">
        <w:rPr>
          <w:rFonts w:ascii="David" w:hAnsi="David"/>
          <w:rtl/>
        </w:rPr>
        <w:t>% ו</w:t>
      </w:r>
      <w:r w:rsidR="00155354" w:rsidRPr="00213B53">
        <w:rPr>
          <w:rFonts w:ascii="David" w:hAnsi="David"/>
          <w:rtl/>
        </w:rPr>
        <w:t>הגיע ל-</w:t>
      </w:r>
      <w:r w:rsidR="001D2A77" w:rsidRPr="00213B53">
        <w:rPr>
          <w:rFonts w:ascii="David" w:hAnsi="David"/>
          <w:rtl/>
        </w:rPr>
        <w:t>3,324</w:t>
      </w:r>
      <w:r w:rsidR="00AD3F28" w:rsidRPr="00213B53">
        <w:rPr>
          <w:rFonts w:ascii="David" w:hAnsi="David"/>
          <w:rtl/>
        </w:rPr>
        <w:t xml:space="preserve"> </w:t>
      </w:r>
      <w:r w:rsidR="005C5948" w:rsidRPr="00213B53">
        <w:rPr>
          <w:rFonts w:ascii="David" w:hAnsi="David"/>
          <w:rtl/>
        </w:rPr>
        <w:t>₪</w:t>
      </w:r>
      <w:r w:rsidR="00155354" w:rsidRPr="00213B53">
        <w:rPr>
          <w:rFonts w:ascii="David" w:hAnsi="David"/>
          <w:rtl/>
        </w:rPr>
        <w:t xml:space="preserve"> לחודש</w:t>
      </w:r>
      <w:r w:rsidR="00885E30" w:rsidRPr="00213B53">
        <w:rPr>
          <w:rStyle w:val="a5"/>
          <w:rFonts w:ascii="David" w:hAnsi="David"/>
          <w:rtl/>
        </w:rPr>
        <w:footnoteReference w:id="5"/>
      </w:r>
      <w:r w:rsidR="00155354" w:rsidRPr="00213B53">
        <w:rPr>
          <w:rFonts w:ascii="David" w:hAnsi="David"/>
          <w:rtl/>
        </w:rPr>
        <w:t xml:space="preserve">. </w:t>
      </w:r>
    </w:p>
    <w:p w14:paraId="70028B1E" w14:textId="4FC91658" w:rsidR="00940001" w:rsidRPr="00213B53" w:rsidRDefault="00CA0B7E" w:rsidP="00C14531">
      <w:pPr>
        <w:spacing w:line="360" w:lineRule="auto"/>
        <w:jc w:val="center"/>
        <w:rPr>
          <w:rFonts w:ascii="David" w:hAnsi="David"/>
          <w:rtl/>
        </w:rPr>
      </w:pPr>
      <w:bookmarkStart w:id="12" w:name="_Toc183608114"/>
      <w:r w:rsidRPr="00213B53">
        <w:rPr>
          <w:rFonts w:ascii="David" w:hAnsi="David"/>
          <w:b/>
          <w:bCs/>
          <w:sz w:val="22"/>
          <w:szCs w:val="22"/>
          <w:rtl/>
        </w:rPr>
        <w:t xml:space="preserve">לוח </w:t>
      </w:r>
      <w:r w:rsidRPr="00213B53">
        <w:rPr>
          <w:rFonts w:ascii="David" w:hAnsi="David"/>
          <w:b/>
          <w:bCs/>
          <w:sz w:val="22"/>
          <w:szCs w:val="22"/>
          <w:rtl/>
        </w:rPr>
        <w:fldChar w:fldCharType="begin"/>
      </w:r>
      <w:r w:rsidRPr="00213B53">
        <w:rPr>
          <w:rFonts w:ascii="David" w:hAnsi="David"/>
          <w:b/>
          <w:bCs/>
          <w:sz w:val="22"/>
          <w:szCs w:val="22"/>
          <w:rtl/>
        </w:rPr>
        <w:instrText xml:space="preserve"> </w:instrText>
      </w:r>
      <w:r w:rsidRPr="00213B53">
        <w:rPr>
          <w:rFonts w:ascii="David" w:hAnsi="David"/>
          <w:b/>
          <w:bCs/>
          <w:sz w:val="22"/>
          <w:szCs w:val="22"/>
        </w:rPr>
        <w:instrText>SEQ</w:instrText>
      </w:r>
      <w:r w:rsidRPr="00213B53">
        <w:rPr>
          <w:rFonts w:ascii="David" w:hAnsi="David"/>
          <w:b/>
          <w:bCs/>
          <w:sz w:val="22"/>
          <w:szCs w:val="22"/>
          <w:rtl/>
        </w:rPr>
        <w:instrText xml:space="preserve"> לוח \* </w:instrText>
      </w:r>
      <w:r w:rsidRPr="00213B53">
        <w:rPr>
          <w:rFonts w:ascii="David" w:hAnsi="David"/>
          <w:b/>
          <w:bCs/>
          <w:sz w:val="22"/>
          <w:szCs w:val="22"/>
        </w:rPr>
        <w:instrText>ARABIC</w:instrText>
      </w:r>
      <w:r w:rsidRPr="00213B53">
        <w:rPr>
          <w:rFonts w:ascii="David" w:hAnsi="David"/>
          <w:b/>
          <w:bCs/>
          <w:sz w:val="22"/>
          <w:szCs w:val="22"/>
          <w:rtl/>
        </w:rPr>
        <w:instrText xml:space="preserve"> </w:instrText>
      </w:r>
      <w:r w:rsidRPr="00213B53">
        <w:rPr>
          <w:rFonts w:ascii="David" w:hAnsi="David"/>
          <w:b/>
          <w:bCs/>
          <w:sz w:val="22"/>
          <w:szCs w:val="22"/>
          <w:rtl/>
        </w:rPr>
        <w:fldChar w:fldCharType="separate"/>
      </w:r>
      <w:r w:rsidR="008B0213">
        <w:rPr>
          <w:rFonts w:ascii="David" w:hAnsi="David"/>
          <w:b/>
          <w:bCs/>
          <w:noProof/>
          <w:sz w:val="22"/>
          <w:szCs w:val="22"/>
          <w:rtl/>
        </w:rPr>
        <w:t>1</w:t>
      </w:r>
      <w:r w:rsidRPr="00213B53">
        <w:rPr>
          <w:rFonts w:ascii="David" w:hAnsi="David"/>
          <w:b/>
          <w:bCs/>
          <w:sz w:val="22"/>
          <w:szCs w:val="22"/>
          <w:rtl/>
        </w:rPr>
        <w:fldChar w:fldCharType="end"/>
      </w:r>
      <w:r w:rsidRPr="00213B53">
        <w:rPr>
          <w:rFonts w:ascii="David" w:hAnsi="David"/>
          <w:b/>
          <w:bCs/>
          <w:sz w:val="22"/>
          <w:szCs w:val="22"/>
          <w:rtl/>
        </w:rPr>
        <w:t>: קו העוני והכנסות (ש"ח שוטפים לחודש) והשינוי משנה לשנה (אחוזים), 2023-2022</w:t>
      </w:r>
      <w:bookmarkEnd w:id="12"/>
    </w:p>
    <w:tbl>
      <w:tblPr>
        <w:bidiVisual/>
        <w:tblW w:w="7015" w:type="dxa"/>
        <w:jc w:val="center"/>
        <w:tblLook w:val="04A0" w:firstRow="1" w:lastRow="0" w:firstColumn="1" w:lastColumn="0" w:noHBand="0" w:noVBand="1"/>
        <w:tblCaption w:val="AHR02"/>
        <w:tblDescription w:val="לוח 1: קו העוני והכנסות (ש&quot;ח שוטפים לחודש) והשינוי משנה לשנה (אחוזים), 2023-2022"/>
      </w:tblPr>
      <w:tblGrid>
        <w:gridCol w:w="2600"/>
        <w:gridCol w:w="820"/>
        <w:gridCol w:w="868"/>
        <w:gridCol w:w="1507"/>
        <w:gridCol w:w="1211"/>
        <w:gridCol w:w="9"/>
      </w:tblGrid>
      <w:tr w:rsidR="00B81D0D" w:rsidRPr="00213B53" w14:paraId="56B34017" w14:textId="77777777" w:rsidTr="00930AF8">
        <w:trPr>
          <w:gridAfter w:val="1"/>
          <w:wAfter w:w="9" w:type="dxa"/>
          <w:cantSplit/>
          <w:trHeight w:val="240"/>
          <w:tblHeader/>
          <w:jc w:val="center"/>
        </w:trPr>
        <w:tc>
          <w:tcPr>
            <w:tcW w:w="2600" w:type="dxa"/>
            <w:vMerge w:val="restart"/>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717A705" w14:textId="77777777" w:rsidR="00B81D0D" w:rsidRPr="00213B53" w:rsidRDefault="00B81D0D" w:rsidP="00B81D0D">
            <w:pPr>
              <w:spacing w:after="0" w:line="240" w:lineRule="auto"/>
              <w:jc w:val="center"/>
              <w:rPr>
                <w:rFonts w:ascii="David" w:eastAsia="Times New Roman" w:hAnsi="David"/>
                <w:b/>
                <w:bCs/>
                <w:color w:val="112277"/>
                <w:sz w:val="22"/>
                <w:szCs w:val="22"/>
              </w:rPr>
            </w:pPr>
            <w:bookmarkStart w:id="13" w:name="Title_1" w:colFirst="0" w:colLast="0"/>
            <w:r w:rsidRPr="00213B53">
              <w:rPr>
                <w:rFonts w:ascii="David" w:eastAsia="Times New Roman" w:hAnsi="David"/>
                <w:b/>
                <w:bCs/>
                <w:color w:val="112277"/>
                <w:sz w:val="22"/>
                <w:szCs w:val="22"/>
                <w:rtl/>
              </w:rPr>
              <w:t>ההכנסה</w:t>
            </w:r>
          </w:p>
        </w:tc>
        <w:tc>
          <w:tcPr>
            <w:tcW w:w="820" w:type="dxa"/>
            <w:vMerge w:val="restart"/>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16F5D88" w14:textId="77777777" w:rsidR="00B81D0D" w:rsidRPr="00213B53" w:rsidRDefault="00B81D0D" w:rsidP="00B81D0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2022</w:t>
            </w:r>
          </w:p>
        </w:tc>
        <w:tc>
          <w:tcPr>
            <w:tcW w:w="868" w:type="dxa"/>
            <w:vMerge w:val="restart"/>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86407D8" w14:textId="77777777" w:rsidR="00B81D0D" w:rsidRPr="00213B53" w:rsidRDefault="00B81D0D" w:rsidP="00B81D0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2023</w:t>
            </w:r>
          </w:p>
        </w:tc>
        <w:tc>
          <w:tcPr>
            <w:tcW w:w="2718"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08DB05B" w14:textId="77777777" w:rsidR="00B81D0D" w:rsidRPr="00213B53" w:rsidRDefault="00B81D0D" w:rsidP="00B81D0D">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השינוי בין 2022 ל-2023 (אחוזים)</w:t>
            </w:r>
          </w:p>
        </w:tc>
      </w:tr>
      <w:bookmarkEnd w:id="13"/>
      <w:tr w:rsidR="00B81D0D" w:rsidRPr="00213B53" w14:paraId="3AF965CC" w14:textId="77777777" w:rsidTr="00930AF8">
        <w:trPr>
          <w:gridAfter w:val="1"/>
          <w:wAfter w:w="9" w:type="dxa"/>
          <w:trHeight w:val="240"/>
          <w:tblHeader/>
          <w:jc w:val="center"/>
        </w:trPr>
        <w:tc>
          <w:tcPr>
            <w:tcW w:w="2600" w:type="dxa"/>
            <w:vMerge/>
            <w:tcBorders>
              <w:top w:val="single" w:sz="4" w:space="0" w:color="B0B7BB"/>
              <w:left w:val="single" w:sz="4" w:space="0" w:color="B0B7BB"/>
              <w:bottom w:val="single" w:sz="4" w:space="0" w:color="B0B7BB"/>
              <w:right w:val="single" w:sz="4" w:space="0" w:color="B0B7BB"/>
            </w:tcBorders>
            <w:vAlign w:val="center"/>
            <w:hideMark/>
          </w:tcPr>
          <w:p w14:paraId="35AE9291" w14:textId="77777777" w:rsidR="00B81D0D" w:rsidRPr="00213B53" w:rsidRDefault="00B81D0D" w:rsidP="00B81D0D">
            <w:pPr>
              <w:spacing w:after="0" w:line="240" w:lineRule="auto"/>
              <w:rPr>
                <w:rFonts w:ascii="David" w:eastAsia="Times New Roman" w:hAnsi="David"/>
                <w:b/>
                <w:bCs/>
                <w:color w:val="112277"/>
                <w:sz w:val="22"/>
                <w:szCs w:val="22"/>
              </w:rPr>
            </w:pPr>
          </w:p>
        </w:tc>
        <w:tc>
          <w:tcPr>
            <w:tcW w:w="820" w:type="dxa"/>
            <w:vMerge/>
            <w:tcBorders>
              <w:top w:val="single" w:sz="4" w:space="0" w:color="B0B7BB"/>
              <w:left w:val="single" w:sz="4" w:space="0" w:color="B0B7BB"/>
              <w:bottom w:val="single" w:sz="4" w:space="0" w:color="B0B7BB"/>
              <w:right w:val="single" w:sz="4" w:space="0" w:color="B0B7BB"/>
            </w:tcBorders>
            <w:vAlign w:val="center"/>
            <w:hideMark/>
          </w:tcPr>
          <w:p w14:paraId="05398C50" w14:textId="77777777" w:rsidR="00B81D0D" w:rsidRPr="00213B53" w:rsidRDefault="00B81D0D" w:rsidP="00B81D0D">
            <w:pPr>
              <w:spacing w:after="0" w:line="240" w:lineRule="auto"/>
              <w:rPr>
                <w:rFonts w:ascii="David" w:eastAsia="Times New Roman" w:hAnsi="David"/>
                <w:b/>
                <w:bCs/>
                <w:color w:val="112277"/>
                <w:sz w:val="22"/>
                <w:szCs w:val="22"/>
              </w:rPr>
            </w:pPr>
          </w:p>
        </w:tc>
        <w:tc>
          <w:tcPr>
            <w:tcW w:w="868" w:type="dxa"/>
            <w:vMerge/>
            <w:tcBorders>
              <w:top w:val="single" w:sz="4" w:space="0" w:color="B0B7BB"/>
              <w:left w:val="single" w:sz="4" w:space="0" w:color="B0B7BB"/>
              <w:bottom w:val="single" w:sz="4" w:space="0" w:color="B0B7BB"/>
              <w:right w:val="single" w:sz="4" w:space="0" w:color="B0B7BB"/>
            </w:tcBorders>
            <w:vAlign w:val="center"/>
            <w:hideMark/>
          </w:tcPr>
          <w:p w14:paraId="0BC87F0E" w14:textId="77777777" w:rsidR="00B81D0D" w:rsidRPr="00213B53" w:rsidRDefault="00B81D0D" w:rsidP="00B81D0D">
            <w:pPr>
              <w:spacing w:after="0" w:line="240" w:lineRule="auto"/>
              <w:rPr>
                <w:rFonts w:ascii="David" w:eastAsia="Times New Roman" w:hAnsi="David"/>
                <w:b/>
                <w:bCs/>
                <w:color w:val="112277"/>
                <w:sz w:val="22"/>
                <w:szCs w:val="22"/>
              </w:rPr>
            </w:pPr>
          </w:p>
        </w:tc>
        <w:tc>
          <w:tcPr>
            <w:tcW w:w="1507" w:type="dxa"/>
            <w:tcBorders>
              <w:top w:val="nil"/>
              <w:left w:val="single" w:sz="4" w:space="0" w:color="B0B7BB"/>
              <w:bottom w:val="single" w:sz="4" w:space="0" w:color="B0B7BB"/>
              <w:right w:val="single" w:sz="4" w:space="0" w:color="B0B7BB"/>
            </w:tcBorders>
            <w:shd w:val="clear" w:color="000000" w:fill="EDF2F9"/>
            <w:noWrap/>
            <w:vAlign w:val="bottom"/>
            <w:hideMark/>
          </w:tcPr>
          <w:p w14:paraId="25BEF316" w14:textId="4BD23B8A" w:rsidR="00B81D0D" w:rsidRPr="00213B53" w:rsidRDefault="00B81D0D" w:rsidP="00B81D0D">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שינוי נומינלי</w:t>
            </w:r>
          </w:p>
        </w:tc>
        <w:tc>
          <w:tcPr>
            <w:tcW w:w="1211" w:type="dxa"/>
            <w:tcBorders>
              <w:top w:val="nil"/>
              <w:left w:val="single" w:sz="4" w:space="0" w:color="B0B7BB"/>
              <w:bottom w:val="single" w:sz="4" w:space="0" w:color="B0B7BB"/>
              <w:right w:val="single" w:sz="4" w:space="0" w:color="B0B7BB"/>
            </w:tcBorders>
            <w:shd w:val="clear" w:color="000000" w:fill="EDF2F9"/>
            <w:noWrap/>
            <w:vAlign w:val="bottom"/>
            <w:hideMark/>
          </w:tcPr>
          <w:p w14:paraId="298052E8" w14:textId="77777777" w:rsidR="00B81D0D" w:rsidRPr="00213B53" w:rsidRDefault="00B81D0D" w:rsidP="00B81D0D">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שינוי ריאלי</w:t>
            </w:r>
          </w:p>
        </w:tc>
      </w:tr>
      <w:tr w:rsidR="00B81D0D" w:rsidRPr="00213B53" w14:paraId="35205D9B" w14:textId="77777777" w:rsidTr="00930AF8">
        <w:trPr>
          <w:trHeight w:val="240"/>
          <w:jc w:val="center"/>
        </w:trPr>
        <w:tc>
          <w:tcPr>
            <w:tcW w:w="7015"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CC322F2" w14:textId="77777777" w:rsidR="00B81D0D" w:rsidRPr="00213B53" w:rsidRDefault="00B81D0D" w:rsidP="00B81D0D">
            <w:pPr>
              <w:spacing w:after="0" w:line="240" w:lineRule="auto"/>
              <w:rPr>
                <w:rFonts w:ascii="David" w:eastAsia="Times New Roman" w:hAnsi="David"/>
                <w:color w:val="112277"/>
                <w:sz w:val="22"/>
                <w:szCs w:val="22"/>
                <w:rtl/>
              </w:rPr>
            </w:pPr>
            <w:r w:rsidRPr="00213B53">
              <w:rPr>
                <w:rFonts w:ascii="David" w:eastAsia="Times New Roman" w:hAnsi="David"/>
                <w:color w:val="112277"/>
                <w:sz w:val="22"/>
                <w:szCs w:val="22"/>
                <w:rtl/>
              </w:rPr>
              <w:t> </w:t>
            </w:r>
          </w:p>
        </w:tc>
      </w:tr>
      <w:tr w:rsidR="00B81D0D" w:rsidRPr="00213B53" w14:paraId="754C5400"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35B3C5EC"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קו העוני לנפש תקנית</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4CBCB491"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3,092</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7E68039A"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3,324</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775F1E7B"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7.5%</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1721587C"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3.2%</w:t>
            </w:r>
          </w:p>
        </w:tc>
      </w:tr>
      <w:tr w:rsidR="00B81D0D" w:rsidRPr="00213B53" w14:paraId="7BD3AFCE" w14:textId="77777777" w:rsidTr="00930AF8">
        <w:trPr>
          <w:trHeight w:val="240"/>
          <w:jc w:val="center"/>
        </w:trPr>
        <w:tc>
          <w:tcPr>
            <w:tcW w:w="7015"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C3F84BB" w14:textId="77777777" w:rsidR="00B81D0D" w:rsidRPr="00213B53" w:rsidRDefault="00B81D0D" w:rsidP="00B81D0D">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הכנסה ממוצעת</w:t>
            </w:r>
          </w:p>
        </w:tc>
      </w:tr>
      <w:tr w:rsidR="00B81D0D" w:rsidRPr="00213B53" w14:paraId="2472166E"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030C62AF"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כלכלית למשפחה</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0D3275F8"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18,093</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63E46CE2"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19,008</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4D31F701"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5.1%</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10DDB4E9"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0.8%</w:t>
            </w:r>
          </w:p>
        </w:tc>
      </w:tr>
      <w:tr w:rsidR="00B81D0D" w:rsidRPr="00213B53" w14:paraId="75C0D734"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47D32DE3"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כלכלית לנפש תקנית</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0B943296"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7,533</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4F656528"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7,932</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7FE68000"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5.3%</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48C98359"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1.0%</w:t>
            </w:r>
          </w:p>
        </w:tc>
      </w:tr>
      <w:tr w:rsidR="00B81D0D" w:rsidRPr="00213B53" w14:paraId="791FD91A"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020CD8FC"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נטו למשפחה</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41ECEF06"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16,968</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399A8ADB"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18,075</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78CDBD96"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6.5%</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07EF0F05"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2.2%</w:t>
            </w:r>
          </w:p>
        </w:tc>
      </w:tr>
      <w:tr w:rsidR="00B81D0D" w:rsidRPr="00213B53" w14:paraId="1F8EDCE8"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55D8B3AE"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נטו לנפש תקנית</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7571F027"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7,362</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2F16EF1F"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7,859</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1DE041EB"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6.8%</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3F4D9D0D"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2.5%</w:t>
            </w:r>
          </w:p>
        </w:tc>
      </w:tr>
      <w:tr w:rsidR="00B81D0D" w:rsidRPr="00213B53" w14:paraId="6E0A1438" w14:textId="77777777" w:rsidTr="00930AF8">
        <w:trPr>
          <w:trHeight w:val="240"/>
          <w:jc w:val="center"/>
        </w:trPr>
        <w:tc>
          <w:tcPr>
            <w:tcW w:w="7015"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6BD7A4F" w14:textId="77777777" w:rsidR="00B81D0D" w:rsidRPr="00213B53" w:rsidRDefault="00B81D0D" w:rsidP="00B81D0D">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הכנסה חציונית</w:t>
            </w:r>
          </w:p>
        </w:tc>
      </w:tr>
      <w:tr w:rsidR="00B81D0D" w:rsidRPr="00213B53" w14:paraId="5AF23AE9"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13B69B49"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כלכלית למשפחה</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5F700B92"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11,329</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6878C7E3"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11,980</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7C994639"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5.8%</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1F27F517"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1.5%</w:t>
            </w:r>
          </w:p>
        </w:tc>
      </w:tr>
      <w:tr w:rsidR="00B81D0D" w:rsidRPr="00213B53" w14:paraId="0F680C98"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19CAE865"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כלכלית לנפש תקנית</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184225D0"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5,335</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3CB15C1A"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5,655</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7B272C7B"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6.0%</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28E25F20"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1.7%</w:t>
            </w:r>
          </w:p>
        </w:tc>
      </w:tr>
      <w:tr w:rsidR="00B81D0D" w:rsidRPr="00213B53" w14:paraId="4D8B728F"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25B7DF03"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נטו למשפחה</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19F34DFC"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13,024</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2603727F"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13,946</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6D4C4395"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7.1%</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21C995FB"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2.8%</w:t>
            </w:r>
          </w:p>
        </w:tc>
      </w:tr>
      <w:tr w:rsidR="00B81D0D" w:rsidRPr="00213B53" w14:paraId="7A232DB1" w14:textId="77777777" w:rsidTr="00930AF8">
        <w:trPr>
          <w:gridAfter w:val="1"/>
          <w:wAfter w:w="9" w:type="dxa"/>
          <w:trHeight w:val="240"/>
          <w:jc w:val="center"/>
        </w:trPr>
        <w:tc>
          <w:tcPr>
            <w:tcW w:w="2600" w:type="dxa"/>
            <w:tcBorders>
              <w:top w:val="nil"/>
              <w:left w:val="single" w:sz="4" w:space="0" w:color="C1C1C1"/>
              <w:bottom w:val="single" w:sz="4" w:space="0" w:color="C1C1C1"/>
              <w:right w:val="single" w:sz="4" w:space="0" w:color="C1C1C1"/>
            </w:tcBorders>
            <w:shd w:val="clear" w:color="000000" w:fill="FFFFFF"/>
            <w:noWrap/>
            <w:vAlign w:val="bottom"/>
            <w:hideMark/>
          </w:tcPr>
          <w:p w14:paraId="79B6B083"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הכנסה נטו לנפש תקנית</w:t>
            </w:r>
          </w:p>
        </w:tc>
        <w:tc>
          <w:tcPr>
            <w:tcW w:w="820" w:type="dxa"/>
            <w:tcBorders>
              <w:top w:val="nil"/>
              <w:left w:val="single" w:sz="4" w:space="0" w:color="C1C1C1"/>
              <w:bottom w:val="single" w:sz="4" w:space="0" w:color="C1C1C1"/>
              <w:right w:val="single" w:sz="4" w:space="0" w:color="C1C1C1"/>
            </w:tcBorders>
            <w:shd w:val="clear" w:color="000000" w:fill="FFFFFF"/>
            <w:noWrap/>
            <w:vAlign w:val="bottom"/>
            <w:hideMark/>
          </w:tcPr>
          <w:p w14:paraId="709E8640"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6,184</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0C913E6A"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6,648</w:t>
            </w:r>
          </w:p>
        </w:tc>
        <w:tc>
          <w:tcPr>
            <w:tcW w:w="1507" w:type="dxa"/>
            <w:tcBorders>
              <w:top w:val="nil"/>
              <w:left w:val="single" w:sz="4" w:space="0" w:color="C1C1C1"/>
              <w:bottom w:val="single" w:sz="4" w:space="0" w:color="C1C1C1"/>
              <w:right w:val="single" w:sz="4" w:space="0" w:color="C1C1C1"/>
            </w:tcBorders>
            <w:shd w:val="clear" w:color="000000" w:fill="FFFFFF"/>
            <w:noWrap/>
            <w:vAlign w:val="bottom"/>
            <w:hideMark/>
          </w:tcPr>
          <w:p w14:paraId="3B14110B"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7.5%</w:t>
            </w:r>
          </w:p>
        </w:tc>
        <w:tc>
          <w:tcPr>
            <w:tcW w:w="1211" w:type="dxa"/>
            <w:tcBorders>
              <w:top w:val="nil"/>
              <w:left w:val="single" w:sz="4" w:space="0" w:color="C1C1C1"/>
              <w:bottom w:val="single" w:sz="4" w:space="0" w:color="C1C1C1"/>
              <w:right w:val="single" w:sz="4" w:space="0" w:color="C1C1C1"/>
            </w:tcBorders>
            <w:shd w:val="clear" w:color="000000" w:fill="FFFFFF"/>
            <w:noWrap/>
            <w:vAlign w:val="bottom"/>
            <w:hideMark/>
          </w:tcPr>
          <w:p w14:paraId="0BDEB71B" w14:textId="77777777" w:rsidR="00B81D0D" w:rsidRPr="00213B53" w:rsidRDefault="00B81D0D" w:rsidP="00B81D0D">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3.2%</w:t>
            </w:r>
          </w:p>
        </w:tc>
      </w:tr>
    </w:tbl>
    <w:p w14:paraId="329CE9EB" w14:textId="60C3B6D4" w:rsidR="006F55E8" w:rsidRPr="00213B53" w:rsidRDefault="001E7E54" w:rsidP="000838B3">
      <w:pPr>
        <w:spacing w:before="240" w:after="0" w:line="360" w:lineRule="auto"/>
        <w:jc w:val="both"/>
        <w:rPr>
          <w:rFonts w:ascii="David" w:hAnsi="David"/>
          <w:rtl/>
        </w:rPr>
      </w:pPr>
      <w:r w:rsidRPr="00213B53">
        <w:rPr>
          <w:rFonts w:ascii="David" w:hAnsi="David"/>
          <w:rtl/>
        </w:rPr>
        <w:t xml:space="preserve">קווי העוני לפי גודל משפחה לשנת </w:t>
      </w:r>
      <w:r w:rsidR="00B7295E" w:rsidRPr="00213B53">
        <w:rPr>
          <w:rFonts w:ascii="David" w:hAnsi="David"/>
          <w:rtl/>
        </w:rPr>
        <w:t xml:space="preserve">2023 </w:t>
      </w:r>
      <w:r w:rsidRPr="00213B53">
        <w:rPr>
          <w:rFonts w:ascii="David" w:hAnsi="David"/>
          <w:rtl/>
        </w:rPr>
        <w:t>מלמדים שמשפחה של יחיד זקוקה ל-</w:t>
      </w:r>
      <w:r w:rsidR="00B7295E" w:rsidRPr="00213B53">
        <w:rPr>
          <w:rFonts w:ascii="David" w:hAnsi="David"/>
          <w:rtl/>
        </w:rPr>
        <w:t>4,155</w:t>
      </w:r>
      <w:r w:rsidR="00E1292E" w:rsidRPr="00213B53">
        <w:rPr>
          <w:rFonts w:ascii="David" w:hAnsi="David"/>
          <w:rtl/>
        </w:rPr>
        <w:t xml:space="preserve"> </w:t>
      </w:r>
      <w:r w:rsidRPr="00213B53">
        <w:rPr>
          <w:rFonts w:ascii="David" w:hAnsi="David"/>
          <w:rtl/>
        </w:rPr>
        <w:t xml:space="preserve">₪ בחודש כדי להימצא מעל קו העוני, משפחה של זוג עם ילד </w:t>
      </w:r>
      <w:r w:rsidR="00DB12F0" w:rsidRPr="00213B53">
        <w:rPr>
          <w:rFonts w:ascii="David" w:hAnsi="David"/>
          <w:rtl/>
        </w:rPr>
        <w:t xml:space="preserve">או </w:t>
      </w:r>
      <w:r w:rsidR="00F07DCC" w:rsidRPr="00213B53">
        <w:rPr>
          <w:rFonts w:ascii="David" w:hAnsi="David"/>
          <w:rtl/>
        </w:rPr>
        <w:t xml:space="preserve">הורה </w:t>
      </w:r>
      <w:r w:rsidR="00B53315" w:rsidRPr="00213B53">
        <w:rPr>
          <w:rFonts w:ascii="David" w:hAnsi="David"/>
          <w:rtl/>
        </w:rPr>
        <w:t xml:space="preserve">עצמאי </w:t>
      </w:r>
      <w:r w:rsidRPr="00213B53">
        <w:rPr>
          <w:rFonts w:ascii="David" w:hAnsi="David"/>
          <w:rtl/>
        </w:rPr>
        <w:t>עם שני ילדים</w:t>
      </w:r>
      <w:r w:rsidR="00665F0C" w:rsidRPr="00213B53">
        <w:rPr>
          <w:rStyle w:val="a5"/>
          <w:rFonts w:ascii="David" w:hAnsi="David"/>
          <w:rtl/>
        </w:rPr>
        <w:footnoteReference w:id="6"/>
      </w:r>
      <w:r w:rsidRPr="00213B53">
        <w:rPr>
          <w:rFonts w:ascii="David" w:hAnsi="David"/>
          <w:rtl/>
        </w:rPr>
        <w:t xml:space="preserve"> זקוקה להכנסה של </w:t>
      </w:r>
      <w:r w:rsidR="00B7295E" w:rsidRPr="00213B53">
        <w:rPr>
          <w:rFonts w:ascii="David" w:hAnsi="David"/>
          <w:rtl/>
        </w:rPr>
        <w:t>8,808</w:t>
      </w:r>
      <w:r w:rsidR="00E1292E" w:rsidRPr="00213B53">
        <w:rPr>
          <w:rFonts w:ascii="David" w:hAnsi="David"/>
          <w:rtl/>
        </w:rPr>
        <w:t xml:space="preserve"> </w:t>
      </w:r>
      <w:r w:rsidRPr="00213B53">
        <w:rPr>
          <w:rFonts w:ascii="David" w:hAnsi="David"/>
          <w:rtl/>
        </w:rPr>
        <w:t>₪ לחודש</w:t>
      </w:r>
      <w:r w:rsidR="009B050F" w:rsidRPr="00213B53">
        <w:rPr>
          <w:rFonts w:ascii="David" w:hAnsi="David"/>
          <w:rtl/>
        </w:rPr>
        <w:t>,</w:t>
      </w:r>
      <w:r w:rsidRPr="00213B53">
        <w:rPr>
          <w:rFonts w:ascii="David" w:hAnsi="David"/>
          <w:rtl/>
        </w:rPr>
        <w:t xml:space="preserve"> </w:t>
      </w:r>
      <w:r w:rsidR="009B050F" w:rsidRPr="00213B53">
        <w:rPr>
          <w:rFonts w:ascii="David" w:hAnsi="David"/>
          <w:rtl/>
        </w:rPr>
        <w:t>ו</w:t>
      </w:r>
      <w:r w:rsidRPr="00213B53">
        <w:rPr>
          <w:rFonts w:ascii="David" w:hAnsi="David"/>
          <w:rtl/>
        </w:rPr>
        <w:t xml:space="preserve">משפחה של זוג עם שני ילדים </w:t>
      </w:r>
      <w:r w:rsidR="004D2E8F" w:rsidRPr="00213B53">
        <w:rPr>
          <w:rFonts w:ascii="David" w:hAnsi="David"/>
          <w:rtl/>
        </w:rPr>
        <w:t xml:space="preserve">תזדקק </w:t>
      </w:r>
      <w:r w:rsidRPr="00213B53">
        <w:rPr>
          <w:rFonts w:ascii="David" w:hAnsi="David"/>
          <w:rtl/>
        </w:rPr>
        <w:t xml:space="preserve">לסכום של </w:t>
      </w:r>
      <w:r w:rsidR="00B7295E" w:rsidRPr="00213B53">
        <w:rPr>
          <w:rFonts w:ascii="David" w:hAnsi="David"/>
          <w:rtl/>
        </w:rPr>
        <w:t>10,637</w:t>
      </w:r>
      <w:r w:rsidR="00E1292E" w:rsidRPr="00213B53">
        <w:rPr>
          <w:rFonts w:ascii="David" w:hAnsi="David"/>
          <w:rtl/>
        </w:rPr>
        <w:t xml:space="preserve"> </w:t>
      </w:r>
      <w:r w:rsidRPr="00213B53">
        <w:rPr>
          <w:rFonts w:ascii="David" w:hAnsi="David"/>
          <w:rtl/>
        </w:rPr>
        <w:t>₪ כדי להימצא מעל קו העונ</w:t>
      </w:r>
      <w:r w:rsidR="00656A25" w:rsidRPr="00213B53">
        <w:rPr>
          <w:rFonts w:ascii="David" w:hAnsi="David"/>
          <w:rtl/>
        </w:rPr>
        <w:t>י</w:t>
      </w:r>
      <w:r w:rsidRPr="00213B53">
        <w:rPr>
          <w:rFonts w:ascii="David" w:hAnsi="David"/>
          <w:rtl/>
        </w:rPr>
        <w:t xml:space="preserve"> (</w:t>
      </w:r>
      <w:r w:rsidR="009D7D9A" w:rsidRPr="00213B53">
        <w:rPr>
          <w:rFonts w:ascii="David" w:hAnsi="David"/>
          <w:rtl/>
        </w:rPr>
        <w:fldChar w:fldCharType="begin"/>
      </w:r>
      <w:r w:rsidR="009D7D9A" w:rsidRPr="00213B53">
        <w:rPr>
          <w:rFonts w:ascii="David" w:hAnsi="David"/>
          <w:rtl/>
        </w:rPr>
        <w:instrText xml:space="preserve"> </w:instrText>
      </w:r>
      <w:r w:rsidR="009D7D9A" w:rsidRPr="00213B53">
        <w:rPr>
          <w:rFonts w:ascii="David" w:hAnsi="David"/>
        </w:rPr>
        <w:instrText>REF</w:instrText>
      </w:r>
      <w:r w:rsidR="009D7D9A" w:rsidRPr="00213B53">
        <w:rPr>
          <w:rFonts w:ascii="David" w:hAnsi="David"/>
          <w:rtl/>
        </w:rPr>
        <w:instrText xml:space="preserve"> _</w:instrText>
      </w:r>
      <w:r w:rsidR="009D7D9A" w:rsidRPr="00213B53">
        <w:rPr>
          <w:rFonts w:ascii="David" w:hAnsi="David"/>
        </w:rPr>
        <w:instrText>Ref107838836 \h</w:instrText>
      </w:r>
      <w:r w:rsidR="009D7D9A" w:rsidRPr="00213B53">
        <w:rPr>
          <w:rFonts w:ascii="David" w:hAnsi="David"/>
          <w:rtl/>
        </w:rPr>
        <w:instrText xml:space="preserve">  \* </w:instrText>
      </w:r>
      <w:r w:rsidR="009D7D9A" w:rsidRPr="00213B53">
        <w:rPr>
          <w:rFonts w:ascii="David" w:hAnsi="David"/>
        </w:rPr>
        <w:instrText>MERGEFORMAT</w:instrText>
      </w:r>
      <w:r w:rsidR="009D7D9A" w:rsidRPr="00213B53">
        <w:rPr>
          <w:rFonts w:ascii="David" w:hAnsi="David"/>
          <w:rtl/>
        </w:rPr>
        <w:instrText xml:space="preserve"> </w:instrText>
      </w:r>
      <w:r w:rsidR="009D7D9A" w:rsidRPr="00213B53">
        <w:rPr>
          <w:rFonts w:ascii="David" w:hAnsi="David"/>
          <w:rtl/>
        </w:rPr>
      </w:r>
      <w:r w:rsidR="009D7D9A" w:rsidRPr="00213B53">
        <w:rPr>
          <w:rFonts w:ascii="David" w:hAnsi="David"/>
          <w:rtl/>
        </w:rPr>
        <w:fldChar w:fldCharType="separate"/>
      </w:r>
      <w:r w:rsidR="008B0213" w:rsidRPr="00213B53">
        <w:rPr>
          <w:rFonts w:ascii="David" w:hAnsi="David"/>
          <w:b/>
          <w:bCs/>
          <w:sz w:val="22"/>
          <w:szCs w:val="22"/>
          <w:rtl/>
        </w:rPr>
        <w:t xml:space="preserve">לוח </w:t>
      </w:r>
      <w:r w:rsidR="008B0213" w:rsidRPr="008B0213">
        <w:rPr>
          <w:rFonts w:ascii="David" w:eastAsia="Times New Roman" w:hAnsi="David"/>
          <w:b/>
          <w:bCs/>
          <w:noProof/>
          <w:sz w:val="22"/>
          <w:szCs w:val="22"/>
          <w:rtl/>
        </w:rPr>
        <w:t>2</w:t>
      </w:r>
      <w:r w:rsidR="009D7D9A" w:rsidRPr="00213B53">
        <w:rPr>
          <w:rFonts w:ascii="David" w:hAnsi="David"/>
          <w:rtl/>
        </w:rPr>
        <w:fldChar w:fldCharType="end"/>
      </w:r>
      <w:r w:rsidRPr="00213B53">
        <w:rPr>
          <w:rFonts w:ascii="David" w:hAnsi="David"/>
          <w:rtl/>
        </w:rPr>
        <w:t>).</w:t>
      </w:r>
    </w:p>
    <w:p w14:paraId="72D1B40F" w14:textId="39526685" w:rsidR="00C14531" w:rsidRDefault="00B12CB7" w:rsidP="00C14531">
      <w:pPr>
        <w:pStyle w:val="ac"/>
        <w:spacing w:after="0"/>
        <w:jc w:val="center"/>
        <w:rPr>
          <w:rFonts w:ascii="David" w:eastAsia="Times New Roman" w:hAnsi="David"/>
          <w:b/>
          <w:bCs/>
          <w:i w:val="0"/>
          <w:iCs w:val="0"/>
          <w:color w:val="auto"/>
          <w:sz w:val="22"/>
          <w:szCs w:val="22"/>
          <w:rtl/>
        </w:rPr>
      </w:pPr>
      <w:bookmarkStart w:id="14" w:name="_Ref107838836"/>
      <w:bookmarkStart w:id="15" w:name="_Toc183608115"/>
      <w:r w:rsidRPr="00213B53">
        <w:rPr>
          <w:rFonts w:ascii="David" w:hAnsi="David"/>
          <w:b/>
          <w:bCs/>
          <w:i w:val="0"/>
          <w:iCs w:val="0"/>
          <w:color w:val="auto"/>
          <w:sz w:val="22"/>
          <w:szCs w:val="22"/>
          <w:rtl/>
        </w:rPr>
        <w:t xml:space="preserve">לוח </w:t>
      </w:r>
      <w:r w:rsidRPr="00213B53">
        <w:rPr>
          <w:rFonts w:ascii="David" w:eastAsia="Times New Roman" w:hAnsi="David"/>
          <w:b/>
          <w:bCs/>
          <w:i w:val="0"/>
          <w:iCs w:val="0"/>
          <w:color w:val="auto"/>
          <w:sz w:val="22"/>
          <w:szCs w:val="22"/>
          <w:rtl/>
        </w:rPr>
        <w:fldChar w:fldCharType="begin"/>
      </w:r>
      <w:r w:rsidRPr="00213B53">
        <w:rPr>
          <w:rFonts w:ascii="David" w:eastAsia="Times New Roman" w:hAnsi="David"/>
          <w:b/>
          <w:bCs/>
          <w:i w:val="0"/>
          <w:iCs w:val="0"/>
          <w:color w:val="auto"/>
          <w:sz w:val="22"/>
          <w:szCs w:val="22"/>
          <w:rtl/>
        </w:rPr>
        <w:instrText xml:space="preserve"> </w:instrText>
      </w:r>
      <w:r w:rsidRPr="00213B53">
        <w:rPr>
          <w:rFonts w:ascii="David" w:eastAsia="Times New Roman" w:hAnsi="David"/>
          <w:b/>
          <w:bCs/>
          <w:i w:val="0"/>
          <w:iCs w:val="0"/>
          <w:color w:val="auto"/>
          <w:sz w:val="22"/>
          <w:szCs w:val="22"/>
        </w:rPr>
        <w:instrText>SEQ</w:instrText>
      </w:r>
      <w:r w:rsidRPr="00213B53">
        <w:rPr>
          <w:rFonts w:ascii="David" w:eastAsia="Times New Roman" w:hAnsi="David"/>
          <w:b/>
          <w:bCs/>
          <w:i w:val="0"/>
          <w:iCs w:val="0"/>
          <w:color w:val="auto"/>
          <w:sz w:val="22"/>
          <w:szCs w:val="22"/>
          <w:rtl/>
        </w:rPr>
        <w:instrText xml:space="preserve"> לוח \* </w:instrText>
      </w:r>
      <w:r w:rsidRPr="00213B53">
        <w:rPr>
          <w:rFonts w:ascii="David" w:eastAsia="Times New Roman" w:hAnsi="David"/>
          <w:b/>
          <w:bCs/>
          <w:i w:val="0"/>
          <w:iCs w:val="0"/>
          <w:color w:val="auto"/>
          <w:sz w:val="22"/>
          <w:szCs w:val="22"/>
        </w:rPr>
        <w:instrText>ARABIC</w:instrText>
      </w:r>
      <w:r w:rsidRPr="00213B53">
        <w:rPr>
          <w:rFonts w:ascii="David" w:eastAsia="Times New Roman" w:hAnsi="David"/>
          <w:b/>
          <w:bCs/>
          <w:i w:val="0"/>
          <w:iCs w:val="0"/>
          <w:color w:val="auto"/>
          <w:sz w:val="22"/>
          <w:szCs w:val="22"/>
          <w:rtl/>
        </w:rPr>
        <w:instrText xml:space="preserve"> </w:instrText>
      </w:r>
      <w:r w:rsidRPr="00213B53">
        <w:rPr>
          <w:rFonts w:ascii="David" w:eastAsia="Times New Roman" w:hAnsi="David"/>
          <w:b/>
          <w:bCs/>
          <w:i w:val="0"/>
          <w:iCs w:val="0"/>
          <w:color w:val="auto"/>
          <w:sz w:val="22"/>
          <w:szCs w:val="22"/>
          <w:rtl/>
        </w:rPr>
        <w:fldChar w:fldCharType="separate"/>
      </w:r>
      <w:r w:rsidR="008B0213">
        <w:rPr>
          <w:rFonts w:ascii="David" w:eastAsia="Times New Roman" w:hAnsi="David"/>
          <w:b/>
          <w:bCs/>
          <w:i w:val="0"/>
          <w:iCs w:val="0"/>
          <w:noProof/>
          <w:color w:val="auto"/>
          <w:sz w:val="22"/>
          <w:szCs w:val="22"/>
          <w:rtl/>
        </w:rPr>
        <w:t>2</w:t>
      </w:r>
      <w:r w:rsidRPr="00213B53">
        <w:rPr>
          <w:rFonts w:ascii="David" w:eastAsia="Times New Roman" w:hAnsi="David"/>
          <w:b/>
          <w:bCs/>
          <w:i w:val="0"/>
          <w:iCs w:val="0"/>
          <w:color w:val="auto"/>
          <w:sz w:val="22"/>
          <w:szCs w:val="22"/>
          <w:rtl/>
        </w:rPr>
        <w:fldChar w:fldCharType="end"/>
      </w:r>
      <w:bookmarkEnd w:id="14"/>
      <w:r w:rsidRPr="00213B53">
        <w:rPr>
          <w:rFonts w:ascii="David" w:eastAsia="Times New Roman" w:hAnsi="David"/>
          <w:b/>
          <w:bCs/>
          <w:i w:val="0"/>
          <w:iCs w:val="0"/>
          <w:color w:val="auto"/>
          <w:sz w:val="22"/>
          <w:szCs w:val="22"/>
          <w:rtl/>
        </w:rPr>
        <w:t xml:space="preserve">: קו העוני לפי גודל המשפחה, </w:t>
      </w:r>
      <w:r w:rsidR="00E126BA" w:rsidRPr="00213B53">
        <w:rPr>
          <w:rFonts w:ascii="David" w:eastAsia="Times New Roman" w:hAnsi="David"/>
          <w:b/>
          <w:bCs/>
          <w:i w:val="0"/>
          <w:iCs w:val="0"/>
          <w:color w:val="auto"/>
          <w:sz w:val="22"/>
          <w:szCs w:val="22"/>
          <w:rtl/>
        </w:rPr>
        <w:t>2023</w:t>
      </w:r>
      <w:bookmarkEnd w:id="15"/>
    </w:p>
    <w:tbl>
      <w:tblPr>
        <w:tblStyle w:val="af5"/>
        <w:bidiVisual/>
        <w:tblW w:w="0" w:type="auto"/>
        <w:tblInd w:w="1076" w:type="dxa"/>
        <w:tblLook w:val="04A0" w:firstRow="1" w:lastRow="0" w:firstColumn="1" w:lastColumn="0" w:noHBand="0" w:noVBand="1"/>
        <w:tblCaption w:val="AHR01"/>
        <w:tblDescription w:val="לוח 2: קו העוני לפי גודל המשפחה, 2023&#10;"/>
      </w:tblPr>
      <w:tblGrid>
        <w:gridCol w:w="998"/>
        <w:gridCol w:w="1409"/>
        <w:gridCol w:w="1418"/>
        <w:gridCol w:w="1559"/>
      </w:tblGrid>
      <w:tr w:rsidR="00A47206" w14:paraId="40D71867" w14:textId="77777777" w:rsidTr="00930AF8">
        <w:trPr>
          <w:cantSplit/>
          <w:tblHeader/>
        </w:trPr>
        <w:tc>
          <w:tcPr>
            <w:tcW w:w="998" w:type="dxa"/>
            <w:shd w:val="clear" w:color="auto" w:fill="DEEAF6" w:themeFill="accent1" w:themeFillTint="33"/>
            <w:vAlign w:val="bottom"/>
          </w:tcPr>
          <w:p w14:paraId="5CD1F346" w14:textId="6F78E1AE" w:rsidR="00A47206" w:rsidRPr="00A35FAE" w:rsidRDefault="00A47206" w:rsidP="00A47206">
            <w:pPr>
              <w:jc w:val="center"/>
              <w:rPr>
                <w:rFonts w:ascii="David" w:eastAsia="Times New Roman" w:hAnsi="David"/>
                <w:b/>
                <w:bCs/>
                <w:color w:val="112277"/>
                <w:sz w:val="22"/>
                <w:szCs w:val="22"/>
                <w:rtl/>
              </w:rPr>
            </w:pPr>
            <w:bookmarkStart w:id="16" w:name="Title_2" w:colFirst="0" w:colLast="0"/>
            <w:r w:rsidRPr="00213B53">
              <w:rPr>
                <w:rFonts w:ascii="David" w:eastAsia="Times New Roman" w:hAnsi="David"/>
                <w:b/>
                <w:bCs/>
                <w:color w:val="112277"/>
                <w:sz w:val="22"/>
                <w:szCs w:val="22"/>
                <w:rtl/>
              </w:rPr>
              <w:t>גודל המשפחה</w:t>
            </w:r>
          </w:p>
        </w:tc>
        <w:tc>
          <w:tcPr>
            <w:tcW w:w="1409" w:type="dxa"/>
            <w:shd w:val="clear" w:color="auto" w:fill="DEEAF6" w:themeFill="accent1" w:themeFillTint="33"/>
            <w:vAlign w:val="bottom"/>
          </w:tcPr>
          <w:p w14:paraId="7D6EA349" w14:textId="0B76B12C" w:rsidR="00A47206" w:rsidRPr="00A35FAE" w:rsidRDefault="00A47206" w:rsidP="00A47206">
            <w:pPr>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מספר נפשות תקניות</w:t>
            </w:r>
          </w:p>
        </w:tc>
        <w:tc>
          <w:tcPr>
            <w:tcW w:w="1418" w:type="dxa"/>
            <w:shd w:val="clear" w:color="auto" w:fill="DEEAF6" w:themeFill="accent1" w:themeFillTint="33"/>
            <w:vAlign w:val="bottom"/>
          </w:tcPr>
          <w:p w14:paraId="187B2613" w14:textId="63779A42" w:rsidR="00A47206" w:rsidRPr="00A35FAE" w:rsidRDefault="00A47206" w:rsidP="00A47206">
            <w:pPr>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קו העוני (ש"ח לחודש)</w:t>
            </w:r>
          </w:p>
        </w:tc>
        <w:tc>
          <w:tcPr>
            <w:tcW w:w="1559" w:type="dxa"/>
            <w:shd w:val="clear" w:color="auto" w:fill="DEEAF6" w:themeFill="accent1" w:themeFillTint="33"/>
            <w:vAlign w:val="bottom"/>
          </w:tcPr>
          <w:p w14:paraId="477078CD" w14:textId="7E65B56F" w:rsidR="00A47206" w:rsidRPr="00A35FAE" w:rsidRDefault="00A47206" w:rsidP="00A47206">
            <w:pPr>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תוספת שולית</w:t>
            </w:r>
            <w:r w:rsidRPr="00213B53">
              <w:rPr>
                <w:rFonts w:ascii="David" w:eastAsia="Times New Roman" w:hAnsi="David"/>
                <w:b/>
                <w:bCs/>
                <w:color w:val="112277"/>
                <w:sz w:val="22"/>
                <w:szCs w:val="22"/>
                <w:rtl/>
              </w:rPr>
              <w:br/>
              <w:t>(ש"ח)</w:t>
            </w:r>
          </w:p>
        </w:tc>
      </w:tr>
      <w:bookmarkEnd w:id="16"/>
      <w:tr w:rsidR="00A47206" w14:paraId="62886A6D" w14:textId="77777777" w:rsidTr="00930AF8">
        <w:tc>
          <w:tcPr>
            <w:tcW w:w="998" w:type="dxa"/>
            <w:vAlign w:val="bottom"/>
          </w:tcPr>
          <w:p w14:paraId="16D00FA5" w14:textId="20E39DF6" w:rsidR="00A47206" w:rsidRDefault="00A47206" w:rsidP="00A47206">
            <w:pPr>
              <w:jc w:val="center"/>
              <w:rPr>
                <w:rtl/>
              </w:rPr>
            </w:pPr>
            <w:r w:rsidRPr="00213B53">
              <w:rPr>
                <w:rFonts w:ascii="David" w:hAnsi="David"/>
                <w:color w:val="000000"/>
                <w:sz w:val="22"/>
                <w:szCs w:val="22"/>
              </w:rPr>
              <w:t>1</w:t>
            </w:r>
          </w:p>
        </w:tc>
        <w:tc>
          <w:tcPr>
            <w:tcW w:w="1409" w:type="dxa"/>
            <w:vAlign w:val="bottom"/>
          </w:tcPr>
          <w:p w14:paraId="46F4F9D1" w14:textId="572F9ABE" w:rsidR="00A47206" w:rsidRDefault="00A47206" w:rsidP="00A47206">
            <w:pPr>
              <w:jc w:val="center"/>
              <w:rPr>
                <w:rtl/>
              </w:rPr>
            </w:pPr>
            <w:r w:rsidRPr="00213B53">
              <w:rPr>
                <w:rFonts w:ascii="David" w:hAnsi="David"/>
                <w:color w:val="000000"/>
                <w:sz w:val="22"/>
                <w:szCs w:val="22"/>
              </w:rPr>
              <w:t>1.25</w:t>
            </w:r>
          </w:p>
        </w:tc>
        <w:tc>
          <w:tcPr>
            <w:tcW w:w="1418" w:type="dxa"/>
            <w:vAlign w:val="bottom"/>
          </w:tcPr>
          <w:p w14:paraId="3F20AEB4" w14:textId="58504396" w:rsidR="00A47206" w:rsidRDefault="00A47206" w:rsidP="00A47206">
            <w:pPr>
              <w:jc w:val="center"/>
              <w:rPr>
                <w:rtl/>
              </w:rPr>
            </w:pPr>
            <w:r w:rsidRPr="00213B53">
              <w:rPr>
                <w:rFonts w:ascii="David" w:hAnsi="David"/>
                <w:color w:val="000000"/>
                <w:sz w:val="22"/>
                <w:szCs w:val="22"/>
              </w:rPr>
              <w:t>4,155</w:t>
            </w:r>
          </w:p>
        </w:tc>
        <w:tc>
          <w:tcPr>
            <w:tcW w:w="1559" w:type="dxa"/>
            <w:vAlign w:val="bottom"/>
          </w:tcPr>
          <w:p w14:paraId="63DAF8D2" w14:textId="1A3DC628" w:rsidR="00A47206" w:rsidRDefault="00A47206" w:rsidP="00A47206">
            <w:pPr>
              <w:jc w:val="center"/>
              <w:rPr>
                <w:rtl/>
              </w:rPr>
            </w:pPr>
            <w:r w:rsidRPr="00213B53">
              <w:rPr>
                <w:rFonts w:ascii="David" w:hAnsi="David"/>
                <w:color w:val="000000"/>
                <w:sz w:val="22"/>
                <w:szCs w:val="22"/>
              </w:rPr>
              <w:t>.</w:t>
            </w:r>
          </w:p>
        </w:tc>
      </w:tr>
      <w:tr w:rsidR="00A47206" w14:paraId="689D7D2E" w14:textId="77777777" w:rsidTr="00930AF8">
        <w:tc>
          <w:tcPr>
            <w:tcW w:w="998" w:type="dxa"/>
            <w:vAlign w:val="bottom"/>
          </w:tcPr>
          <w:p w14:paraId="2667C525" w14:textId="4EE7BF40" w:rsidR="00A47206" w:rsidRDefault="00A47206" w:rsidP="00A47206">
            <w:pPr>
              <w:jc w:val="center"/>
              <w:rPr>
                <w:rtl/>
              </w:rPr>
            </w:pPr>
            <w:r w:rsidRPr="00213B53">
              <w:rPr>
                <w:rFonts w:ascii="David" w:hAnsi="David"/>
                <w:color w:val="000000"/>
                <w:sz w:val="22"/>
                <w:szCs w:val="22"/>
              </w:rPr>
              <w:t>2</w:t>
            </w:r>
          </w:p>
        </w:tc>
        <w:tc>
          <w:tcPr>
            <w:tcW w:w="1409" w:type="dxa"/>
            <w:vAlign w:val="bottom"/>
          </w:tcPr>
          <w:p w14:paraId="7602E558" w14:textId="2BA0E879" w:rsidR="00A47206" w:rsidRDefault="00A47206" w:rsidP="00A47206">
            <w:pPr>
              <w:jc w:val="center"/>
              <w:rPr>
                <w:rtl/>
              </w:rPr>
            </w:pPr>
            <w:r w:rsidRPr="00213B53">
              <w:rPr>
                <w:rFonts w:ascii="David" w:hAnsi="David"/>
                <w:color w:val="000000"/>
                <w:sz w:val="22"/>
                <w:szCs w:val="22"/>
              </w:rPr>
              <w:t>2.00</w:t>
            </w:r>
          </w:p>
        </w:tc>
        <w:tc>
          <w:tcPr>
            <w:tcW w:w="1418" w:type="dxa"/>
            <w:vAlign w:val="bottom"/>
          </w:tcPr>
          <w:p w14:paraId="6825570E" w14:textId="570324D9" w:rsidR="00A47206" w:rsidRDefault="00A47206" w:rsidP="00A47206">
            <w:pPr>
              <w:jc w:val="center"/>
              <w:rPr>
                <w:rtl/>
              </w:rPr>
            </w:pPr>
            <w:r w:rsidRPr="00213B53">
              <w:rPr>
                <w:rFonts w:ascii="David" w:hAnsi="David"/>
                <w:color w:val="000000"/>
                <w:sz w:val="22"/>
                <w:szCs w:val="22"/>
              </w:rPr>
              <w:t>6,648</w:t>
            </w:r>
          </w:p>
        </w:tc>
        <w:tc>
          <w:tcPr>
            <w:tcW w:w="1559" w:type="dxa"/>
            <w:vAlign w:val="bottom"/>
          </w:tcPr>
          <w:p w14:paraId="7B89981D" w14:textId="2EA99032" w:rsidR="00A47206" w:rsidRDefault="00A47206" w:rsidP="00A47206">
            <w:pPr>
              <w:jc w:val="center"/>
              <w:rPr>
                <w:rtl/>
              </w:rPr>
            </w:pPr>
            <w:r w:rsidRPr="00213B53">
              <w:rPr>
                <w:rFonts w:ascii="David" w:hAnsi="David"/>
                <w:color w:val="000000"/>
                <w:sz w:val="22"/>
                <w:szCs w:val="22"/>
              </w:rPr>
              <w:t>2,493</w:t>
            </w:r>
          </w:p>
        </w:tc>
      </w:tr>
      <w:tr w:rsidR="00A47206" w14:paraId="64880BEA" w14:textId="77777777" w:rsidTr="00930AF8">
        <w:tc>
          <w:tcPr>
            <w:tcW w:w="998" w:type="dxa"/>
            <w:vAlign w:val="bottom"/>
          </w:tcPr>
          <w:p w14:paraId="7CD8363C" w14:textId="3A0D8F34" w:rsidR="00A47206" w:rsidRDefault="00A47206" w:rsidP="00A47206">
            <w:pPr>
              <w:jc w:val="center"/>
              <w:rPr>
                <w:rtl/>
              </w:rPr>
            </w:pPr>
            <w:r w:rsidRPr="00213B53">
              <w:rPr>
                <w:rFonts w:ascii="David" w:hAnsi="David"/>
                <w:color w:val="000000"/>
                <w:sz w:val="22"/>
                <w:szCs w:val="22"/>
              </w:rPr>
              <w:t>3</w:t>
            </w:r>
          </w:p>
        </w:tc>
        <w:tc>
          <w:tcPr>
            <w:tcW w:w="1409" w:type="dxa"/>
            <w:vAlign w:val="bottom"/>
          </w:tcPr>
          <w:p w14:paraId="0DA5848D" w14:textId="353B8AD8" w:rsidR="00A47206" w:rsidRDefault="00A47206" w:rsidP="00A47206">
            <w:pPr>
              <w:jc w:val="center"/>
              <w:rPr>
                <w:rtl/>
              </w:rPr>
            </w:pPr>
            <w:r w:rsidRPr="00213B53">
              <w:rPr>
                <w:rFonts w:ascii="David" w:hAnsi="David"/>
                <w:color w:val="000000"/>
                <w:sz w:val="22"/>
                <w:szCs w:val="22"/>
              </w:rPr>
              <w:t>2.65</w:t>
            </w:r>
          </w:p>
        </w:tc>
        <w:tc>
          <w:tcPr>
            <w:tcW w:w="1418" w:type="dxa"/>
            <w:vAlign w:val="bottom"/>
          </w:tcPr>
          <w:p w14:paraId="21DAC64E" w14:textId="484A48D9" w:rsidR="00A47206" w:rsidRDefault="00A47206" w:rsidP="00A47206">
            <w:pPr>
              <w:jc w:val="center"/>
              <w:rPr>
                <w:rtl/>
              </w:rPr>
            </w:pPr>
            <w:r w:rsidRPr="00213B53">
              <w:rPr>
                <w:rFonts w:ascii="David" w:hAnsi="David"/>
                <w:color w:val="000000"/>
                <w:sz w:val="22"/>
                <w:szCs w:val="22"/>
              </w:rPr>
              <w:t>8,808</w:t>
            </w:r>
          </w:p>
        </w:tc>
        <w:tc>
          <w:tcPr>
            <w:tcW w:w="1559" w:type="dxa"/>
            <w:vAlign w:val="bottom"/>
          </w:tcPr>
          <w:p w14:paraId="60F650D6" w14:textId="64D99881" w:rsidR="00A47206" w:rsidRDefault="00A47206" w:rsidP="00A47206">
            <w:pPr>
              <w:jc w:val="center"/>
              <w:rPr>
                <w:rtl/>
              </w:rPr>
            </w:pPr>
            <w:r w:rsidRPr="00213B53">
              <w:rPr>
                <w:rFonts w:ascii="David" w:hAnsi="David"/>
                <w:color w:val="000000"/>
                <w:sz w:val="22"/>
                <w:szCs w:val="22"/>
              </w:rPr>
              <w:t>2,161</w:t>
            </w:r>
          </w:p>
        </w:tc>
      </w:tr>
      <w:tr w:rsidR="00A47206" w14:paraId="475C438D" w14:textId="77777777" w:rsidTr="00930AF8">
        <w:tc>
          <w:tcPr>
            <w:tcW w:w="998" w:type="dxa"/>
            <w:vAlign w:val="bottom"/>
          </w:tcPr>
          <w:p w14:paraId="523DF89B" w14:textId="0ABC6761" w:rsidR="00A47206" w:rsidRDefault="00A47206" w:rsidP="00A47206">
            <w:pPr>
              <w:jc w:val="center"/>
              <w:rPr>
                <w:rtl/>
              </w:rPr>
            </w:pPr>
            <w:r w:rsidRPr="00213B53">
              <w:rPr>
                <w:rFonts w:ascii="David" w:hAnsi="David"/>
                <w:color w:val="000000"/>
                <w:sz w:val="22"/>
                <w:szCs w:val="22"/>
              </w:rPr>
              <w:t>4</w:t>
            </w:r>
          </w:p>
        </w:tc>
        <w:tc>
          <w:tcPr>
            <w:tcW w:w="1409" w:type="dxa"/>
            <w:vAlign w:val="bottom"/>
          </w:tcPr>
          <w:p w14:paraId="2E774207" w14:textId="78D6B7E5" w:rsidR="00A47206" w:rsidRDefault="00A47206" w:rsidP="00A47206">
            <w:pPr>
              <w:jc w:val="center"/>
              <w:rPr>
                <w:rtl/>
              </w:rPr>
            </w:pPr>
            <w:r w:rsidRPr="00213B53">
              <w:rPr>
                <w:rFonts w:ascii="David" w:hAnsi="David"/>
                <w:color w:val="000000"/>
                <w:sz w:val="22"/>
                <w:szCs w:val="22"/>
              </w:rPr>
              <w:t>3.20</w:t>
            </w:r>
          </w:p>
        </w:tc>
        <w:tc>
          <w:tcPr>
            <w:tcW w:w="1418" w:type="dxa"/>
            <w:vAlign w:val="bottom"/>
          </w:tcPr>
          <w:p w14:paraId="302CD9B7" w14:textId="6059CD37" w:rsidR="00A47206" w:rsidRDefault="00A47206" w:rsidP="00A47206">
            <w:pPr>
              <w:jc w:val="center"/>
              <w:rPr>
                <w:rtl/>
              </w:rPr>
            </w:pPr>
            <w:r w:rsidRPr="00213B53">
              <w:rPr>
                <w:rFonts w:ascii="David" w:hAnsi="David"/>
                <w:color w:val="000000"/>
                <w:sz w:val="22"/>
                <w:szCs w:val="22"/>
              </w:rPr>
              <w:t>10,637</w:t>
            </w:r>
          </w:p>
        </w:tc>
        <w:tc>
          <w:tcPr>
            <w:tcW w:w="1559" w:type="dxa"/>
            <w:vAlign w:val="bottom"/>
          </w:tcPr>
          <w:p w14:paraId="43A90CC9" w14:textId="7022AF17" w:rsidR="00A47206" w:rsidRDefault="00A47206" w:rsidP="00A47206">
            <w:pPr>
              <w:jc w:val="center"/>
              <w:rPr>
                <w:rtl/>
              </w:rPr>
            </w:pPr>
            <w:r w:rsidRPr="00213B53">
              <w:rPr>
                <w:rFonts w:ascii="David" w:hAnsi="David"/>
                <w:color w:val="000000"/>
                <w:sz w:val="22"/>
                <w:szCs w:val="22"/>
              </w:rPr>
              <w:t>1,828</w:t>
            </w:r>
          </w:p>
        </w:tc>
      </w:tr>
      <w:tr w:rsidR="00A47206" w14:paraId="7169B549" w14:textId="77777777" w:rsidTr="00930AF8">
        <w:tc>
          <w:tcPr>
            <w:tcW w:w="998" w:type="dxa"/>
            <w:vAlign w:val="bottom"/>
          </w:tcPr>
          <w:p w14:paraId="39984B78" w14:textId="7DA3E5B6" w:rsidR="00A47206" w:rsidRDefault="00A47206" w:rsidP="00A47206">
            <w:pPr>
              <w:jc w:val="center"/>
              <w:rPr>
                <w:rtl/>
              </w:rPr>
            </w:pPr>
            <w:r w:rsidRPr="00213B53">
              <w:rPr>
                <w:rFonts w:ascii="David" w:hAnsi="David"/>
                <w:color w:val="000000"/>
                <w:sz w:val="22"/>
                <w:szCs w:val="22"/>
              </w:rPr>
              <w:t>5</w:t>
            </w:r>
          </w:p>
        </w:tc>
        <w:tc>
          <w:tcPr>
            <w:tcW w:w="1409" w:type="dxa"/>
            <w:vAlign w:val="bottom"/>
          </w:tcPr>
          <w:p w14:paraId="22940CDE" w14:textId="13B067BD" w:rsidR="00A47206" w:rsidRDefault="00A47206" w:rsidP="00A47206">
            <w:pPr>
              <w:jc w:val="center"/>
              <w:rPr>
                <w:rtl/>
              </w:rPr>
            </w:pPr>
            <w:r w:rsidRPr="00213B53">
              <w:rPr>
                <w:rFonts w:ascii="David" w:hAnsi="David"/>
                <w:color w:val="000000"/>
                <w:sz w:val="22"/>
                <w:szCs w:val="22"/>
              </w:rPr>
              <w:t>3.75</w:t>
            </w:r>
          </w:p>
        </w:tc>
        <w:tc>
          <w:tcPr>
            <w:tcW w:w="1418" w:type="dxa"/>
            <w:vAlign w:val="bottom"/>
          </w:tcPr>
          <w:p w14:paraId="24BE650F" w14:textId="7188716F" w:rsidR="00A47206" w:rsidRDefault="00A47206" w:rsidP="00A47206">
            <w:pPr>
              <w:jc w:val="center"/>
              <w:rPr>
                <w:rtl/>
              </w:rPr>
            </w:pPr>
            <w:r w:rsidRPr="00213B53">
              <w:rPr>
                <w:rFonts w:ascii="David" w:hAnsi="David"/>
                <w:color w:val="000000"/>
                <w:sz w:val="22"/>
                <w:szCs w:val="22"/>
              </w:rPr>
              <w:t>12,465</w:t>
            </w:r>
          </w:p>
        </w:tc>
        <w:tc>
          <w:tcPr>
            <w:tcW w:w="1559" w:type="dxa"/>
            <w:vAlign w:val="bottom"/>
          </w:tcPr>
          <w:p w14:paraId="3737C412" w14:textId="1A749CDF" w:rsidR="00A47206" w:rsidRDefault="00A47206" w:rsidP="00A47206">
            <w:pPr>
              <w:jc w:val="center"/>
              <w:rPr>
                <w:rtl/>
              </w:rPr>
            </w:pPr>
            <w:r w:rsidRPr="00213B53">
              <w:rPr>
                <w:rFonts w:ascii="David" w:hAnsi="David"/>
                <w:color w:val="000000"/>
                <w:sz w:val="22"/>
                <w:szCs w:val="22"/>
              </w:rPr>
              <w:t>1,828</w:t>
            </w:r>
          </w:p>
        </w:tc>
      </w:tr>
      <w:tr w:rsidR="00A47206" w14:paraId="0238A6F4" w14:textId="77777777" w:rsidTr="00930AF8">
        <w:tc>
          <w:tcPr>
            <w:tcW w:w="998" w:type="dxa"/>
            <w:vAlign w:val="bottom"/>
          </w:tcPr>
          <w:p w14:paraId="7F5CAE0C" w14:textId="06B2E012" w:rsidR="00A47206" w:rsidRDefault="00A47206" w:rsidP="00A47206">
            <w:pPr>
              <w:jc w:val="center"/>
              <w:rPr>
                <w:rtl/>
              </w:rPr>
            </w:pPr>
            <w:r w:rsidRPr="00213B53">
              <w:rPr>
                <w:rFonts w:ascii="David" w:hAnsi="David"/>
                <w:color w:val="000000"/>
                <w:sz w:val="22"/>
                <w:szCs w:val="22"/>
              </w:rPr>
              <w:t>6</w:t>
            </w:r>
          </w:p>
        </w:tc>
        <w:tc>
          <w:tcPr>
            <w:tcW w:w="1409" w:type="dxa"/>
            <w:vAlign w:val="bottom"/>
          </w:tcPr>
          <w:p w14:paraId="218DFE5E" w14:textId="174AC9D7" w:rsidR="00A47206" w:rsidRDefault="00A47206" w:rsidP="00A47206">
            <w:pPr>
              <w:jc w:val="center"/>
              <w:rPr>
                <w:rtl/>
              </w:rPr>
            </w:pPr>
            <w:r w:rsidRPr="00213B53">
              <w:rPr>
                <w:rFonts w:ascii="David" w:hAnsi="David"/>
                <w:color w:val="000000"/>
                <w:sz w:val="22"/>
                <w:szCs w:val="22"/>
              </w:rPr>
              <w:t>4.25</w:t>
            </w:r>
          </w:p>
        </w:tc>
        <w:tc>
          <w:tcPr>
            <w:tcW w:w="1418" w:type="dxa"/>
            <w:vAlign w:val="bottom"/>
          </w:tcPr>
          <w:p w14:paraId="5F64274D" w14:textId="2B2DF288" w:rsidR="00A47206" w:rsidRDefault="00A47206" w:rsidP="00A47206">
            <w:pPr>
              <w:jc w:val="center"/>
              <w:rPr>
                <w:rtl/>
              </w:rPr>
            </w:pPr>
            <w:r w:rsidRPr="00213B53">
              <w:rPr>
                <w:rFonts w:ascii="David" w:hAnsi="David"/>
                <w:color w:val="000000"/>
                <w:sz w:val="22"/>
                <w:szCs w:val="22"/>
              </w:rPr>
              <w:t>14,127</w:t>
            </w:r>
          </w:p>
        </w:tc>
        <w:tc>
          <w:tcPr>
            <w:tcW w:w="1559" w:type="dxa"/>
            <w:vAlign w:val="bottom"/>
          </w:tcPr>
          <w:p w14:paraId="204495EF" w14:textId="1CBE1271" w:rsidR="00A47206" w:rsidRDefault="00A47206" w:rsidP="00A47206">
            <w:pPr>
              <w:jc w:val="center"/>
              <w:rPr>
                <w:rtl/>
              </w:rPr>
            </w:pPr>
            <w:r w:rsidRPr="00213B53">
              <w:rPr>
                <w:rFonts w:ascii="David" w:hAnsi="David"/>
                <w:color w:val="000000"/>
                <w:sz w:val="22"/>
                <w:szCs w:val="22"/>
              </w:rPr>
              <w:t>1,662</w:t>
            </w:r>
          </w:p>
        </w:tc>
      </w:tr>
      <w:tr w:rsidR="00A47206" w14:paraId="27AC8BAD" w14:textId="77777777" w:rsidTr="00930AF8">
        <w:tc>
          <w:tcPr>
            <w:tcW w:w="998" w:type="dxa"/>
            <w:vAlign w:val="bottom"/>
          </w:tcPr>
          <w:p w14:paraId="04D1F401" w14:textId="42D63405" w:rsidR="00A47206" w:rsidRDefault="00A47206" w:rsidP="00A47206">
            <w:pPr>
              <w:jc w:val="center"/>
              <w:rPr>
                <w:rtl/>
              </w:rPr>
            </w:pPr>
            <w:r w:rsidRPr="00213B53">
              <w:rPr>
                <w:rFonts w:ascii="David" w:hAnsi="David"/>
                <w:color w:val="000000"/>
                <w:sz w:val="22"/>
                <w:szCs w:val="22"/>
              </w:rPr>
              <w:t>7</w:t>
            </w:r>
          </w:p>
        </w:tc>
        <w:tc>
          <w:tcPr>
            <w:tcW w:w="1409" w:type="dxa"/>
            <w:vAlign w:val="bottom"/>
          </w:tcPr>
          <w:p w14:paraId="058A8ABB" w14:textId="2E967BC9" w:rsidR="00A47206" w:rsidRDefault="00A47206" w:rsidP="00A47206">
            <w:pPr>
              <w:jc w:val="center"/>
              <w:rPr>
                <w:rtl/>
              </w:rPr>
            </w:pPr>
            <w:r w:rsidRPr="00213B53">
              <w:rPr>
                <w:rFonts w:ascii="David" w:hAnsi="David"/>
                <w:color w:val="000000"/>
                <w:sz w:val="22"/>
                <w:szCs w:val="22"/>
              </w:rPr>
              <w:t>4.75</w:t>
            </w:r>
          </w:p>
        </w:tc>
        <w:tc>
          <w:tcPr>
            <w:tcW w:w="1418" w:type="dxa"/>
            <w:vAlign w:val="bottom"/>
          </w:tcPr>
          <w:p w14:paraId="2EF8DC89" w14:textId="5E178AEF" w:rsidR="00A47206" w:rsidRDefault="00A47206" w:rsidP="00A47206">
            <w:pPr>
              <w:jc w:val="center"/>
              <w:rPr>
                <w:rtl/>
              </w:rPr>
            </w:pPr>
            <w:r w:rsidRPr="00213B53">
              <w:rPr>
                <w:rFonts w:ascii="David" w:hAnsi="David"/>
                <w:color w:val="000000"/>
                <w:sz w:val="22"/>
                <w:szCs w:val="22"/>
              </w:rPr>
              <w:t>15,789</w:t>
            </w:r>
          </w:p>
        </w:tc>
        <w:tc>
          <w:tcPr>
            <w:tcW w:w="1559" w:type="dxa"/>
            <w:vAlign w:val="bottom"/>
          </w:tcPr>
          <w:p w14:paraId="1C313AE1" w14:textId="4839E683" w:rsidR="00A47206" w:rsidRDefault="00A47206" w:rsidP="00A47206">
            <w:pPr>
              <w:jc w:val="center"/>
              <w:rPr>
                <w:rtl/>
              </w:rPr>
            </w:pPr>
            <w:r w:rsidRPr="00213B53">
              <w:rPr>
                <w:rFonts w:ascii="David" w:hAnsi="David"/>
                <w:color w:val="000000"/>
                <w:sz w:val="22"/>
                <w:szCs w:val="22"/>
              </w:rPr>
              <w:t>1,662</w:t>
            </w:r>
          </w:p>
        </w:tc>
      </w:tr>
      <w:tr w:rsidR="00A47206" w14:paraId="2C3CB83D" w14:textId="77777777" w:rsidTr="00930AF8">
        <w:tc>
          <w:tcPr>
            <w:tcW w:w="998" w:type="dxa"/>
            <w:vAlign w:val="bottom"/>
          </w:tcPr>
          <w:p w14:paraId="1DB533F3" w14:textId="704D1ACF" w:rsidR="00A47206" w:rsidRDefault="00A47206" w:rsidP="00A47206">
            <w:pPr>
              <w:jc w:val="center"/>
              <w:rPr>
                <w:rtl/>
              </w:rPr>
            </w:pPr>
            <w:r w:rsidRPr="00213B53">
              <w:rPr>
                <w:rFonts w:ascii="David" w:hAnsi="David"/>
                <w:color w:val="000000"/>
                <w:sz w:val="22"/>
                <w:szCs w:val="22"/>
              </w:rPr>
              <w:t>8</w:t>
            </w:r>
          </w:p>
        </w:tc>
        <w:tc>
          <w:tcPr>
            <w:tcW w:w="1409" w:type="dxa"/>
            <w:vAlign w:val="bottom"/>
          </w:tcPr>
          <w:p w14:paraId="4B96AF64" w14:textId="590A74A1" w:rsidR="00A47206" w:rsidRDefault="00A47206" w:rsidP="00A47206">
            <w:pPr>
              <w:jc w:val="center"/>
              <w:rPr>
                <w:rtl/>
              </w:rPr>
            </w:pPr>
            <w:r w:rsidRPr="00213B53">
              <w:rPr>
                <w:rFonts w:ascii="David" w:hAnsi="David"/>
                <w:color w:val="000000"/>
                <w:sz w:val="22"/>
                <w:szCs w:val="22"/>
              </w:rPr>
              <w:t>5.20</w:t>
            </w:r>
          </w:p>
        </w:tc>
        <w:tc>
          <w:tcPr>
            <w:tcW w:w="1418" w:type="dxa"/>
            <w:vAlign w:val="bottom"/>
          </w:tcPr>
          <w:p w14:paraId="6ED37F6B" w14:textId="01292107" w:rsidR="00A47206" w:rsidRDefault="00A47206" w:rsidP="00A47206">
            <w:pPr>
              <w:jc w:val="center"/>
              <w:rPr>
                <w:rtl/>
              </w:rPr>
            </w:pPr>
            <w:r w:rsidRPr="00213B53">
              <w:rPr>
                <w:rFonts w:ascii="David" w:hAnsi="David"/>
                <w:color w:val="000000"/>
                <w:sz w:val="22"/>
                <w:szCs w:val="22"/>
              </w:rPr>
              <w:t>17,285</w:t>
            </w:r>
          </w:p>
        </w:tc>
        <w:tc>
          <w:tcPr>
            <w:tcW w:w="1559" w:type="dxa"/>
            <w:vAlign w:val="bottom"/>
          </w:tcPr>
          <w:p w14:paraId="42CC21E2" w14:textId="21E4C989" w:rsidR="00A47206" w:rsidRDefault="00A47206" w:rsidP="00A47206">
            <w:pPr>
              <w:jc w:val="center"/>
              <w:rPr>
                <w:rtl/>
              </w:rPr>
            </w:pPr>
            <w:r w:rsidRPr="00213B53">
              <w:rPr>
                <w:rFonts w:ascii="David" w:hAnsi="David"/>
                <w:color w:val="000000"/>
                <w:sz w:val="22"/>
                <w:szCs w:val="22"/>
              </w:rPr>
              <w:t>1,496</w:t>
            </w:r>
          </w:p>
        </w:tc>
      </w:tr>
      <w:tr w:rsidR="00A47206" w14:paraId="63C245AA" w14:textId="77777777" w:rsidTr="00930AF8">
        <w:tc>
          <w:tcPr>
            <w:tcW w:w="998" w:type="dxa"/>
            <w:vAlign w:val="bottom"/>
          </w:tcPr>
          <w:p w14:paraId="526989CC" w14:textId="611444E4" w:rsidR="00A47206" w:rsidRDefault="00A47206" w:rsidP="00A47206">
            <w:pPr>
              <w:jc w:val="center"/>
              <w:rPr>
                <w:rtl/>
              </w:rPr>
            </w:pPr>
            <w:r w:rsidRPr="00213B53">
              <w:rPr>
                <w:rFonts w:ascii="David" w:hAnsi="David"/>
                <w:color w:val="000000"/>
                <w:sz w:val="22"/>
                <w:szCs w:val="22"/>
              </w:rPr>
              <w:t>9</w:t>
            </w:r>
          </w:p>
        </w:tc>
        <w:tc>
          <w:tcPr>
            <w:tcW w:w="1409" w:type="dxa"/>
            <w:vAlign w:val="bottom"/>
          </w:tcPr>
          <w:p w14:paraId="35D848EE" w14:textId="61A3C60A" w:rsidR="00A47206" w:rsidRDefault="00A47206" w:rsidP="00A47206">
            <w:pPr>
              <w:jc w:val="center"/>
              <w:rPr>
                <w:rtl/>
              </w:rPr>
            </w:pPr>
            <w:r w:rsidRPr="00213B53">
              <w:rPr>
                <w:rFonts w:ascii="David" w:hAnsi="David"/>
                <w:color w:val="000000"/>
                <w:sz w:val="22"/>
                <w:szCs w:val="22"/>
              </w:rPr>
              <w:t>5.60</w:t>
            </w:r>
          </w:p>
        </w:tc>
        <w:tc>
          <w:tcPr>
            <w:tcW w:w="1418" w:type="dxa"/>
            <w:vAlign w:val="bottom"/>
          </w:tcPr>
          <w:p w14:paraId="45729991" w14:textId="62F162AB" w:rsidR="00A47206" w:rsidRDefault="00A47206" w:rsidP="00A47206">
            <w:pPr>
              <w:jc w:val="center"/>
              <w:rPr>
                <w:rtl/>
              </w:rPr>
            </w:pPr>
            <w:r w:rsidRPr="00213B53">
              <w:rPr>
                <w:rFonts w:ascii="David" w:hAnsi="David"/>
                <w:color w:val="000000"/>
                <w:sz w:val="22"/>
                <w:szCs w:val="22"/>
              </w:rPr>
              <w:t>18,614</w:t>
            </w:r>
          </w:p>
        </w:tc>
        <w:tc>
          <w:tcPr>
            <w:tcW w:w="1559" w:type="dxa"/>
            <w:vAlign w:val="bottom"/>
          </w:tcPr>
          <w:p w14:paraId="587A37FA" w14:textId="61632FAF" w:rsidR="00A47206" w:rsidRDefault="00A47206" w:rsidP="00A47206">
            <w:pPr>
              <w:jc w:val="center"/>
              <w:rPr>
                <w:rtl/>
              </w:rPr>
            </w:pPr>
            <w:r w:rsidRPr="00213B53">
              <w:rPr>
                <w:rFonts w:ascii="David" w:hAnsi="David"/>
                <w:color w:val="000000"/>
                <w:sz w:val="22"/>
                <w:szCs w:val="22"/>
              </w:rPr>
              <w:t>1,330</w:t>
            </w:r>
          </w:p>
        </w:tc>
      </w:tr>
    </w:tbl>
    <w:p w14:paraId="17810AF7" w14:textId="77777777" w:rsidR="00A47206" w:rsidRPr="00A47206" w:rsidRDefault="00A47206" w:rsidP="00A47206">
      <w:pPr>
        <w:rPr>
          <w:rtl/>
        </w:rPr>
      </w:pPr>
    </w:p>
    <w:p w14:paraId="0A8284B5" w14:textId="77777777" w:rsidR="00CA0B7E" w:rsidRPr="00213B53" w:rsidRDefault="00CA0B7E" w:rsidP="00B7295E">
      <w:pPr>
        <w:framePr w:hSpace="180" w:wrap="around" w:vAnchor="text" w:hAnchor="margin" w:xAlign="center" w:y="536"/>
        <w:spacing w:line="360" w:lineRule="auto"/>
        <w:jc w:val="both"/>
        <w:rPr>
          <w:rFonts w:ascii="David" w:hAnsi="David"/>
          <w:rtl/>
        </w:rPr>
      </w:pPr>
    </w:p>
    <w:p w14:paraId="50D8B9D9" w14:textId="3D3DB6C0" w:rsidR="00155354" w:rsidRPr="00213B53" w:rsidRDefault="00155354" w:rsidP="00AB600B">
      <w:pPr>
        <w:pStyle w:val="a6"/>
        <w:numPr>
          <w:ilvl w:val="0"/>
          <w:numId w:val="4"/>
        </w:numPr>
        <w:spacing w:before="240" w:after="120" w:line="360" w:lineRule="auto"/>
        <w:ind w:left="357" w:hanging="357"/>
        <w:jc w:val="both"/>
        <w:outlineLvl w:val="1"/>
        <w:rPr>
          <w:rFonts w:ascii="David" w:hAnsi="David"/>
          <w:b/>
          <w:bCs/>
          <w:rtl/>
        </w:rPr>
      </w:pPr>
      <w:bookmarkStart w:id="17" w:name="_Toc183607705"/>
      <w:r w:rsidRPr="00213B53">
        <w:rPr>
          <w:rFonts w:ascii="David" w:hAnsi="David"/>
          <w:b/>
          <w:bCs/>
          <w:rtl/>
        </w:rPr>
        <w:lastRenderedPageBreak/>
        <w:t>מ</w:t>
      </w:r>
      <w:r w:rsidR="00595A4C" w:rsidRPr="00213B53">
        <w:rPr>
          <w:rFonts w:ascii="David" w:hAnsi="David"/>
          <w:b/>
          <w:bCs/>
          <w:rtl/>
        </w:rPr>
        <w:t>מ</w:t>
      </w:r>
      <w:r w:rsidRPr="00213B53">
        <w:rPr>
          <w:rFonts w:ascii="David" w:hAnsi="David"/>
          <w:b/>
          <w:bCs/>
          <w:rtl/>
        </w:rPr>
        <w:t>די העוני בכלל האוכלוסייה</w:t>
      </w:r>
      <w:r w:rsidR="00AB600B" w:rsidRPr="00213B53">
        <w:rPr>
          <w:rFonts w:ascii="David" w:hAnsi="David"/>
          <w:b/>
          <w:bCs/>
          <w:rtl/>
        </w:rPr>
        <w:t xml:space="preserve"> ותרומת תשלומי ההעברה והמיסים</w:t>
      </w:r>
      <w:r w:rsidR="00ED6C53" w:rsidRPr="00213B53">
        <w:rPr>
          <w:rFonts w:ascii="David" w:hAnsi="David"/>
          <w:b/>
          <w:bCs/>
          <w:rtl/>
        </w:rPr>
        <w:t xml:space="preserve"> הישירים</w:t>
      </w:r>
      <w:r w:rsidR="00AB600B" w:rsidRPr="00213B53">
        <w:rPr>
          <w:rFonts w:ascii="David" w:hAnsi="David"/>
          <w:b/>
          <w:bCs/>
          <w:rtl/>
        </w:rPr>
        <w:t xml:space="preserve"> לצמצום העוני וה</w:t>
      </w:r>
      <w:r w:rsidR="00593164" w:rsidRPr="00213B53">
        <w:rPr>
          <w:rFonts w:ascii="David" w:hAnsi="David"/>
          <w:b/>
          <w:bCs/>
          <w:rtl/>
        </w:rPr>
        <w:t>אי-שוויון</w:t>
      </w:r>
      <w:bookmarkEnd w:id="17"/>
    </w:p>
    <w:p w14:paraId="255E982B" w14:textId="7F81D33A" w:rsidR="00E87BB4" w:rsidRPr="00213B53" w:rsidRDefault="00E87BB4" w:rsidP="00D76980">
      <w:pPr>
        <w:spacing w:line="360" w:lineRule="auto"/>
        <w:jc w:val="both"/>
        <w:rPr>
          <w:rFonts w:ascii="David" w:hAnsi="David"/>
          <w:rtl/>
        </w:rPr>
      </w:pPr>
      <w:r w:rsidRPr="00213B53">
        <w:rPr>
          <w:rFonts w:ascii="David" w:hAnsi="David"/>
          <w:rtl/>
        </w:rPr>
        <w:t>ב-</w:t>
      </w:r>
      <w:r w:rsidR="008A4B4E" w:rsidRPr="00213B53">
        <w:rPr>
          <w:rFonts w:ascii="David" w:hAnsi="David"/>
          <w:rtl/>
        </w:rPr>
        <w:t>202</w:t>
      </w:r>
      <w:r w:rsidR="00BC2C12" w:rsidRPr="00213B53">
        <w:rPr>
          <w:rFonts w:ascii="David" w:hAnsi="David"/>
          <w:rtl/>
        </w:rPr>
        <w:t>3</w:t>
      </w:r>
      <w:r w:rsidR="008A4B4E" w:rsidRPr="00213B53">
        <w:rPr>
          <w:rFonts w:ascii="David" w:hAnsi="David"/>
          <w:rtl/>
        </w:rPr>
        <w:t xml:space="preserve"> </w:t>
      </w:r>
      <w:r w:rsidRPr="00213B53">
        <w:rPr>
          <w:rFonts w:ascii="David" w:hAnsi="David"/>
          <w:rtl/>
        </w:rPr>
        <w:t>חיו בישראל 1.</w:t>
      </w:r>
      <w:r w:rsidR="008A4B4E" w:rsidRPr="00213B53">
        <w:rPr>
          <w:rFonts w:ascii="David" w:hAnsi="David"/>
          <w:rtl/>
        </w:rPr>
        <w:t xml:space="preserve">98 </w:t>
      </w:r>
      <w:r w:rsidRPr="00213B53">
        <w:rPr>
          <w:rFonts w:ascii="David" w:hAnsi="David"/>
          <w:rtl/>
        </w:rPr>
        <w:t xml:space="preserve">מיליון נפשות עניות שבהן </w:t>
      </w:r>
      <w:r w:rsidR="00E1292E" w:rsidRPr="00213B53">
        <w:rPr>
          <w:rFonts w:ascii="David" w:hAnsi="David"/>
          <w:rtl/>
        </w:rPr>
        <w:t>87</w:t>
      </w:r>
      <w:r w:rsidR="00821AB0" w:rsidRPr="00213B53">
        <w:rPr>
          <w:rFonts w:ascii="David" w:hAnsi="David"/>
          <w:rtl/>
        </w:rPr>
        <w:t>2.4</w:t>
      </w:r>
      <w:r w:rsidR="00E1292E" w:rsidRPr="00213B53">
        <w:rPr>
          <w:rFonts w:ascii="David" w:hAnsi="David"/>
          <w:rtl/>
        </w:rPr>
        <w:t xml:space="preserve"> </w:t>
      </w:r>
      <w:r w:rsidRPr="00213B53">
        <w:rPr>
          <w:rFonts w:ascii="David" w:hAnsi="David"/>
          <w:rtl/>
        </w:rPr>
        <w:t>אלף ילדים ו-</w:t>
      </w:r>
      <w:r w:rsidR="00821AB0" w:rsidRPr="00213B53">
        <w:rPr>
          <w:rFonts w:ascii="David" w:hAnsi="David"/>
          <w:rtl/>
        </w:rPr>
        <w:t>158</w:t>
      </w:r>
      <w:r w:rsidR="00E1292E" w:rsidRPr="00213B53">
        <w:rPr>
          <w:rFonts w:ascii="David" w:hAnsi="David"/>
          <w:rtl/>
        </w:rPr>
        <w:t>.5</w:t>
      </w:r>
      <w:r w:rsidR="008A4B4E" w:rsidRPr="00213B53">
        <w:rPr>
          <w:rFonts w:ascii="David" w:hAnsi="David"/>
          <w:rtl/>
        </w:rPr>
        <w:t xml:space="preserve"> </w:t>
      </w:r>
      <w:r w:rsidRPr="00213B53">
        <w:rPr>
          <w:rFonts w:ascii="David" w:hAnsi="David"/>
          <w:rtl/>
        </w:rPr>
        <w:t xml:space="preserve">אלף </w:t>
      </w:r>
      <w:r w:rsidR="00D60F97" w:rsidRPr="00213B53">
        <w:rPr>
          <w:rFonts w:ascii="David" w:hAnsi="David"/>
          <w:rtl/>
        </w:rPr>
        <w:t>אזרחים ותיקים</w:t>
      </w:r>
      <w:r w:rsidR="00D76980" w:rsidRPr="00213B53">
        <w:rPr>
          <w:rStyle w:val="a5"/>
          <w:rFonts w:ascii="David" w:hAnsi="David"/>
          <w:rtl/>
        </w:rPr>
        <w:footnoteReference w:id="7"/>
      </w:r>
      <w:r w:rsidRPr="00213B53">
        <w:rPr>
          <w:rFonts w:ascii="David" w:hAnsi="David"/>
          <w:rtl/>
        </w:rPr>
        <w:t xml:space="preserve"> (</w:t>
      </w:r>
      <w:r w:rsidR="0008195F" w:rsidRPr="00213B53">
        <w:rPr>
          <w:rFonts w:ascii="David" w:hAnsi="David"/>
          <w:b/>
          <w:bCs/>
          <w:sz w:val="2"/>
          <w:szCs w:val="2"/>
          <w:rtl/>
        </w:rPr>
        <w:fldChar w:fldCharType="begin"/>
      </w:r>
      <w:r w:rsidR="0008195F" w:rsidRPr="00213B53">
        <w:rPr>
          <w:rFonts w:ascii="David" w:hAnsi="David"/>
          <w:b/>
          <w:bCs/>
          <w:sz w:val="2"/>
          <w:szCs w:val="2"/>
          <w:rtl/>
        </w:rPr>
        <w:instrText xml:space="preserve"> </w:instrText>
      </w:r>
      <w:r w:rsidR="0008195F" w:rsidRPr="00213B53">
        <w:rPr>
          <w:rFonts w:ascii="David" w:hAnsi="David"/>
          <w:b/>
          <w:bCs/>
          <w:sz w:val="2"/>
          <w:szCs w:val="2"/>
        </w:rPr>
        <w:instrText>PAGEREF</w:instrText>
      </w:r>
      <w:r w:rsidR="0008195F" w:rsidRPr="00213B53">
        <w:rPr>
          <w:rFonts w:ascii="David" w:hAnsi="David"/>
          <w:b/>
          <w:bCs/>
          <w:sz w:val="2"/>
          <w:szCs w:val="2"/>
          <w:rtl/>
        </w:rPr>
        <w:instrText xml:space="preserve"> _</w:instrText>
      </w:r>
      <w:r w:rsidR="0008195F" w:rsidRPr="00213B53">
        <w:rPr>
          <w:rFonts w:ascii="David" w:hAnsi="David"/>
          <w:b/>
          <w:bCs/>
          <w:sz w:val="2"/>
          <w:szCs w:val="2"/>
        </w:rPr>
        <w:instrText>Ref181789252 \h</w:instrText>
      </w:r>
      <w:r w:rsidR="0008195F" w:rsidRPr="00213B53">
        <w:rPr>
          <w:rFonts w:ascii="David" w:hAnsi="David"/>
          <w:b/>
          <w:bCs/>
          <w:sz w:val="2"/>
          <w:szCs w:val="2"/>
          <w:rtl/>
        </w:rPr>
        <w:instrText xml:space="preserve"> </w:instrText>
      </w:r>
      <w:r w:rsidR="0008195F" w:rsidRPr="00213B53">
        <w:rPr>
          <w:rFonts w:ascii="David" w:hAnsi="David"/>
          <w:b/>
          <w:bCs/>
          <w:sz w:val="2"/>
          <w:szCs w:val="2"/>
          <w:rtl/>
        </w:rPr>
      </w:r>
      <w:r w:rsidR="0008195F" w:rsidRPr="00213B53">
        <w:rPr>
          <w:rFonts w:ascii="David" w:hAnsi="David"/>
          <w:b/>
          <w:bCs/>
          <w:sz w:val="2"/>
          <w:szCs w:val="2"/>
          <w:rtl/>
        </w:rPr>
        <w:fldChar w:fldCharType="separate"/>
      </w:r>
      <w:r w:rsidR="008B0213">
        <w:rPr>
          <w:rFonts w:ascii="David" w:hAnsi="David"/>
          <w:b/>
          <w:bCs/>
          <w:noProof/>
          <w:sz w:val="2"/>
          <w:szCs w:val="2"/>
          <w:rtl/>
        </w:rPr>
        <w:t>50</w:t>
      </w:r>
      <w:r w:rsidR="0008195F" w:rsidRPr="00213B53">
        <w:rPr>
          <w:rFonts w:ascii="David" w:hAnsi="David"/>
          <w:b/>
          <w:bCs/>
          <w:sz w:val="2"/>
          <w:szCs w:val="2"/>
          <w:rtl/>
        </w:rPr>
        <w:fldChar w:fldCharType="end"/>
      </w:r>
      <w:r w:rsidR="009C19AD" w:rsidRPr="00213B53">
        <w:rPr>
          <w:rFonts w:ascii="David" w:hAnsi="David"/>
          <w:b/>
          <w:bCs/>
          <w:rtl/>
        </w:rPr>
        <w:t>לוח נספח 3</w:t>
      </w:r>
      <w:r w:rsidRPr="00213B53">
        <w:rPr>
          <w:rFonts w:ascii="David" w:hAnsi="David"/>
          <w:rtl/>
        </w:rPr>
        <w:t>).</w:t>
      </w:r>
    </w:p>
    <w:p w14:paraId="39007766" w14:textId="60A3B877" w:rsidR="00BE0565" w:rsidRPr="00A35FAE" w:rsidRDefault="00AB27C4" w:rsidP="005542EB">
      <w:pPr>
        <w:spacing w:line="360" w:lineRule="auto"/>
        <w:jc w:val="both"/>
        <w:rPr>
          <w:rFonts w:ascii="David" w:hAnsi="David"/>
          <w:rtl/>
        </w:rPr>
      </w:pPr>
      <w:r w:rsidRPr="00213B53">
        <w:rPr>
          <w:rFonts w:ascii="David" w:hAnsi="David"/>
          <w:rtl/>
        </w:rPr>
        <w:t xml:space="preserve">תחולת העוני </w:t>
      </w:r>
      <w:r w:rsidR="005542EB" w:rsidRPr="00213B53">
        <w:rPr>
          <w:rFonts w:ascii="David" w:hAnsi="David"/>
          <w:rtl/>
        </w:rPr>
        <w:t xml:space="preserve">ב-2023 נותרה </w:t>
      </w:r>
      <w:r w:rsidRPr="00213B53">
        <w:rPr>
          <w:rFonts w:ascii="David" w:hAnsi="David"/>
          <w:rtl/>
        </w:rPr>
        <w:t>כמעט ללא שינוי</w:t>
      </w:r>
      <w:r w:rsidR="00BB4F52" w:rsidRPr="00213B53">
        <w:rPr>
          <w:rFonts w:ascii="David" w:hAnsi="David"/>
          <w:rtl/>
        </w:rPr>
        <w:t xml:space="preserve"> עם ירידות קלות.</w:t>
      </w:r>
      <w:r w:rsidRPr="00213B53">
        <w:rPr>
          <w:rFonts w:ascii="David" w:hAnsi="David"/>
          <w:rtl/>
        </w:rPr>
        <w:t xml:space="preserve"> ירידה קלה</w:t>
      </w:r>
      <w:r w:rsidR="00BB4F52" w:rsidRPr="00213B53">
        <w:rPr>
          <w:rFonts w:ascii="David" w:hAnsi="David"/>
          <w:rtl/>
        </w:rPr>
        <w:t xml:space="preserve"> נרשמה בשיעור הנפשות העניות</w:t>
      </w:r>
      <w:r w:rsidR="00FB007D" w:rsidRPr="00213B53">
        <w:rPr>
          <w:rFonts w:ascii="David" w:hAnsi="David"/>
          <w:rtl/>
        </w:rPr>
        <w:t>,</w:t>
      </w:r>
      <w:r w:rsidRPr="00213B53">
        <w:rPr>
          <w:rFonts w:ascii="David" w:hAnsi="David"/>
          <w:rtl/>
        </w:rPr>
        <w:t xml:space="preserve"> מ-20.8% ב-2022 ל-20.7% ב-2023.</w:t>
      </w:r>
      <w:r w:rsidR="00BB4F52" w:rsidRPr="00213B53">
        <w:rPr>
          <w:rFonts w:ascii="David" w:hAnsi="David"/>
          <w:rtl/>
        </w:rPr>
        <w:t xml:space="preserve"> תחולת העוני של ילדים ירדה במעט, ב-0.2 נקודת האחוז, והגיעה ל-27.9%</w:t>
      </w:r>
      <w:r w:rsidR="00BB4F52" w:rsidRPr="00213B53">
        <w:rPr>
          <w:rFonts w:ascii="David" w:hAnsi="David"/>
          <w:color w:val="000000" w:themeColor="text1"/>
          <w:rtl/>
        </w:rPr>
        <w:t>.</w:t>
      </w:r>
      <w:r w:rsidR="00BB4F52" w:rsidRPr="00213B53">
        <w:rPr>
          <w:rFonts w:ascii="David" w:hAnsi="David"/>
          <w:rtl/>
        </w:rPr>
        <w:t xml:space="preserve"> גם בקרב משפחות ירדה תחולת העוני ב-0.2 נקודות האחוז והגיעה ל-20.1%</w:t>
      </w:r>
      <w:r w:rsidR="005D047C" w:rsidRPr="00213B53">
        <w:rPr>
          <w:rStyle w:val="a5"/>
          <w:rFonts w:ascii="David" w:hAnsi="David"/>
          <w:rtl/>
        </w:rPr>
        <w:footnoteReference w:id="8"/>
      </w:r>
      <w:r w:rsidR="00BB4F52" w:rsidRPr="00213B53">
        <w:rPr>
          <w:rFonts w:ascii="David" w:hAnsi="David"/>
          <w:rtl/>
        </w:rPr>
        <w:t>. תחולת העוני ב</w:t>
      </w:r>
      <w:r w:rsidR="00BC1936" w:rsidRPr="00213B53">
        <w:rPr>
          <w:rFonts w:ascii="David" w:hAnsi="David"/>
          <w:color w:val="000000" w:themeColor="text1"/>
          <w:rtl/>
        </w:rPr>
        <w:t>קרב</w:t>
      </w:r>
      <w:r w:rsidR="008E01B3" w:rsidRPr="00213B53">
        <w:rPr>
          <w:rFonts w:ascii="David" w:hAnsi="David"/>
          <w:color w:val="000000" w:themeColor="text1"/>
          <w:rtl/>
        </w:rPr>
        <w:t xml:space="preserve"> אזרחים ותיקים</w:t>
      </w:r>
      <w:r w:rsidR="00BC1936" w:rsidRPr="00213B53">
        <w:rPr>
          <w:rFonts w:ascii="David" w:hAnsi="David"/>
          <w:color w:val="000000" w:themeColor="text1"/>
          <w:rtl/>
        </w:rPr>
        <w:t xml:space="preserve"> </w:t>
      </w:r>
      <w:r w:rsidR="0059658C" w:rsidRPr="00213B53">
        <w:rPr>
          <w:rFonts w:ascii="David" w:hAnsi="David"/>
          <w:color w:val="000000" w:themeColor="text1"/>
          <w:rtl/>
        </w:rPr>
        <w:t xml:space="preserve">נותרה </w:t>
      </w:r>
      <w:r w:rsidR="00FB007D" w:rsidRPr="00213B53">
        <w:rPr>
          <w:rFonts w:ascii="David" w:hAnsi="David"/>
          <w:color w:val="000000" w:themeColor="text1"/>
          <w:rtl/>
        </w:rPr>
        <w:t>זהה ל</w:t>
      </w:r>
      <w:r w:rsidR="00BB4F52" w:rsidRPr="00213B53">
        <w:rPr>
          <w:rFonts w:ascii="David" w:hAnsi="David"/>
          <w:color w:val="000000" w:themeColor="text1"/>
          <w:rtl/>
        </w:rPr>
        <w:t>שנה הקודמת</w:t>
      </w:r>
      <w:r w:rsidR="0059658C" w:rsidRPr="00213B53">
        <w:rPr>
          <w:rFonts w:ascii="David" w:hAnsi="David"/>
          <w:color w:val="000000" w:themeColor="text1"/>
          <w:rtl/>
        </w:rPr>
        <w:t xml:space="preserve"> </w:t>
      </w:r>
      <w:r w:rsidR="0059658C" w:rsidRPr="00213B53">
        <w:rPr>
          <w:rFonts w:ascii="David" w:hAnsi="David"/>
          <w:rtl/>
        </w:rPr>
        <w:t>– 12.8%</w:t>
      </w:r>
      <w:r w:rsidR="00BA53A2" w:rsidRPr="00213B53">
        <w:rPr>
          <w:rFonts w:ascii="David" w:hAnsi="David"/>
          <w:rtl/>
        </w:rPr>
        <w:t xml:space="preserve"> (</w:t>
      </w:r>
      <w:r w:rsidR="00230F91" w:rsidRPr="00213B53">
        <w:rPr>
          <w:rFonts w:ascii="David" w:hAnsi="David"/>
          <w:rtl/>
        </w:rPr>
        <w:fldChar w:fldCharType="begin"/>
      </w:r>
      <w:r w:rsidR="00230F91" w:rsidRPr="00213B53">
        <w:rPr>
          <w:rFonts w:ascii="David" w:hAnsi="David"/>
          <w:rtl/>
        </w:rPr>
        <w:instrText xml:space="preserve"> </w:instrText>
      </w:r>
      <w:r w:rsidR="00230F91" w:rsidRPr="00213B53">
        <w:rPr>
          <w:rFonts w:ascii="David" w:hAnsi="David"/>
        </w:rPr>
        <w:instrText>REF</w:instrText>
      </w:r>
      <w:r w:rsidR="00230F91" w:rsidRPr="00213B53">
        <w:rPr>
          <w:rFonts w:ascii="David" w:hAnsi="David"/>
          <w:rtl/>
        </w:rPr>
        <w:instrText xml:space="preserve"> _</w:instrText>
      </w:r>
      <w:r w:rsidR="00230F91" w:rsidRPr="00213B53">
        <w:rPr>
          <w:rFonts w:ascii="David" w:hAnsi="David"/>
        </w:rPr>
        <w:instrText>Ref149652468 \h</w:instrText>
      </w:r>
      <w:r w:rsidR="00230F91" w:rsidRPr="00213B53">
        <w:rPr>
          <w:rFonts w:ascii="David" w:hAnsi="David"/>
          <w:rtl/>
        </w:rPr>
        <w:instrText xml:space="preserve"> </w:instrText>
      </w:r>
      <w:r w:rsidR="003419AC" w:rsidRPr="00213B53">
        <w:rPr>
          <w:rFonts w:ascii="David" w:hAnsi="David"/>
          <w:rtl/>
        </w:rPr>
        <w:instrText xml:space="preserve"> \* </w:instrText>
      </w:r>
      <w:r w:rsidR="003419AC" w:rsidRPr="00213B53">
        <w:rPr>
          <w:rFonts w:ascii="David" w:hAnsi="David"/>
        </w:rPr>
        <w:instrText>MERGEFORMAT</w:instrText>
      </w:r>
      <w:r w:rsidR="003419AC" w:rsidRPr="00213B53">
        <w:rPr>
          <w:rFonts w:ascii="David" w:hAnsi="David"/>
          <w:rtl/>
        </w:rPr>
        <w:instrText xml:space="preserve"> </w:instrText>
      </w:r>
      <w:r w:rsidR="00230F91" w:rsidRPr="00213B53">
        <w:rPr>
          <w:rFonts w:ascii="David" w:hAnsi="David"/>
          <w:rtl/>
        </w:rPr>
      </w:r>
      <w:r w:rsidR="00230F91" w:rsidRPr="00213B53">
        <w:rPr>
          <w:rFonts w:ascii="David" w:hAnsi="David"/>
          <w:rtl/>
        </w:rPr>
        <w:fldChar w:fldCharType="separate"/>
      </w:r>
      <w:r w:rsidR="008B0213" w:rsidRPr="008B0213">
        <w:rPr>
          <w:rFonts w:ascii="David" w:hAnsi="David"/>
          <w:b/>
          <w:bCs/>
          <w:rtl/>
        </w:rPr>
        <w:t xml:space="preserve">תרשים </w:t>
      </w:r>
      <w:r w:rsidR="008B0213" w:rsidRPr="008B0213">
        <w:rPr>
          <w:rFonts w:ascii="David" w:hAnsi="David"/>
          <w:b/>
          <w:bCs/>
          <w:noProof/>
          <w:rtl/>
        </w:rPr>
        <w:t>3</w:t>
      </w:r>
      <w:r w:rsidR="00230F91" w:rsidRPr="00213B53">
        <w:rPr>
          <w:rFonts w:ascii="David" w:hAnsi="David"/>
          <w:rtl/>
        </w:rPr>
        <w:fldChar w:fldCharType="end"/>
      </w:r>
      <w:r w:rsidR="00BB4F52" w:rsidRPr="00213B53">
        <w:rPr>
          <w:rFonts w:ascii="David" w:hAnsi="David"/>
          <w:rtl/>
        </w:rPr>
        <w:t xml:space="preserve"> </w:t>
      </w:r>
      <w:r w:rsidR="00A35FAE" w:rsidRPr="00A35FAE">
        <w:rPr>
          <w:rFonts w:ascii="David" w:hAnsi="David"/>
          <w:rtl/>
        </w:rPr>
        <w:fldChar w:fldCharType="begin"/>
      </w:r>
      <w:r w:rsidR="00A35FAE" w:rsidRPr="00A35FAE">
        <w:rPr>
          <w:rFonts w:ascii="David" w:hAnsi="David"/>
          <w:rtl/>
        </w:rPr>
        <w:instrText xml:space="preserve"> </w:instrText>
      </w:r>
      <w:r w:rsidR="00A35FAE" w:rsidRPr="00A35FAE">
        <w:rPr>
          <w:rFonts w:ascii="David" w:hAnsi="David"/>
        </w:rPr>
        <w:instrText>REF</w:instrText>
      </w:r>
      <w:r w:rsidR="00A35FAE" w:rsidRPr="00A35FAE">
        <w:rPr>
          <w:rFonts w:ascii="David" w:hAnsi="David"/>
          <w:rtl/>
        </w:rPr>
        <w:instrText xml:space="preserve"> _</w:instrText>
      </w:r>
      <w:r w:rsidR="00A35FAE" w:rsidRPr="00A35FAE">
        <w:rPr>
          <w:rFonts w:ascii="David" w:hAnsi="David"/>
        </w:rPr>
        <w:instrText>Ref183616332 \h</w:instrText>
      </w:r>
      <w:r w:rsidR="00A35FAE" w:rsidRPr="00A35FAE">
        <w:rPr>
          <w:rFonts w:ascii="David" w:hAnsi="David"/>
          <w:rtl/>
        </w:rPr>
        <w:instrText xml:space="preserve"> </w:instrText>
      </w:r>
      <w:r w:rsidR="00A35FAE">
        <w:rPr>
          <w:rFonts w:ascii="David" w:hAnsi="David"/>
          <w:rtl/>
        </w:rPr>
        <w:instrText xml:space="preserve"> \* </w:instrText>
      </w:r>
      <w:r w:rsidR="00A35FAE">
        <w:rPr>
          <w:rFonts w:ascii="David" w:hAnsi="David"/>
        </w:rPr>
        <w:instrText>MERGEFORMAT</w:instrText>
      </w:r>
      <w:r w:rsidR="00A35FAE">
        <w:rPr>
          <w:rFonts w:ascii="David" w:hAnsi="David"/>
          <w:rtl/>
        </w:rPr>
        <w:instrText xml:space="preserve"> </w:instrText>
      </w:r>
      <w:r w:rsidR="00A35FAE" w:rsidRPr="00A35FAE">
        <w:rPr>
          <w:rFonts w:ascii="David" w:hAnsi="David"/>
          <w:rtl/>
        </w:rPr>
      </w:r>
      <w:r w:rsidR="00A35FAE" w:rsidRPr="00A35FAE">
        <w:rPr>
          <w:rFonts w:ascii="David" w:hAnsi="David"/>
          <w:rtl/>
        </w:rPr>
        <w:fldChar w:fldCharType="separate"/>
      </w:r>
      <w:r w:rsidR="008B0213" w:rsidRPr="008B0213">
        <w:rPr>
          <w:rFonts w:ascii="David" w:hAnsi="David"/>
          <w:b/>
          <w:bCs/>
          <w:rtl/>
        </w:rPr>
        <w:t xml:space="preserve">לוח </w:t>
      </w:r>
      <w:r w:rsidR="008B0213" w:rsidRPr="008B0213">
        <w:rPr>
          <w:rFonts w:ascii="David" w:hAnsi="David"/>
          <w:b/>
          <w:bCs/>
          <w:noProof/>
          <w:rtl/>
        </w:rPr>
        <w:t>3</w:t>
      </w:r>
      <w:r w:rsidR="00A35FAE" w:rsidRPr="00A35FAE">
        <w:rPr>
          <w:rFonts w:ascii="David" w:hAnsi="David"/>
          <w:rtl/>
        </w:rPr>
        <w:fldChar w:fldCharType="end"/>
      </w:r>
      <w:r w:rsidR="00BA53A2" w:rsidRPr="00A35FAE">
        <w:rPr>
          <w:rFonts w:ascii="David" w:hAnsi="David"/>
          <w:rtl/>
        </w:rPr>
        <w:t>).</w:t>
      </w:r>
      <w:r w:rsidR="008E01B3" w:rsidRPr="00A35FAE">
        <w:rPr>
          <w:rFonts w:ascii="David" w:hAnsi="David"/>
          <w:rtl/>
        </w:rPr>
        <w:t xml:space="preserve"> </w:t>
      </w:r>
    </w:p>
    <w:p w14:paraId="2D728AA3" w14:textId="3D908D3D" w:rsidR="004D0026" w:rsidRPr="00213B53" w:rsidRDefault="002C700F" w:rsidP="0096512A">
      <w:pPr>
        <w:pStyle w:val="ac"/>
        <w:rPr>
          <w:rFonts w:ascii="David" w:hAnsi="David"/>
          <w:noProof/>
        </w:rPr>
      </w:pPr>
      <w:bookmarkStart w:id="18" w:name="_Ref149652468"/>
      <w:bookmarkStart w:id="19" w:name="_Toc183608301"/>
      <w:r w:rsidRPr="00213B53">
        <w:rPr>
          <w:rFonts w:ascii="David" w:hAnsi="David"/>
          <w:b/>
          <w:bCs/>
          <w:i w:val="0"/>
          <w:iCs w:val="0"/>
          <w:color w:val="auto"/>
          <w:sz w:val="22"/>
          <w:szCs w:val="22"/>
          <w:rtl/>
        </w:rPr>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3</w:t>
      </w:r>
      <w:r w:rsidR="00891127" w:rsidRPr="00213B53">
        <w:rPr>
          <w:rFonts w:ascii="David" w:hAnsi="David"/>
          <w:b/>
          <w:bCs/>
          <w:i w:val="0"/>
          <w:iCs w:val="0"/>
          <w:color w:val="auto"/>
          <w:sz w:val="22"/>
          <w:szCs w:val="22"/>
          <w:rtl/>
        </w:rPr>
        <w:fldChar w:fldCharType="end"/>
      </w:r>
      <w:bookmarkEnd w:id="18"/>
      <w:r w:rsidR="00276B7D" w:rsidRPr="00213B53">
        <w:rPr>
          <w:rFonts w:ascii="David" w:hAnsi="David"/>
          <w:b/>
          <w:bCs/>
          <w:i w:val="0"/>
          <w:iCs w:val="0"/>
          <w:color w:val="auto"/>
          <w:sz w:val="22"/>
          <w:szCs w:val="22"/>
          <w:rtl/>
        </w:rPr>
        <w:t>: תחול</w:t>
      </w:r>
      <w:r w:rsidR="0009002A" w:rsidRPr="00213B53">
        <w:rPr>
          <w:rFonts w:ascii="David" w:hAnsi="David"/>
          <w:b/>
          <w:bCs/>
          <w:i w:val="0"/>
          <w:iCs w:val="0"/>
          <w:color w:val="auto"/>
          <w:sz w:val="22"/>
          <w:szCs w:val="22"/>
          <w:rtl/>
        </w:rPr>
        <w:t>ת העוני של נפשות, ילדים</w:t>
      </w:r>
      <w:r w:rsidR="00FD6641" w:rsidRPr="00213B53">
        <w:rPr>
          <w:rFonts w:ascii="David" w:hAnsi="David"/>
          <w:b/>
          <w:bCs/>
          <w:i w:val="0"/>
          <w:iCs w:val="0"/>
          <w:color w:val="auto"/>
          <w:sz w:val="22"/>
          <w:szCs w:val="22"/>
          <w:rtl/>
        </w:rPr>
        <w:t xml:space="preserve">, </w:t>
      </w:r>
      <w:r w:rsidR="0009002A" w:rsidRPr="00213B53">
        <w:rPr>
          <w:rFonts w:ascii="David" w:hAnsi="David"/>
          <w:b/>
          <w:bCs/>
          <w:i w:val="0"/>
          <w:iCs w:val="0"/>
          <w:color w:val="auto"/>
          <w:sz w:val="22"/>
          <w:szCs w:val="22"/>
          <w:rtl/>
        </w:rPr>
        <w:t>ואזרחים ותיקים</w:t>
      </w:r>
      <w:r w:rsidR="00626781" w:rsidRPr="00213B53">
        <w:rPr>
          <w:rFonts w:ascii="David" w:hAnsi="David"/>
          <w:b/>
          <w:bCs/>
          <w:i w:val="0"/>
          <w:iCs w:val="0"/>
          <w:color w:val="auto"/>
          <w:sz w:val="22"/>
          <w:szCs w:val="22"/>
          <w:rtl/>
        </w:rPr>
        <w:t xml:space="preserve"> (אחוזים)</w:t>
      </w:r>
      <w:r w:rsidR="00276B7D" w:rsidRPr="00213B53">
        <w:rPr>
          <w:rFonts w:ascii="David" w:hAnsi="David"/>
          <w:b/>
          <w:bCs/>
          <w:i w:val="0"/>
          <w:iCs w:val="0"/>
          <w:color w:val="auto"/>
          <w:sz w:val="22"/>
          <w:szCs w:val="22"/>
          <w:rtl/>
        </w:rPr>
        <w:t xml:space="preserve">, </w:t>
      </w:r>
      <w:r w:rsidR="00283276" w:rsidRPr="00213B53">
        <w:rPr>
          <w:rFonts w:ascii="David" w:hAnsi="David"/>
          <w:b/>
          <w:bCs/>
          <w:i w:val="0"/>
          <w:iCs w:val="0"/>
          <w:color w:val="auto"/>
          <w:sz w:val="22"/>
          <w:szCs w:val="22"/>
          <w:rtl/>
        </w:rPr>
        <w:t>2023</w:t>
      </w:r>
      <w:r w:rsidR="00276B7D" w:rsidRPr="00213B53">
        <w:rPr>
          <w:rFonts w:ascii="David" w:hAnsi="David"/>
          <w:b/>
          <w:bCs/>
          <w:i w:val="0"/>
          <w:iCs w:val="0"/>
          <w:color w:val="auto"/>
          <w:sz w:val="22"/>
          <w:szCs w:val="22"/>
          <w:rtl/>
        </w:rPr>
        <w:t>-</w:t>
      </w:r>
      <w:r w:rsidR="00380C5F" w:rsidRPr="00213B53">
        <w:rPr>
          <w:rFonts w:ascii="David" w:hAnsi="David"/>
          <w:b/>
          <w:bCs/>
          <w:i w:val="0"/>
          <w:iCs w:val="0"/>
          <w:color w:val="auto"/>
          <w:sz w:val="22"/>
          <w:szCs w:val="22"/>
          <w:rtl/>
        </w:rPr>
        <w:t>201</w:t>
      </w:r>
      <w:bookmarkEnd w:id="19"/>
      <w:r w:rsidR="00852246">
        <w:rPr>
          <w:rFonts w:ascii="David" w:hAnsi="David" w:hint="cs"/>
          <w:b/>
          <w:bCs/>
          <w:i w:val="0"/>
          <w:iCs w:val="0"/>
          <w:color w:val="auto"/>
          <w:sz w:val="22"/>
          <w:szCs w:val="22"/>
          <w:rtl/>
        </w:rPr>
        <w:t>0</w:t>
      </w:r>
    </w:p>
    <w:p w14:paraId="61F14C5C" w14:textId="5F968B80" w:rsidR="003D3931" w:rsidRPr="00213B53" w:rsidRDefault="00002527" w:rsidP="0096512A">
      <w:pPr>
        <w:pStyle w:val="ac"/>
        <w:rPr>
          <w:rFonts w:ascii="David" w:hAnsi="David"/>
          <w:b/>
          <w:bCs/>
          <w:color w:val="auto"/>
          <w:sz w:val="22"/>
          <w:szCs w:val="22"/>
        </w:rPr>
      </w:pPr>
      <w:r w:rsidRPr="00213B53">
        <w:rPr>
          <w:rFonts w:ascii="David" w:hAnsi="David"/>
          <w:noProof/>
        </w:rPr>
        <w:drawing>
          <wp:inline distT="0" distB="0" distL="0" distR="0" wp14:anchorId="5FC69EC8" wp14:editId="4788AE7D">
            <wp:extent cx="5231218" cy="2743200"/>
            <wp:effectExtent l="0" t="0" r="7620" b="0"/>
            <wp:docPr id="1" name="תרשים 1" descr="תרשים 3: תחולת העוני של נפשות, ילדים, ואזרחים ותיקים (אחוזים), 2023-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0B4A21" w14:textId="430C1171" w:rsidR="00750763" w:rsidRPr="00AD116F" w:rsidRDefault="00750763" w:rsidP="00AD116F">
      <w:pPr>
        <w:spacing w:line="360" w:lineRule="auto"/>
        <w:jc w:val="both"/>
        <w:rPr>
          <w:rFonts w:ascii="David" w:hAnsi="David"/>
          <w:b/>
          <w:bCs/>
          <w:rtl/>
        </w:rPr>
      </w:pPr>
      <w:r w:rsidRPr="00213B53">
        <w:rPr>
          <w:rFonts w:ascii="David" w:hAnsi="David"/>
          <w:rtl/>
        </w:rPr>
        <w:t>ב-</w:t>
      </w:r>
      <w:r w:rsidR="0059658C" w:rsidRPr="00213B53">
        <w:rPr>
          <w:rFonts w:ascii="David" w:hAnsi="David"/>
          <w:rtl/>
        </w:rPr>
        <w:t xml:space="preserve">2023 </w:t>
      </w:r>
      <w:r w:rsidR="005542EB" w:rsidRPr="00213B53">
        <w:rPr>
          <w:rFonts w:ascii="David" w:hAnsi="David"/>
          <w:rtl/>
        </w:rPr>
        <w:t xml:space="preserve">בהשוואה ל-2022 העניים </w:t>
      </w:r>
      <w:r w:rsidRPr="00213B53">
        <w:rPr>
          <w:rFonts w:ascii="David" w:hAnsi="David"/>
          <w:rtl/>
        </w:rPr>
        <w:t>היו עני</w:t>
      </w:r>
      <w:r w:rsidR="00671757" w:rsidRPr="00213B53">
        <w:rPr>
          <w:rFonts w:ascii="David" w:hAnsi="David"/>
          <w:rtl/>
        </w:rPr>
        <w:t>ים</w:t>
      </w:r>
      <w:r w:rsidRPr="00213B53">
        <w:rPr>
          <w:rFonts w:ascii="David" w:hAnsi="David"/>
          <w:rtl/>
        </w:rPr>
        <w:t xml:space="preserve"> </w:t>
      </w:r>
      <w:r w:rsidR="00484CEC" w:rsidRPr="00213B53">
        <w:rPr>
          <w:rFonts w:ascii="David" w:hAnsi="David"/>
          <w:rtl/>
        </w:rPr>
        <w:t>פחות</w:t>
      </w:r>
      <w:r w:rsidR="00787F5C" w:rsidRPr="00213B53">
        <w:rPr>
          <w:rFonts w:ascii="David" w:hAnsi="David"/>
          <w:rtl/>
        </w:rPr>
        <w:t>,</w:t>
      </w:r>
      <w:r w:rsidR="007D694A" w:rsidRPr="00213B53">
        <w:rPr>
          <w:rFonts w:ascii="David" w:hAnsi="David"/>
          <w:rtl/>
        </w:rPr>
        <w:t xml:space="preserve"> </w:t>
      </w:r>
      <w:r w:rsidR="00C271C0" w:rsidRPr="00213B53">
        <w:rPr>
          <w:rFonts w:ascii="David" w:hAnsi="David"/>
          <w:rtl/>
        </w:rPr>
        <w:t>בניגוד</w:t>
      </w:r>
      <w:r w:rsidR="00484CEC" w:rsidRPr="00213B53">
        <w:rPr>
          <w:rFonts w:ascii="David" w:hAnsi="David"/>
          <w:rtl/>
        </w:rPr>
        <w:t xml:space="preserve"> </w:t>
      </w:r>
      <w:r w:rsidR="00C271C0" w:rsidRPr="00213B53">
        <w:rPr>
          <w:rFonts w:ascii="David" w:hAnsi="David"/>
          <w:rtl/>
        </w:rPr>
        <w:t>ל</w:t>
      </w:r>
      <w:r w:rsidR="007D694A" w:rsidRPr="00213B53">
        <w:rPr>
          <w:rFonts w:ascii="David" w:hAnsi="David"/>
          <w:rtl/>
        </w:rPr>
        <w:t xml:space="preserve">החמרה </w:t>
      </w:r>
      <w:r w:rsidR="005542EB" w:rsidRPr="00213B53">
        <w:rPr>
          <w:rFonts w:ascii="David" w:hAnsi="David"/>
          <w:rtl/>
        </w:rPr>
        <w:t xml:space="preserve">שחלה </w:t>
      </w:r>
      <w:r w:rsidR="00944CA2" w:rsidRPr="00213B53">
        <w:rPr>
          <w:rFonts w:ascii="David" w:hAnsi="David"/>
          <w:rtl/>
        </w:rPr>
        <w:t>בשנתיים קודמות</w:t>
      </w:r>
      <w:r w:rsidR="006125E7" w:rsidRPr="00213B53">
        <w:rPr>
          <w:rFonts w:ascii="David" w:hAnsi="David"/>
          <w:rtl/>
        </w:rPr>
        <w:t>.</w:t>
      </w:r>
      <w:r w:rsidRPr="00213B53">
        <w:rPr>
          <w:rFonts w:ascii="David" w:hAnsi="David"/>
          <w:rtl/>
        </w:rPr>
        <w:t xml:space="preserve"> עומק העוני</w:t>
      </w:r>
      <w:r w:rsidR="00FB007D" w:rsidRPr="00213B53">
        <w:rPr>
          <w:rFonts w:ascii="David" w:hAnsi="David"/>
          <w:rtl/>
        </w:rPr>
        <w:t>,</w:t>
      </w:r>
      <w:r w:rsidRPr="00213B53">
        <w:rPr>
          <w:rFonts w:ascii="David" w:hAnsi="David"/>
          <w:rtl/>
        </w:rPr>
        <w:t xml:space="preserve"> </w:t>
      </w:r>
      <w:r w:rsidR="00626781" w:rsidRPr="00213B53">
        <w:rPr>
          <w:rFonts w:ascii="David" w:hAnsi="David"/>
          <w:rtl/>
        </w:rPr>
        <w:t>המ</w:t>
      </w:r>
      <w:r w:rsidR="006125E7" w:rsidRPr="00213B53">
        <w:rPr>
          <w:rFonts w:ascii="David" w:hAnsi="David"/>
          <w:rtl/>
        </w:rPr>
        <w:t>בטא</w:t>
      </w:r>
      <w:r w:rsidRPr="00213B53">
        <w:rPr>
          <w:rFonts w:ascii="David" w:hAnsi="David"/>
          <w:rtl/>
        </w:rPr>
        <w:t xml:space="preserve"> את הפער בין הכנסת העניים וקו העוני, </w:t>
      </w:r>
      <w:r w:rsidR="00484CEC" w:rsidRPr="00213B53">
        <w:rPr>
          <w:rFonts w:ascii="David" w:hAnsi="David"/>
          <w:rtl/>
        </w:rPr>
        <w:t xml:space="preserve">ירד </w:t>
      </w:r>
      <w:r w:rsidRPr="00213B53">
        <w:rPr>
          <w:rFonts w:ascii="David" w:hAnsi="David"/>
          <w:rtl/>
        </w:rPr>
        <w:t>לפי ההכנסה נטו ב-</w:t>
      </w:r>
      <w:r w:rsidR="00484CEC" w:rsidRPr="00213B53">
        <w:rPr>
          <w:rFonts w:ascii="David" w:hAnsi="David"/>
          <w:rtl/>
        </w:rPr>
        <w:t>0.8</w:t>
      </w:r>
      <w:r w:rsidR="0074609A" w:rsidRPr="00213B53">
        <w:rPr>
          <w:rFonts w:ascii="David" w:hAnsi="David"/>
          <w:rtl/>
        </w:rPr>
        <w:t xml:space="preserve"> </w:t>
      </w:r>
      <w:r w:rsidRPr="00213B53">
        <w:rPr>
          <w:rFonts w:ascii="David" w:hAnsi="David"/>
          <w:rtl/>
        </w:rPr>
        <w:t xml:space="preserve">נקודת </w:t>
      </w:r>
      <w:r w:rsidR="00BB4F52" w:rsidRPr="00213B53">
        <w:rPr>
          <w:rFonts w:ascii="David" w:hAnsi="David"/>
          <w:rtl/>
        </w:rPr>
        <w:t>ה</w:t>
      </w:r>
      <w:r w:rsidRPr="00213B53">
        <w:rPr>
          <w:rFonts w:ascii="David" w:hAnsi="David"/>
          <w:rtl/>
        </w:rPr>
        <w:t xml:space="preserve">אחוז </w:t>
      </w:r>
      <w:r w:rsidR="00787F5C" w:rsidRPr="00213B53">
        <w:rPr>
          <w:rFonts w:ascii="David" w:hAnsi="David"/>
          <w:rtl/>
        </w:rPr>
        <w:t>–</w:t>
      </w:r>
      <w:r w:rsidRPr="00213B53">
        <w:rPr>
          <w:rFonts w:ascii="David" w:hAnsi="David"/>
          <w:rtl/>
        </w:rPr>
        <w:t xml:space="preserve"> מ-</w:t>
      </w:r>
      <w:r w:rsidR="00484CEC" w:rsidRPr="00213B53">
        <w:rPr>
          <w:rFonts w:ascii="David" w:hAnsi="David"/>
          <w:rtl/>
        </w:rPr>
        <w:t>40.3</w:t>
      </w:r>
      <w:r w:rsidRPr="00213B53">
        <w:rPr>
          <w:rFonts w:ascii="David" w:hAnsi="David"/>
          <w:rtl/>
        </w:rPr>
        <w:t>%</w:t>
      </w:r>
      <w:r w:rsidR="00626781" w:rsidRPr="00213B53">
        <w:rPr>
          <w:rFonts w:ascii="David" w:hAnsi="David"/>
          <w:rtl/>
        </w:rPr>
        <w:t xml:space="preserve"> ב-</w:t>
      </w:r>
      <w:r w:rsidR="00484CEC" w:rsidRPr="00213B53">
        <w:rPr>
          <w:rFonts w:ascii="David" w:hAnsi="David"/>
          <w:rtl/>
        </w:rPr>
        <w:t xml:space="preserve">2022 </w:t>
      </w:r>
      <w:r w:rsidRPr="00213B53">
        <w:rPr>
          <w:rFonts w:ascii="David" w:hAnsi="David"/>
          <w:rtl/>
        </w:rPr>
        <w:t>ל-</w:t>
      </w:r>
      <w:r w:rsidR="00484CEC" w:rsidRPr="00213B53">
        <w:rPr>
          <w:rFonts w:ascii="David" w:hAnsi="David"/>
          <w:rtl/>
        </w:rPr>
        <w:t>39.5</w:t>
      </w:r>
      <w:r w:rsidRPr="00213B53">
        <w:rPr>
          <w:rFonts w:ascii="David" w:hAnsi="David"/>
          <w:rtl/>
        </w:rPr>
        <w:t xml:space="preserve">% </w:t>
      </w:r>
      <w:r w:rsidR="00626781" w:rsidRPr="00213B53">
        <w:rPr>
          <w:rFonts w:ascii="David" w:hAnsi="David"/>
          <w:rtl/>
        </w:rPr>
        <w:t>ב</w:t>
      </w:r>
      <w:r w:rsidRPr="00213B53">
        <w:rPr>
          <w:rFonts w:ascii="David" w:hAnsi="David"/>
          <w:rtl/>
        </w:rPr>
        <w:t>-</w:t>
      </w:r>
      <w:r w:rsidR="00484CEC" w:rsidRPr="00213B53">
        <w:rPr>
          <w:rFonts w:ascii="David" w:hAnsi="David"/>
          <w:rtl/>
        </w:rPr>
        <w:t xml:space="preserve">2023 </w:t>
      </w:r>
      <w:r w:rsidRPr="00AD116F">
        <w:rPr>
          <w:rFonts w:ascii="David" w:hAnsi="David"/>
          <w:rtl/>
        </w:rPr>
        <w:t>(</w:t>
      </w:r>
      <w:r w:rsidR="00AD116F" w:rsidRPr="00AD116F">
        <w:rPr>
          <w:rFonts w:ascii="David" w:hAnsi="David"/>
          <w:rtl/>
        </w:rPr>
        <w:fldChar w:fldCharType="begin"/>
      </w:r>
      <w:r w:rsidR="00AD116F" w:rsidRPr="00AD116F">
        <w:rPr>
          <w:rFonts w:ascii="David" w:hAnsi="David"/>
          <w:rtl/>
        </w:rPr>
        <w:instrText xml:space="preserve"> </w:instrText>
      </w:r>
      <w:r w:rsidR="00AD116F" w:rsidRPr="00AD116F">
        <w:rPr>
          <w:rFonts w:ascii="David" w:hAnsi="David" w:hint="cs"/>
        </w:rPr>
        <w:instrText>REF</w:instrText>
      </w:r>
      <w:r w:rsidR="00AD116F" w:rsidRPr="00AD116F">
        <w:rPr>
          <w:rFonts w:ascii="David" w:hAnsi="David" w:hint="cs"/>
          <w:rtl/>
        </w:rPr>
        <w:instrText xml:space="preserve"> _</w:instrText>
      </w:r>
      <w:r w:rsidR="00AD116F" w:rsidRPr="00AD116F">
        <w:rPr>
          <w:rFonts w:ascii="David" w:hAnsi="David" w:hint="cs"/>
        </w:rPr>
        <w:instrText>Ref183617598 \h</w:instrText>
      </w:r>
      <w:r w:rsidR="00AD116F" w:rsidRPr="00AD116F">
        <w:rPr>
          <w:rFonts w:ascii="David" w:hAnsi="David"/>
          <w:rtl/>
        </w:rPr>
        <w:instrText xml:space="preserve">  \* </w:instrText>
      </w:r>
      <w:r w:rsidR="00AD116F" w:rsidRPr="00AD116F">
        <w:rPr>
          <w:rFonts w:ascii="David" w:hAnsi="David"/>
        </w:rPr>
        <w:instrText>MERGEFORMAT</w:instrText>
      </w:r>
      <w:r w:rsidR="00AD116F" w:rsidRPr="00AD116F">
        <w:rPr>
          <w:rFonts w:ascii="David" w:hAnsi="David"/>
          <w:rtl/>
        </w:rPr>
        <w:instrText xml:space="preserve"> </w:instrText>
      </w:r>
      <w:r w:rsidR="00AD116F" w:rsidRPr="00AD116F">
        <w:rPr>
          <w:rFonts w:ascii="David" w:hAnsi="David"/>
          <w:rtl/>
        </w:rPr>
      </w:r>
      <w:r w:rsidR="00AD116F" w:rsidRPr="00AD116F">
        <w:rPr>
          <w:rFonts w:ascii="David" w:hAnsi="David"/>
          <w:rtl/>
        </w:rPr>
        <w:fldChar w:fldCharType="separate"/>
      </w:r>
      <w:r w:rsidR="008B0213" w:rsidRPr="008B0213">
        <w:rPr>
          <w:rFonts w:ascii="David" w:hAnsi="David"/>
          <w:b/>
          <w:bCs/>
          <w:rtl/>
        </w:rPr>
        <w:t xml:space="preserve">תרשים </w:t>
      </w:r>
      <w:r w:rsidR="008B0213" w:rsidRPr="008B0213">
        <w:rPr>
          <w:rFonts w:ascii="David" w:hAnsi="David"/>
          <w:b/>
          <w:bCs/>
          <w:noProof/>
          <w:rtl/>
        </w:rPr>
        <w:t>4</w:t>
      </w:r>
      <w:r w:rsidR="00AD116F" w:rsidRPr="00AD116F">
        <w:rPr>
          <w:rFonts w:ascii="David" w:hAnsi="David"/>
          <w:rtl/>
        </w:rPr>
        <w:fldChar w:fldCharType="end"/>
      </w:r>
      <w:r w:rsidR="00AD116F">
        <w:rPr>
          <w:rFonts w:ascii="David" w:hAnsi="David" w:hint="cs"/>
          <w:rtl/>
        </w:rPr>
        <w:t xml:space="preserve"> </w:t>
      </w:r>
      <w:r w:rsidR="006D6312">
        <w:rPr>
          <w:rFonts w:ascii="David" w:hAnsi="David" w:hint="cs"/>
          <w:rtl/>
        </w:rPr>
        <w:t>ו</w:t>
      </w:r>
      <w:r w:rsidR="006D6312" w:rsidRPr="006D6312">
        <w:rPr>
          <w:rFonts w:ascii="David" w:hAnsi="David"/>
          <w:rtl/>
        </w:rPr>
        <w:fldChar w:fldCharType="begin"/>
      </w:r>
      <w:r w:rsidR="006D6312" w:rsidRPr="006D6312">
        <w:rPr>
          <w:rFonts w:ascii="David" w:hAnsi="David"/>
          <w:rtl/>
        </w:rPr>
        <w:instrText xml:space="preserve"> </w:instrText>
      </w:r>
      <w:r w:rsidR="006D6312" w:rsidRPr="006D6312">
        <w:rPr>
          <w:rFonts w:ascii="David" w:hAnsi="David" w:hint="cs"/>
        </w:rPr>
        <w:instrText>REF</w:instrText>
      </w:r>
      <w:r w:rsidR="006D6312" w:rsidRPr="006D6312">
        <w:rPr>
          <w:rFonts w:ascii="David" w:hAnsi="David" w:hint="cs"/>
          <w:rtl/>
        </w:rPr>
        <w:instrText xml:space="preserve"> _</w:instrText>
      </w:r>
      <w:r w:rsidR="006D6312" w:rsidRPr="006D6312">
        <w:rPr>
          <w:rFonts w:ascii="David" w:hAnsi="David" w:hint="cs"/>
        </w:rPr>
        <w:instrText>Ref183616332 \h</w:instrText>
      </w:r>
      <w:r w:rsidR="006D6312" w:rsidRPr="006D6312">
        <w:rPr>
          <w:rFonts w:ascii="David" w:hAnsi="David"/>
          <w:rtl/>
        </w:rPr>
        <w:instrText xml:space="preserve">  \* </w:instrText>
      </w:r>
      <w:r w:rsidR="006D6312" w:rsidRPr="006D6312">
        <w:rPr>
          <w:rFonts w:ascii="David" w:hAnsi="David"/>
        </w:rPr>
        <w:instrText>MERGEFORMAT</w:instrText>
      </w:r>
      <w:r w:rsidR="006D6312" w:rsidRPr="006D6312">
        <w:rPr>
          <w:rFonts w:ascii="David" w:hAnsi="David"/>
          <w:rtl/>
        </w:rPr>
        <w:instrText xml:space="preserve"> </w:instrText>
      </w:r>
      <w:r w:rsidR="006D6312" w:rsidRPr="006D6312">
        <w:rPr>
          <w:rFonts w:ascii="David" w:hAnsi="David"/>
          <w:rtl/>
        </w:rPr>
      </w:r>
      <w:r w:rsidR="006D6312" w:rsidRPr="006D6312">
        <w:rPr>
          <w:rFonts w:ascii="David" w:hAnsi="David"/>
          <w:rtl/>
        </w:rPr>
        <w:fldChar w:fldCharType="separate"/>
      </w:r>
      <w:r w:rsidR="008B0213" w:rsidRPr="008B0213">
        <w:rPr>
          <w:rFonts w:ascii="David" w:hAnsi="David"/>
          <w:b/>
          <w:bCs/>
          <w:rtl/>
        </w:rPr>
        <w:t xml:space="preserve">לוח </w:t>
      </w:r>
      <w:r w:rsidR="008B0213" w:rsidRPr="008B0213">
        <w:rPr>
          <w:rFonts w:ascii="David" w:hAnsi="David"/>
          <w:b/>
          <w:bCs/>
          <w:noProof/>
          <w:rtl/>
        </w:rPr>
        <w:t>3</w:t>
      </w:r>
      <w:r w:rsidR="006D6312" w:rsidRPr="006D6312">
        <w:rPr>
          <w:rFonts w:ascii="David" w:hAnsi="David"/>
          <w:rtl/>
        </w:rPr>
        <w:fldChar w:fldCharType="end"/>
      </w:r>
      <w:r w:rsidRPr="00213B53">
        <w:rPr>
          <w:rFonts w:ascii="David" w:hAnsi="David"/>
          <w:rtl/>
        </w:rPr>
        <w:t xml:space="preserve">). </w:t>
      </w:r>
      <w:r w:rsidR="002D0483" w:rsidRPr="00213B53">
        <w:rPr>
          <w:rFonts w:ascii="David" w:hAnsi="David"/>
          <w:rtl/>
        </w:rPr>
        <w:t>שיפור</w:t>
      </w:r>
      <w:r w:rsidR="00484CEC" w:rsidRPr="00213B53">
        <w:rPr>
          <w:rFonts w:ascii="David" w:hAnsi="David"/>
          <w:rtl/>
        </w:rPr>
        <w:t xml:space="preserve"> </w:t>
      </w:r>
      <w:r w:rsidRPr="00213B53">
        <w:rPr>
          <w:rFonts w:ascii="David" w:hAnsi="David"/>
          <w:rtl/>
        </w:rPr>
        <w:t>נרש</w:t>
      </w:r>
      <w:r w:rsidR="002D0483" w:rsidRPr="00213B53">
        <w:rPr>
          <w:rFonts w:ascii="David" w:hAnsi="David"/>
          <w:rtl/>
        </w:rPr>
        <w:t>ם</w:t>
      </w:r>
      <w:r w:rsidRPr="00213B53">
        <w:rPr>
          <w:rFonts w:ascii="David" w:hAnsi="David"/>
          <w:rtl/>
        </w:rPr>
        <w:t xml:space="preserve"> גם בחומרת העוני</w:t>
      </w:r>
      <w:r w:rsidRPr="00213B53">
        <w:rPr>
          <w:rStyle w:val="a5"/>
          <w:rFonts w:ascii="David" w:hAnsi="David"/>
          <w:rtl/>
        </w:rPr>
        <w:footnoteReference w:id="9"/>
      </w:r>
      <w:r w:rsidRPr="00213B53">
        <w:rPr>
          <w:rFonts w:ascii="David" w:hAnsi="David"/>
          <w:rtl/>
        </w:rPr>
        <w:t xml:space="preserve">, </w:t>
      </w:r>
      <w:r w:rsidR="002D0483" w:rsidRPr="00213B53">
        <w:rPr>
          <w:rFonts w:ascii="David" w:hAnsi="David"/>
          <w:rtl/>
        </w:rPr>
        <w:t xml:space="preserve">שירד </w:t>
      </w:r>
      <w:r w:rsidRPr="00213B53">
        <w:rPr>
          <w:rFonts w:ascii="David" w:hAnsi="David"/>
          <w:rtl/>
        </w:rPr>
        <w:t>מ-</w:t>
      </w:r>
      <w:r w:rsidR="00484CEC" w:rsidRPr="00213B53">
        <w:rPr>
          <w:rFonts w:ascii="David" w:hAnsi="David"/>
          <w:rtl/>
        </w:rPr>
        <w:t>24.4</w:t>
      </w:r>
      <w:r w:rsidRPr="00213B53">
        <w:rPr>
          <w:rFonts w:ascii="David" w:hAnsi="David"/>
          <w:rtl/>
        </w:rPr>
        <w:t>% ל-</w:t>
      </w:r>
      <w:r w:rsidR="00484CEC" w:rsidRPr="00213B53">
        <w:rPr>
          <w:rFonts w:ascii="David" w:hAnsi="David"/>
          <w:rtl/>
        </w:rPr>
        <w:t>23.6</w:t>
      </w:r>
      <w:r w:rsidRPr="00213B53">
        <w:rPr>
          <w:rFonts w:ascii="David" w:hAnsi="David"/>
          <w:rtl/>
        </w:rPr>
        <w:t>% בין שתי השנים.</w:t>
      </w:r>
    </w:p>
    <w:p w14:paraId="29278C43" w14:textId="77777777" w:rsidR="00380C5F" w:rsidRPr="00213B53" w:rsidRDefault="00380C5F">
      <w:pPr>
        <w:bidi w:val="0"/>
        <w:rPr>
          <w:rFonts w:ascii="David" w:hAnsi="David"/>
          <w:b/>
          <w:bCs/>
          <w:sz w:val="22"/>
          <w:szCs w:val="22"/>
          <w:rtl/>
        </w:rPr>
      </w:pPr>
      <w:bookmarkStart w:id="20" w:name="_Ref149652497"/>
      <w:r w:rsidRPr="00213B53">
        <w:rPr>
          <w:rFonts w:ascii="David" w:hAnsi="David"/>
          <w:b/>
          <w:bCs/>
          <w:i/>
          <w:iCs/>
          <w:sz w:val="22"/>
          <w:szCs w:val="22"/>
          <w:rtl/>
        </w:rPr>
        <w:br w:type="page"/>
      </w:r>
    </w:p>
    <w:p w14:paraId="6D3CA9A0" w14:textId="25C6A47C" w:rsidR="00477C04" w:rsidRPr="00213B53" w:rsidRDefault="002C700F" w:rsidP="00283276">
      <w:pPr>
        <w:pStyle w:val="ac"/>
        <w:rPr>
          <w:rFonts w:ascii="David" w:hAnsi="David"/>
          <w:b/>
          <w:bCs/>
          <w:i w:val="0"/>
          <w:iCs w:val="0"/>
          <w:color w:val="auto"/>
          <w:sz w:val="22"/>
          <w:szCs w:val="22"/>
          <w:rtl/>
        </w:rPr>
      </w:pPr>
      <w:bookmarkStart w:id="21" w:name="_Ref183617598"/>
      <w:bookmarkStart w:id="22" w:name="_Toc183608302"/>
      <w:r w:rsidRPr="00213B53">
        <w:rPr>
          <w:rFonts w:ascii="David" w:hAnsi="David"/>
          <w:b/>
          <w:bCs/>
          <w:i w:val="0"/>
          <w:iCs w:val="0"/>
          <w:color w:val="auto"/>
          <w:sz w:val="22"/>
          <w:szCs w:val="22"/>
          <w:rtl/>
        </w:rPr>
        <w:lastRenderedPageBreak/>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4</w:t>
      </w:r>
      <w:r w:rsidR="00891127" w:rsidRPr="00213B53">
        <w:rPr>
          <w:rFonts w:ascii="David" w:hAnsi="David"/>
          <w:b/>
          <w:bCs/>
          <w:i w:val="0"/>
          <w:iCs w:val="0"/>
          <w:color w:val="auto"/>
          <w:sz w:val="22"/>
          <w:szCs w:val="22"/>
          <w:rtl/>
        </w:rPr>
        <w:fldChar w:fldCharType="end"/>
      </w:r>
      <w:bookmarkEnd w:id="20"/>
      <w:bookmarkEnd w:id="21"/>
      <w:r w:rsidR="00477C04" w:rsidRPr="00213B53">
        <w:rPr>
          <w:rFonts w:ascii="David" w:hAnsi="David"/>
          <w:b/>
          <w:bCs/>
          <w:i w:val="0"/>
          <w:iCs w:val="0"/>
          <w:color w:val="auto"/>
          <w:sz w:val="22"/>
          <w:szCs w:val="22"/>
          <w:rtl/>
        </w:rPr>
        <w:t>: עומק העוני וחומרת העוני (</w:t>
      </w:r>
      <w:r w:rsidR="00994481" w:rsidRPr="00213B53">
        <w:rPr>
          <w:rFonts w:ascii="David" w:hAnsi="David"/>
          <w:b/>
          <w:bCs/>
          <w:i w:val="0"/>
          <w:iCs w:val="0"/>
          <w:color w:val="auto"/>
          <w:sz w:val="22"/>
          <w:szCs w:val="22"/>
          <w:rtl/>
        </w:rPr>
        <w:t xml:space="preserve">מדד </w:t>
      </w:r>
      <w:r w:rsidR="00994481" w:rsidRPr="00213B53">
        <w:rPr>
          <w:rFonts w:ascii="David" w:hAnsi="David"/>
          <w:b/>
          <w:bCs/>
          <w:i w:val="0"/>
          <w:iCs w:val="0"/>
          <w:color w:val="auto"/>
          <w:sz w:val="22"/>
          <w:szCs w:val="22"/>
        </w:rPr>
        <w:t>FGT</w:t>
      </w:r>
      <w:r w:rsidR="00477C04" w:rsidRPr="00213B53">
        <w:rPr>
          <w:rFonts w:ascii="David" w:hAnsi="David"/>
          <w:b/>
          <w:bCs/>
          <w:i w:val="0"/>
          <w:iCs w:val="0"/>
          <w:color w:val="auto"/>
          <w:sz w:val="22"/>
          <w:szCs w:val="22"/>
          <w:rtl/>
        </w:rPr>
        <w:t xml:space="preserve">) </w:t>
      </w:r>
      <w:r w:rsidR="003452C8" w:rsidRPr="00213B53">
        <w:rPr>
          <w:rFonts w:ascii="David" w:hAnsi="David"/>
          <w:b/>
          <w:bCs/>
          <w:i w:val="0"/>
          <w:iCs w:val="0"/>
          <w:color w:val="auto"/>
          <w:sz w:val="22"/>
          <w:szCs w:val="22"/>
          <w:rtl/>
        </w:rPr>
        <w:t>ב</w:t>
      </w:r>
      <w:r w:rsidR="00477C04" w:rsidRPr="00213B53">
        <w:rPr>
          <w:rFonts w:ascii="David" w:hAnsi="David"/>
          <w:b/>
          <w:bCs/>
          <w:i w:val="0"/>
          <w:iCs w:val="0"/>
          <w:color w:val="auto"/>
          <w:sz w:val="22"/>
          <w:szCs w:val="22"/>
          <w:rtl/>
        </w:rPr>
        <w:t>נפשות, לפי הכנסה נטו</w:t>
      </w:r>
      <w:r w:rsidR="00626781" w:rsidRPr="00213B53">
        <w:rPr>
          <w:rFonts w:ascii="David" w:hAnsi="David"/>
          <w:b/>
          <w:bCs/>
          <w:i w:val="0"/>
          <w:iCs w:val="0"/>
          <w:color w:val="auto"/>
          <w:sz w:val="22"/>
          <w:szCs w:val="22"/>
          <w:rtl/>
        </w:rPr>
        <w:t xml:space="preserve"> (אחוזים)</w:t>
      </w:r>
      <w:r w:rsidR="00477C04" w:rsidRPr="00213B53">
        <w:rPr>
          <w:rFonts w:ascii="David" w:hAnsi="David"/>
          <w:b/>
          <w:bCs/>
          <w:i w:val="0"/>
          <w:iCs w:val="0"/>
          <w:color w:val="auto"/>
          <w:sz w:val="22"/>
          <w:szCs w:val="22"/>
          <w:rtl/>
        </w:rPr>
        <w:t xml:space="preserve">, </w:t>
      </w:r>
      <w:r w:rsidR="00283276" w:rsidRPr="00213B53">
        <w:rPr>
          <w:rFonts w:ascii="David" w:hAnsi="David"/>
          <w:b/>
          <w:bCs/>
          <w:i w:val="0"/>
          <w:iCs w:val="0"/>
          <w:color w:val="auto"/>
          <w:sz w:val="22"/>
          <w:szCs w:val="22"/>
          <w:rtl/>
        </w:rPr>
        <w:t>2023</w:t>
      </w:r>
      <w:r w:rsidR="00477C04" w:rsidRPr="00213B53">
        <w:rPr>
          <w:rFonts w:ascii="David" w:hAnsi="David"/>
          <w:b/>
          <w:bCs/>
          <w:i w:val="0"/>
          <w:iCs w:val="0"/>
          <w:color w:val="auto"/>
          <w:sz w:val="22"/>
          <w:szCs w:val="22"/>
          <w:rtl/>
        </w:rPr>
        <w:t>-</w:t>
      </w:r>
      <w:r w:rsidR="00283276" w:rsidRPr="00213B53">
        <w:rPr>
          <w:rFonts w:ascii="David" w:hAnsi="David"/>
          <w:b/>
          <w:bCs/>
          <w:i w:val="0"/>
          <w:iCs w:val="0"/>
          <w:color w:val="auto"/>
          <w:sz w:val="22"/>
          <w:szCs w:val="22"/>
          <w:rtl/>
        </w:rPr>
        <w:t>2021</w:t>
      </w:r>
      <w:bookmarkEnd w:id="22"/>
      <w:r w:rsidR="00283276" w:rsidRPr="00213B53">
        <w:rPr>
          <w:rFonts w:ascii="David" w:hAnsi="David"/>
          <w:b/>
          <w:bCs/>
          <w:i w:val="0"/>
          <w:iCs w:val="0"/>
          <w:color w:val="auto"/>
          <w:sz w:val="22"/>
          <w:szCs w:val="22"/>
          <w:rtl/>
        </w:rPr>
        <w:t xml:space="preserve"> </w:t>
      </w:r>
    </w:p>
    <w:tbl>
      <w:tblPr>
        <w:tblStyle w:val="af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Caption w:val="DHR00"/>
        <w:tblDescription w:val="Layout Table"/>
      </w:tblPr>
      <w:tblGrid>
        <w:gridCol w:w="4153"/>
        <w:gridCol w:w="4153"/>
      </w:tblGrid>
      <w:tr w:rsidR="00CA6A7E" w:rsidRPr="00213B53" w14:paraId="3AED6D7D" w14:textId="77777777" w:rsidTr="00CA6A7E">
        <w:trPr>
          <w:cantSplit/>
          <w:jc w:val="center"/>
        </w:trPr>
        <w:tc>
          <w:tcPr>
            <w:tcW w:w="4758" w:type="dxa"/>
            <w:vAlign w:val="center"/>
          </w:tcPr>
          <w:p w14:paraId="4B4448D0" w14:textId="77777777" w:rsidR="00283276" w:rsidRPr="00213B53" w:rsidRDefault="00CA6A7E" w:rsidP="00B42BE4">
            <w:pPr>
              <w:spacing w:line="360" w:lineRule="auto"/>
              <w:jc w:val="both"/>
              <w:rPr>
                <w:rFonts w:ascii="David" w:hAnsi="David"/>
              </w:rPr>
            </w:pPr>
            <w:r w:rsidRPr="00213B53">
              <w:rPr>
                <w:rFonts w:ascii="David" w:hAnsi="David"/>
                <w:noProof/>
              </w:rPr>
              <w:drawing>
                <wp:inline distT="0" distB="0" distL="0" distR="0" wp14:anchorId="108E427A" wp14:editId="51E675A3">
                  <wp:extent cx="2540000" cy="2073349"/>
                  <wp:effectExtent l="0" t="0" r="12700" b="3175"/>
                  <wp:docPr id="17" name="תרשים 17" descr="עמוק העוני 2023 -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548" w:type="dxa"/>
            <w:vAlign w:val="center"/>
          </w:tcPr>
          <w:p w14:paraId="15AA222A" w14:textId="77777777" w:rsidR="00283276" w:rsidRPr="00213B53" w:rsidRDefault="00CA6A7E" w:rsidP="00B42BE4">
            <w:pPr>
              <w:spacing w:line="360" w:lineRule="auto"/>
              <w:rPr>
                <w:rFonts w:ascii="David" w:hAnsi="David"/>
                <w:rtl/>
              </w:rPr>
            </w:pPr>
            <w:r w:rsidRPr="00213B53">
              <w:rPr>
                <w:rFonts w:ascii="David" w:hAnsi="David"/>
                <w:noProof/>
              </w:rPr>
              <w:drawing>
                <wp:inline distT="0" distB="0" distL="0" distR="0" wp14:anchorId="56F7384B" wp14:editId="4D981629">
                  <wp:extent cx="2551430" cy="2105246"/>
                  <wp:effectExtent l="0" t="0" r="1270" b="9525"/>
                  <wp:docPr id="18" name="תרשים 18" descr="חומרת העוני 2023-2021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A6A7E" w:rsidRPr="00213B53" w14:paraId="6EA99F70" w14:textId="77777777" w:rsidTr="00CA6A7E">
        <w:trPr>
          <w:cantSplit/>
          <w:jc w:val="center"/>
        </w:trPr>
        <w:tc>
          <w:tcPr>
            <w:tcW w:w="4758" w:type="dxa"/>
            <w:vAlign w:val="center"/>
          </w:tcPr>
          <w:p w14:paraId="418E3225" w14:textId="77777777" w:rsidR="00477C04" w:rsidRPr="00213B53" w:rsidRDefault="00477C04" w:rsidP="00477C04">
            <w:pPr>
              <w:spacing w:line="360" w:lineRule="auto"/>
              <w:jc w:val="both"/>
              <w:rPr>
                <w:rFonts w:ascii="David" w:hAnsi="David"/>
              </w:rPr>
            </w:pPr>
          </w:p>
        </w:tc>
        <w:tc>
          <w:tcPr>
            <w:tcW w:w="3548" w:type="dxa"/>
            <w:vAlign w:val="center"/>
          </w:tcPr>
          <w:p w14:paraId="07269833" w14:textId="77777777" w:rsidR="00477C04" w:rsidRPr="00213B53" w:rsidRDefault="00477C04" w:rsidP="00477C04">
            <w:pPr>
              <w:spacing w:line="360" w:lineRule="auto"/>
              <w:rPr>
                <w:rFonts w:ascii="David" w:hAnsi="David"/>
                <w:rtl/>
              </w:rPr>
            </w:pPr>
          </w:p>
        </w:tc>
      </w:tr>
    </w:tbl>
    <w:p w14:paraId="2A9D55BD" w14:textId="592011DA" w:rsidR="00B70FDD" w:rsidRPr="00213B53" w:rsidRDefault="00B70FDD" w:rsidP="00B70FDD">
      <w:pPr>
        <w:pStyle w:val="ac"/>
        <w:rPr>
          <w:rFonts w:ascii="David" w:hAnsi="David"/>
          <w:b/>
          <w:bCs/>
          <w:i w:val="0"/>
          <w:iCs w:val="0"/>
          <w:color w:val="auto"/>
          <w:sz w:val="22"/>
          <w:szCs w:val="22"/>
          <w:rtl/>
        </w:rPr>
      </w:pPr>
      <w:bookmarkStart w:id="23" w:name="_Ref183616332"/>
      <w:bookmarkStart w:id="24" w:name="_Toc183608116"/>
      <w:r w:rsidRPr="00213B53">
        <w:rPr>
          <w:rFonts w:ascii="David" w:hAnsi="David"/>
          <w:b/>
          <w:bCs/>
          <w:i w:val="0"/>
          <w:iCs w:val="0"/>
          <w:color w:val="auto"/>
          <w:sz w:val="22"/>
          <w:szCs w:val="22"/>
          <w:rtl/>
        </w:rPr>
        <w:t xml:space="preserve">לוח </w:t>
      </w:r>
      <w:r w:rsidRPr="00213B53">
        <w:rPr>
          <w:rFonts w:ascii="David" w:hAnsi="David"/>
          <w:b/>
          <w:bCs/>
          <w:i w:val="0"/>
          <w:iCs w:val="0"/>
          <w:color w:val="auto"/>
          <w:sz w:val="22"/>
          <w:szCs w:val="22"/>
          <w:rtl/>
        </w:rPr>
        <w:fldChar w:fldCharType="begin"/>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Pr>
        <w:instrText>SEQ</w:instrText>
      </w:r>
      <w:r w:rsidRPr="00213B53">
        <w:rPr>
          <w:rFonts w:ascii="David" w:hAnsi="David"/>
          <w:b/>
          <w:bCs/>
          <w:i w:val="0"/>
          <w:iCs w:val="0"/>
          <w:color w:val="auto"/>
          <w:sz w:val="22"/>
          <w:szCs w:val="22"/>
          <w:rtl/>
        </w:rPr>
        <w:instrText xml:space="preserve"> לוח \* </w:instrText>
      </w:r>
      <w:r w:rsidRPr="00213B53">
        <w:rPr>
          <w:rFonts w:ascii="David" w:hAnsi="David"/>
          <w:b/>
          <w:bCs/>
          <w:i w:val="0"/>
          <w:iCs w:val="0"/>
          <w:color w:val="auto"/>
          <w:sz w:val="22"/>
          <w:szCs w:val="22"/>
        </w:rPr>
        <w:instrText>ARABIC</w:instrText>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3</w:t>
      </w:r>
      <w:r w:rsidRPr="00213B53">
        <w:rPr>
          <w:rFonts w:ascii="David" w:hAnsi="David"/>
          <w:b/>
          <w:bCs/>
          <w:i w:val="0"/>
          <w:iCs w:val="0"/>
          <w:color w:val="auto"/>
          <w:sz w:val="22"/>
          <w:szCs w:val="22"/>
          <w:rtl/>
        </w:rPr>
        <w:fldChar w:fldCharType="end"/>
      </w:r>
      <w:bookmarkEnd w:id="23"/>
      <w:r w:rsidRPr="00213B53">
        <w:rPr>
          <w:rFonts w:ascii="David" w:hAnsi="David"/>
          <w:b/>
          <w:bCs/>
          <w:i w:val="0"/>
          <w:iCs w:val="0"/>
          <w:color w:val="auto"/>
          <w:sz w:val="22"/>
          <w:szCs w:val="22"/>
          <w:rtl/>
        </w:rPr>
        <w:t xml:space="preserve">: מדדי העוני והאי-שוויון לפי הכנסה כלכלית והכנסה </w:t>
      </w:r>
      <w:r w:rsidR="00D665F3" w:rsidRPr="00213B53">
        <w:rPr>
          <w:rFonts w:ascii="David" w:hAnsi="David"/>
          <w:b/>
          <w:bCs/>
          <w:i w:val="0"/>
          <w:iCs w:val="0"/>
          <w:color w:val="auto"/>
          <w:sz w:val="22"/>
          <w:szCs w:val="22"/>
          <w:rtl/>
        </w:rPr>
        <w:t>נטו</w:t>
      </w:r>
      <w:r w:rsidRPr="00213B53">
        <w:rPr>
          <w:rFonts w:ascii="David" w:hAnsi="David"/>
          <w:b/>
          <w:bCs/>
          <w:i w:val="0"/>
          <w:iCs w:val="0"/>
          <w:color w:val="auto"/>
          <w:sz w:val="22"/>
          <w:szCs w:val="22"/>
          <w:rtl/>
        </w:rPr>
        <w:t>, 2023-2022</w:t>
      </w:r>
      <w:bookmarkEnd w:id="24"/>
    </w:p>
    <w:tbl>
      <w:tblPr>
        <w:bidiVisual/>
        <w:tblW w:w="8074" w:type="dxa"/>
        <w:tblInd w:w="190" w:type="dxa"/>
        <w:tblLook w:val="04A0" w:firstRow="1" w:lastRow="0" w:firstColumn="1" w:lastColumn="0" w:noHBand="0" w:noVBand="1"/>
        <w:tblCaption w:val="AHR01"/>
        <w:tblDescription w:val="לוח 3: מדדי העוני והאי-שוויון לפי הכנסה כלכלית והכנסה נטו, 2023-2022&#10;"/>
      </w:tblPr>
      <w:tblGrid>
        <w:gridCol w:w="5571"/>
        <w:gridCol w:w="1250"/>
        <w:gridCol w:w="1247"/>
        <w:gridCol w:w="6"/>
      </w:tblGrid>
      <w:tr w:rsidR="00B70FDD" w:rsidRPr="00213B53" w14:paraId="61565611" w14:textId="77777777" w:rsidTr="00930AF8">
        <w:trPr>
          <w:cantSplit/>
          <w:trHeight w:val="274"/>
          <w:tblHeader/>
        </w:trPr>
        <w:tc>
          <w:tcPr>
            <w:tcW w:w="5571"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0EF101E" w14:textId="77777777" w:rsidR="00B70FDD" w:rsidRPr="00213B53" w:rsidRDefault="00B70FDD" w:rsidP="00123B21">
            <w:pPr>
              <w:bidi w:val="0"/>
              <w:spacing w:after="0" w:line="240" w:lineRule="auto"/>
              <w:jc w:val="center"/>
              <w:rPr>
                <w:rFonts w:ascii="David" w:eastAsia="Times New Roman" w:hAnsi="David"/>
                <w:b/>
                <w:bCs/>
                <w:color w:val="112277"/>
                <w:sz w:val="19"/>
                <w:szCs w:val="19"/>
              </w:rPr>
            </w:pPr>
            <w:bookmarkStart w:id="25" w:name="Title_4" w:colFirst="0" w:colLast="0"/>
            <w:r w:rsidRPr="00213B53">
              <w:rPr>
                <w:rFonts w:ascii="David" w:eastAsia="Times New Roman" w:hAnsi="David"/>
                <w:b/>
                <w:bCs/>
                <w:color w:val="112277"/>
                <w:sz w:val="19"/>
                <w:szCs w:val="19"/>
              </w:rPr>
              <w:t> </w:t>
            </w:r>
          </w:p>
        </w:tc>
        <w:tc>
          <w:tcPr>
            <w:tcW w:w="125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E4A54A6" w14:textId="77777777" w:rsidR="00B70FDD" w:rsidRPr="00213B53" w:rsidRDefault="00B70FDD" w:rsidP="00123B21">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1253"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49E20A0" w14:textId="77777777" w:rsidR="00B70FDD" w:rsidRPr="00213B53" w:rsidRDefault="00B70FDD" w:rsidP="00123B21">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25"/>
      <w:tr w:rsidR="00B70FDD" w:rsidRPr="00213B53" w14:paraId="0EDCEA70"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830B001" w14:textId="77777777" w:rsidR="00B70FDD" w:rsidRPr="00213B53" w:rsidRDefault="00B70FDD" w:rsidP="00123B21">
            <w:pPr>
              <w:spacing w:after="0" w:line="240" w:lineRule="auto"/>
              <w:jc w:val="center"/>
              <w:rPr>
                <w:rFonts w:ascii="David" w:eastAsia="Times New Roman" w:hAnsi="David"/>
                <w:color w:val="112277"/>
                <w:sz w:val="19"/>
                <w:szCs w:val="19"/>
              </w:rPr>
            </w:pPr>
            <w:r w:rsidRPr="00213B53">
              <w:rPr>
                <w:rFonts w:ascii="David" w:eastAsia="Times New Roman" w:hAnsi="David"/>
                <w:color w:val="112277"/>
                <w:sz w:val="22"/>
                <w:szCs w:val="22"/>
                <w:rtl/>
              </w:rPr>
              <w:t>לפי הכנסה כלכלית</w:t>
            </w:r>
          </w:p>
        </w:tc>
      </w:tr>
      <w:tr w:rsidR="00B70FDD" w:rsidRPr="00213B53" w14:paraId="2E41B01F"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C1A7685" w14:textId="77777777" w:rsidR="00B70FDD" w:rsidRPr="00213B53" w:rsidRDefault="00B70FDD" w:rsidP="00123B21">
            <w:pPr>
              <w:bidi w:val="0"/>
              <w:spacing w:after="0" w:line="240" w:lineRule="auto"/>
              <w:jc w:val="right"/>
              <w:rPr>
                <w:rFonts w:ascii="David" w:eastAsia="Times New Roman" w:hAnsi="David"/>
                <w:color w:val="112277"/>
                <w:sz w:val="19"/>
                <w:szCs w:val="19"/>
                <w:rtl/>
              </w:rPr>
            </w:pPr>
            <w:r w:rsidRPr="00213B53">
              <w:rPr>
                <w:rFonts w:ascii="David" w:eastAsia="Times New Roman" w:hAnsi="David"/>
                <w:b/>
                <w:bCs/>
                <w:sz w:val="22"/>
                <w:szCs w:val="22"/>
                <w:rtl/>
              </w:rPr>
              <w:t>עוני (אחוזים)*</w:t>
            </w:r>
          </w:p>
        </w:tc>
      </w:tr>
      <w:tr w:rsidR="00B70FDD" w:rsidRPr="00213B53" w14:paraId="5856F16E"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290E6D01"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נפשות</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29788DBD"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30.6</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0E2655A"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31.1</w:t>
            </w:r>
          </w:p>
        </w:tc>
      </w:tr>
      <w:tr w:rsidR="00B70FDD" w:rsidRPr="00213B53" w14:paraId="2DB166B1"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1A78EA98"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משפחות</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2BCC96B2"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33.9</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62BDFD75"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34.2</w:t>
            </w:r>
          </w:p>
        </w:tc>
      </w:tr>
      <w:tr w:rsidR="00B70FDD" w:rsidRPr="00213B53" w14:paraId="0DB64B3A"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09BD7171"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ילדים</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43B5A70F"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35.4</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AD6CE55"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36.1</w:t>
            </w:r>
          </w:p>
        </w:tc>
      </w:tr>
      <w:tr w:rsidR="00B70FDD" w:rsidRPr="00213B53" w14:paraId="58290B0D"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2570BA54"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אזרחים ותיקים</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70A8DC37"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43.0</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915108F"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42.7</w:t>
            </w:r>
          </w:p>
        </w:tc>
      </w:tr>
      <w:tr w:rsidR="00B70FDD" w:rsidRPr="00213B53" w14:paraId="09E3FBE3"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3999C80A"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עומק העוני</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5B9C0B10"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58.5</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0C614014"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58.0</w:t>
            </w:r>
          </w:p>
        </w:tc>
      </w:tr>
      <w:tr w:rsidR="00B70FDD" w:rsidRPr="00213B53" w14:paraId="197E90D6"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0A42E4EC"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חומרת העוני (מדד </w:t>
            </w:r>
            <w:r w:rsidRPr="00213B53">
              <w:rPr>
                <w:rFonts w:ascii="David" w:eastAsia="Times New Roman" w:hAnsi="David"/>
                <w:color w:val="000000"/>
                <w:sz w:val="22"/>
                <w:szCs w:val="22"/>
              </w:rPr>
              <w:t>FGT</w:t>
            </w:r>
            <w:r w:rsidRPr="00213B53">
              <w:rPr>
                <w:rFonts w:ascii="David" w:eastAsia="Times New Roman" w:hAnsi="David"/>
                <w:color w:val="000000"/>
                <w:sz w:val="22"/>
                <w:szCs w:val="22"/>
                <w:rtl/>
              </w:rPr>
              <w:t>)</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4354E0B7"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45.2</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A3DA20D"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44.5</w:t>
            </w:r>
          </w:p>
        </w:tc>
      </w:tr>
      <w:tr w:rsidR="00B70FDD" w:rsidRPr="00213B53" w14:paraId="04E9AFA6"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787197E" w14:textId="77777777" w:rsidR="00B70FDD" w:rsidRPr="00213B53" w:rsidRDefault="00B70FDD" w:rsidP="00123B21">
            <w:pPr>
              <w:spacing w:after="0" w:line="240" w:lineRule="auto"/>
              <w:rPr>
                <w:rFonts w:ascii="David" w:eastAsia="Times New Roman" w:hAnsi="David"/>
                <w:color w:val="112277"/>
                <w:sz w:val="19"/>
                <w:szCs w:val="19"/>
              </w:rPr>
            </w:pPr>
            <w:r w:rsidRPr="00213B53">
              <w:rPr>
                <w:rFonts w:ascii="David" w:eastAsia="Times New Roman" w:hAnsi="David"/>
                <w:b/>
                <w:bCs/>
                <w:sz w:val="22"/>
                <w:szCs w:val="22"/>
                <w:rtl/>
              </w:rPr>
              <w:t>אי-שוויון**</w:t>
            </w:r>
          </w:p>
        </w:tc>
      </w:tr>
      <w:tr w:rsidR="00B70FDD" w:rsidRPr="00213B53" w14:paraId="6BD49F83"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1404219D" w14:textId="77777777" w:rsidR="00B70FDD" w:rsidRPr="00213B53" w:rsidRDefault="00B70FDD" w:rsidP="00123B21">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tl/>
              </w:rPr>
              <w:t xml:space="preserve">מדד </w:t>
            </w:r>
            <w:proofErr w:type="spellStart"/>
            <w:r w:rsidRPr="00213B53">
              <w:rPr>
                <w:rFonts w:ascii="David" w:eastAsia="Times New Roman" w:hAnsi="David"/>
                <w:color w:val="000000"/>
                <w:sz w:val="22"/>
                <w:szCs w:val="22"/>
                <w:rtl/>
              </w:rPr>
              <w:t>ג'יני</w:t>
            </w:r>
            <w:proofErr w:type="spellEnd"/>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7D8A4140" w14:textId="77777777" w:rsidR="00B70FDD" w:rsidRPr="00213B53" w:rsidRDefault="00B70FDD" w:rsidP="00123B21">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Pr>
              <w:t>0.4979</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BF61D73"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Pr>
              <w:t>0.4944</w:t>
            </w:r>
          </w:p>
        </w:tc>
      </w:tr>
      <w:tr w:rsidR="00B70FDD" w:rsidRPr="00213B53" w14:paraId="120EB3C5"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6F86384" w14:textId="77777777" w:rsidR="00B70FDD" w:rsidRPr="00213B53" w:rsidRDefault="00B70FDD" w:rsidP="00123B21">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לפי הכנסה נטו</w:t>
            </w:r>
          </w:p>
        </w:tc>
      </w:tr>
      <w:tr w:rsidR="00B70FDD" w:rsidRPr="00213B53" w14:paraId="53924BE6"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91346DC" w14:textId="77777777" w:rsidR="00B70FDD" w:rsidRPr="00213B53" w:rsidRDefault="00B70FDD" w:rsidP="00123B21">
            <w:pPr>
              <w:bidi w:val="0"/>
              <w:spacing w:after="0" w:line="240" w:lineRule="auto"/>
              <w:jc w:val="right"/>
              <w:rPr>
                <w:rFonts w:ascii="David" w:eastAsia="Times New Roman" w:hAnsi="David"/>
                <w:color w:val="112277"/>
                <w:sz w:val="19"/>
                <w:szCs w:val="19"/>
                <w:rtl/>
              </w:rPr>
            </w:pPr>
            <w:r w:rsidRPr="00213B53">
              <w:rPr>
                <w:rFonts w:ascii="David" w:eastAsia="Times New Roman" w:hAnsi="David"/>
                <w:b/>
                <w:bCs/>
                <w:sz w:val="22"/>
                <w:szCs w:val="22"/>
                <w:rtl/>
              </w:rPr>
              <w:t>עוני (אחוזים)*</w:t>
            </w:r>
          </w:p>
        </w:tc>
      </w:tr>
      <w:tr w:rsidR="00B70FDD" w:rsidRPr="00213B53" w14:paraId="060A1BAE"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2E769890"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נפשות</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16C79645"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20.8</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01DC9343"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20.7</w:t>
            </w:r>
          </w:p>
        </w:tc>
      </w:tr>
      <w:tr w:rsidR="00B70FDD" w:rsidRPr="00213B53" w14:paraId="460CEC8E"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4CD48761"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משפחות</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105A624F"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20.3</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67A1F3A"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w:t>
            </w:r>
          </w:p>
        </w:tc>
      </w:tr>
      <w:tr w:rsidR="00B70FDD" w:rsidRPr="00213B53" w14:paraId="183EFE95"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78DBE06B"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ילדים</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263D6B19"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28.1</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D426C3C"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27.9</w:t>
            </w:r>
          </w:p>
        </w:tc>
      </w:tr>
      <w:tr w:rsidR="00B70FDD" w:rsidRPr="00213B53" w14:paraId="140D8516"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43B96A3A"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אזרחים ותיקים</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3B2D1394"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12.8</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B54ECCE"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12.8</w:t>
            </w:r>
          </w:p>
        </w:tc>
      </w:tr>
      <w:tr w:rsidR="00B70FDD" w:rsidRPr="00213B53" w14:paraId="38FA68BF"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65B76632"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עומק העוני</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47D877C3"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40.3</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6774762"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39.5</w:t>
            </w:r>
          </w:p>
        </w:tc>
      </w:tr>
      <w:tr w:rsidR="00B70FDD" w:rsidRPr="00213B53" w14:paraId="3F90B2F3"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799141AC"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 חומרת העוני (מדד </w:t>
            </w:r>
            <w:r w:rsidRPr="00213B53">
              <w:rPr>
                <w:rFonts w:ascii="David" w:eastAsia="Times New Roman" w:hAnsi="David"/>
                <w:color w:val="000000"/>
                <w:sz w:val="22"/>
                <w:szCs w:val="22"/>
              </w:rPr>
              <w:t>FGT</w:t>
            </w:r>
            <w:r w:rsidRPr="00213B53">
              <w:rPr>
                <w:rFonts w:ascii="David" w:eastAsia="Times New Roman" w:hAnsi="David"/>
                <w:color w:val="000000"/>
                <w:sz w:val="22"/>
                <w:szCs w:val="22"/>
                <w:rtl/>
              </w:rPr>
              <w:t>)</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54915EF7"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24.4</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67F510C1"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23.6</w:t>
            </w:r>
          </w:p>
        </w:tc>
      </w:tr>
      <w:tr w:rsidR="00B70FDD" w:rsidRPr="00213B53" w14:paraId="568D8123"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D2DF144" w14:textId="77777777" w:rsidR="00B70FDD" w:rsidRPr="00213B53" w:rsidRDefault="00B70FDD" w:rsidP="00123B21">
            <w:pPr>
              <w:spacing w:after="0" w:line="240" w:lineRule="auto"/>
              <w:rPr>
                <w:rFonts w:ascii="David" w:eastAsia="Times New Roman" w:hAnsi="David"/>
                <w:color w:val="112277"/>
                <w:sz w:val="19"/>
                <w:szCs w:val="19"/>
              </w:rPr>
            </w:pPr>
            <w:r w:rsidRPr="00213B53">
              <w:rPr>
                <w:rFonts w:ascii="David" w:eastAsia="Times New Roman" w:hAnsi="David"/>
                <w:b/>
                <w:bCs/>
                <w:sz w:val="22"/>
                <w:szCs w:val="22"/>
                <w:rtl/>
              </w:rPr>
              <w:t>אי-שוויון**</w:t>
            </w:r>
          </w:p>
        </w:tc>
      </w:tr>
      <w:tr w:rsidR="00B70FDD" w:rsidRPr="00213B53" w14:paraId="42EA68D9"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0DA007D7" w14:textId="77777777" w:rsidR="00B70FDD" w:rsidRPr="00213B53" w:rsidRDefault="00B70FDD" w:rsidP="00123B21">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tl/>
              </w:rPr>
              <w:t xml:space="preserve">מדד </w:t>
            </w:r>
            <w:proofErr w:type="spellStart"/>
            <w:r w:rsidRPr="00213B53">
              <w:rPr>
                <w:rFonts w:ascii="David" w:eastAsia="Times New Roman" w:hAnsi="David"/>
                <w:color w:val="000000"/>
                <w:sz w:val="22"/>
                <w:szCs w:val="22"/>
                <w:rtl/>
              </w:rPr>
              <w:t>ג'יני</w:t>
            </w:r>
            <w:proofErr w:type="spellEnd"/>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4F597AB4" w14:textId="77777777" w:rsidR="00B70FDD" w:rsidRPr="00213B53" w:rsidRDefault="00B70FDD" w:rsidP="00123B21">
            <w:pPr>
              <w:bidi w:val="0"/>
              <w:spacing w:after="0" w:line="240" w:lineRule="auto"/>
              <w:jc w:val="center"/>
              <w:rPr>
                <w:rFonts w:ascii="David" w:hAnsi="David"/>
                <w:color w:val="000000"/>
                <w:sz w:val="22"/>
                <w:szCs w:val="22"/>
                <w:rtl/>
              </w:rPr>
            </w:pPr>
            <w:r w:rsidRPr="00213B53">
              <w:rPr>
                <w:rFonts w:ascii="David" w:hAnsi="David"/>
                <w:color w:val="000000"/>
                <w:sz w:val="22"/>
                <w:szCs w:val="22"/>
              </w:rPr>
              <w:t>0.3749</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6C51CB0" w14:textId="77777777" w:rsidR="00B70FDD" w:rsidRPr="00213B53" w:rsidRDefault="00B70FDD" w:rsidP="00123B21">
            <w:pPr>
              <w:bidi w:val="0"/>
              <w:spacing w:after="0" w:line="240" w:lineRule="auto"/>
              <w:jc w:val="center"/>
              <w:rPr>
                <w:rFonts w:ascii="David" w:hAnsi="David"/>
                <w:color w:val="000000"/>
                <w:sz w:val="22"/>
                <w:szCs w:val="22"/>
              </w:rPr>
            </w:pPr>
            <w:r w:rsidRPr="00213B53">
              <w:rPr>
                <w:rFonts w:ascii="David" w:hAnsi="David"/>
                <w:color w:val="000000"/>
                <w:sz w:val="22"/>
                <w:szCs w:val="22"/>
              </w:rPr>
              <w:t>0.3692</w:t>
            </w:r>
          </w:p>
        </w:tc>
      </w:tr>
      <w:tr w:rsidR="00B70FDD" w:rsidRPr="00213B53" w14:paraId="68C256A3"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35C52FAA" w14:textId="77777777" w:rsidR="00B70FDD" w:rsidRPr="00213B53" w:rsidRDefault="00B70FDD" w:rsidP="00123B21">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הירידה הישירה בממדי העוני כתוצאה מהתערבות הממשלה (אחוזים)</w:t>
            </w:r>
          </w:p>
        </w:tc>
      </w:tr>
      <w:tr w:rsidR="00B70FDD" w:rsidRPr="00213B53" w14:paraId="64C6F54A"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28288CE" w14:textId="77777777" w:rsidR="00B70FDD" w:rsidRPr="00213B53" w:rsidRDefault="00B70FDD" w:rsidP="00123B21">
            <w:pPr>
              <w:spacing w:after="0" w:line="240" w:lineRule="auto"/>
              <w:rPr>
                <w:rFonts w:ascii="David" w:eastAsia="Times New Roman" w:hAnsi="David"/>
                <w:color w:val="112277"/>
                <w:sz w:val="19"/>
                <w:szCs w:val="19"/>
                <w:rtl/>
              </w:rPr>
            </w:pPr>
            <w:r w:rsidRPr="00213B53">
              <w:rPr>
                <w:rFonts w:ascii="David" w:eastAsia="Times New Roman" w:hAnsi="David"/>
                <w:b/>
                <w:bCs/>
                <w:sz w:val="22"/>
                <w:szCs w:val="22"/>
                <w:rtl/>
              </w:rPr>
              <w:t>עוני*</w:t>
            </w:r>
          </w:p>
        </w:tc>
      </w:tr>
      <w:tr w:rsidR="00B70FDD" w:rsidRPr="00213B53" w14:paraId="69D578B8"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3FBD0967" w14:textId="77777777" w:rsidR="00B70FDD" w:rsidRPr="00213B53" w:rsidRDefault="00B70FDD" w:rsidP="00123B21">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tl/>
              </w:rPr>
              <w:t>תחולת העוני נפשות</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521E8604"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31.9</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80819DF"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33.5</w:t>
            </w:r>
          </w:p>
        </w:tc>
      </w:tr>
      <w:tr w:rsidR="00B70FDD" w:rsidRPr="00213B53" w14:paraId="25104BE8"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3D851CA9"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משפחות</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36A955DD"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40.1</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94FCA4B"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41.2</w:t>
            </w:r>
          </w:p>
        </w:tc>
      </w:tr>
      <w:tr w:rsidR="00B70FDD" w:rsidRPr="00213B53" w14:paraId="246977E6"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7D3CC0A5"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ילדים</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1EB77114"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20.7</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E79DEE8"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22.6</w:t>
            </w:r>
          </w:p>
        </w:tc>
      </w:tr>
      <w:tr w:rsidR="00B70FDD" w:rsidRPr="00213B53" w14:paraId="1AD11922"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7D2971B7"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תחולת העוני אזרחים ותיקים</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39FC7E67"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70.2</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68A1840"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70.1</w:t>
            </w:r>
          </w:p>
        </w:tc>
      </w:tr>
      <w:tr w:rsidR="00B70FDD" w:rsidRPr="00213B53" w14:paraId="7F2BE9E0"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62BDE492"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עומק העוני</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29F6B039"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31.2</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7D345DB"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32.0</w:t>
            </w:r>
          </w:p>
        </w:tc>
      </w:tr>
      <w:tr w:rsidR="00B70FDD" w:rsidRPr="00213B53" w14:paraId="07D3DB41"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52B83860" w14:textId="77777777" w:rsidR="00B70FDD" w:rsidRPr="00213B53" w:rsidRDefault="00B70FDD" w:rsidP="00123B2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חומרת העוני (מדד </w:t>
            </w:r>
            <w:r w:rsidRPr="00213B53">
              <w:rPr>
                <w:rFonts w:ascii="David" w:eastAsia="Times New Roman" w:hAnsi="David"/>
                <w:color w:val="000000"/>
                <w:sz w:val="22"/>
                <w:szCs w:val="22"/>
              </w:rPr>
              <w:t>FGT</w:t>
            </w:r>
            <w:r w:rsidRPr="00213B53">
              <w:rPr>
                <w:rFonts w:ascii="David" w:eastAsia="Times New Roman" w:hAnsi="David"/>
                <w:color w:val="000000"/>
                <w:sz w:val="22"/>
                <w:szCs w:val="22"/>
                <w:rtl/>
              </w:rPr>
              <w:t>)</w:t>
            </w:r>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00579A6A"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46.0</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BCB7853"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47.0</w:t>
            </w:r>
          </w:p>
        </w:tc>
      </w:tr>
      <w:tr w:rsidR="00B70FDD" w:rsidRPr="00213B53" w14:paraId="38F23050" w14:textId="77777777" w:rsidTr="00930AF8">
        <w:trPr>
          <w:gridAfter w:val="1"/>
          <w:wAfter w:w="6" w:type="dxa"/>
          <w:trHeight w:val="274"/>
        </w:trPr>
        <w:tc>
          <w:tcPr>
            <w:tcW w:w="8068"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58EF8F8" w14:textId="77777777" w:rsidR="00B70FDD" w:rsidRPr="00213B53" w:rsidRDefault="00B70FDD" w:rsidP="00123B21">
            <w:pPr>
              <w:spacing w:after="0" w:line="240" w:lineRule="auto"/>
              <w:rPr>
                <w:rFonts w:ascii="David" w:eastAsia="Times New Roman" w:hAnsi="David"/>
                <w:color w:val="112277"/>
                <w:sz w:val="19"/>
                <w:szCs w:val="19"/>
              </w:rPr>
            </w:pPr>
            <w:r w:rsidRPr="00213B53">
              <w:rPr>
                <w:rFonts w:ascii="David" w:eastAsia="Times New Roman" w:hAnsi="David"/>
                <w:b/>
                <w:bCs/>
                <w:sz w:val="22"/>
                <w:szCs w:val="22"/>
                <w:rtl/>
              </w:rPr>
              <w:t>אי-שוויון**</w:t>
            </w:r>
          </w:p>
        </w:tc>
      </w:tr>
      <w:tr w:rsidR="00B70FDD" w:rsidRPr="00213B53" w14:paraId="6F7F1A2F" w14:textId="77777777" w:rsidTr="00930AF8">
        <w:trPr>
          <w:trHeight w:val="274"/>
        </w:trPr>
        <w:tc>
          <w:tcPr>
            <w:tcW w:w="5571" w:type="dxa"/>
            <w:tcBorders>
              <w:top w:val="nil"/>
              <w:left w:val="single" w:sz="4" w:space="0" w:color="C1C1C1"/>
              <w:bottom w:val="single" w:sz="4" w:space="0" w:color="C1C1C1"/>
              <w:right w:val="single" w:sz="4" w:space="0" w:color="C1C1C1"/>
            </w:tcBorders>
            <w:shd w:val="clear" w:color="000000" w:fill="FFFFFF"/>
            <w:noWrap/>
            <w:vAlign w:val="bottom"/>
            <w:hideMark/>
          </w:tcPr>
          <w:p w14:paraId="3E344E52" w14:textId="77777777" w:rsidR="00B70FDD" w:rsidRPr="00213B53" w:rsidRDefault="00B70FDD" w:rsidP="00123B21">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tl/>
              </w:rPr>
              <w:t xml:space="preserve">מדד </w:t>
            </w:r>
            <w:proofErr w:type="spellStart"/>
            <w:r w:rsidRPr="00213B53">
              <w:rPr>
                <w:rFonts w:ascii="David" w:eastAsia="Times New Roman" w:hAnsi="David"/>
                <w:color w:val="000000"/>
                <w:sz w:val="22"/>
                <w:szCs w:val="22"/>
                <w:rtl/>
              </w:rPr>
              <w:t>ג'יני</w:t>
            </w:r>
            <w:proofErr w:type="spellEnd"/>
          </w:p>
        </w:tc>
        <w:tc>
          <w:tcPr>
            <w:tcW w:w="1250" w:type="dxa"/>
            <w:tcBorders>
              <w:top w:val="nil"/>
              <w:left w:val="single" w:sz="4" w:space="0" w:color="C1C1C1"/>
              <w:bottom w:val="single" w:sz="4" w:space="0" w:color="C1C1C1"/>
              <w:right w:val="single" w:sz="4" w:space="0" w:color="C1C1C1"/>
            </w:tcBorders>
            <w:shd w:val="clear" w:color="000000" w:fill="FFFFFF"/>
            <w:noWrap/>
            <w:vAlign w:val="bottom"/>
            <w:hideMark/>
          </w:tcPr>
          <w:p w14:paraId="77AD70C9" w14:textId="77777777" w:rsidR="00B70FDD" w:rsidRPr="00213B53" w:rsidRDefault="00B70FDD" w:rsidP="00123B21">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24.7</w:t>
            </w:r>
          </w:p>
        </w:tc>
        <w:tc>
          <w:tcPr>
            <w:tcW w:w="1253"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3CCB66B" w14:textId="77777777" w:rsidR="00B70FDD" w:rsidRPr="00213B53" w:rsidRDefault="00B70FDD" w:rsidP="00123B21">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25.3</w:t>
            </w:r>
          </w:p>
        </w:tc>
      </w:tr>
    </w:tbl>
    <w:p w14:paraId="7A1C6BD1" w14:textId="77777777" w:rsidR="00B70FDD" w:rsidRPr="00213B53" w:rsidRDefault="00B70FDD" w:rsidP="00B70FDD">
      <w:pPr>
        <w:pStyle w:val="ac"/>
        <w:spacing w:after="0"/>
        <w:rPr>
          <w:rFonts w:ascii="David" w:hAnsi="David"/>
          <w:i w:val="0"/>
          <w:iCs w:val="0"/>
          <w:color w:val="auto"/>
          <w:sz w:val="20"/>
          <w:szCs w:val="20"/>
          <w:rtl/>
        </w:rPr>
      </w:pPr>
      <w:r w:rsidRPr="00213B53">
        <w:rPr>
          <w:rFonts w:ascii="David" w:hAnsi="David"/>
          <w:i w:val="0"/>
          <w:iCs w:val="0"/>
          <w:color w:val="auto"/>
          <w:sz w:val="20"/>
          <w:szCs w:val="20"/>
          <w:rtl/>
        </w:rPr>
        <w:t>* כל השורות מתייחסות לנפשות חוץ מהשורה המתייחסת לעוני משפחות.</w:t>
      </w:r>
    </w:p>
    <w:p w14:paraId="2F611CC0" w14:textId="77777777" w:rsidR="00B70FDD" w:rsidRPr="00213B53" w:rsidRDefault="00B70FDD" w:rsidP="00B70FDD">
      <w:pPr>
        <w:pStyle w:val="ac"/>
        <w:spacing w:after="0"/>
        <w:rPr>
          <w:rFonts w:ascii="David" w:hAnsi="David"/>
          <w:i w:val="0"/>
          <w:iCs w:val="0"/>
          <w:color w:val="auto"/>
          <w:sz w:val="20"/>
          <w:szCs w:val="20"/>
          <w:rtl/>
        </w:rPr>
      </w:pPr>
      <w:r w:rsidRPr="00213B53">
        <w:rPr>
          <w:rFonts w:ascii="David" w:hAnsi="David"/>
          <w:i w:val="0"/>
          <w:iCs w:val="0"/>
          <w:color w:val="auto"/>
          <w:sz w:val="20"/>
          <w:szCs w:val="20"/>
          <w:rtl/>
        </w:rPr>
        <w:t>** משפחות לפי הכנסות לנפש תקנית.</w:t>
      </w:r>
    </w:p>
    <w:p w14:paraId="6147995F" w14:textId="0A1F5229" w:rsidR="002B3CBA" w:rsidRPr="00213B53" w:rsidRDefault="002B3CBA" w:rsidP="002B3CBA">
      <w:pPr>
        <w:spacing w:line="360" w:lineRule="auto"/>
        <w:jc w:val="both"/>
        <w:rPr>
          <w:rFonts w:ascii="David" w:hAnsi="David"/>
          <w:b/>
          <w:bCs/>
          <w:sz w:val="22"/>
          <w:szCs w:val="22"/>
          <w:rtl/>
        </w:rPr>
      </w:pPr>
      <w:r w:rsidRPr="00213B53">
        <w:rPr>
          <w:rFonts w:ascii="David" w:hAnsi="David"/>
          <w:rtl/>
        </w:rPr>
        <w:lastRenderedPageBreak/>
        <w:t>בחינה של תחולת העוני לפי ההכנסה הכלכלית בין 2022 ל-2023, מלמדת על החמרה בעוני ברוב האוכלוסיות (</w:t>
      </w:r>
      <w:r>
        <w:rPr>
          <w:rFonts w:ascii="David" w:hAnsi="David"/>
          <w:rtl/>
        </w:rPr>
        <w:fldChar w:fldCharType="begin"/>
      </w:r>
      <w:r>
        <w:rPr>
          <w:rFonts w:ascii="David" w:hAnsi="David"/>
          <w:rtl/>
        </w:rPr>
        <w:instrText xml:space="preserve"> </w:instrText>
      </w:r>
      <w:r>
        <w:rPr>
          <w:rFonts w:ascii="David" w:hAnsi="David"/>
        </w:rPr>
        <w:instrText>REF</w:instrText>
      </w:r>
      <w:r>
        <w:rPr>
          <w:rFonts w:ascii="David" w:hAnsi="David"/>
          <w:rtl/>
        </w:rPr>
        <w:instrText xml:space="preserve"> _</w:instrText>
      </w:r>
      <w:r>
        <w:rPr>
          <w:rFonts w:ascii="David" w:hAnsi="David"/>
        </w:rPr>
        <w:instrText>Ref183616332 \h</w:instrText>
      </w:r>
      <w:r>
        <w:rPr>
          <w:rFonts w:ascii="David" w:hAnsi="David"/>
          <w:rtl/>
        </w:rPr>
        <w:instrText xml:space="preserve">  \* </w:instrText>
      </w:r>
      <w:r>
        <w:rPr>
          <w:rFonts w:ascii="David" w:hAnsi="David"/>
        </w:rPr>
        <w:instrText>MERGEFORMAT</w:instrText>
      </w:r>
      <w:r>
        <w:rPr>
          <w:rFonts w:ascii="David" w:hAnsi="David"/>
          <w:rtl/>
        </w:rPr>
        <w:instrText xml:space="preserve"> </w:instrText>
      </w:r>
      <w:r>
        <w:rPr>
          <w:rFonts w:ascii="David" w:hAnsi="David"/>
          <w:rtl/>
        </w:rPr>
      </w:r>
      <w:r>
        <w:rPr>
          <w:rFonts w:ascii="David" w:hAnsi="David"/>
          <w:rtl/>
        </w:rPr>
        <w:fldChar w:fldCharType="separate"/>
      </w:r>
      <w:r w:rsidR="008B0213" w:rsidRPr="008B0213">
        <w:rPr>
          <w:rFonts w:ascii="David" w:hAnsi="David"/>
          <w:b/>
          <w:bCs/>
          <w:rtl/>
        </w:rPr>
        <w:t xml:space="preserve">לוח </w:t>
      </w:r>
      <w:r w:rsidR="008B0213" w:rsidRPr="008B0213">
        <w:rPr>
          <w:rFonts w:ascii="David" w:hAnsi="David"/>
          <w:b/>
          <w:bCs/>
          <w:noProof/>
          <w:rtl/>
        </w:rPr>
        <w:t>3</w:t>
      </w:r>
      <w:r>
        <w:rPr>
          <w:rFonts w:ascii="David" w:hAnsi="David"/>
          <w:rtl/>
        </w:rPr>
        <w:fldChar w:fldCharType="end"/>
      </w:r>
      <w:r>
        <w:rPr>
          <w:rFonts w:ascii="David" w:hAnsi="David" w:hint="cs"/>
          <w:rtl/>
        </w:rPr>
        <w:t xml:space="preserve"> </w:t>
      </w:r>
      <w:r w:rsidRPr="00213B53">
        <w:rPr>
          <w:rFonts w:ascii="David" w:hAnsi="David"/>
          <w:rtl/>
        </w:rPr>
        <w:t>ו</w:t>
      </w:r>
      <w:r>
        <w:rPr>
          <w:rFonts w:ascii="David" w:hAnsi="David"/>
          <w:rtl/>
        </w:rPr>
        <w:fldChar w:fldCharType="begin"/>
      </w:r>
      <w:r>
        <w:rPr>
          <w:rFonts w:ascii="David" w:hAnsi="David"/>
          <w:rtl/>
        </w:rPr>
        <w:instrText xml:space="preserve"> </w:instrText>
      </w:r>
      <w:r>
        <w:rPr>
          <w:rFonts w:ascii="David" w:hAnsi="David"/>
        </w:rPr>
        <w:instrText>REF</w:instrText>
      </w:r>
      <w:r>
        <w:rPr>
          <w:rFonts w:ascii="David" w:hAnsi="David"/>
          <w:rtl/>
        </w:rPr>
        <w:instrText xml:space="preserve"> _</w:instrText>
      </w:r>
      <w:r>
        <w:rPr>
          <w:rFonts w:ascii="David" w:hAnsi="David"/>
        </w:rPr>
        <w:instrText>Ref183616577 \h</w:instrText>
      </w:r>
      <w:r>
        <w:rPr>
          <w:rFonts w:ascii="David" w:hAnsi="David"/>
          <w:rtl/>
        </w:rPr>
        <w:instrText xml:space="preserve">  \* </w:instrText>
      </w:r>
      <w:r>
        <w:rPr>
          <w:rFonts w:ascii="David" w:hAnsi="David"/>
        </w:rPr>
        <w:instrText>MERGEFORMAT</w:instrText>
      </w:r>
      <w:r>
        <w:rPr>
          <w:rFonts w:ascii="David" w:hAnsi="David"/>
          <w:rtl/>
        </w:rPr>
        <w:instrText xml:space="preserve"> </w:instrText>
      </w:r>
      <w:r>
        <w:rPr>
          <w:rFonts w:ascii="David" w:hAnsi="David"/>
          <w:rtl/>
        </w:rPr>
      </w:r>
      <w:r>
        <w:rPr>
          <w:rFonts w:ascii="David" w:hAnsi="David"/>
          <w:rtl/>
        </w:rPr>
        <w:fldChar w:fldCharType="separate"/>
      </w:r>
      <w:r w:rsidR="008B0213" w:rsidRPr="00213B53">
        <w:rPr>
          <w:rFonts w:ascii="David" w:hAnsi="David"/>
          <w:b/>
          <w:bCs/>
          <w:rtl/>
        </w:rPr>
        <w:t xml:space="preserve">לוח </w:t>
      </w:r>
      <w:r w:rsidR="008B0213" w:rsidRPr="008B0213">
        <w:rPr>
          <w:rFonts w:ascii="David" w:hAnsi="David"/>
          <w:b/>
          <w:bCs/>
          <w:noProof/>
          <w:rtl/>
        </w:rPr>
        <w:t>4</w:t>
      </w:r>
      <w:r>
        <w:rPr>
          <w:rFonts w:ascii="David" w:hAnsi="David"/>
          <w:rtl/>
        </w:rPr>
        <w:fldChar w:fldCharType="end"/>
      </w:r>
      <w:r>
        <w:rPr>
          <w:rFonts w:ascii="David" w:hAnsi="David" w:hint="cs"/>
          <w:rtl/>
        </w:rPr>
        <w:t>)</w:t>
      </w:r>
      <w:r w:rsidRPr="00213B53">
        <w:rPr>
          <w:rFonts w:ascii="David" w:hAnsi="David"/>
          <w:rtl/>
        </w:rPr>
        <w:t xml:space="preserve">. בין שתי השנים עלתה תחולת העוני הכלכלית של משפחות מ-33.9% ל-34.2%, של נפשות מ-30.6% ל-31.1% ושל ילדים מ-35.4% ל-36.1%. לעומת זאת, בקרב האזרחים הוותיקים המושפעים פחות מההתפתחויות הכלכליות במשק הייתה אף ירידה קלה </w:t>
      </w:r>
      <w:r>
        <w:rPr>
          <w:rFonts w:ascii="David" w:hAnsi="David"/>
          <w:rtl/>
        </w:rPr>
        <w:t>–</w:t>
      </w:r>
      <w:r w:rsidRPr="00213B53">
        <w:rPr>
          <w:rFonts w:ascii="David" w:hAnsi="David"/>
          <w:rtl/>
        </w:rPr>
        <w:t xml:space="preserve"> </w:t>
      </w:r>
      <w:r>
        <w:rPr>
          <w:rFonts w:ascii="David" w:hAnsi="David" w:hint="cs"/>
          <w:rtl/>
        </w:rPr>
        <w:t>ב-0.3</w:t>
      </w:r>
      <w:r w:rsidRPr="00213B53">
        <w:rPr>
          <w:rFonts w:ascii="David" w:hAnsi="David"/>
          <w:rtl/>
        </w:rPr>
        <w:t xml:space="preserve"> נקודת האחוז. ירידה נרשמה גם בעומק העוני לפי ההכנסה הכלכלית ובחומרתו. </w:t>
      </w:r>
    </w:p>
    <w:p w14:paraId="28D92BFC" w14:textId="3E3911E0" w:rsidR="00B70FDD" w:rsidRPr="00213B53" w:rsidRDefault="00B70FDD" w:rsidP="00B70FDD">
      <w:pPr>
        <w:spacing w:line="360" w:lineRule="auto"/>
        <w:jc w:val="both"/>
        <w:rPr>
          <w:rFonts w:ascii="David" w:hAnsi="David"/>
          <w:rtl/>
        </w:rPr>
      </w:pPr>
      <w:r w:rsidRPr="00213B53">
        <w:rPr>
          <w:rFonts w:ascii="David" w:hAnsi="David"/>
          <w:rtl/>
        </w:rPr>
        <w:t xml:space="preserve">הכלים העיקריים והחשובים של הממשלה לשיפור המצב הכלכלי-חברתי של האוכלוסייה, </w:t>
      </w:r>
      <w:r w:rsidR="00822CEF" w:rsidRPr="00213B53">
        <w:rPr>
          <w:rFonts w:ascii="David" w:hAnsi="David"/>
          <w:rtl/>
        </w:rPr>
        <w:t xml:space="preserve">המשפיעים </w:t>
      </w:r>
      <w:r w:rsidRPr="00213B53">
        <w:rPr>
          <w:rFonts w:ascii="David" w:hAnsi="David"/>
          <w:rtl/>
        </w:rPr>
        <w:t xml:space="preserve">בטווח הקצר </w:t>
      </w:r>
      <w:r w:rsidR="008D6088" w:rsidRPr="00213B53">
        <w:rPr>
          <w:rFonts w:ascii="David" w:hAnsi="David"/>
          <w:rtl/>
        </w:rPr>
        <w:t xml:space="preserve">אך גם </w:t>
      </w:r>
      <w:r w:rsidRPr="00213B53">
        <w:rPr>
          <w:rFonts w:ascii="David" w:hAnsi="David"/>
          <w:rtl/>
        </w:rPr>
        <w:t>בטווח הארוך, הם תשלומי ההעברה והמיסים</w:t>
      </w:r>
      <w:r w:rsidR="00ED6C53" w:rsidRPr="00213B53">
        <w:rPr>
          <w:rFonts w:ascii="David" w:hAnsi="David"/>
          <w:rtl/>
        </w:rPr>
        <w:t xml:space="preserve"> הישירים</w:t>
      </w:r>
      <w:r w:rsidRPr="00213B53">
        <w:rPr>
          <w:rFonts w:ascii="David" w:hAnsi="David"/>
          <w:rtl/>
        </w:rPr>
        <w:t xml:space="preserve">. מהשוואה בינלאומית של </w:t>
      </w:r>
      <w:r w:rsidR="001C4668" w:rsidRPr="00213B53">
        <w:rPr>
          <w:rFonts w:ascii="David" w:hAnsi="David"/>
          <w:rtl/>
        </w:rPr>
        <w:t xml:space="preserve">התרומה </w:t>
      </w:r>
      <w:r w:rsidRPr="00213B53">
        <w:rPr>
          <w:rFonts w:ascii="David" w:hAnsi="David"/>
          <w:rtl/>
        </w:rPr>
        <w:t>הישירה של התערבות הממשלה</w:t>
      </w:r>
      <w:r w:rsidR="009703E9" w:rsidRPr="00213B53">
        <w:rPr>
          <w:rFonts w:ascii="David" w:hAnsi="David"/>
          <w:rtl/>
        </w:rPr>
        <w:t xml:space="preserve"> </w:t>
      </w:r>
      <w:r w:rsidR="001C4668" w:rsidRPr="00213B53">
        <w:rPr>
          <w:rFonts w:ascii="David" w:hAnsi="David"/>
          <w:rtl/>
        </w:rPr>
        <w:t>ל</w:t>
      </w:r>
      <w:r w:rsidR="009703E9" w:rsidRPr="00213B53">
        <w:rPr>
          <w:rFonts w:ascii="David" w:hAnsi="David"/>
          <w:rtl/>
        </w:rPr>
        <w:t>צמצום העוני</w:t>
      </w:r>
      <w:r w:rsidRPr="00213B53">
        <w:rPr>
          <w:rFonts w:ascii="David" w:hAnsi="David"/>
          <w:rtl/>
        </w:rPr>
        <w:t xml:space="preserve"> עולה כי </w:t>
      </w:r>
      <w:r w:rsidR="001C4668" w:rsidRPr="00213B53">
        <w:rPr>
          <w:rFonts w:ascii="David" w:hAnsi="David"/>
          <w:rtl/>
        </w:rPr>
        <w:t>זו הייתה נמוכה מאוד,</w:t>
      </w:r>
      <w:r w:rsidRPr="00213B53">
        <w:rPr>
          <w:rFonts w:ascii="David" w:hAnsi="David"/>
          <w:rtl/>
        </w:rPr>
        <w:t xml:space="preserve"> </w:t>
      </w:r>
      <w:r w:rsidR="009703E9" w:rsidRPr="00213B53">
        <w:rPr>
          <w:rFonts w:ascii="David" w:hAnsi="David"/>
          <w:rtl/>
        </w:rPr>
        <w:t>כ-</w:t>
      </w:r>
      <w:r w:rsidR="00CC19E6" w:rsidRPr="00213B53">
        <w:rPr>
          <w:rFonts w:ascii="David" w:hAnsi="David"/>
          <w:rtl/>
        </w:rPr>
        <w:t>60% בלבד מה</w:t>
      </w:r>
      <w:r w:rsidRPr="00213B53">
        <w:rPr>
          <w:rFonts w:ascii="David" w:hAnsi="David"/>
          <w:rtl/>
        </w:rPr>
        <w:t>ממוצע</w:t>
      </w:r>
      <w:r w:rsidR="00CC19E6" w:rsidRPr="00213B53">
        <w:rPr>
          <w:rFonts w:ascii="David" w:hAnsi="David"/>
          <w:rtl/>
        </w:rPr>
        <w:t xml:space="preserve"> ב-</w:t>
      </w:r>
      <w:r w:rsidR="00CC19E6" w:rsidRPr="00213B53">
        <w:rPr>
          <w:rFonts w:ascii="David" w:hAnsi="David"/>
        </w:rPr>
        <w:t>OECD</w:t>
      </w:r>
      <w:r w:rsidR="00CC19E6" w:rsidRPr="00213B53">
        <w:rPr>
          <w:rFonts w:ascii="David" w:hAnsi="David"/>
          <w:rtl/>
        </w:rPr>
        <w:t>.</w:t>
      </w:r>
      <w:r w:rsidRPr="00213B53">
        <w:rPr>
          <w:rFonts w:ascii="David" w:hAnsi="David"/>
          <w:rtl/>
        </w:rPr>
        <w:t xml:space="preserve"> </w:t>
      </w:r>
      <w:r w:rsidR="00CC19E6" w:rsidRPr="00213B53">
        <w:rPr>
          <w:rFonts w:ascii="David" w:hAnsi="David"/>
          <w:rtl/>
        </w:rPr>
        <w:t xml:space="preserve">לצורך ההשוואה חושבה התרומה </w:t>
      </w:r>
      <w:r w:rsidR="00D01339" w:rsidRPr="00213B53">
        <w:rPr>
          <w:rFonts w:ascii="David" w:hAnsi="David"/>
          <w:rtl/>
        </w:rPr>
        <w:t xml:space="preserve">של המדיניות </w:t>
      </w:r>
      <w:r w:rsidR="00CC19E6" w:rsidRPr="00213B53">
        <w:rPr>
          <w:rFonts w:ascii="David" w:hAnsi="David"/>
          <w:rtl/>
        </w:rPr>
        <w:t xml:space="preserve">בישראל </w:t>
      </w:r>
      <w:r w:rsidR="00D01339" w:rsidRPr="00213B53">
        <w:rPr>
          <w:rFonts w:ascii="David" w:hAnsi="David"/>
          <w:rtl/>
        </w:rPr>
        <w:t xml:space="preserve">לצמצום העוני, </w:t>
      </w:r>
      <w:r w:rsidR="00CC19E6" w:rsidRPr="00213B53">
        <w:rPr>
          <w:rFonts w:ascii="David" w:hAnsi="David"/>
          <w:rtl/>
        </w:rPr>
        <w:t>לפי סולם השקילות של ה</w:t>
      </w:r>
      <w:r w:rsidR="00D01339" w:rsidRPr="00213B53">
        <w:rPr>
          <w:rFonts w:ascii="David" w:hAnsi="David"/>
          <w:rtl/>
        </w:rPr>
        <w:t>-</w:t>
      </w:r>
      <w:r w:rsidR="00CC19E6" w:rsidRPr="00213B53">
        <w:rPr>
          <w:rFonts w:ascii="David" w:hAnsi="David"/>
        </w:rPr>
        <w:t xml:space="preserve">- </w:t>
      </w:r>
      <w:r w:rsidRPr="00213B53">
        <w:rPr>
          <w:rFonts w:ascii="David" w:hAnsi="David"/>
        </w:rPr>
        <w:t>OECD</w:t>
      </w:r>
      <w:r w:rsidR="00FD294D" w:rsidRPr="00213B53">
        <w:rPr>
          <w:rFonts w:ascii="David" w:hAnsi="David"/>
          <w:color w:val="FF0000"/>
          <w:rtl/>
        </w:rPr>
        <w:t xml:space="preserve"> </w:t>
      </w:r>
      <w:r w:rsidR="00D01339" w:rsidRPr="00213B53">
        <w:rPr>
          <w:rFonts w:ascii="David" w:hAnsi="David"/>
          <w:rtl/>
        </w:rPr>
        <w:t>על פי סולם זה</w:t>
      </w:r>
      <w:r w:rsidR="00CC19E6" w:rsidRPr="00213B53">
        <w:rPr>
          <w:rFonts w:ascii="David" w:hAnsi="David"/>
          <w:rtl/>
        </w:rPr>
        <w:t xml:space="preserve"> </w:t>
      </w:r>
      <w:r w:rsidR="00D01339" w:rsidRPr="00213B53">
        <w:rPr>
          <w:rFonts w:ascii="David" w:hAnsi="David"/>
          <w:rtl/>
        </w:rPr>
        <w:t xml:space="preserve">השיעור בישראל </w:t>
      </w:r>
      <w:r w:rsidR="009703E9" w:rsidRPr="00213B53">
        <w:rPr>
          <w:rFonts w:ascii="David" w:hAnsi="David"/>
          <w:rtl/>
        </w:rPr>
        <w:t>הוא</w:t>
      </w:r>
      <w:r w:rsidR="00D01339" w:rsidRPr="00213B53">
        <w:rPr>
          <w:rFonts w:ascii="David" w:hAnsi="David"/>
          <w:rtl/>
        </w:rPr>
        <w:t xml:space="preserve"> 35% </w:t>
      </w:r>
      <w:r w:rsidR="00CC19E6" w:rsidRPr="00213B53">
        <w:rPr>
          <w:rFonts w:ascii="David" w:hAnsi="David"/>
          <w:rtl/>
        </w:rPr>
        <w:t>לעומת 5</w:t>
      </w:r>
      <w:r w:rsidR="00546470" w:rsidRPr="00213B53">
        <w:rPr>
          <w:rFonts w:ascii="David" w:hAnsi="David"/>
          <w:rtl/>
        </w:rPr>
        <w:t>8</w:t>
      </w:r>
      <w:r w:rsidR="00CC19E6" w:rsidRPr="00213B53">
        <w:rPr>
          <w:rFonts w:ascii="David" w:hAnsi="David"/>
          <w:rtl/>
        </w:rPr>
        <w:t>%</w:t>
      </w:r>
      <w:r w:rsidRPr="00213B53">
        <w:rPr>
          <w:rFonts w:ascii="David" w:hAnsi="David"/>
          <w:rtl/>
        </w:rPr>
        <w:t xml:space="preserve"> </w:t>
      </w:r>
      <w:r w:rsidR="00CC19E6" w:rsidRPr="00213B53">
        <w:rPr>
          <w:rFonts w:ascii="David" w:hAnsi="David"/>
          <w:rtl/>
        </w:rPr>
        <w:t>ב</w:t>
      </w:r>
      <w:r w:rsidRPr="00213B53">
        <w:rPr>
          <w:rFonts w:ascii="David" w:hAnsi="David"/>
          <w:rtl/>
        </w:rPr>
        <w:t xml:space="preserve">ממוצע </w:t>
      </w:r>
      <w:r w:rsidR="00CC19E6" w:rsidRPr="00213B53">
        <w:rPr>
          <w:rFonts w:ascii="David" w:hAnsi="David"/>
          <w:rtl/>
        </w:rPr>
        <w:t>ב-</w:t>
      </w:r>
      <w:r w:rsidRPr="00213B53">
        <w:rPr>
          <w:rFonts w:ascii="David" w:hAnsi="David"/>
        </w:rPr>
        <w:t>OECD</w:t>
      </w:r>
      <w:r w:rsidRPr="00213B53">
        <w:rPr>
          <w:rFonts w:ascii="David" w:hAnsi="David"/>
          <w:rtl/>
        </w:rPr>
        <w:t>.</w:t>
      </w:r>
    </w:p>
    <w:p w14:paraId="1AAF9023" w14:textId="65508DB9" w:rsidR="005B6BCA" w:rsidRPr="00213B53" w:rsidRDefault="005B6BCA" w:rsidP="00283276">
      <w:pPr>
        <w:pStyle w:val="ac"/>
        <w:rPr>
          <w:rFonts w:ascii="David" w:hAnsi="David"/>
          <w:noProof/>
          <w:rtl/>
        </w:rPr>
      </w:pPr>
      <w:bookmarkStart w:id="26" w:name="_Ref154070152"/>
      <w:bookmarkStart w:id="27" w:name="_Toc183608303"/>
      <w:r w:rsidRPr="00213B53">
        <w:rPr>
          <w:rFonts w:ascii="David" w:hAnsi="David"/>
          <w:b/>
          <w:bCs/>
          <w:i w:val="0"/>
          <w:iCs w:val="0"/>
          <w:color w:val="auto"/>
          <w:sz w:val="22"/>
          <w:szCs w:val="22"/>
          <w:rtl/>
        </w:rPr>
        <w:t xml:space="preserve">תרשים </w:t>
      </w:r>
      <w:r w:rsidRPr="00213B53">
        <w:rPr>
          <w:rFonts w:ascii="David" w:hAnsi="David"/>
          <w:b/>
          <w:bCs/>
          <w:sz w:val="22"/>
          <w:szCs w:val="22"/>
          <w:rtl/>
        </w:rPr>
        <w:fldChar w:fldCharType="begin"/>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Pr>
        <w:instrText>SEQ</w:instrText>
      </w:r>
      <w:r w:rsidRPr="00213B53">
        <w:rPr>
          <w:rFonts w:ascii="David" w:hAnsi="David"/>
          <w:b/>
          <w:bCs/>
          <w:i w:val="0"/>
          <w:iCs w:val="0"/>
          <w:color w:val="auto"/>
          <w:sz w:val="22"/>
          <w:szCs w:val="22"/>
          <w:rtl/>
        </w:rPr>
        <w:instrText xml:space="preserve"> תרשים \* </w:instrText>
      </w:r>
      <w:r w:rsidRPr="00213B53">
        <w:rPr>
          <w:rFonts w:ascii="David" w:hAnsi="David"/>
          <w:b/>
          <w:bCs/>
          <w:i w:val="0"/>
          <w:iCs w:val="0"/>
          <w:color w:val="auto"/>
          <w:sz w:val="22"/>
          <w:szCs w:val="22"/>
        </w:rPr>
        <w:instrText>ARABIC</w:instrText>
      </w:r>
      <w:r w:rsidRPr="00213B53">
        <w:rPr>
          <w:rFonts w:ascii="David" w:hAnsi="David"/>
          <w:b/>
          <w:bCs/>
          <w:i w:val="0"/>
          <w:iCs w:val="0"/>
          <w:color w:val="auto"/>
          <w:sz w:val="22"/>
          <w:szCs w:val="22"/>
          <w:rtl/>
        </w:rPr>
        <w:instrText xml:space="preserve"> </w:instrText>
      </w:r>
      <w:r w:rsidRPr="00213B53">
        <w:rPr>
          <w:rFonts w:ascii="David" w:hAnsi="David"/>
          <w:b/>
          <w:bCs/>
          <w:sz w:val="22"/>
          <w:szCs w:val="22"/>
          <w:rtl/>
        </w:rPr>
        <w:fldChar w:fldCharType="separate"/>
      </w:r>
      <w:r w:rsidR="008B0213">
        <w:rPr>
          <w:rFonts w:ascii="David" w:hAnsi="David"/>
          <w:b/>
          <w:bCs/>
          <w:i w:val="0"/>
          <w:iCs w:val="0"/>
          <w:noProof/>
          <w:color w:val="auto"/>
          <w:sz w:val="22"/>
          <w:szCs w:val="22"/>
          <w:rtl/>
        </w:rPr>
        <w:t>5</w:t>
      </w:r>
      <w:r w:rsidRPr="00213B53">
        <w:rPr>
          <w:rFonts w:ascii="David" w:hAnsi="David"/>
          <w:b/>
          <w:bCs/>
          <w:sz w:val="22"/>
          <w:szCs w:val="22"/>
          <w:rtl/>
        </w:rPr>
        <w:fldChar w:fldCharType="end"/>
      </w:r>
      <w:bookmarkEnd w:id="26"/>
      <w:r w:rsidRPr="00213B53">
        <w:rPr>
          <w:rFonts w:ascii="David" w:hAnsi="David"/>
          <w:b/>
          <w:bCs/>
          <w:i w:val="0"/>
          <w:iCs w:val="0"/>
          <w:color w:val="auto"/>
          <w:sz w:val="22"/>
          <w:szCs w:val="22"/>
          <w:rtl/>
        </w:rPr>
        <w:t>: השפעת תשלומי ההעברה והמיסים</w:t>
      </w:r>
      <w:r w:rsidR="00213B53">
        <w:rPr>
          <w:rFonts w:ascii="David" w:hAnsi="David"/>
          <w:b/>
          <w:bCs/>
          <w:i w:val="0"/>
          <w:iCs w:val="0"/>
          <w:color w:val="auto"/>
          <w:sz w:val="22"/>
          <w:szCs w:val="22"/>
          <w:rtl/>
        </w:rPr>
        <w:t xml:space="preserve"> </w:t>
      </w:r>
      <w:r w:rsidR="00ED6C53" w:rsidRPr="00213B53">
        <w:rPr>
          <w:rFonts w:ascii="David" w:hAnsi="David"/>
          <w:b/>
          <w:bCs/>
          <w:i w:val="0"/>
          <w:iCs w:val="0"/>
          <w:color w:val="auto"/>
          <w:sz w:val="22"/>
          <w:szCs w:val="22"/>
          <w:rtl/>
        </w:rPr>
        <w:t xml:space="preserve">הישירים </w:t>
      </w:r>
      <w:r w:rsidRPr="00213B53">
        <w:rPr>
          <w:rFonts w:ascii="David" w:hAnsi="David"/>
          <w:b/>
          <w:bCs/>
          <w:i w:val="0"/>
          <w:iCs w:val="0"/>
          <w:color w:val="auto"/>
          <w:sz w:val="22"/>
          <w:szCs w:val="22"/>
          <w:rtl/>
        </w:rPr>
        <w:t>לצמצום תחולת העוני של משפחות ונפשות (אחוזים),</w:t>
      </w:r>
      <w:r w:rsidR="00813265" w:rsidRPr="00213B53">
        <w:rPr>
          <w:rFonts w:ascii="David" w:hAnsi="David"/>
          <w:b/>
          <w:bCs/>
          <w:i w:val="0"/>
          <w:iCs w:val="0"/>
          <w:color w:val="auto"/>
          <w:sz w:val="22"/>
          <w:szCs w:val="22"/>
          <w:rtl/>
        </w:rPr>
        <w:t xml:space="preserve"> </w:t>
      </w:r>
      <w:r w:rsidR="00283276" w:rsidRPr="00213B53">
        <w:rPr>
          <w:rFonts w:ascii="David" w:hAnsi="David"/>
          <w:b/>
          <w:bCs/>
          <w:i w:val="0"/>
          <w:iCs w:val="0"/>
          <w:color w:val="auto"/>
          <w:sz w:val="22"/>
          <w:szCs w:val="22"/>
          <w:rtl/>
        </w:rPr>
        <w:t>20</w:t>
      </w:r>
      <w:r w:rsidR="002E7408" w:rsidRPr="00213B53">
        <w:rPr>
          <w:rFonts w:ascii="David" w:hAnsi="David"/>
          <w:b/>
          <w:bCs/>
          <w:i w:val="0"/>
          <w:iCs w:val="0"/>
          <w:color w:val="auto"/>
          <w:sz w:val="22"/>
          <w:szCs w:val="22"/>
          <w:rtl/>
        </w:rPr>
        <w:t>23</w:t>
      </w:r>
      <w:r w:rsidR="00283276" w:rsidRPr="00213B53">
        <w:rPr>
          <w:rFonts w:ascii="David" w:hAnsi="David"/>
          <w:b/>
          <w:bCs/>
          <w:i w:val="0"/>
          <w:iCs w:val="0"/>
          <w:color w:val="auto"/>
          <w:sz w:val="22"/>
          <w:szCs w:val="22"/>
          <w:rtl/>
        </w:rPr>
        <w:t>-20</w:t>
      </w:r>
      <w:r w:rsidR="002E7408" w:rsidRPr="00213B53">
        <w:rPr>
          <w:rFonts w:ascii="David" w:hAnsi="David"/>
          <w:b/>
          <w:bCs/>
          <w:i w:val="0"/>
          <w:iCs w:val="0"/>
          <w:color w:val="auto"/>
          <w:sz w:val="22"/>
          <w:szCs w:val="22"/>
          <w:rtl/>
        </w:rPr>
        <w:t>10</w:t>
      </w:r>
      <w:bookmarkEnd w:id="27"/>
    </w:p>
    <w:p w14:paraId="5C395D77" w14:textId="77777777" w:rsidR="00283276" w:rsidRPr="00213B53" w:rsidRDefault="00CC175B" w:rsidP="00B46C08">
      <w:pPr>
        <w:spacing w:line="360" w:lineRule="auto"/>
        <w:jc w:val="both"/>
        <w:rPr>
          <w:rFonts w:ascii="David" w:hAnsi="David"/>
        </w:rPr>
      </w:pPr>
      <w:r w:rsidRPr="00213B53">
        <w:rPr>
          <w:rFonts w:ascii="David" w:hAnsi="David"/>
          <w:noProof/>
        </w:rPr>
        <w:drawing>
          <wp:inline distT="0" distB="0" distL="0" distR="0" wp14:anchorId="1AE12E57" wp14:editId="256A94A4">
            <wp:extent cx="5274310" cy="2566035"/>
            <wp:effectExtent l="0" t="0" r="2540" b="5715"/>
            <wp:docPr id="5" name="תרשים 5" descr="תרשים 5: השפעת תשלומי ההעברה והמיסים הישירים לצמצום תחולת העוני של משפחות ונפשות (אחוזים), 2023-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55428D" w14:textId="2BFCAE7F" w:rsidR="00424013" w:rsidRPr="00213B53" w:rsidRDefault="00D05DDE" w:rsidP="00CE19A0">
      <w:pPr>
        <w:spacing w:line="360" w:lineRule="auto"/>
        <w:jc w:val="both"/>
        <w:rPr>
          <w:rFonts w:ascii="David" w:hAnsi="David"/>
          <w:color w:val="FF0000"/>
          <w:rtl/>
        </w:rPr>
      </w:pPr>
      <w:r w:rsidRPr="00213B53">
        <w:rPr>
          <w:rFonts w:ascii="David" w:hAnsi="David"/>
          <w:rtl/>
        </w:rPr>
        <w:t xml:space="preserve">בשנת 2023 עלתה </w:t>
      </w:r>
      <w:r w:rsidR="001C4668" w:rsidRPr="00213B53">
        <w:rPr>
          <w:rFonts w:ascii="David" w:hAnsi="David"/>
          <w:rtl/>
        </w:rPr>
        <w:t xml:space="preserve">התרומה </w:t>
      </w:r>
      <w:r w:rsidRPr="00213B53">
        <w:rPr>
          <w:rFonts w:ascii="David" w:hAnsi="David"/>
          <w:rtl/>
        </w:rPr>
        <w:t>של תשלומי ההעברה והמיסים</w:t>
      </w:r>
      <w:r w:rsidR="00ED6C53" w:rsidRPr="00213B53">
        <w:rPr>
          <w:rFonts w:ascii="David" w:hAnsi="David"/>
          <w:rtl/>
        </w:rPr>
        <w:t xml:space="preserve"> הישירים</w:t>
      </w:r>
      <w:r w:rsidR="00790620" w:rsidRPr="00213B53">
        <w:rPr>
          <w:rFonts w:ascii="David" w:hAnsi="David"/>
          <w:rtl/>
        </w:rPr>
        <w:t xml:space="preserve"> </w:t>
      </w:r>
      <w:r w:rsidR="001C4668" w:rsidRPr="00213B53">
        <w:rPr>
          <w:rFonts w:ascii="David" w:hAnsi="David"/>
          <w:rtl/>
        </w:rPr>
        <w:t>ל</w:t>
      </w:r>
      <w:r w:rsidR="00BC2C12" w:rsidRPr="00213B53">
        <w:rPr>
          <w:rFonts w:ascii="David" w:hAnsi="David"/>
          <w:rtl/>
        </w:rPr>
        <w:t>צמצום</w:t>
      </w:r>
      <w:r w:rsidR="00790620" w:rsidRPr="00213B53">
        <w:rPr>
          <w:rFonts w:ascii="David" w:hAnsi="David"/>
          <w:rtl/>
        </w:rPr>
        <w:t xml:space="preserve"> העוני,</w:t>
      </w:r>
      <w:r w:rsidRPr="00213B53">
        <w:rPr>
          <w:rFonts w:ascii="David" w:hAnsi="David"/>
          <w:rtl/>
        </w:rPr>
        <w:t xml:space="preserve"> שהובילו לצמצום</w:t>
      </w:r>
      <w:r w:rsidR="00BC4AAF" w:rsidRPr="00213B53">
        <w:rPr>
          <w:rFonts w:ascii="David" w:hAnsi="David"/>
          <w:rtl/>
        </w:rPr>
        <w:t xml:space="preserve"> שיעור העוני </w:t>
      </w:r>
      <w:r w:rsidR="007A3186" w:rsidRPr="00213B53">
        <w:rPr>
          <w:rFonts w:ascii="David" w:hAnsi="David"/>
          <w:rtl/>
        </w:rPr>
        <w:t>של נפשות</w:t>
      </w:r>
      <w:r w:rsidR="000B2D6B" w:rsidRPr="00213B53">
        <w:rPr>
          <w:rFonts w:ascii="David" w:hAnsi="David"/>
          <w:rtl/>
        </w:rPr>
        <w:t xml:space="preserve"> </w:t>
      </w:r>
      <w:r w:rsidR="007A3186" w:rsidRPr="00213B53">
        <w:rPr>
          <w:rFonts w:ascii="David" w:hAnsi="David"/>
          <w:rtl/>
        </w:rPr>
        <w:t>ב-</w:t>
      </w:r>
      <w:r w:rsidR="00B46C08" w:rsidRPr="00213B53">
        <w:rPr>
          <w:rFonts w:ascii="David" w:hAnsi="David"/>
          <w:rtl/>
        </w:rPr>
        <w:t>33.5</w:t>
      </w:r>
      <w:r w:rsidR="00CD05C0" w:rsidRPr="00213B53">
        <w:rPr>
          <w:rFonts w:ascii="David" w:hAnsi="David"/>
          <w:rtl/>
        </w:rPr>
        <w:t xml:space="preserve">% </w:t>
      </w:r>
      <w:r w:rsidR="007A3186" w:rsidRPr="00213B53">
        <w:rPr>
          <w:rFonts w:ascii="David" w:hAnsi="David"/>
          <w:rtl/>
        </w:rPr>
        <w:t>ושל משפחות ב</w:t>
      </w:r>
      <w:r w:rsidR="00A25263" w:rsidRPr="00213B53">
        <w:rPr>
          <w:rFonts w:ascii="David" w:hAnsi="David"/>
          <w:rtl/>
        </w:rPr>
        <w:t>-</w:t>
      </w:r>
      <w:r w:rsidR="00B46C08" w:rsidRPr="00213B53">
        <w:rPr>
          <w:rFonts w:ascii="David" w:hAnsi="David"/>
          <w:rtl/>
        </w:rPr>
        <w:t>41.2</w:t>
      </w:r>
      <w:r w:rsidR="00CD05C0" w:rsidRPr="00213B53">
        <w:rPr>
          <w:rFonts w:ascii="David" w:hAnsi="David"/>
          <w:rtl/>
        </w:rPr>
        <w:t>%</w:t>
      </w:r>
      <w:r w:rsidR="00BC4AAF" w:rsidRPr="00213B53">
        <w:rPr>
          <w:rFonts w:ascii="David" w:hAnsi="David"/>
          <w:rtl/>
        </w:rPr>
        <w:t xml:space="preserve">. </w:t>
      </w:r>
      <w:r w:rsidRPr="00213B53">
        <w:rPr>
          <w:rFonts w:ascii="David" w:hAnsi="David"/>
          <w:rtl/>
        </w:rPr>
        <w:t xml:space="preserve">הגידול בהשפעת תשלומי ההעברה </w:t>
      </w:r>
      <w:r w:rsidR="009703E9" w:rsidRPr="00213B53">
        <w:rPr>
          <w:rFonts w:ascii="David" w:hAnsi="David"/>
          <w:rtl/>
        </w:rPr>
        <w:t xml:space="preserve">על </w:t>
      </w:r>
      <w:r w:rsidRPr="00213B53">
        <w:rPr>
          <w:rFonts w:ascii="David" w:hAnsi="David"/>
          <w:rtl/>
        </w:rPr>
        <w:t>צמצום העוני נבע בעיקר מהגידול בקצבאות הנכות</w:t>
      </w:r>
      <w:r w:rsidR="00F30BB9" w:rsidRPr="00213B53">
        <w:rPr>
          <w:rFonts w:ascii="David" w:hAnsi="David"/>
          <w:rtl/>
        </w:rPr>
        <w:t xml:space="preserve"> שעודכנו בכ-9.8% </w:t>
      </w:r>
      <w:r w:rsidR="00BC2C12" w:rsidRPr="00213B53">
        <w:rPr>
          <w:rFonts w:ascii="David" w:hAnsi="David"/>
          <w:rtl/>
        </w:rPr>
        <w:t>ב-1 בינואר 2023</w:t>
      </w:r>
      <w:r w:rsidRPr="00213B53">
        <w:rPr>
          <w:rFonts w:ascii="David" w:hAnsi="David"/>
          <w:rtl/>
        </w:rPr>
        <w:t xml:space="preserve">, </w:t>
      </w:r>
      <w:r w:rsidR="00645203" w:rsidRPr="00213B53">
        <w:rPr>
          <w:rFonts w:ascii="David" w:hAnsi="David"/>
          <w:rtl/>
        </w:rPr>
        <w:t>מ</w:t>
      </w:r>
      <w:r w:rsidRPr="00213B53">
        <w:rPr>
          <w:rFonts w:ascii="David" w:hAnsi="David"/>
          <w:rtl/>
        </w:rPr>
        <w:t xml:space="preserve">המענקים </w:t>
      </w:r>
      <w:r w:rsidR="00B65726" w:rsidRPr="00213B53">
        <w:rPr>
          <w:rFonts w:ascii="David" w:hAnsi="David"/>
          <w:rtl/>
        </w:rPr>
        <w:t>(</w:t>
      </w:r>
      <w:r w:rsidR="007C3A92" w:rsidRPr="00213B53">
        <w:rPr>
          <w:rFonts w:ascii="David" w:hAnsi="David"/>
          <w:rtl/>
        </w:rPr>
        <w:t>כ</w:t>
      </w:r>
      <w:r w:rsidR="00B65726" w:rsidRPr="00213B53">
        <w:rPr>
          <w:rFonts w:ascii="David" w:hAnsi="David"/>
          <w:rtl/>
        </w:rPr>
        <w:t xml:space="preserve">מענק אכלוס, מענקי עידוד </w:t>
      </w:r>
      <w:proofErr w:type="spellStart"/>
      <w:r w:rsidR="00B65726" w:rsidRPr="00213B53">
        <w:rPr>
          <w:rFonts w:ascii="David" w:hAnsi="David"/>
          <w:rtl/>
        </w:rPr>
        <w:t>ותמרוץ</w:t>
      </w:r>
      <w:proofErr w:type="spellEnd"/>
      <w:r w:rsidR="00B65726" w:rsidRPr="00213B53">
        <w:rPr>
          <w:rFonts w:ascii="David" w:hAnsi="David"/>
          <w:rtl/>
        </w:rPr>
        <w:t xml:space="preserve"> ומענק מיוחד לבני 67 </w:t>
      </w:r>
      <w:r w:rsidR="009703E9" w:rsidRPr="00213B53">
        <w:rPr>
          <w:rFonts w:ascii="David" w:hAnsi="David"/>
          <w:rtl/>
        </w:rPr>
        <w:t xml:space="preserve">ויותר </w:t>
      </w:r>
      <w:r w:rsidR="001F3EDB" w:rsidRPr="00213B53">
        <w:rPr>
          <w:rFonts w:ascii="David" w:hAnsi="David"/>
          <w:rtl/>
        </w:rPr>
        <w:t>שהוצאו לחל"ת או פוטרו בתקופת המלחמה</w:t>
      </w:r>
      <w:r w:rsidR="00F30BB9" w:rsidRPr="00213B53">
        <w:rPr>
          <w:rFonts w:ascii="David" w:hAnsi="David"/>
          <w:rtl/>
        </w:rPr>
        <w:t>),</w:t>
      </w:r>
      <w:r w:rsidR="001F3EDB" w:rsidRPr="00213B53">
        <w:rPr>
          <w:rFonts w:ascii="David" w:hAnsi="David"/>
          <w:rtl/>
        </w:rPr>
        <w:t xml:space="preserve"> </w:t>
      </w:r>
      <w:r w:rsidR="009703E9" w:rsidRPr="00213B53">
        <w:rPr>
          <w:rFonts w:ascii="David" w:hAnsi="David"/>
          <w:rtl/>
        </w:rPr>
        <w:t>מ</w:t>
      </w:r>
      <w:r w:rsidR="001F3EDB" w:rsidRPr="00213B53">
        <w:rPr>
          <w:rFonts w:ascii="David" w:hAnsi="David"/>
          <w:rtl/>
        </w:rPr>
        <w:t>הוראת שעה להקלות באבטלה</w:t>
      </w:r>
      <w:r w:rsidRPr="00213B53">
        <w:rPr>
          <w:rFonts w:ascii="David" w:hAnsi="David"/>
          <w:rtl/>
        </w:rPr>
        <w:t xml:space="preserve"> </w:t>
      </w:r>
      <w:r w:rsidR="00645203" w:rsidRPr="00213B53">
        <w:rPr>
          <w:rFonts w:ascii="David" w:hAnsi="David"/>
          <w:rtl/>
        </w:rPr>
        <w:t>ומגידול קצבאות שונות (</w:t>
      </w:r>
      <w:r w:rsidR="009703E9" w:rsidRPr="00213B53">
        <w:rPr>
          <w:rFonts w:ascii="David" w:hAnsi="David"/>
          <w:rtl/>
        </w:rPr>
        <w:t xml:space="preserve">למשל </w:t>
      </w:r>
      <w:r w:rsidR="00B32D87" w:rsidRPr="00213B53">
        <w:rPr>
          <w:rFonts w:ascii="David" w:hAnsi="David"/>
          <w:rtl/>
        </w:rPr>
        <w:t xml:space="preserve">תגמולים לנפגעי </w:t>
      </w:r>
      <w:r w:rsidR="00645203" w:rsidRPr="00213B53">
        <w:rPr>
          <w:rFonts w:ascii="David" w:hAnsi="David"/>
          <w:rtl/>
        </w:rPr>
        <w:t xml:space="preserve">איבה) </w:t>
      </w:r>
      <w:r w:rsidRPr="00213B53">
        <w:rPr>
          <w:rFonts w:ascii="David" w:hAnsi="David"/>
          <w:rtl/>
        </w:rPr>
        <w:t xml:space="preserve">בעקבות אירועי ה-7 באוקטובר ומלחמת </w:t>
      </w:r>
      <w:r w:rsidR="005845EA" w:rsidRPr="00213B53">
        <w:rPr>
          <w:rFonts w:ascii="David" w:hAnsi="David"/>
          <w:rtl/>
        </w:rPr>
        <w:t>"חרבות ברזל"</w:t>
      </w:r>
      <w:r w:rsidR="000440A7" w:rsidRPr="00213B53">
        <w:rPr>
          <w:rStyle w:val="a5"/>
          <w:rFonts w:ascii="David" w:hAnsi="David"/>
          <w:rtl/>
        </w:rPr>
        <w:footnoteReference w:id="10"/>
      </w:r>
      <w:r w:rsidRPr="00213B53">
        <w:rPr>
          <w:rFonts w:ascii="David" w:hAnsi="David"/>
          <w:rtl/>
        </w:rPr>
        <w:t>. העלייה בתרומה הישירה של תשלומי ההעברה והמיסים</w:t>
      </w:r>
      <w:r w:rsidR="00ED6C53" w:rsidRPr="00213B53">
        <w:rPr>
          <w:rFonts w:ascii="David" w:hAnsi="David"/>
          <w:rtl/>
        </w:rPr>
        <w:t xml:space="preserve"> הישירים</w:t>
      </w:r>
      <w:r w:rsidRPr="00213B53">
        <w:rPr>
          <w:rFonts w:ascii="David" w:hAnsi="David"/>
          <w:rtl/>
        </w:rPr>
        <w:t xml:space="preserve"> לצמצום העוני ב-2023 באה </w:t>
      </w:r>
      <w:r w:rsidR="00543B42" w:rsidRPr="00213B53">
        <w:rPr>
          <w:rFonts w:ascii="David" w:hAnsi="David"/>
          <w:rtl/>
        </w:rPr>
        <w:t xml:space="preserve">לאחר </w:t>
      </w:r>
      <w:r w:rsidR="00790620" w:rsidRPr="00213B53">
        <w:rPr>
          <w:rFonts w:ascii="David" w:hAnsi="David"/>
          <w:rtl/>
        </w:rPr>
        <w:t>שב</w:t>
      </w:r>
      <w:r w:rsidR="00BC4AAF" w:rsidRPr="00213B53">
        <w:rPr>
          <w:rFonts w:ascii="David" w:hAnsi="David"/>
          <w:rtl/>
        </w:rPr>
        <w:t xml:space="preserve">שנתיים הקודמות עם היציאה ממשבר הקורונה, </w:t>
      </w:r>
      <w:r w:rsidR="00790620" w:rsidRPr="00213B53">
        <w:rPr>
          <w:rFonts w:ascii="David" w:hAnsi="David"/>
          <w:rtl/>
        </w:rPr>
        <w:t>פחתה</w:t>
      </w:r>
      <w:r w:rsidR="00BC4AAF" w:rsidRPr="00213B53">
        <w:rPr>
          <w:rFonts w:ascii="David" w:hAnsi="David"/>
          <w:rtl/>
        </w:rPr>
        <w:t xml:space="preserve"> תרומה </w:t>
      </w:r>
      <w:r w:rsidR="009703E9" w:rsidRPr="00213B53">
        <w:rPr>
          <w:rFonts w:ascii="David" w:hAnsi="David"/>
          <w:rtl/>
        </w:rPr>
        <w:t>זו</w:t>
      </w:r>
      <w:r w:rsidR="00790620" w:rsidRPr="00213B53">
        <w:rPr>
          <w:rFonts w:ascii="David" w:hAnsi="David"/>
          <w:rtl/>
        </w:rPr>
        <w:t>.</w:t>
      </w:r>
      <w:r w:rsidR="00BC4AAF" w:rsidRPr="00213B53">
        <w:rPr>
          <w:rFonts w:ascii="David" w:hAnsi="David"/>
          <w:rtl/>
        </w:rPr>
        <w:t xml:space="preserve"> </w:t>
      </w:r>
      <w:r w:rsidR="00FD7294" w:rsidRPr="00213B53">
        <w:rPr>
          <w:rFonts w:ascii="David" w:hAnsi="David"/>
          <w:rtl/>
        </w:rPr>
        <w:t>בשנת 2020</w:t>
      </w:r>
      <w:r w:rsidR="003C5DB1" w:rsidRPr="00213B53">
        <w:rPr>
          <w:rFonts w:ascii="David" w:hAnsi="David"/>
          <w:rtl/>
        </w:rPr>
        <w:t xml:space="preserve">, שנת משבר הקורונה, </w:t>
      </w:r>
      <w:r w:rsidR="00595A4C" w:rsidRPr="00213B53">
        <w:rPr>
          <w:rFonts w:ascii="David" w:hAnsi="David"/>
          <w:rtl/>
        </w:rPr>
        <w:t xml:space="preserve">הסיוע </w:t>
      </w:r>
      <w:r w:rsidR="003C5DB1" w:rsidRPr="00213B53">
        <w:rPr>
          <w:rFonts w:ascii="David" w:hAnsi="David"/>
          <w:rtl/>
        </w:rPr>
        <w:t>של הממשלה</w:t>
      </w:r>
      <w:r w:rsidR="0027775F" w:rsidRPr="00213B53">
        <w:rPr>
          <w:rFonts w:ascii="David" w:hAnsi="David"/>
          <w:rtl/>
        </w:rPr>
        <w:t xml:space="preserve"> </w:t>
      </w:r>
      <w:r w:rsidR="00595A4C" w:rsidRPr="00213B53">
        <w:rPr>
          <w:rFonts w:ascii="David" w:hAnsi="David"/>
          <w:rtl/>
        </w:rPr>
        <w:t xml:space="preserve">הוביל </w:t>
      </w:r>
      <w:r w:rsidR="00AE0B2A" w:rsidRPr="00213B53">
        <w:rPr>
          <w:rFonts w:ascii="David" w:hAnsi="David"/>
          <w:rtl/>
        </w:rPr>
        <w:t>לצמצום</w:t>
      </w:r>
      <w:r w:rsidR="007A3186" w:rsidRPr="00213B53">
        <w:rPr>
          <w:rFonts w:ascii="David" w:hAnsi="David"/>
          <w:rtl/>
        </w:rPr>
        <w:t xml:space="preserve"> שיעור</w:t>
      </w:r>
      <w:r w:rsidR="003846B3" w:rsidRPr="00213B53">
        <w:rPr>
          <w:rFonts w:ascii="David" w:hAnsi="David"/>
          <w:rtl/>
        </w:rPr>
        <w:t xml:space="preserve"> העוני </w:t>
      </w:r>
      <w:r w:rsidR="00033AFE" w:rsidRPr="00213B53">
        <w:rPr>
          <w:rFonts w:ascii="David" w:hAnsi="David"/>
          <w:rtl/>
        </w:rPr>
        <w:t>של</w:t>
      </w:r>
      <w:r w:rsidR="00CD05C0" w:rsidRPr="00213B53">
        <w:rPr>
          <w:rFonts w:ascii="David" w:hAnsi="David"/>
          <w:rtl/>
        </w:rPr>
        <w:t xml:space="preserve"> </w:t>
      </w:r>
      <w:r w:rsidR="0027775F" w:rsidRPr="00213B53">
        <w:rPr>
          <w:rFonts w:ascii="David" w:hAnsi="David"/>
          <w:rtl/>
        </w:rPr>
        <w:t>נפשות</w:t>
      </w:r>
      <w:r w:rsidR="00CD05C0" w:rsidRPr="00213B53">
        <w:rPr>
          <w:rFonts w:ascii="David" w:hAnsi="David"/>
          <w:rtl/>
        </w:rPr>
        <w:t xml:space="preserve"> </w:t>
      </w:r>
      <w:r w:rsidR="007A3186" w:rsidRPr="00213B53">
        <w:rPr>
          <w:rFonts w:ascii="David" w:hAnsi="David"/>
          <w:rtl/>
        </w:rPr>
        <w:t>ב</w:t>
      </w:r>
      <w:r w:rsidR="00CD05C0" w:rsidRPr="00213B53">
        <w:rPr>
          <w:rFonts w:ascii="David" w:hAnsi="David"/>
          <w:rtl/>
        </w:rPr>
        <w:t>-</w:t>
      </w:r>
      <w:r w:rsidR="00752228" w:rsidRPr="00213B53">
        <w:rPr>
          <w:rFonts w:ascii="David" w:hAnsi="David"/>
          <w:rtl/>
        </w:rPr>
        <w:t>41</w:t>
      </w:r>
      <w:r w:rsidR="0034031D" w:rsidRPr="00213B53">
        <w:rPr>
          <w:rFonts w:ascii="David" w:hAnsi="David"/>
          <w:rtl/>
        </w:rPr>
        <w:t>.</w:t>
      </w:r>
      <w:r w:rsidR="00CE19A0" w:rsidRPr="00213B53">
        <w:rPr>
          <w:rFonts w:ascii="David" w:hAnsi="David"/>
          <w:rtl/>
        </w:rPr>
        <w:t>1</w:t>
      </w:r>
      <w:r w:rsidR="0027775F" w:rsidRPr="00213B53">
        <w:rPr>
          <w:rFonts w:ascii="David" w:hAnsi="David"/>
          <w:rtl/>
        </w:rPr>
        <w:t xml:space="preserve">% </w:t>
      </w:r>
      <w:r w:rsidR="00CD05C0" w:rsidRPr="00213B53">
        <w:rPr>
          <w:rFonts w:ascii="David" w:hAnsi="David"/>
          <w:rtl/>
        </w:rPr>
        <w:t>ו</w:t>
      </w:r>
      <w:r w:rsidR="00033AFE" w:rsidRPr="00213B53">
        <w:rPr>
          <w:rFonts w:ascii="David" w:hAnsi="David"/>
          <w:rtl/>
        </w:rPr>
        <w:t xml:space="preserve">של </w:t>
      </w:r>
      <w:r w:rsidR="003846B3" w:rsidRPr="00213B53">
        <w:rPr>
          <w:rFonts w:ascii="David" w:hAnsi="David"/>
          <w:rtl/>
        </w:rPr>
        <w:t>משפחות</w:t>
      </w:r>
      <w:r w:rsidR="00FD7294" w:rsidRPr="00213B53">
        <w:rPr>
          <w:rFonts w:ascii="David" w:hAnsi="David"/>
          <w:rtl/>
        </w:rPr>
        <w:t xml:space="preserve"> </w:t>
      </w:r>
      <w:r w:rsidR="00AE0B2A" w:rsidRPr="00213B53">
        <w:rPr>
          <w:rFonts w:ascii="David" w:hAnsi="David"/>
          <w:rtl/>
        </w:rPr>
        <w:t>ב-</w:t>
      </w:r>
      <w:r w:rsidR="00752228" w:rsidRPr="00213B53">
        <w:rPr>
          <w:rFonts w:ascii="David" w:hAnsi="David"/>
          <w:rtl/>
        </w:rPr>
        <w:t>4</w:t>
      </w:r>
      <w:r w:rsidR="003846B3" w:rsidRPr="00213B53">
        <w:rPr>
          <w:rFonts w:ascii="David" w:hAnsi="David"/>
          <w:rtl/>
        </w:rPr>
        <w:t>8%</w:t>
      </w:r>
      <w:r w:rsidR="00BC4AAF" w:rsidRPr="00213B53">
        <w:rPr>
          <w:rFonts w:ascii="David" w:hAnsi="David"/>
          <w:rtl/>
        </w:rPr>
        <w:t xml:space="preserve"> </w:t>
      </w:r>
      <w:r w:rsidR="00033AFE" w:rsidRPr="00213B53">
        <w:rPr>
          <w:rFonts w:ascii="David" w:hAnsi="David"/>
          <w:rtl/>
        </w:rPr>
        <w:t>(</w:t>
      </w:r>
      <w:r w:rsidR="00F65253" w:rsidRPr="00213B53">
        <w:rPr>
          <w:rFonts w:ascii="David" w:hAnsi="David"/>
          <w:rtl/>
        </w:rPr>
        <w:fldChar w:fldCharType="begin"/>
      </w:r>
      <w:r w:rsidR="00F65253" w:rsidRPr="00213B53">
        <w:rPr>
          <w:rFonts w:ascii="David" w:hAnsi="David"/>
          <w:rtl/>
        </w:rPr>
        <w:instrText xml:space="preserve"> </w:instrText>
      </w:r>
      <w:r w:rsidR="00F65253" w:rsidRPr="00213B53">
        <w:rPr>
          <w:rFonts w:ascii="David" w:hAnsi="David"/>
        </w:rPr>
        <w:instrText>REF</w:instrText>
      </w:r>
      <w:r w:rsidR="00F65253" w:rsidRPr="00213B53">
        <w:rPr>
          <w:rFonts w:ascii="David" w:hAnsi="David"/>
          <w:rtl/>
        </w:rPr>
        <w:instrText xml:space="preserve"> _</w:instrText>
      </w:r>
      <w:r w:rsidR="00F65253" w:rsidRPr="00213B53">
        <w:rPr>
          <w:rFonts w:ascii="David" w:hAnsi="David"/>
        </w:rPr>
        <w:instrText>Ref154070152 \h</w:instrText>
      </w:r>
      <w:r w:rsidR="00F65253" w:rsidRPr="00213B53">
        <w:rPr>
          <w:rFonts w:ascii="David" w:hAnsi="David"/>
          <w:rtl/>
        </w:rPr>
        <w:instrText xml:space="preserve">  \* </w:instrText>
      </w:r>
      <w:r w:rsidR="00F65253" w:rsidRPr="00213B53">
        <w:rPr>
          <w:rFonts w:ascii="David" w:hAnsi="David"/>
        </w:rPr>
        <w:instrText>MERGEFORMAT</w:instrText>
      </w:r>
      <w:r w:rsidR="00F65253" w:rsidRPr="00213B53">
        <w:rPr>
          <w:rFonts w:ascii="David" w:hAnsi="David"/>
          <w:rtl/>
        </w:rPr>
        <w:instrText xml:space="preserve"> </w:instrText>
      </w:r>
      <w:r w:rsidR="00F65253" w:rsidRPr="00213B53">
        <w:rPr>
          <w:rFonts w:ascii="David" w:hAnsi="David"/>
          <w:rtl/>
        </w:rPr>
      </w:r>
      <w:r w:rsidR="00F65253" w:rsidRPr="00213B53">
        <w:rPr>
          <w:rFonts w:ascii="David" w:hAnsi="David"/>
          <w:rtl/>
        </w:rPr>
        <w:fldChar w:fldCharType="separate"/>
      </w:r>
      <w:r w:rsidR="008B0213" w:rsidRPr="00213B53">
        <w:rPr>
          <w:rFonts w:ascii="David" w:hAnsi="David"/>
          <w:b/>
          <w:bCs/>
          <w:sz w:val="22"/>
          <w:szCs w:val="22"/>
          <w:rtl/>
        </w:rPr>
        <w:t xml:space="preserve">תרשים </w:t>
      </w:r>
      <w:r w:rsidR="008B0213" w:rsidRPr="008B0213">
        <w:rPr>
          <w:rFonts w:ascii="David" w:hAnsi="David"/>
          <w:b/>
          <w:bCs/>
          <w:noProof/>
          <w:sz w:val="22"/>
          <w:szCs w:val="22"/>
          <w:rtl/>
        </w:rPr>
        <w:t>5</w:t>
      </w:r>
      <w:r w:rsidR="00F65253" w:rsidRPr="00213B53">
        <w:rPr>
          <w:rFonts w:ascii="David" w:hAnsi="David"/>
          <w:rtl/>
        </w:rPr>
        <w:fldChar w:fldCharType="end"/>
      </w:r>
      <w:r w:rsidR="00033AFE" w:rsidRPr="00213B53">
        <w:rPr>
          <w:rFonts w:ascii="David" w:hAnsi="David"/>
          <w:rtl/>
        </w:rPr>
        <w:t>)</w:t>
      </w:r>
      <w:r w:rsidR="007A3186" w:rsidRPr="00213B53">
        <w:rPr>
          <w:rFonts w:ascii="David" w:hAnsi="David"/>
          <w:rtl/>
        </w:rPr>
        <w:t>.</w:t>
      </w:r>
      <w:r w:rsidR="00CD05C0" w:rsidRPr="00213B53">
        <w:rPr>
          <w:rFonts w:ascii="David" w:hAnsi="David"/>
          <w:rtl/>
        </w:rPr>
        <w:t xml:space="preserve"> </w:t>
      </w:r>
    </w:p>
    <w:p w14:paraId="3190DCAA" w14:textId="6C234751" w:rsidR="007C0E9D" w:rsidRPr="00213B53" w:rsidRDefault="00DD6BB2" w:rsidP="006C6544">
      <w:pPr>
        <w:spacing w:before="240" w:line="360" w:lineRule="auto"/>
        <w:jc w:val="both"/>
        <w:rPr>
          <w:rFonts w:ascii="David" w:hAnsi="David"/>
          <w:rtl/>
        </w:rPr>
      </w:pPr>
      <w:r w:rsidRPr="00213B53">
        <w:rPr>
          <w:rFonts w:ascii="David" w:hAnsi="David"/>
          <w:rtl/>
        </w:rPr>
        <w:lastRenderedPageBreak/>
        <w:t>בחינה של תרומתן</w:t>
      </w:r>
      <w:r w:rsidR="00045936" w:rsidRPr="00213B53">
        <w:rPr>
          <w:rFonts w:ascii="David" w:hAnsi="David"/>
          <w:rtl/>
        </w:rPr>
        <w:t xml:space="preserve"> של </w:t>
      </w:r>
      <w:r w:rsidR="007C0E9D" w:rsidRPr="00213B53">
        <w:rPr>
          <w:rFonts w:ascii="David" w:hAnsi="David"/>
          <w:rtl/>
        </w:rPr>
        <w:t xml:space="preserve">הקצבאות השונות </w:t>
      </w:r>
      <w:r w:rsidR="00045936" w:rsidRPr="00213B53">
        <w:rPr>
          <w:rFonts w:ascii="David" w:hAnsi="David"/>
          <w:rtl/>
        </w:rPr>
        <w:t>לצמצום העוני מלמדת</w:t>
      </w:r>
      <w:r w:rsidR="007C0E9D" w:rsidRPr="00213B53">
        <w:rPr>
          <w:rFonts w:ascii="David" w:hAnsi="David"/>
          <w:rtl/>
        </w:rPr>
        <w:t xml:space="preserve"> שהקצבה הניתנת לאזרחים ותיקים</w:t>
      </w:r>
      <w:r w:rsidR="00447DEE" w:rsidRPr="00213B53">
        <w:rPr>
          <w:rFonts w:ascii="David" w:hAnsi="David"/>
          <w:rtl/>
        </w:rPr>
        <w:t xml:space="preserve"> ולשא</w:t>
      </w:r>
      <w:r w:rsidR="009703E9" w:rsidRPr="00213B53">
        <w:rPr>
          <w:rFonts w:ascii="David" w:hAnsi="David"/>
          <w:rtl/>
        </w:rPr>
        <w:t>י</w:t>
      </w:r>
      <w:r w:rsidR="00447DEE" w:rsidRPr="00213B53">
        <w:rPr>
          <w:rFonts w:ascii="David" w:hAnsi="David"/>
          <w:rtl/>
        </w:rPr>
        <w:t>רים</w:t>
      </w:r>
      <w:r w:rsidR="007C0E9D" w:rsidRPr="00213B53">
        <w:rPr>
          <w:rFonts w:ascii="David" w:hAnsi="David"/>
          <w:rtl/>
        </w:rPr>
        <w:t xml:space="preserve"> היא הגבוהה ביותר מבחינת </w:t>
      </w:r>
      <w:r w:rsidR="006C6544" w:rsidRPr="00213B53">
        <w:rPr>
          <w:rFonts w:ascii="David" w:hAnsi="David"/>
          <w:rtl/>
        </w:rPr>
        <w:t>תרומת</w:t>
      </w:r>
      <w:r w:rsidR="007C0E9D" w:rsidRPr="00213B53">
        <w:rPr>
          <w:rFonts w:ascii="David" w:hAnsi="David"/>
          <w:rtl/>
        </w:rPr>
        <w:t xml:space="preserve">ה </w:t>
      </w:r>
      <w:r w:rsidR="00045936" w:rsidRPr="00213B53">
        <w:rPr>
          <w:rFonts w:ascii="David" w:hAnsi="David"/>
          <w:rtl/>
        </w:rPr>
        <w:t>ל</w:t>
      </w:r>
      <w:r w:rsidR="007C0E9D" w:rsidRPr="00213B53">
        <w:rPr>
          <w:rFonts w:ascii="David" w:hAnsi="David"/>
          <w:rtl/>
        </w:rPr>
        <w:t>צמצום העוני בישראל ולאחריה קצבת הנכות</w:t>
      </w:r>
      <w:r w:rsidR="004F5A67" w:rsidRPr="00213B53">
        <w:rPr>
          <w:rFonts w:ascii="David" w:hAnsi="David"/>
          <w:rtl/>
        </w:rPr>
        <w:t xml:space="preserve"> – </w:t>
      </w:r>
      <w:r w:rsidR="00D55B7F" w:rsidRPr="00213B53">
        <w:rPr>
          <w:rFonts w:ascii="David" w:hAnsi="David"/>
          <w:rtl/>
        </w:rPr>
        <w:t>2</w:t>
      </w:r>
      <w:r w:rsidR="00AD3BF9" w:rsidRPr="00213B53">
        <w:rPr>
          <w:rFonts w:ascii="David" w:hAnsi="David"/>
          <w:rtl/>
        </w:rPr>
        <w:t>4</w:t>
      </w:r>
      <w:r w:rsidR="004F5A67" w:rsidRPr="00213B53">
        <w:rPr>
          <w:rFonts w:ascii="David" w:hAnsi="David"/>
          <w:rtl/>
        </w:rPr>
        <w:t>.</w:t>
      </w:r>
      <w:r w:rsidR="00162169" w:rsidRPr="00213B53">
        <w:rPr>
          <w:rFonts w:ascii="David" w:hAnsi="David"/>
          <w:rtl/>
        </w:rPr>
        <w:t>2</w:t>
      </w:r>
      <w:r w:rsidR="004F5A67" w:rsidRPr="00213B53">
        <w:rPr>
          <w:rFonts w:ascii="David" w:hAnsi="David"/>
          <w:rtl/>
        </w:rPr>
        <w:t>% ו-</w:t>
      </w:r>
      <w:r w:rsidR="00162169" w:rsidRPr="00213B53">
        <w:rPr>
          <w:rFonts w:ascii="David" w:hAnsi="David"/>
          <w:rtl/>
        </w:rPr>
        <w:t>13</w:t>
      </w:r>
      <w:r w:rsidR="004F5A67" w:rsidRPr="00213B53">
        <w:rPr>
          <w:rFonts w:ascii="David" w:hAnsi="David"/>
          <w:rtl/>
        </w:rPr>
        <w:t>.</w:t>
      </w:r>
      <w:r w:rsidR="00F71D9B" w:rsidRPr="00213B53">
        <w:rPr>
          <w:rFonts w:ascii="David" w:hAnsi="David"/>
          <w:rtl/>
        </w:rPr>
        <w:t>3</w:t>
      </w:r>
      <w:r w:rsidR="004F5A67" w:rsidRPr="00213B53">
        <w:rPr>
          <w:rFonts w:ascii="David" w:hAnsi="David"/>
          <w:rtl/>
        </w:rPr>
        <w:t>% בהתאמה</w:t>
      </w:r>
      <w:r w:rsidR="00045936" w:rsidRPr="00213B53">
        <w:rPr>
          <w:rFonts w:ascii="David" w:hAnsi="David"/>
          <w:rtl/>
        </w:rPr>
        <w:t xml:space="preserve"> (</w:t>
      </w:r>
      <w:r w:rsidR="00230F91" w:rsidRPr="00213B53">
        <w:rPr>
          <w:rFonts w:ascii="David" w:hAnsi="David"/>
          <w:rtl/>
        </w:rPr>
        <w:fldChar w:fldCharType="begin"/>
      </w:r>
      <w:r w:rsidR="00230F91" w:rsidRPr="00213B53">
        <w:rPr>
          <w:rFonts w:ascii="David" w:hAnsi="David"/>
          <w:rtl/>
        </w:rPr>
        <w:instrText xml:space="preserve"> </w:instrText>
      </w:r>
      <w:r w:rsidR="00230F91" w:rsidRPr="00213B53">
        <w:rPr>
          <w:rFonts w:ascii="David" w:hAnsi="David"/>
        </w:rPr>
        <w:instrText>REF</w:instrText>
      </w:r>
      <w:r w:rsidR="00230F91" w:rsidRPr="00213B53">
        <w:rPr>
          <w:rFonts w:ascii="David" w:hAnsi="David"/>
          <w:rtl/>
        </w:rPr>
        <w:instrText xml:space="preserve"> _</w:instrText>
      </w:r>
      <w:r w:rsidR="00230F91" w:rsidRPr="00213B53">
        <w:rPr>
          <w:rFonts w:ascii="David" w:hAnsi="David"/>
        </w:rPr>
        <w:instrText>Ref149652564 \h</w:instrText>
      </w:r>
      <w:r w:rsidR="00230F91" w:rsidRPr="00213B53">
        <w:rPr>
          <w:rFonts w:ascii="David" w:hAnsi="David"/>
          <w:rtl/>
        </w:rPr>
        <w:instrText xml:space="preserve"> </w:instrText>
      </w:r>
      <w:r w:rsidR="00E771E2" w:rsidRPr="00213B53">
        <w:rPr>
          <w:rFonts w:ascii="David" w:hAnsi="David"/>
          <w:rtl/>
        </w:rPr>
        <w:instrText xml:space="preserve"> \* </w:instrText>
      </w:r>
      <w:r w:rsidR="00E771E2" w:rsidRPr="00213B53">
        <w:rPr>
          <w:rFonts w:ascii="David" w:hAnsi="David"/>
        </w:rPr>
        <w:instrText>MERGEFORMAT</w:instrText>
      </w:r>
      <w:r w:rsidR="00E771E2" w:rsidRPr="00213B53">
        <w:rPr>
          <w:rFonts w:ascii="David" w:hAnsi="David"/>
          <w:rtl/>
        </w:rPr>
        <w:instrText xml:space="preserve"> </w:instrText>
      </w:r>
      <w:r w:rsidR="00230F91" w:rsidRPr="00213B53">
        <w:rPr>
          <w:rFonts w:ascii="David" w:hAnsi="David"/>
          <w:rtl/>
        </w:rPr>
      </w:r>
      <w:r w:rsidR="00230F91" w:rsidRPr="00213B53">
        <w:rPr>
          <w:rFonts w:ascii="David" w:hAnsi="David"/>
          <w:rtl/>
        </w:rPr>
        <w:fldChar w:fldCharType="separate"/>
      </w:r>
      <w:r w:rsidR="008B0213" w:rsidRPr="00213B53">
        <w:rPr>
          <w:rFonts w:ascii="David" w:hAnsi="David"/>
          <w:b/>
          <w:bCs/>
          <w:sz w:val="22"/>
          <w:szCs w:val="22"/>
          <w:rtl/>
        </w:rPr>
        <w:t xml:space="preserve">תרשים </w:t>
      </w:r>
      <w:r w:rsidR="008B0213" w:rsidRPr="008B0213">
        <w:rPr>
          <w:rFonts w:ascii="David" w:hAnsi="David"/>
          <w:b/>
          <w:bCs/>
          <w:noProof/>
          <w:sz w:val="22"/>
          <w:szCs w:val="22"/>
          <w:rtl/>
        </w:rPr>
        <w:t>6</w:t>
      </w:r>
      <w:r w:rsidR="00230F91" w:rsidRPr="00213B53">
        <w:rPr>
          <w:rFonts w:ascii="David" w:hAnsi="David"/>
          <w:rtl/>
        </w:rPr>
        <w:fldChar w:fldCharType="end"/>
      </w:r>
      <w:r w:rsidR="00045936" w:rsidRPr="00213B53">
        <w:rPr>
          <w:rFonts w:ascii="David" w:hAnsi="David"/>
          <w:rtl/>
        </w:rPr>
        <w:t>)</w:t>
      </w:r>
      <w:r w:rsidR="007C0E9D" w:rsidRPr="00213B53">
        <w:rPr>
          <w:rFonts w:ascii="David" w:hAnsi="David"/>
          <w:rtl/>
        </w:rPr>
        <w:t xml:space="preserve">. לעומת זאת </w:t>
      </w:r>
      <w:r w:rsidRPr="00213B53">
        <w:rPr>
          <w:rFonts w:ascii="David" w:hAnsi="David"/>
          <w:rtl/>
        </w:rPr>
        <w:t>השפעתן</w:t>
      </w:r>
      <w:r w:rsidR="00101A47" w:rsidRPr="00213B53">
        <w:rPr>
          <w:rFonts w:ascii="David" w:hAnsi="David"/>
          <w:rtl/>
        </w:rPr>
        <w:t xml:space="preserve"> </w:t>
      </w:r>
      <w:r w:rsidR="007C0E9D" w:rsidRPr="00213B53">
        <w:rPr>
          <w:rFonts w:ascii="David" w:hAnsi="David"/>
          <w:rtl/>
        </w:rPr>
        <w:t xml:space="preserve">של </w:t>
      </w:r>
      <w:r w:rsidRPr="00213B53">
        <w:rPr>
          <w:rFonts w:ascii="David" w:hAnsi="David"/>
          <w:rtl/>
        </w:rPr>
        <w:t xml:space="preserve">הגמלה </w:t>
      </w:r>
      <w:r w:rsidR="009703E9" w:rsidRPr="00213B53">
        <w:rPr>
          <w:rFonts w:ascii="David" w:hAnsi="David"/>
          <w:rtl/>
        </w:rPr>
        <w:t>ל</w:t>
      </w:r>
      <w:r w:rsidR="007C0E9D" w:rsidRPr="00213B53">
        <w:rPr>
          <w:rFonts w:ascii="David" w:hAnsi="David"/>
          <w:rtl/>
        </w:rPr>
        <w:t>הבטחת הכנסה</w:t>
      </w:r>
      <w:r w:rsidR="00045936" w:rsidRPr="00213B53">
        <w:rPr>
          <w:rFonts w:ascii="David" w:hAnsi="David"/>
          <w:rtl/>
        </w:rPr>
        <w:t xml:space="preserve"> – הניתנת ל</w:t>
      </w:r>
      <w:r w:rsidRPr="00213B53">
        <w:rPr>
          <w:rFonts w:ascii="David" w:hAnsi="David"/>
          <w:rtl/>
        </w:rPr>
        <w:t>חלק</w:t>
      </w:r>
      <w:r w:rsidR="00045936" w:rsidRPr="00213B53">
        <w:rPr>
          <w:rFonts w:ascii="David" w:hAnsi="David"/>
          <w:rtl/>
        </w:rPr>
        <w:t xml:space="preserve"> קטן </w:t>
      </w:r>
      <w:r w:rsidR="009703E9" w:rsidRPr="00213B53">
        <w:rPr>
          <w:rFonts w:ascii="David" w:hAnsi="David"/>
          <w:rtl/>
        </w:rPr>
        <w:t>למדי</w:t>
      </w:r>
      <w:r w:rsidR="00045936" w:rsidRPr="00213B53">
        <w:rPr>
          <w:rFonts w:ascii="David" w:hAnsi="David"/>
          <w:rtl/>
        </w:rPr>
        <w:t xml:space="preserve"> </w:t>
      </w:r>
      <w:r w:rsidRPr="00213B53">
        <w:rPr>
          <w:rFonts w:ascii="David" w:hAnsi="David"/>
          <w:rtl/>
        </w:rPr>
        <w:t>ב</w:t>
      </w:r>
      <w:r w:rsidR="00045936" w:rsidRPr="00213B53">
        <w:rPr>
          <w:rFonts w:ascii="David" w:hAnsi="David"/>
          <w:rtl/>
        </w:rPr>
        <w:t xml:space="preserve">אוכלוסייה – </w:t>
      </w:r>
      <w:r w:rsidR="009E2581" w:rsidRPr="00213B53">
        <w:rPr>
          <w:rFonts w:ascii="David" w:hAnsi="David"/>
          <w:rtl/>
        </w:rPr>
        <w:t>ו</w:t>
      </w:r>
      <w:r w:rsidRPr="00213B53">
        <w:rPr>
          <w:rFonts w:ascii="David" w:hAnsi="David"/>
          <w:rtl/>
        </w:rPr>
        <w:t xml:space="preserve">של </w:t>
      </w:r>
      <w:r w:rsidR="009E2581" w:rsidRPr="00213B53">
        <w:rPr>
          <w:rFonts w:ascii="David" w:hAnsi="David"/>
          <w:rtl/>
        </w:rPr>
        <w:t>קצבאות הילדים</w:t>
      </w:r>
      <w:r w:rsidR="007C0E9D" w:rsidRPr="00213B53">
        <w:rPr>
          <w:rFonts w:ascii="David" w:hAnsi="David"/>
          <w:rtl/>
        </w:rPr>
        <w:t xml:space="preserve">, </w:t>
      </w:r>
      <w:r w:rsidRPr="00213B53">
        <w:rPr>
          <w:rFonts w:ascii="David" w:hAnsi="David"/>
          <w:rtl/>
        </w:rPr>
        <w:t xml:space="preserve">היא נמוכה </w:t>
      </w:r>
      <w:r w:rsidR="000440A7" w:rsidRPr="00213B53">
        <w:rPr>
          <w:rFonts w:ascii="David" w:hAnsi="David"/>
          <w:rtl/>
        </w:rPr>
        <w:t>–</w:t>
      </w:r>
      <w:r w:rsidR="007C0E9D" w:rsidRPr="00213B53">
        <w:rPr>
          <w:rFonts w:ascii="David" w:hAnsi="David"/>
          <w:rtl/>
        </w:rPr>
        <w:t xml:space="preserve"> </w:t>
      </w:r>
      <w:r w:rsidR="00AD3BF9" w:rsidRPr="00213B53">
        <w:rPr>
          <w:rFonts w:ascii="David" w:hAnsi="David"/>
          <w:rtl/>
        </w:rPr>
        <w:t>1.</w:t>
      </w:r>
      <w:r w:rsidR="00162169" w:rsidRPr="00213B53">
        <w:rPr>
          <w:rFonts w:ascii="David" w:hAnsi="David"/>
          <w:rtl/>
        </w:rPr>
        <w:t>3</w:t>
      </w:r>
      <w:r w:rsidR="00AD3BF9" w:rsidRPr="00213B53">
        <w:rPr>
          <w:rFonts w:ascii="David" w:hAnsi="David"/>
          <w:rtl/>
        </w:rPr>
        <w:t>% ו-2.</w:t>
      </w:r>
      <w:r w:rsidR="00DB6CD7" w:rsidRPr="00213B53">
        <w:rPr>
          <w:rFonts w:ascii="David" w:hAnsi="David"/>
          <w:rtl/>
        </w:rPr>
        <w:t>4</w:t>
      </w:r>
      <w:r w:rsidR="00AD3BF9" w:rsidRPr="00213B53">
        <w:rPr>
          <w:rFonts w:ascii="David" w:hAnsi="David"/>
          <w:rtl/>
        </w:rPr>
        <w:t>%</w:t>
      </w:r>
      <w:r w:rsidR="00447DEE" w:rsidRPr="00213B53">
        <w:rPr>
          <w:rFonts w:ascii="David" w:hAnsi="David"/>
          <w:rtl/>
        </w:rPr>
        <w:t>, בהתאמה</w:t>
      </w:r>
      <w:r w:rsidR="007C0E9D" w:rsidRPr="00213B53">
        <w:rPr>
          <w:rFonts w:ascii="David" w:hAnsi="David"/>
          <w:rtl/>
        </w:rPr>
        <w:t xml:space="preserve">. </w:t>
      </w:r>
    </w:p>
    <w:p w14:paraId="1D6E3988" w14:textId="38AD7971" w:rsidR="007C0E9D" w:rsidRPr="00213B53" w:rsidRDefault="004F5A67" w:rsidP="006C6544">
      <w:pPr>
        <w:spacing w:before="240" w:line="360" w:lineRule="auto"/>
        <w:jc w:val="both"/>
        <w:rPr>
          <w:rFonts w:ascii="David" w:eastAsia="Times New Roman" w:hAnsi="David"/>
          <w:rtl/>
        </w:rPr>
      </w:pPr>
      <w:r w:rsidRPr="00213B53">
        <w:rPr>
          <w:rFonts w:ascii="David" w:hAnsi="David"/>
          <w:rtl/>
        </w:rPr>
        <w:t xml:space="preserve">התרומה של </w:t>
      </w:r>
      <w:r w:rsidR="00162169" w:rsidRPr="00213B53">
        <w:rPr>
          <w:rFonts w:ascii="David" w:hAnsi="David"/>
          <w:rtl/>
        </w:rPr>
        <w:t>קצב</w:t>
      </w:r>
      <w:r w:rsidR="001F3EDB" w:rsidRPr="00213B53">
        <w:rPr>
          <w:rFonts w:ascii="David" w:hAnsi="David"/>
          <w:rtl/>
        </w:rPr>
        <w:t>או</w:t>
      </w:r>
      <w:r w:rsidR="00DF643A" w:rsidRPr="00213B53">
        <w:rPr>
          <w:rFonts w:ascii="David" w:hAnsi="David"/>
          <w:rtl/>
        </w:rPr>
        <w:t>ת</w:t>
      </w:r>
      <w:r w:rsidR="00162169" w:rsidRPr="00213B53">
        <w:rPr>
          <w:rFonts w:ascii="David" w:hAnsi="David"/>
          <w:rtl/>
        </w:rPr>
        <w:t xml:space="preserve"> </w:t>
      </w:r>
      <w:r w:rsidR="007C0E9D" w:rsidRPr="00213B53">
        <w:rPr>
          <w:rFonts w:ascii="David" w:hAnsi="David"/>
          <w:rtl/>
        </w:rPr>
        <w:t>נכות כללית</w:t>
      </w:r>
      <w:r w:rsidR="001F3EDB" w:rsidRPr="00213B53">
        <w:rPr>
          <w:rFonts w:ascii="David" w:hAnsi="David"/>
          <w:rtl/>
        </w:rPr>
        <w:t xml:space="preserve">, ילד נכה ושר"מ </w:t>
      </w:r>
      <w:r w:rsidRPr="00213B53">
        <w:rPr>
          <w:rFonts w:ascii="David" w:hAnsi="David"/>
          <w:rtl/>
        </w:rPr>
        <w:t>לצמצום העוני</w:t>
      </w:r>
      <w:r w:rsidR="007C0E9D" w:rsidRPr="00213B53">
        <w:rPr>
          <w:rFonts w:ascii="David" w:hAnsi="David"/>
          <w:rtl/>
        </w:rPr>
        <w:t xml:space="preserve"> </w:t>
      </w:r>
      <w:r w:rsidRPr="00213B53">
        <w:rPr>
          <w:rFonts w:ascii="David" w:hAnsi="David"/>
          <w:rtl/>
        </w:rPr>
        <w:t>ב-</w:t>
      </w:r>
      <w:r w:rsidR="00162169" w:rsidRPr="00213B53">
        <w:rPr>
          <w:rFonts w:ascii="David" w:hAnsi="David"/>
          <w:rtl/>
        </w:rPr>
        <w:t xml:space="preserve">2023 </w:t>
      </w:r>
      <w:r w:rsidR="006C620D" w:rsidRPr="00213B53">
        <w:rPr>
          <w:rFonts w:ascii="David" w:hAnsi="David"/>
          <w:rtl/>
        </w:rPr>
        <w:t xml:space="preserve">גבוהה </w:t>
      </w:r>
      <w:r w:rsidRPr="00213B53">
        <w:rPr>
          <w:rFonts w:ascii="David" w:hAnsi="David"/>
          <w:rtl/>
        </w:rPr>
        <w:t xml:space="preserve">לעומת </w:t>
      </w:r>
      <w:r w:rsidR="00162169" w:rsidRPr="00213B53">
        <w:rPr>
          <w:rFonts w:ascii="David" w:hAnsi="David"/>
          <w:rtl/>
        </w:rPr>
        <w:t xml:space="preserve">2022 </w:t>
      </w:r>
      <w:r w:rsidRPr="00213B53">
        <w:rPr>
          <w:rFonts w:ascii="David" w:hAnsi="David"/>
          <w:rtl/>
        </w:rPr>
        <w:t>בשל ה</w:t>
      </w:r>
      <w:r w:rsidR="007C0E9D" w:rsidRPr="00213B53">
        <w:rPr>
          <w:rFonts w:ascii="David" w:hAnsi="David"/>
          <w:rtl/>
        </w:rPr>
        <w:t xml:space="preserve">גידול </w:t>
      </w:r>
      <w:r w:rsidR="00DD6BB2" w:rsidRPr="00213B53">
        <w:rPr>
          <w:rFonts w:ascii="David" w:hAnsi="David"/>
          <w:rtl/>
        </w:rPr>
        <w:t xml:space="preserve">הניכר </w:t>
      </w:r>
      <w:r w:rsidR="00FE2336" w:rsidRPr="00213B53">
        <w:rPr>
          <w:rFonts w:ascii="David" w:hAnsi="David"/>
          <w:rtl/>
        </w:rPr>
        <w:t xml:space="preserve">שהיה בשנה זו </w:t>
      </w:r>
      <w:r w:rsidR="00162169" w:rsidRPr="00213B53">
        <w:rPr>
          <w:rFonts w:ascii="David" w:hAnsi="David"/>
          <w:rtl/>
        </w:rPr>
        <w:t>בקצב</w:t>
      </w:r>
      <w:r w:rsidR="00F04B4E" w:rsidRPr="00213B53">
        <w:rPr>
          <w:rFonts w:ascii="David" w:hAnsi="David"/>
          <w:rtl/>
        </w:rPr>
        <w:t>אות אלו</w:t>
      </w:r>
      <w:r w:rsidR="000267D5" w:rsidRPr="00213B53">
        <w:rPr>
          <w:rFonts w:ascii="David" w:hAnsi="David"/>
          <w:rtl/>
        </w:rPr>
        <w:t xml:space="preserve"> </w:t>
      </w:r>
      <w:r w:rsidR="003A3077">
        <w:rPr>
          <w:rFonts w:ascii="David" w:hAnsi="David"/>
          <w:rtl/>
        </w:rPr>
        <w:t>–</w:t>
      </w:r>
      <w:r w:rsidR="009703E9" w:rsidRPr="00213B53">
        <w:rPr>
          <w:rFonts w:ascii="David" w:hAnsi="David"/>
          <w:rtl/>
        </w:rPr>
        <w:t xml:space="preserve"> </w:t>
      </w:r>
      <w:r w:rsidR="003A3077">
        <w:rPr>
          <w:rFonts w:ascii="David" w:hAnsi="David" w:hint="cs"/>
          <w:rtl/>
        </w:rPr>
        <w:t xml:space="preserve">שעלו </w:t>
      </w:r>
      <w:r w:rsidR="00637D3A" w:rsidRPr="00213B53">
        <w:rPr>
          <w:rFonts w:ascii="David" w:hAnsi="David"/>
          <w:rtl/>
        </w:rPr>
        <w:t>בכ</w:t>
      </w:r>
      <w:r w:rsidR="000267D5" w:rsidRPr="00213B53">
        <w:rPr>
          <w:rFonts w:ascii="David" w:hAnsi="David"/>
          <w:rtl/>
        </w:rPr>
        <w:t xml:space="preserve">-9.8% מ-1 </w:t>
      </w:r>
      <w:r w:rsidR="00BC2C12" w:rsidRPr="00213B53">
        <w:rPr>
          <w:rFonts w:ascii="David" w:hAnsi="David"/>
          <w:rtl/>
        </w:rPr>
        <w:t>ב</w:t>
      </w:r>
      <w:r w:rsidR="000267D5" w:rsidRPr="00213B53">
        <w:rPr>
          <w:rFonts w:ascii="David" w:hAnsi="David"/>
          <w:rtl/>
        </w:rPr>
        <w:t>ינואר 2023</w:t>
      </w:r>
      <w:r w:rsidR="00B4456D" w:rsidRPr="00213B53">
        <w:rPr>
          <w:rStyle w:val="a5"/>
          <w:rFonts w:ascii="David" w:hAnsi="David"/>
          <w:rtl/>
        </w:rPr>
        <w:footnoteReference w:id="11"/>
      </w:r>
      <w:r w:rsidR="009703E9" w:rsidRPr="00213B53">
        <w:rPr>
          <w:rFonts w:ascii="David" w:hAnsi="David"/>
          <w:rtl/>
        </w:rPr>
        <w:t xml:space="preserve">. </w:t>
      </w:r>
      <w:r w:rsidR="000267D5" w:rsidRPr="00213B53">
        <w:rPr>
          <w:rFonts w:ascii="David" w:hAnsi="David"/>
          <w:rtl/>
        </w:rPr>
        <w:t>גם</w:t>
      </w:r>
      <w:r w:rsidR="00DD6BB2" w:rsidRPr="00213B53">
        <w:rPr>
          <w:rFonts w:ascii="David" w:hAnsi="David"/>
          <w:rtl/>
        </w:rPr>
        <w:t xml:space="preserve"> תרומתם</w:t>
      </w:r>
      <w:r w:rsidRPr="00213B53">
        <w:rPr>
          <w:rFonts w:ascii="David" w:hAnsi="David"/>
          <w:rtl/>
        </w:rPr>
        <w:t xml:space="preserve"> של </w:t>
      </w:r>
      <w:r w:rsidR="007C0E9D" w:rsidRPr="00213B53">
        <w:rPr>
          <w:rFonts w:ascii="David" w:hAnsi="David"/>
          <w:rtl/>
        </w:rPr>
        <w:t>דמי אבטלה</w:t>
      </w:r>
      <w:r w:rsidRPr="00213B53">
        <w:rPr>
          <w:rFonts w:ascii="David" w:hAnsi="David"/>
          <w:rtl/>
        </w:rPr>
        <w:t xml:space="preserve"> לצמצום העוני</w:t>
      </w:r>
      <w:r w:rsidR="00543B42" w:rsidRPr="00213B53">
        <w:rPr>
          <w:rFonts w:ascii="David" w:hAnsi="David"/>
          <w:rtl/>
        </w:rPr>
        <w:t xml:space="preserve"> </w:t>
      </w:r>
      <w:r w:rsidR="006C6544" w:rsidRPr="00213B53">
        <w:rPr>
          <w:rFonts w:ascii="David" w:hAnsi="David"/>
          <w:rtl/>
        </w:rPr>
        <w:t>גדלה</w:t>
      </w:r>
      <w:r w:rsidR="00543B42" w:rsidRPr="00213B53">
        <w:rPr>
          <w:rFonts w:ascii="David" w:hAnsi="David"/>
          <w:rtl/>
        </w:rPr>
        <w:t xml:space="preserve"> עם הגידול בשיעור מקבלי דמי אבטלה ברביע האחרון של השנה לאחר אירועי ה-7 באוקטובר </w:t>
      </w:r>
      <w:r w:rsidR="001C4668" w:rsidRPr="00213B53">
        <w:rPr>
          <w:rFonts w:ascii="David" w:hAnsi="David"/>
          <w:rtl/>
        </w:rPr>
        <w:t>ו</w:t>
      </w:r>
      <w:r w:rsidR="00B65726" w:rsidRPr="00213B53">
        <w:rPr>
          <w:rFonts w:ascii="David" w:hAnsi="David"/>
          <w:rtl/>
        </w:rPr>
        <w:t>"חרבות ברזל"</w:t>
      </w:r>
      <w:r w:rsidR="00C3717C" w:rsidRPr="00213B53">
        <w:rPr>
          <w:rFonts w:ascii="David" w:hAnsi="David"/>
          <w:rtl/>
        </w:rPr>
        <w:t xml:space="preserve">. </w:t>
      </w:r>
      <w:r w:rsidR="00AD698A" w:rsidRPr="00213B53">
        <w:rPr>
          <w:rFonts w:ascii="David" w:hAnsi="David"/>
          <w:rtl/>
        </w:rPr>
        <w:t xml:space="preserve">מענקי </w:t>
      </w:r>
      <w:r w:rsidR="001C4668" w:rsidRPr="00213B53">
        <w:rPr>
          <w:rFonts w:ascii="David" w:hAnsi="David"/>
          <w:rtl/>
        </w:rPr>
        <w:t>המלחמה</w:t>
      </w:r>
      <w:r w:rsidR="00AD698A" w:rsidRPr="00213B53">
        <w:rPr>
          <w:rFonts w:ascii="David" w:hAnsi="David"/>
          <w:rtl/>
        </w:rPr>
        <w:t xml:space="preserve"> ששולמו על ידי </w:t>
      </w:r>
      <w:r w:rsidR="001C4668" w:rsidRPr="00213B53">
        <w:rPr>
          <w:rFonts w:ascii="David" w:hAnsi="David"/>
          <w:rtl/>
        </w:rPr>
        <w:t>הביטוח הלאומי</w:t>
      </w:r>
      <w:r w:rsidR="00AD698A" w:rsidRPr="00213B53">
        <w:rPr>
          <w:rFonts w:ascii="David" w:hAnsi="David"/>
          <w:rtl/>
        </w:rPr>
        <w:t xml:space="preserve"> בשנה זו (מענק אכלוס, מענקי עידוד </w:t>
      </w:r>
      <w:proofErr w:type="spellStart"/>
      <w:r w:rsidR="00AD698A" w:rsidRPr="00213B53">
        <w:rPr>
          <w:rFonts w:ascii="David" w:hAnsi="David"/>
          <w:rtl/>
        </w:rPr>
        <w:t>ותמרוץ</w:t>
      </w:r>
      <w:proofErr w:type="spellEnd"/>
      <w:r w:rsidR="00AD698A" w:rsidRPr="00213B53">
        <w:rPr>
          <w:rFonts w:ascii="David" w:hAnsi="David"/>
          <w:rtl/>
        </w:rPr>
        <w:t xml:space="preserve"> ומענק מיוחד לבני 67 </w:t>
      </w:r>
      <w:r w:rsidR="001C4668" w:rsidRPr="00213B53">
        <w:rPr>
          <w:rFonts w:ascii="David" w:hAnsi="David"/>
          <w:rtl/>
        </w:rPr>
        <w:t xml:space="preserve">ויותר </w:t>
      </w:r>
      <w:r w:rsidR="00AD698A" w:rsidRPr="00213B53">
        <w:rPr>
          <w:rFonts w:ascii="David" w:hAnsi="David"/>
          <w:rtl/>
        </w:rPr>
        <w:t>שהוצאו לחל"ת או פוטרו בתקופת המלחמה), צמצמו את העוני ב-0.5%.</w:t>
      </w:r>
    </w:p>
    <w:p w14:paraId="70906F04" w14:textId="6A7E0924" w:rsidR="00F670B7" w:rsidRDefault="002C700F" w:rsidP="00733203">
      <w:pPr>
        <w:pStyle w:val="ac"/>
        <w:rPr>
          <w:rFonts w:ascii="David" w:hAnsi="David"/>
          <w:b/>
          <w:bCs/>
          <w:i w:val="0"/>
          <w:iCs w:val="0"/>
          <w:color w:val="auto"/>
          <w:sz w:val="22"/>
          <w:szCs w:val="22"/>
        </w:rPr>
      </w:pPr>
      <w:bookmarkStart w:id="28" w:name="_Ref149652564"/>
      <w:bookmarkStart w:id="29" w:name="_Toc183608304"/>
      <w:r w:rsidRPr="00213B53">
        <w:rPr>
          <w:rFonts w:ascii="David" w:hAnsi="David"/>
          <w:b/>
          <w:bCs/>
          <w:i w:val="0"/>
          <w:iCs w:val="0"/>
          <w:color w:val="auto"/>
          <w:sz w:val="22"/>
          <w:szCs w:val="22"/>
          <w:rtl/>
        </w:rPr>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6</w:t>
      </w:r>
      <w:r w:rsidR="00891127" w:rsidRPr="00213B53">
        <w:rPr>
          <w:rFonts w:ascii="David" w:hAnsi="David"/>
          <w:b/>
          <w:bCs/>
          <w:i w:val="0"/>
          <w:iCs w:val="0"/>
          <w:color w:val="auto"/>
          <w:sz w:val="22"/>
          <w:szCs w:val="22"/>
          <w:rtl/>
        </w:rPr>
        <w:fldChar w:fldCharType="end"/>
      </w:r>
      <w:bookmarkEnd w:id="28"/>
      <w:r w:rsidR="007C0E9D" w:rsidRPr="00213B53">
        <w:rPr>
          <w:rFonts w:ascii="David" w:hAnsi="David"/>
          <w:b/>
          <w:bCs/>
          <w:i w:val="0"/>
          <w:iCs w:val="0"/>
          <w:color w:val="auto"/>
          <w:sz w:val="22"/>
          <w:szCs w:val="22"/>
          <w:rtl/>
        </w:rPr>
        <w:t xml:space="preserve">: התרומה של תשלומי </w:t>
      </w:r>
      <w:r w:rsidR="00770E1B" w:rsidRPr="00213B53">
        <w:rPr>
          <w:rFonts w:ascii="David" w:hAnsi="David"/>
          <w:b/>
          <w:bCs/>
          <w:i w:val="0"/>
          <w:iCs w:val="0"/>
          <w:color w:val="auto"/>
          <w:sz w:val="22"/>
          <w:szCs w:val="22"/>
          <w:rtl/>
        </w:rPr>
        <w:t>ה</w:t>
      </w:r>
      <w:r w:rsidR="007C0E9D" w:rsidRPr="00213B53">
        <w:rPr>
          <w:rFonts w:ascii="David" w:hAnsi="David"/>
          <w:b/>
          <w:bCs/>
          <w:i w:val="0"/>
          <w:iCs w:val="0"/>
          <w:color w:val="auto"/>
          <w:sz w:val="22"/>
          <w:szCs w:val="22"/>
          <w:rtl/>
        </w:rPr>
        <w:t>העברה</w:t>
      </w:r>
      <w:r w:rsidR="00752228" w:rsidRPr="00213B53">
        <w:rPr>
          <w:rFonts w:ascii="David" w:hAnsi="David"/>
          <w:b/>
          <w:bCs/>
          <w:i w:val="0"/>
          <w:iCs w:val="0"/>
          <w:color w:val="auto"/>
          <w:sz w:val="22"/>
          <w:szCs w:val="22"/>
          <w:rtl/>
        </w:rPr>
        <w:t>*</w:t>
      </w:r>
      <w:r w:rsidR="007C0E9D" w:rsidRPr="00213B53">
        <w:rPr>
          <w:rFonts w:ascii="David" w:hAnsi="David"/>
          <w:b/>
          <w:bCs/>
          <w:i w:val="0"/>
          <w:iCs w:val="0"/>
          <w:color w:val="auto"/>
          <w:sz w:val="22"/>
          <w:szCs w:val="22"/>
          <w:rtl/>
        </w:rPr>
        <w:t xml:space="preserve"> לצמצום </w:t>
      </w:r>
      <w:r w:rsidR="00C06CB8" w:rsidRPr="00213B53">
        <w:rPr>
          <w:rFonts w:ascii="David" w:hAnsi="David"/>
          <w:b/>
          <w:bCs/>
          <w:i w:val="0"/>
          <w:iCs w:val="0"/>
          <w:color w:val="auto"/>
          <w:sz w:val="22"/>
          <w:szCs w:val="22"/>
          <w:rtl/>
        </w:rPr>
        <w:t xml:space="preserve">ישיר של תחולת </w:t>
      </w:r>
      <w:r w:rsidR="007C0E9D" w:rsidRPr="00213B53">
        <w:rPr>
          <w:rFonts w:ascii="David" w:hAnsi="David"/>
          <w:b/>
          <w:bCs/>
          <w:i w:val="0"/>
          <w:iCs w:val="0"/>
          <w:color w:val="auto"/>
          <w:sz w:val="22"/>
          <w:szCs w:val="22"/>
          <w:rtl/>
        </w:rPr>
        <w:t>העוני</w:t>
      </w:r>
      <w:r w:rsidR="002D5B66" w:rsidRPr="00213B53">
        <w:rPr>
          <w:rFonts w:ascii="David" w:hAnsi="David"/>
          <w:b/>
          <w:bCs/>
          <w:i w:val="0"/>
          <w:iCs w:val="0"/>
          <w:color w:val="auto"/>
          <w:sz w:val="22"/>
          <w:szCs w:val="22"/>
          <w:rtl/>
        </w:rPr>
        <w:t xml:space="preserve"> </w:t>
      </w:r>
      <w:r w:rsidR="00D55B7F" w:rsidRPr="00213B53">
        <w:rPr>
          <w:rFonts w:ascii="David" w:hAnsi="David"/>
          <w:b/>
          <w:bCs/>
          <w:i w:val="0"/>
          <w:iCs w:val="0"/>
          <w:color w:val="auto"/>
          <w:sz w:val="22"/>
          <w:szCs w:val="22"/>
          <w:rtl/>
        </w:rPr>
        <w:t xml:space="preserve">של </w:t>
      </w:r>
      <w:r w:rsidR="002D5B66" w:rsidRPr="00213B53">
        <w:rPr>
          <w:rFonts w:ascii="David" w:hAnsi="David"/>
          <w:b/>
          <w:bCs/>
          <w:i w:val="0"/>
          <w:iCs w:val="0"/>
          <w:color w:val="auto"/>
          <w:sz w:val="22"/>
          <w:szCs w:val="22"/>
          <w:rtl/>
        </w:rPr>
        <w:t>משפחות</w:t>
      </w:r>
      <w:r w:rsidR="007C0E9D" w:rsidRPr="00213B53">
        <w:rPr>
          <w:rFonts w:ascii="David" w:hAnsi="David"/>
          <w:b/>
          <w:bCs/>
          <w:i w:val="0"/>
          <w:iCs w:val="0"/>
          <w:color w:val="auto"/>
          <w:sz w:val="22"/>
          <w:szCs w:val="22"/>
          <w:rtl/>
        </w:rPr>
        <w:t>, לפי קצבה</w:t>
      </w:r>
      <w:r w:rsidR="00F3314E" w:rsidRPr="00213B53">
        <w:rPr>
          <w:rFonts w:ascii="David" w:hAnsi="David"/>
          <w:b/>
          <w:bCs/>
          <w:i w:val="0"/>
          <w:iCs w:val="0"/>
          <w:color w:val="auto"/>
          <w:sz w:val="22"/>
          <w:szCs w:val="22"/>
          <w:rtl/>
        </w:rPr>
        <w:t xml:space="preserve"> (אחוזים), </w:t>
      </w:r>
      <w:r w:rsidR="00733203" w:rsidRPr="00213B53">
        <w:rPr>
          <w:rFonts w:ascii="David" w:hAnsi="David"/>
          <w:b/>
          <w:bCs/>
          <w:i w:val="0"/>
          <w:iCs w:val="0"/>
          <w:color w:val="auto"/>
          <w:sz w:val="22"/>
          <w:szCs w:val="22"/>
          <w:rtl/>
        </w:rPr>
        <w:t>2023</w:t>
      </w:r>
      <w:r w:rsidR="00F3314E" w:rsidRPr="00213B53">
        <w:rPr>
          <w:rFonts w:ascii="David" w:hAnsi="David"/>
          <w:b/>
          <w:bCs/>
          <w:i w:val="0"/>
          <w:iCs w:val="0"/>
          <w:color w:val="auto"/>
          <w:sz w:val="22"/>
          <w:szCs w:val="22"/>
          <w:rtl/>
        </w:rPr>
        <w:t>-</w:t>
      </w:r>
      <w:r w:rsidR="00733203" w:rsidRPr="00213B53">
        <w:rPr>
          <w:rFonts w:ascii="David" w:hAnsi="David"/>
          <w:b/>
          <w:bCs/>
          <w:i w:val="0"/>
          <w:iCs w:val="0"/>
          <w:color w:val="auto"/>
          <w:sz w:val="22"/>
          <w:szCs w:val="22"/>
          <w:rtl/>
        </w:rPr>
        <w:t>2022</w:t>
      </w:r>
      <w:bookmarkEnd w:id="29"/>
      <w:r w:rsidR="00733203" w:rsidRPr="00213B53">
        <w:rPr>
          <w:rFonts w:ascii="David" w:hAnsi="David"/>
          <w:b/>
          <w:bCs/>
          <w:i w:val="0"/>
          <w:iCs w:val="0"/>
          <w:color w:val="auto"/>
          <w:sz w:val="22"/>
          <w:szCs w:val="22"/>
          <w:rtl/>
        </w:rPr>
        <w:t xml:space="preserve"> </w:t>
      </w:r>
    </w:p>
    <w:p w14:paraId="28A1CCBB" w14:textId="2624E5CB" w:rsidR="007C0E9D" w:rsidRPr="00213B53" w:rsidRDefault="003466B8" w:rsidP="00733203">
      <w:pPr>
        <w:pStyle w:val="ac"/>
        <w:rPr>
          <w:rFonts w:ascii="David" w:hAnsi="David"/>
          <w:b/>
          <w:bCs/>
          <w:i w:val="0"/>
          <w:iCs w:val="0"/>
          <w:color w:val="auto"/>
          <w:sz w:val="22"/>
          <w:szCs w:val="22"/>
          <w:rtl/>
        </w:rPr>
      </w:pPr>
      <w:r>
        <w:rPr>
          <w:noProof/>
        </w:rPr>
        <w:drawing>
          <wp:inline distT="0" distB="0" distL="0" distR="0" wp14:anchorId="0D5BDA79" wp14:editId="467A2312">
            <wp:extent cx="4874858" cy="2958696"/>
            <wp:effectExtent l="0" t="0" r="2540" b="13335"/>
            <wp:docPr id="6" name="תרשים 6" descr="תרשים 6: התרומה של תשלומי ההעברה* לצמצום ישיר של תחולת העוני של משפחות, לפי קצבה (אחוזים), 2023-2022 ">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F9A12B" w14:textId="77777777" w:rsidR="003F135E" w:rsidRPr="00213B53" w:rsidRDefault="00752228" w:rsidP="003A3077">
      <w:pPr>
        <w:pStyle w:val="ac"/>
        <w:jc w:val="both"/>
        <w:rPr>
          <w:rFonts w:ascii="David" w:hAnsi="David"/>
          <w:i w:val="0"/>
          <w:iCs w:val="0"/>
          <w:color w:val="auto"/>
          <w:rtl/>
        </w:rPr>
      </w:pPr>
      <w:r w:rsidRPr="00213B53">
        <w:rPr>
          <w:rFonts w:ascii="David" w:hAnsi="David"/>
          <w:i w:val="0"/>
          <w:iCs w:val="0"/>
          <w:color w:val="auto"/>
          <w:rtl/>
        </w:rPr>
        <w:t>*</w:t>
      </w:r>
      <w:r w:rsidR="00787F5C" w:rsidRPr="00213B53">
        <w:rPr>
          <w:rFonts w:ascii="David" w:hAnsi="David"/>
          <w:i w:val="0"/>
          <w:iCs w:val="0"/>
          <w:color w:val="auto"/>
          <w:rtl/>
        </w:rPr>
        <w:t xml:space="preserve"> בתרשים</w:t>
      </w:r>
      <w:r w:rsidR="00895D55" w:rsidRPr="00213B53">
        <w:rPr>
          <w:rFonts w:ascii="David" w:hAnsi="David"/>
          <w:i w:val="0"/>
          <w:iCs w:val="0"/>
          <w:color w:val="auto"/>
          <w:rtl/>
        </w:rPr>
        <w:t xml:space="preserve"> זה</w:t>
      </w:r>
      <w:r w:rsidR="00787F5C" w:rsidRPr="00213B53">
        <w:rPr>
          <w:rFonts w:ascii="David" w:hAnsi="David"/>
          <w:i w:val="0"/>
          <w:iCs w:val="0"/>
          <w:color w:val="auto"/>
          <w:rtl/>
        </w:rPr>
        <w:t xml:space="preserve"> </w:t>
      </w:r>
      <w:r w:rsidRPr="00213B53">
        <w:rPr>
          <w:rFonts w:ascii="David" w:hAnsi="David"/>
          <w:i w:val="0"/>
          <w:iCs w:val="0"/>
          <w:color w:val="auto"/>
          <w:rtl/>
        </w:rPr>
        <w:t>קצבת אזרח ותיק כוללת השלמת הכנסה והשלמה לנכות</w:t>
      </w:r>
      <w:r w:rsidR="002D5B66" w:rsidRPr="00213B53">
        <w:rPr>
          <w:rFonts w:ascii="David" w:hAnsi="David"/>
          <w:i w:val="0"/>
          <w:iCs w:val="0"/>
          <w:color w:val="auto"/>
          <w:rtl/>
        </w:rPr>
        <w:t xml:space="preserve">. השלמת הכנסה בגיל עבודה </w:t>
      </w:r>
      <w:r w:rsidR="00D55B7F" w:rsidRPr="00213B53">
        <w:rPr>
          <w:rFonts w:ascii="David" w:hAnsi="David"/>
          <w:i w:val="0"/>
          <w:iCs w:val="0"/>
          <w:color w:val="auto"/>
          <w:rtl/>
        </w:rPr>
        <w:t xml:space="preserve">נכללת </w:t>
      </w:r>
      <w:r w:rsidR="00770E1B" w:rsidRPr="00213B53">
        <w:rPr>
          <w:rFonts w:ascii="David" w:hAnsi="David"/>
          <w:i w:val="0"/>
          <w:iCs w:val="0"/>
          <w:color w:val="auto"/>
          <w:rtl/>
        </w:rPr>
        <w:t>בגמלה ל</w:t>
      </w:r>
      <w:r w:rsidR="002D5B66" w:rsidRPr="00213B53">
        <w:rPr>
          <w:rFonts w:ascii="David" w:hAnsi="David"/>
          <w:i w:val="0"/>
          <w:iCs w:val="0"/>
          <w:color w:val="auto"/>
          <w:rtl/>
        </w:rPr>
        <w:t>הבטחת הכנסה.</w:t>
      </w:r>
    </w:p>
    <w:p w14:paraId="01A8A4B9" w14:textId="77777777" w:rsidR="002A31E6" w:rsidRPr="00213B53" w:rsidRDefault="002A31E6">
      <w:pPr>
        <w:bidi w:val="0"/>
        <w:rPr>
          <w:rFonts w:ascii="David" w:hAnsi="David"/>
          <w:b/>
          <w:bCs/>
          <w:rtl/>
        </w:rPr>
      </w:pPr>
      <w:bookmarkStart w:id="30" w:name="_Toc149667772"/>
      <w:bookmarkStart w:id="31" w:name="H1_תיבה_1_איביטחון_תזונתי"/>
      <w:r w:rsidRPr="00213B53">
        <w:rPr>
          <w:rFonts w:ascii="David" w:hAnsi="David"/>
          <w:b/>
          <w:bCs/>
          <w:i/>
          <w:iCs/>
          <w:rtl/>
        </w:rPr>
        <w:br w:type="page"/>
      </w:r>
    </w:p>
    <w:bookmarkStart w:id="32" w:name="H1_תיבה_2_עוני_סובייקטיבי_אי_יכולת_לכסות"/>
    <w:bookmarkEnd w:id="30"/>
    <w:bookmarkEnd w:id="31"/>
    <w:p w14:paraId="1EFC1AEE" w14:textId="09C7DF4B" w:rsidR="00F31D5C" w:rsidRPr="00587559" w:rsidRDefault="00587559" w:rsidP="00587559">
      <w:pPr>
        <w:pStyle w:val="ac"/>
        <w:rPr>
          <w:rFonts w:ascii="David" w:eastAsia="Calibri" w:hAnsi="David"/>
          <w:b/>
          <w:bCs/>
          <w:i w:val="0"/>
          <w:iCs w:val="0"/>
          <w:color w:val="000000" w:themeColor="text1"/>
          <w:sz w:val="24"/>
          <w:szCs w:val="24"/>
          <w:rtl/>
        </w:rPr>
      </w:pPr>
      <w:r w:rsidRPr="00587559">
        <w:rPr>
          <w:rFonts w:ascii="David" w:eastAsia="Calibri" w:hAnsi="David"/>
          <w:b/>
          <w:bCs/>
          <w:i w:val="0"/>
          <w:iCs w:val="0"/>
          <w:color w:val="000000" w:themeColor="text1"/>
          <w:sz w:val="2"/>
          <w:szCs w:val="2"/>
          <w:rtl/>
        </w:rPr>
        <w:lastRenderedPageBreak/>
        <w:fldChar w:fldCharType="begin"/>
      </w:r>
      <w:r w:rsidRPr="00587559">
        <w:rPr>
          <w:rFonts w:ascii="David" w:eastAsia="Calibri" w:hAnsi="David"/>
          <w:b/>
          <w:bCs/>
          <w:i w:val="0"/>
          <w:iCs w:val="0"/>
          <w:color w:val="000000" w:themeColor="text1"/>
          <w:sz w:val="2"/>
          <w:szCs w:val="2"/>
          <w:rtl/>
        </w:rPr>
        <w:instrText xml:space="preserve"> </w:instrText>
      </w:r>
      <w:r w:rsidRPr="00587559">
        <w:rPr>
          <w:rFonts w:ascii="David" w:eastAsia="Calibri" w:hAnsi="David"/>
          <w:b/>
          <w:bCs/>
          <w:i w:val="0"/>
          <w:iCs w:val="0"/>
          <w:color w:val="000000" w:themeColor="text1"/>
          <w:sz w:val="2"/>
          <w:szCs w:val="2"/>
        </w:rPr>
        <w:instrText>SEQ</w:instrText>
      </w:r>
      <w:r w:rsidRPr="00587559">
        <w:rPr>
          <w:rFonts w:ascii="David" w:eastAsia="Calibri" w:hAnsi="David"/>
          <w:b/>
          <w:bCs/>
          <w:i w:val="0"/>
          <w:iCs w:val="0"/>
          <w:color w:val="000000" w:themeColor="text1"/>
          <w:sz w:val="2"/>
          <w:szCs w:val="2"/>
          <w:rtl/>
        </w:rPr>
        <w:instrText xml:space="preserve"> איור \* </w:instrText>
      </w:r>
      <w:r w:rsidRPr="00587559">
        <w:rPr>
          <w:rFonts w:ascii="David" w:eastAsia="Calibri" w:hAnsi="David"/>
          <w:b/>
          <w:bCs/>
          <w:i w:val="0"/>
          <w:iCs w:val="0"/>
          <w:color w:val="000000" w:themeColor="text1"/>
          <w:sz w:val="2"/>
          <w:szCs w:val="2"/>
        </w:rPr>
        <w:instrText>ARABIC</w:instrText>
      </w:r>
      <w:r w:rsidRPr="00587559">
        <w:rPr>
          <w:rFonts w:ascii="David" w:eastAsia="Calibri" w:hAnsi="David"/>
          <w:b/>
          <w:bCs/>
          <w:i w:val="0"/>
          <w:iCs w:val="0"/>
          <w:color w:val="000000" w:themeColor="text1"/>
          <w:sz w:val="2"/>
          <w:szCs w:val="2"/>
          <w:rtl/>
        </w:rPr>
        <w:instrText xml:space="preserve"> </w:instrText>
      </w:r>
      <w:r w:rsidRPr="00587559">
        <w:rPr>
          <w:rFonts w:ascii="David" w:eastAsia="Calibri" w:hAnsi="David"/>
          <w:b/>
          <w:bCs/>
          <w:i w:val="0"/>
          <w:iCs w:val="0"/>
          <w:color w:val="000000" w:themeColor="text1"/>
          <w:sz w:val="2"/>
          <w:szCs w:val="2"/>
          <w:rtl/>
        </w:rPr>
        <w:fldChar w:fldCharType="separate"/>
      </w:r>
      <w:bookmarkStart w:id="33" w:name="_Toc183612229"/>
      <w:r w:rsidR="008B0213">
        <w:rPr>
          <w:rFonts w:ascii="David" w:eastAsia="Calibri" w:hAnsi="David"/>
          <w:b/>
          <w:bCs/>
          <w:i w:val="0"/>
          <w:iCs w:val="0"/>
          <w:noProof/>
          <w:color w:val="000000" w:themeColor="text1"/>
          <w:sz w:val="2"/>
          <w:szCs w:val="2"/>
          <w:rtl/>
        </w:rPr>
        <w:t>1</w:t>
      </w:r>
      <w:r w:rsidRPr="00587559">
        <w:rPr>
          <w:rFonts w:ascii="David" w:eastAsia="Calibri" w:hAnsi="David"/>
          <w:b/>
          <w:bCs/>
          <w:i w:val="0"/>
          <w:iCs w:val="0"/>
          <w:color w:val="000000" w:themeColor="text1"/>
          <w:sz w:val="2"/>
          <w:szCs w:val="2"/>
          <w:rtl/>
        </w:rPr>
        <w:fldChar w:fldCharType="end"/>
      </w:r>
      <w:r w:rsidR="00F31D5C" w:rsidRPr="00587559">
        <w:rPr>
          <w:rFonts w:ascii="David" w:eastAsia="Calibri" w:hAnsi="David"/>
          <w:b/>
          <w:bCs/>
          <w:i w:val="0"/>
          <w:iCs w:val="0"/>
          <w:color w:val="000000" w:themeColor="text1"/>
          <w:sz w:val="24"/>
          <w:szCs w:val="24"/>
          <w:rtl/>
        </w:rPr>
        <w:t>תיבה: עוני סובייקטיבי, אי יכולת לממן את ההוצאות החודשיות וויתורים על ארוחות חמות, תרופות וטיפולים רפואיים בשל קושי כלכלי</w:t>
      </w:r>
      <w:bookmarkEnd w:id="33"/>
      <w:r w:rsidR="00F31D5C" w:rsidRPr="00587559">
        <w:rPr>
          <w:rFonts w:ascii="David" w:eastAsia="Calibri" w:hAnsi="David"/>
          <w:b/>
          <w:bCs/>
          <w:i w:val="0"/>
          <w:iCs w:val="0"/>
          <w:color w:val="000000" w:themeColor="text1"/>
          <w:sz w:val="24"/>
          <w:szCs w:val="24"/>
          <w:rtl/>
        </w:rPr>
        <w:t xml:space="preserve"> </w:t>
      </w:r>
    </w:p>
    <w:p w14:paraId="48A1D22F" w14:textId="5A243EF9" w:rsidR="00F31D5C" w:rsidRPr="00213B53" w:rsidRDefault="00F31D5C" w:rsidP="00F31D5C">
      <w:pPr>
        <w:shd w:val="clear" w:color="auto" w:fill="F2F2F2" w:themeFill="background1" w:themeFillShade="F2"/>
        <w:spacing w:line="360" w:lineRule="auto"/>
        <w:jc w:val="both"/>
        <w:rPr>
          <w:rFonts w:ascii="David" w:eastAsia="Calibri" w:hAnsi="David"/>
          <w:rtl/>
        </w:rPr>
      </w:pPr>
      <w:r w:rsidRPr="00213B53">
        <w:rPr>
          <w:rFonts w:ascii="David" w:eastAsia="Calibri" w:hAnsi="David"/>
          <w:rtl/>
        </w:rPr>
        <w:t xml:space="preserve">בתיבה זו מוצגים נתונים </w:t>
      </w:r>
      <w:r w:rsidR="0097148F" w:rsidRPr="00213B53">
        <w:rPr>
          <w:rFonts w:ascii="David" w:eastAsia="Calibri" w:hAnsi="David"/>
          <w:rtl/>
        </w:rPr>
        <w:t xml:space="preserve">על מדדי עוני נוספים </w:t>
      </w:r>
      <w:r w:rsidRPr="00213B53">
        <w:rPr>
          <w:rFonts w:ascii="David" w:eastAsia="Calibri" w:hAnsi="David"/>
          <w:rtl/>
        </w:rPr>
        <w:t>לשנת 2023 בהשוואה לשנתיים שקדמו לה: על עוני סובייקטיבי (תחושת עוני), אי יכולת לממן את ההוצאות החודשיות</w:t>
      </w:r>
      <w:r w:rsidR="001C4668" w:rsidRPr="00213B53">
        <w:rPr>
          <w:rFonts w:ascii="David" w:eastAsia="Calibri" w:hAnsi="David"/>
          <w:rtl/>
        </w:rPr>
        <w:t>,</w:t>
      </w:r>
      <w:r w:rsidRPr="00213B53">
        <w:rPr>
          <w:rFonts w:ascii="David" w:eastAsia="Calibri" w:hAnsi="David"/>
          <w:rtl/>
        </w:rPr>
        <w:t xml:space="preserve"> וויתור על ארוחה חמה, תרופות מרשם וטיפולים רפואיים בשל קושי כלכלי. הנתונים מחושבים על-פי הסקרים החברתיים שעו</w:t>
      </w:r>
      <w:r w:rsidR="001C4668" w:rsidRPr="00213B53">
        <w:rPr>
          <w:rFonts w:ascii="David" w:eastAsia="Calibri" w:hAnsi="David"/>
          <w:rtl/>
        </w:rPr>
        <w:t>שה</w:t>
      </w:r>
      <w:r w:rsidRPr="00213B53">
        <w:rPr>
          <w:rFonts w:ascii="David" w:eastAsia="Calibri" w:hAnsi="David"/>
          <w:rtl/>
        </w:rPr>
        <w:t xml:space="preserve"> הלשכה המרכזית לסטטיסטיקה בכל שנה. </w:t>
      </w:r>
    </w:p>
    <w:p w14:paraId="030937FC" w14:textId="77777777" w:rsidR="00F31D5C" w:rsidRPr="00213B53" w:rsidRDefault="00F31D5C" w:rsidP="00F31D5C">
      <w:pPr>
        <w:shd w:val="clear" w:color="auto" w:fill="F2F2F2" w:themeFill="background1" w:themeFillShade="F2"/>
        <w:spacing w:line="360" w:lineRule="auto"/>
        <w:jc w:val="both"/>
        <w:rPr>
          <w:rFonts w:ascii="David" w:eastAsia="Calibri" w:hAnsi="David"/>
          <w:rtl/>
        </w:rPr>
      </w:pPr>
      <w:r w:rsidRPr="00213B53">
        <w:rPr>
          <w:rFonts w:ascii="David" w:eastAsia="Calibri" w:hAnsi="David"/>
          <w:b/>
          <w:bCs/>
          <w:u w:val="single"/>
          <w:rtl/>
        </w:rPr>
        <w:t>עוני סובייקטיבי</w:t>
      </w:r>
    </w:p>
    <w:p w14:paraId="13B56909" w14:textId="0366E851" w:rsidR="00F31D5C" w:rsidRPr="00213B53" w:rsidRDefault="00F31D5C" w:rsidP="00F31D5C">
      <w:pPr>
        <w:shd w:val="clear" w:color="auto" w:fill="F2F2F2" w:themeFill="background1" w:themeFillShade="F2"/>
        <w:spacing w:line="360" w:lineRule="auto"/>
        <w:jc w:val="both"/>
        <w:rPr>
          <w:rFonts w:ascii="David" w:eastAsia="Calibri" w:hAnsi="David"/>
          <w:rtl/>
        </w:rPr>
      </w:pPr>
      <w:r w:rsidRPr="00213B53">
        <w:rPr>
          <w:rFonts w:ascii="David" w:eastAsia="Calibri" w:hAnsi="David"/>
          <w:rtl/>
        </w:rPr>
        <w:t>ב</w:t>
      </w:r>
      <w:r w:rsidR="00582328" w:rsidRPr="00213B53">
        <w:rPr>
          <w:rFonts w:ascii="David" w:eastAsia="Calibri" w:hAnsi="David"/>
          <w:rtl/>
        </w:rPr>
        <w:t xml:space="preserve">שנת </w:t>
      </w:r>
      <w:r w:rsidRPr="00213B53">
        <w:rPr>
          <w:rFonts w:ascii="David" w:eastAsia="Calibri" w:hAnsi="David"/>
          <w:rtl/>
        </w:rPr>
        <w:t xml:space="preserve">2023 ירד באופן ניכר בכ-26% שיעור הנפשות הבוגרות שחשו עניות בכלל האוכלוסייה. </w:t>
      </w:r>
      <w:r w:rsidR="00582328" w:rsidRPr="00213B53">
        <w:rPr>
          <w:rFonts w:ascii="David" w:eastAsia="Calibri" w:hAnsi="David"/>
          <w:rtl/>
        </w:rPr>
        <w:t xml:space="preserve">הירידה </w:t>
      </w:r>
      <w:r w:rsidRPr="00213B53">
        <w:rPr>
          <w:rFonts w:ascii="David" w:eastAsia="Calibri" w:hAnsi="David"/>
          <w:rtl/>
        </w:rPr>
        <w:t xml:space="preserve">הקיפה את כלל המגזרים: ערבים, </w:t>
      </w:r>
      <w:r w:rsidR="001C4668" w:rsidRPr="00213B53">
        <w:rPr>
          <w:rFonts w:ascii="David" w:eastAsia="Calibri" w:hAnsi="David"/>
          <w:rtl/>
        </w:rPr>
        <w:t xml:space="preserve">יהודים </w:t>
      </w:r>
      <w:r w:rsidRPr="00213B53">
        <w:rPr>
          <w:rFonts w:ascii="David" w:eastAsia="Calibri" w:hAnsi="David"/>
          <w:rtl/>
        </w:rPr>
        <w:t xml:space="preserve">חרדים ויהודים לא חרדים. בקרב האוכלוסייה היהודית נרשמה ירידה של כ-39% </w:t>
      </w:r>
      <w:r w:rsidR="001C4668" w:rsidRPr="00213B53">
        <w:rPr>
          <w:rFonts w:ascii="David" w:eastAsia="Calibri" w:hAnsi="David"/>
          <w:rtl/>
        </w:rPr>
        <w:t>ו</w:t>
      </w:r>
      <w:r w:rsidRPr="00213B53">
        <w:rPr>
          <w:rFonts w:ascii="David" w:eastAsia="Calibri" w:hAnsi="David"/>
          <w:rtl/>
        </w:rPr>
        <w:t>בולטת</w:t>
      </w:r>
      <w:r w:rsidR="001C4668" w:rsidRPr="00213B53">
        <w:rPr>
          <w:rFonts w:ascii="David" w:eastAsia="Calibri" w:hAnsi="David"/>
          <w:rtl/>
        </w:rPr>
        <w:t xml:space="preserve"> בה</w:t>
      </w:r>
      <w:r w:rsidRPr="00213B53">
        <w:rPr>
          <w:rFonts w:ascii="David" w:eastAsia="Calibri" w:hAnsi="David"/>
          <w:rtl/>
        </w:rPr>
        <w:t xml:space="preserve"> ירידה של כ-53% בשיעור החשים עניים בקרב החרדים</w:t>
      </w:r>
      <w:r w:rsidR="00393463" w:rsidRPr="00213B53">
        <w:rPr>
          <w:rFonts w:ascii="David" w:eastAsia="Calibri" w:hAnsi="David"/>
          <w:rtl/>
        </w:rPr>
        <w:t>,</w:t>
      </w:r>
      <w:r w:rsidRPr="00213B53">
        <w:rPr>
          <w:rFonts w:ascii="David" w:eastAsia="Calibri" w:hAnsi="David"/>
          <w:rtl/>
        </w:rPr>
        <w:t xml:space="preserve"> כך </w:t>
      </w:r>
      <w:r w:rsidR="001C4668" w:rsidRPr="00213B53">
        <w:rPr>
          <w:rFonts w:ascii="David" w:eastAsia="Calibri" w:hAnsi="David"/>
          <w:rtl/>
        </w:rPr>
        <w:t>ששיעורם הגיע</w:t>
      </w:r>
      <w:r w:rsidR="00F6620D">
        <w:rPr>
          <w:rFonts w:ascii="David" w:eastAsia="Calibri" w:hAnsi="David" w:hint="cs"/>
          <w:rtl/>
        </w:rPr>
        <w:t xml:space="preserve"> </w:t>
      </w:r>
      <w:r w:rsidRPr="00213B53">
        <w:rPr>
          <w:rFonts w:ascii="David" w:eastAsia="Calibri" w:hAnsi="David"/>
          <w:rtl/>
        </w:rPr>
        <w:t>ל-5.8%</w:t>
      </w:r>
      <w:r w:rsidR="001C4668" w:rsidRPr="00213B53">
        <w:rPr>
          <w:rFonts w:ascii="David" w:eastAsia="Calibri" w:hAnsi="David"/>
          <w:rtl/>
        </w:rPr>
        <w:t xml:space="preserve"> -</w:t>
      </w:r>
      <w:r w:rsidRPr="00213B53">
        <w:rPr>
          <w:rFonts w:ascii="David" w:eastAsia="Calibri" w:hAnsi="David"/>
          <w:rtl/>
        </w:rPr>
        <w:t xml:space="preserve"> נמוך בהרבה משיעורי העוני האובייקטיביים (המחושבים לפי שיטת מדידה של הכנסה כספית יחסית). בקרב האוכלוסייה הערבית שיעור החשים עניים ירד גם </w:t>
      </w:r>
      <w:r w:rsidR="001C4668" w:rsidRPr="00213B53">
        <w:rPr>
          <w:rFonts w:ascii="David" w:eastAsia="Calibri" w:hAnsi="David"/>
          <w:rtl/>
        </w:rPr>
        <w:t xml:space="preserve">הוא </w:t>
      </w:r>
      <w:r w:rsidRPr="00213B53">
        <w:rPr>
          <w:rFonts w:ascii="David" w:eastAsia="Calibri" w:hAnsi="David"/>
          <w:rtl/>
        </w:rPr>
        <w:t xml:space="preserve">בשיעור ניכר – כ-29%. עם זאת השיעור בקרבם גבוה פי 6.5 משיעור היהודים שחשו כך, יחס שאף עלה בהשוואה לשנתיים הקודמות – פי 5.6 ב-2022 ו-5.9 </w:t>
      </w:r>
      <w:r w:rsidR="001471CA">
        <w:rPr>
          <w:rFonts w:ascii="David" w:eastAsia="Calibri" w:hAnsi="David" w:hint="cs"/>
          <w:rtl/>
        </w:rPr>
        <w:t>ב-2021</w:t>
      </w:r>
      <w:r w:rsidRPr="00213B53">
        <w:rPr>
          <w:rFonts w:ascii="David" w:eastAsia="Calibri" w:hAnsi="David"/>
          <w:rtl/>
        </w:rPr>
        <w:t xml:space="preserve">. </w:t>
      </w:r>
    </w:p>
    <w:p w14:paraId="318B3160" w14:textId="70D7D5A8" w:rsidR="00F31D5C" w:rsidRPr="00587559" w:rsidRDefault="00587559" w:rsidP="00587559">
      <w:pPr>
        <w:pStyle w:val="ac"/>
        <w:rPr>
          <w:rFonts w:ascii="David" w:eastAsia="Calibri" w:hAnsi="David"/>
          <w:b/>
          <w:bCs/>
          <w:i w:val="0"/>
          <w:iCs w:val="0"/>
          <w:color w:val="000000" w:themeColor="text1"/>
          <w:sz w:val="24"/>
          <w:szCs w:val="24"/>
          <w:rtl/>
        </w:rPr>
      </w:pPr>
      <w:r w:rsidRPr="00587559">
        <w:rPr>
          <w:rFonts w:ascii="David" w:eastAsia="Calibri" w:hAnsi="David"/>
          <w:b/>
          <w:bCs/>
          <w:i w:val="0"/>
          <w:iCs w:val="0"/>
          <w:color w:val="000000" w:themeColor="text1"/>
          <w:sz w:val="2"/>
          <w:szCs w:val="2"/>
          <w:rtl/>
        </w:rPr>
        <w:fldChar w:fldCharType="begin"/>
      </w:r>
      <w:r w:rsidRPr="00587559">
        <w:rPr>
          <w:rFonts w:ascii="David" w:eastAsia="Calibri" w:hAnsi="David"/>
          <w:b/>
          <w:bCs/>
          <w:i w:val="0"/>
          <w:iCs w:val="0"/>
          <w:color w:val="000000" w:themeColor="text1"/>
          <w:sz w:val="2"/>
          <w:szCs w:val="2"/>
          <w:rtl/>
        </w:rPr>
        <w:instrText xml:space="preserve"> </w:instrText>
      </w:r>
      <w:r w:rsidRPr="00587559">
        <w:rPr>
          <w:rFonts w:ascii="David" w:eastAsia="Calibri" w:hAnsi="David"/>
          <w:b/>
          <w:bCs/>
          <w:i w:val="0"/>
          <w:iCs w:val="0"/>
          <w:color w:val="000000" w:themeColor="text1"/>
          <w:sz w:val="2"/>
          <w:szCs w:val="2"/>
        </w:rPr>
        <w:instrText>SEQ</w:instrText>
      </w:r>
      <w:r w:rsidRPr="00587559">
        <w:rPr>
          <w:rFonts w:ascii="David" w:eastAsia="Calibri" w:hAnsi="David"/>
          <w:b/>
          <w:bCs/>
          <w:i w:val="0"/>
          <w:iCs w:val="0"/>
          <w:color w:val="000000" w:themeColor="text1"/>
          <w:sz w:val="2"/>
          <w:szCs w:val="2"/>
          <w:rtl/>
        </w:rPr>
        <w:instrText xml:space="preserve"> איור \* </w:instrText>
      </w:r>
      <w:r w:rsidRPr="00587559">
        <w:rPr>
          <w:rFonts w:ascii="David" w:eastAsia="Calibri" w:hAnsi="David"/>
          <w:b/>
          <w:bCs/>
          <w:i w:val="0"/>
          <w:iCs w:val="0"/>
          <w:color w:val="000000" w:themeColor="text1"/>
          <w:sz w:val="2"/>
          <w:szCs w:val="2"/>
        </w:rPr>
        <w:instrText>ARABIC</w:instrText>
      </w:r>
      <w:r w:rsidRPr="00587559">
        <w:rPr>
          <w:rFonts w:ascii="David" w:eastAsia="Calibri" w:hAnsi="David"/>
          <w:b/>
          <w:bCs/>
          <w:i w:val="0"/>
          <w:iCs w:val="0"/>
          <w:color w:val="000000" w:themeColor="text1"/>
          <w:sz w:val="2"/>
          <w:szCs w:val="2"/>
          <w:rtl/>
        </w:rPr>
        <w:instrText xml:space="preserve"> </w:instrText>
      </w:r>
      <w:r w:rsidRPr="00587559">
        <w:rPr>
          <w:rFonts w:ascii="David" w:eastAsia="Calibri" w:hAnsi="David"/>
          <w:b/>
          <w:bCs/>
          <w:i w:val="0"/>
          <w:iCs w:val="0"/>
          <w:color w:val="000000" w:themeColor="text1"/>
          <w:sz w:val="2"/>
          <w:szCs w:val="2"/>
          <w:rtl/>
        </w:rPr>
        <w:fldChar w:fldCharType="separate"/>
      </w:r>
      <w:bookmarkStart w:id="34" w:name="_Toc183612230"/>
      <w:r w:rsidR="008B0213">
        <w:rPr>
          <w:rFonts w:ascii="David" w:eastAsia="Calibri" w:hAnsi="David"/>
          <w:b/>
          <w:bCs/>
          <w:i w:val="0"/>
          <w:iCs w:val="0"/>
          <w:noProof/>
          <w:color w:val="000000" w:themeColor="text1"/>
          <w:sz w:val="2"/>
          <w:szCs w:val="2"/>
          <w:rtl/>
        </w:rPr>
        <w:t>2</w:t>
      </w:r>
      <w:r w:rsidRPr="00587559">
        <w:rPr>
          <w:rFonts w:ascii="David" w:eastAsia="Calibri" w:hAnsi="David"/>
          <w:b/>
          <w:bCs/>
          <w:i w:val="0"/>
          <w:iCs w:val="0"/>
          <w:color w:val="000000" w:themeColor="text1"/>
          <w:sz w:val="2"/>
          <w:szCs w:val="2"/>
          <w:rtl/>
        </w:rPr>
        <w:fldChar w:fldCharType="end"/>
      </w:r>
      <w:r w:rsidR="00F31D5C" w:rsidRPr="00587559">
        <w:rPr>
          <w:rFonts w:ascii="David" w:eastAsia="Calibri" w:hAnsi="David"/>
          <w:b/>
          <w:bCs/>
          <w:i w:val="0"/>
          <w:iCs w:val="0"/>
          <w:color w:val="000000" w:themeColor="text1"/>
          <w:sz w:val="24"/>
          <w:szCs w:val="24"/>
          <w:rtl/>
        </w:rPr>
        <w:t xml:space="preserve">תרשים </w:t>
      </w:r>
      <w:r w:rsidR="00BF0112" w:rsidRPr="00587559">
        <w:rPr>
          <w:rFonts w:ascii="David" w:eastAsia="Calibri" w:hAnsi="David"/>
          <w:b/>
          <w:bCs/>
          <w:i w:val="0"/>
          <w:iCs w:val="0"/>
          <w:color w:val="000000" w:themeColor="text1"/>
          <w:sz w:val="24"/>
          <w:szCs w:val="24"/>
          <w:rtl/>
        </w:rPr>
        <w:t>1</w:t>
      </w:r>
      <w:r w:rsidR="00F31D5C" w:rsidRPr="00587559">
        <w:rPr>
          <w:rFonts w:ascii="David" w:eastAsia="Calibri" w:hAnsi="David"/>
          <w:b/>
          <w:bCs/>
          <w:i w:val="0"/>
          <w:iCs w:val="0"/>
          <w:color w:val="000000" w:themeColor="text1"/>
          <w:sz w:val="24"/>
          <w:szCs w:val="24"/>
          <w:rtl/>
        </w:rPr>
        <w:t>.1: שיעור הנפשות שחשו עניות בשנה האחרונה, לפי מגזר (אחוזים), 2023-2021*</w:t>
      </w:r>
      <w:bookmarkEnd w:id="34"/>
    </w:p>
    <w:p w14:paraId="43F1F5B5" w14:textId="6C3351CB" w:rsidR="00F31D5C" w:rsidRPr="00213B53" w:rsidRDefault="00285A54" w:rsidP="00F31D5C">
      <w:pPr>
        <w:shd w:val="clear" w:color="auto" w:fill="F2F2F2" w:themeFill="background1" w:themeFillShade="F2"/>
        <w:spacing w:after="0" w:line="240" w:lineRule="auto"/>
        <w:jc w:val="center"/>
        <w:rPr>
          <w:rFonts w:ascii="David" w:eastAsia="Calibri" w:hAnsi="David"/>
          <w:b/>
          <w:bCs/>
          <w:u w:val="single"/>
        </w:rPr>
      </w:pPr>
      <w:r>
        <w:rPr>
          <w:noProof/>
        </w:rPr>
        <w:drawing>
          <wp:inline distT="0" distB="0" distL="0" distR="0" wp14:anchorId="3F4E6824" wp14:editId="7B96E5E1">
            <wp:extent cx="5274310" cy="2614295"/>
            <wp:effectExtent l="0" t="0" r="2540" b="14605"/>
            <wp:docPr id="35" name="תרשים 35" descr="2תרשים 1.1: שיעור הנפשות שחשו עניות בשנה האחרונה, לפי מגזר (אחוזים), 2023-202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6C05AF" w14:textId="26D65CAC" w:rsidR="00F31D5C" w:rsidRPr="00213B53" w:rsidRDefault="00F31D5C" w:rsidP="00F31D5C">
      <w:pPr>
        <w:shd w:val="clear" w:color="auto" w:fill="F2F2F2" w:themeFill="background1" w:themeFillShade="F2"/>
        <w:spacing w:after="0" w:line="240" w:lineRule="auto"/>
        <w:jc w:val="both"/>
        <w:rPr>
          <w:rFonts w:ascii="David" w:hAnsi="David"/>
          <w:sz w:val="16"/>
          <w:szCs w:val="16"/>
          <w:rtl/>
        </w:rPr>
      </w:pPr>
      <w:r w:rsidRPr="00213B53">
        <w:rPr>
          <w:rFonts w:ascii="David" w:hAnsi="David"/>
          <w:sz w:val="16"/>
          <w:szCs w:val="16"/>
          <w:rtl/>
        </w:rPr>
        <w:t xml:space="preserve">* בשנת 2022 בשל ירידה גבוהה </w:t>
      </w:r>
      <w:r w:rsidR="00371F45" w:rsidRPr="00213B53">
        <w:rPr>
          <w:rFonts w:ascii="David" w:hAnsi="David"/>
          <w:sz w:val="16"/>
          <w:szCs w:val="16"/>
          <w:rtl/>
        </w:rPr>
        <w:t xml:space="preserve">למדי </w:t>
      </w:r>
      <w:r w:rsidRPr="00213B53">
        <w:rPr>
          <w:rFonts w:ascii="David" w:hAnsi="David"/>
          <w:sz w:val="16"/>
          <w:szCs w:val="16"/>
          <w:rtl/>
        </w:rPr>
        <w:t xml:space="preserve">בחלקה של האוכלוסייה הערבית בסקר, העלייה בכלל האוכלוסייה נמוכה בהשוואה לירידות בקבוצות השונות. בשנת 2023 בשל שינויים בהרכב הדמוגרפי בסקר (עלייה גבוהה יחסית בחלקה של האוכלוסייה הערבית ששיעור הנפשות החשות עניות בקרבה גבוה), הירידה בכלל האוכלוסייה נמוכה מהירידות בכל אחת מהאוכלוסיות. </w:t>
      </w:r>
    </w:p>
    <w:p w14:paraId="2F22D7C0" w14:textId="77777777" w:rsidR="00F31D5C" w:rsidRPr="00213B53" w:rsidRDefault="00F31D5C" w:rsidP="00F31D5C">
      <w:pPr>
        <w:shd w:val="clear" w:color="auto" w:fill="F2F2F2" w:themeFill="background1" w:themeFillShade="F2"/>
        <w:spacing w:line="360" w:lineRule="auto"/>
        <w:jc w:val="both"/>
        <w:rPr>
          <w:rFonts w:ascii="David" w:eastAsia="Calibri" w:hAnsi="David"/>
          <w:b/>
          <w:bCs/>
          <w:u w:val="single"/>
          <w:rtl/>
        </w:rPr>
      </w:pPr>
    </w:p>
    <w:p w14:paraId="66BBBE09" w14:textId="6F791490" w:rsidR="00F31D5C" w:rsidRPr="00213B53" w:rsidRDefault="00F31D5C" w:rsidP="00F31D5C">
      <w:pPr>
        <w:shd w:val="clear" w:color="auto" w:fill="F2F2F2" w:themeFill="background1" w:themeFillShade="F2"/>
        <w:spacing w:line="360" w:lineRule="auto"/>
        <w:jc w:val="both"/>
        <w:rPr>
          <w:rFonts w:ascii="David" w:eastAsia="Calibri" w:hAnsi="David"/>
          <w:b/>
          <w:bCs/>
          <w:u w:val="single"/>
          <w:rtl/>
        </w:rPr>
      </w:pPr>
      <w:r w:rsidRPr="00213B53">
        <w:rPr>
          <w:rFonts w:ascii="David" w:eastAsia="Calibri" w:hAnsi="David"/>
          <w:b/>
          <w:bCs/>
          <w:u w:val="single"/>
          <w:rtl/>
        </w:rPr>
        <w:t>אי היכולת לממן הוצאות וויתור על צריכה וטיפולים בשל קושי כלכלי</w:t>
      </w:r>
    </w:p>
    <w:p w14:paraId="4B763E94" w14:textId="69BBC4B6" w:rsidR="00F31D5C" w:rsidRPr="00213B53" w:rsidRDefault="00F31D5C" w:rsidP="00F31D5C">
      <w:pPr>
        <w:shd w:val="clear" w:color="auto" w:fill="F2F2F2" w:themeFill="background1" w:themeFillShade="F2"/>
        <w:spacing w:before="240" w:line="360" w:lineRule="auto"/>
        <w:jc w:val="both"/>
        <w:rPr>
          <w:rFonts w:ascii="David" w:eastAsia="Calibri" w:hAnsi="David"/>
          <w:rtl/>
        </w:rPr>
      </w:pPr>
      <w:r w:rsidRPr="00213B53">
        <w:rPr>
          <w:rFonts w:ascii="David" w:eastAsia="Calibri" w:hAnsi="David"/>
          <w:rtl/>
        </w:rPr>
        <w:t xml:space="preserve">לשאלה האם משק הבית לא הצליח </w:t>
      </w:r>
      <w:r w:rsidR="001C4668" w:rsidRPr="00213B53">
        <w:rPr>
          <w:rFonts w:ascii="David" w:eastAsia="Calibri" w:hAnsi="David"/>
          <w:rtl/>
        </w:rPr>
        <w:t xml:space="preserve">לממן </w:t>
      </w:r>
      <w:r w:rsidRPr="00213B53">
        <w:rPr>
          <w:rFonts w:ascii="David" w:eastAsia="Calibri" w:hAnsi="David"/>
          <w:rtl/>
        </w:rPr>
        <w:t xml:space="preserve">את כל הוצאותיו, השיבו ב-2023 בחיוב </w:t>
      </w:r>
      <w:r w:rsidRPr="00213B53">
        <w:rPr>
          <w:rFonts w:ascii="David" w:eastAsia="Calibri" w:hAnsi="David"/>
        </w:rPr>
        <w:t>26.5%</w:t>
      </w:r>
      <w:r w:rsidRPr="00213B53">
        <w:rPr>
          <w:rFonts w:ascii="David" w:eastAsia="Calibri" w:hAnsi="David"/>
          <w:rtl/>
        </w:rPr>
        <w:t xml:space="preserve">, שיעור הנמוך במידה ניכרת משנה קודמת, ובניגוד לעלייה </w:t>
      </w:r>
      <w:r w:rsidR="001C4668" w:rsidRPr="00213B53">
        <w:rPr>
          <w:rFonts w:ascii="David" w:eastAsia="Calibri" w:hAnsi="David"/>
          <w:rtl/>
        </w:rPr>
        <w:t>ש</w:t>
      </w:r>
      <w:r w:rsidRPr="00213B53">
        <w:rPr>
          <w:rFonts w:ascii="David" w:eastAsia="Calibri" w:hAnsi="David"/>
          <w:rtl/>
        </w:rPr>
        <w:t xml:space="preserve">בין 2021 ל-2022 (לוח </w:t>
      </w:r>
      <w:r w:rsidR="00A44E7D" w:rsidRPr="00213B53">
        <w:rPr>
          <w:rFonts w:ascii="David" w:eastAsia="Calibri" w:hAnsi="David"/>
          <w:rtl/>
        </w:rPr>
        <w:t>1</w:t>
      </w:r>
      <w:r w:rsidRPr="00213B53">
        <w:rPr>
          <w:rFonts w:ascii="David" w:eastAsia="Calibri" w:hAnsi="David"/>
          <w:rtl/>
        </w:rPr>
        <w:t>.1). הממצאים מהסקר בנוגע לוויתורים על צריכה וטיפולים רפואיים ותרופות מרשם</w:t>
      </w:r>
      <w:r w:rsidR="00F77AE5">
        <w:rPr>
          <w:rFonts w:ascii="David" w:eastAsia="Calibri" w:hAnsi="David" w:hint="cs"/>
          <w:rtl/>
        </w:rPr>
        <w:t xml:space="preserve"> בשל קושי כלכלי,</w:t>
      </w:r>
      <w:r w:rsidRPr="00213B53">
        <w:rPr>
          <w:rFonts w:ascii="David" w:eastAsia="Calibri" w:hAnsi="David"/>
          <w:rtl/>
        </w:rPr>
        <w:t xml:space="preserve"> מצביעים גם הם על </w:t>
      </w:r>
      <w:r w:rsidR="001C4668" w:rsidRPr="00213B53">
        <w:rPr>
          <w:rFonts w:ascii="David" w:eastAsia="Calibri" w:hAnsi="David"/>
          <w:rtl/>
        </w:rPr>
        <w:t xml:space="preserve">שיפור </w:t>
      </w:r>
      <w:r w:rsidRPr="00213B53">
        <w:rPr>
          <w:rFonts w:ascii="David" w:eastAsia="Calibri" w:hAnsi="David"/>
          <w:rtl/>
        </w:rPr>
        <w:t xml:space="preserve">ב-2023. שיעור המוותרים על ארוחה חמה מסיבות כלכליות ירד בין 2022 ל-2023 מ-6.1% </w:t>
      </w:r>
      <w:r w:rsidRPr="00213B53">
        <w:rPr>
          <w:rFonts w:ascii="David" w:eastAsia="Calibri" w:hAnsi="David"/>
          <w:rtl/>
        </w:rPr>
        <w:lastRenderedPageBreak/>
        <w:t>ל-5%. כמו כן, בתחום הבריאות ירד שיעור המוותרים</w:t>
      </w:r>
      <w:r w:rsidR="00FD294D" w:rsidRPr="00213B53">
        <w:rPr>
          <w:rFonts w:ascii="David" w:eastAsia="Calibri" w:hAnsi="David"/>
          <w:rtl/>
        </w:rPr>
        <w:t xml:space="preserve"> בשל מצב כלכלי</w:t>
      </w:r>
      <w:r w:rsidRPr="00213B53">
        <w:rPr>
          <w:rFonts w:ascii="David" w:eastAsia="Calibri" w:hAnsi="David"/>
          <w:rtl/>
        </w:rPr>
        <w:t>, הן על תרופות מרשם והן על טיפול רפואי</w:t>
      </w:r>
      <w:r w:rsidR="00582328" w:rsidRPr="00213B53">
        <w:rPr>
          <w:rFonts w:ascii="David" w:eastAsia="Calibri" w:hAnsi="David"/>
          <w:rtl/>
        </w:rPr>
        <w:t>,</w:t>
      </w:r>
      <w:r w:rsidRPr="00213B53">
        <w:rPr>
          <w:rFonts w:ascii="David" w:eastAsia="Calibri" w:hAnsi="David"/>
          <w:rtl/>
        </w:rPr>
        <w:t xml:space="preserve"> ב-0.6 נקודת האחוז ובנקודת האחוז בהתאמה</w:t>
      </w:r>
      <w:r w:rsidRPr="00213B53">
        <w:rPr>
          <w:rStyle w:val="a5"/>
          <w:rFonts w:ascii="David" w:eastAsia="Calibri" w:hAnsi="David"/>
          <w:rtl/>
        </w:rPr>
        <w:footnoteReference w:id="12"/>
      </w:r>
      <w:r w:rsidRPr="00213B53">
        <w:rPr>
          <w:rFonts w:ascii="David" w:eastAsia="Calibri" w:hAnsi="David"/>
          <w:rtl/>
        </w:rPr>
        <w:t>.</w:t>
      </w:r>
    </w:p>
    <w:p w14:paraId="124B8F68" w14:textId="56BE5CE2" w:rsidR="00F31D5C" w:rsidRPr="00587559" w:rsidRDefault="00587559" w:rsidP="00587559">
      <w:pPr>
        <w:pStyle w:val="ac"/>
        <w:rPr>
          <w:rFonts w:ascii="David" w:eastAsia="Calibri" w:hAnsi="David"/>
          <w:i w:val="0"/>
          <w:iCs w:val="0"/>
          <w:color w:val="000000" w:themeColor="text1"/>
          <w:sz w:val="24"/>
          <w:szCs w:val="24"/>
          <w:rtl/>
        </w:rPr>
      </w:pPr>
      <w:r w:rsidRPr="00587559">
        <w:rPr>
          <w:rFonts w:ascii="David" w:eastAsia="Times New Roman" w:hAnsi="David"/>
          <w:b/>
          <w:bCs/>
          <w:i w:val="0"/>
          <w:iCs w:val="0"/>
          <w:color w:val="000000" w:themeColor="text1"/>
          <w:sz w:val="2"/>
          <w:szCs w:val="2"/>
          <w:rtl/>
        </w:rPr>
        <w:fldChar w:fldCharType="begin"/>
      </w:r>
      <w:r w:rsidRPr="00587559">
        <w:rPr>
          <w:rFonts w:ascii="David" w:eastAsia="Times New Roman" w:hAnsi="David"/>
          <w:b/>
          <w:bCs/>
          <w:i w:val="0"/>
          <w:iCs w:val="0"/>
          <w:color w:val="000000" w:themeColor="text1"/>
          <w:sz w:val="2"/>
          <w:szCs w:val="2"/>
          <w:rtl/>
        </w:rPr>
        <w:instrText xml:space="preserve"> </w:instrText>
      </w:r>
      <w:r w:rsidRPr="00587559">
        <w:rPr>
          <w:rFonts w:ascii="David" w:eastAsia="Times New Roman" w:hAnsi="David"/>
          <w:b/>
          <w:bCs/>
          <w:i w:val="0"/>
          <w:iCs w:val="0"/>
          <w:color w:val="000000" w:themeColor="text1"/>
          <w:sz w:val="2"/>
          <w:szCs w:val="2"/>
        </w:rPr>
        <w:instrText>SEQ</w:instrText>
      </w:r>
      <w:r w:rsidRPr="00587559">
        <w:rPr>
          <w:rFonts w:ascii="David" w:eastAsia="Times New Roman" w:hAnsi="David"/>
          <w:b/>
          <w:bCs/>
          <w:i w:val="0"/>
          <w:iCs w:val="0"/>
          <w:color w:val="000000" w:themeColor="text1"/>
          <w:sz w:val="2"/>
          <w:szCs w:val="2"/>
          <w:rtl/>
        </w:rPr>
        <w:instrText xml:space="preserve"> איור \* </w:instrText>
      </w:r>
      <w:r w:rsidRPr="00587559">
        <w:rPr>
          <w:rFonts w:ascii="David" w:eastAsia="Times New Roman" w:hAnsi="David"/>
          <w:b/>
          <w:bCs/>
          <w:i w:val="0"/>
          <w:iCs w:val="0"/>
          <w:color w:val="000000" w:themeColor="text1"/>
          <w:sz w:val="2"/>
          <w:szCs w:val="2"/>
        </w:rPr>
        <w:instrText>ARABIC</w:instrText>
      </w:r>
      <w:r w:rsidRPr="00587559">
        <w:rPr>
          <w:rFonts w:ascii="David" w:eastAsia="Times New Roman" w:hAnsi="David"/>
          <w:b/>
          <w:bCs/>
          <w:i w:val="0"/>
          <w:iCs w:val="0"/>
          <w:color w:val="000000" w:themeColor="text1"/>
          <w:sz w:val="2"/>
          <w:szCs w:val="2"/>
          <w:rtl/>
        </w:rPr>
        <w:instrText xml:space="preserve"> </w:instrText>
      </w:r>
      <w:r w:rsidRPr="00587559">
        <w:rPr>
          <w:rFonts w:ascii="David" w:eastAsia="Times New Roman" w:hAnsi="David"/>
          <w:b/>
          <w:bCs/>
          <w:i w:val="0"/>
          <w:iCs w:val="0"/>
          <w:color w:val="000000" w:themeColor="text1"/>
          <w:sz w:val="2"/>
          <w:szCs w:val="2"/>
          <w:rtl/>
        </w:rPr>
        <w:fldChar w:fldCharType="separate"/>
      </w:r>
      <w:bookmarkStart w:id="35" w:name="_Toc183612231"/>
      <w:r w:rsidR="008B0213">
        <w:rPr>
          <w:rFonts w:ascii="David" w:eastAsia="Times New Roman" w:hAnsi="David"/>
          <w:b/>
          <w:bCs/>
          <w:i w:val="0"/>
          <w:iCs w:val="0"/>
          <w:noProof/>
          <w:color w:val="000000" w:themeColor="text1"/>
          <w:sz w:val="2"/>
          <w:szCs w:val="2"/>
          <w:rtl/>
        </w:rPr>
        <w:t>3</w:t>
      </w:r>
      <w:r w:rsidRPr="00587559">
        <w:rPr>
          <w:rFonts w:ascii="David" w:eastAsia="Times New Roman" w:hAnsi="David"/>
          <w:b/>
          <w:bCs/>
          <w:i w:val="0"/>
          <w:iCs w:val="0"/>
          <w:color w:val="000000" w:themeColor="text1"/>
          <w:sz w:val="2"/>
          <w:szCs w:val="2"/>
          <w:rtl/>
        </w:rPr>
        <w:fldChar w:fldCharType="end"/>
      </w:r>
      <w:r w:rsidR="00F31D5C" w:rsidRPr="00587559">
        <w:rPr>
          <w:rFonts w:ascii="David" w:eastAsia="Times New Roman" w:hAnsi="David"/>
          <w:b/>
          <w:bCs/>
          <w:i w:val="0"/>
          <w:iCs w:val="0"/>
          <w:color w:val="000000" w:themeColor="text1"/>
          <w:sz w:val="24"/>
          <w:szCs w:val="24"/>
          <w:rtl/>
        </w:rPr>
        <w:t xml:space="preserve">לוח </w:t>
      </w:r>
      <w:r w:rsidR="00BF0112" w:rsidRPr="00587559">
        <w:rPr>
          <w:rFonts w:ascii="David" w:eastAsia="Times New Roman" w:hAnsi="David"/>
          <w:b/>
          <w:bCs/>
          <w:i w:val="0"/>
          <w:iCs w:val="0"/>
          <w:color w:val="000000" w:themeColor="text1"/>
          <w:sz w:val="24"/>
          <w:szCs w:val="24"/>
          <w:rtl/>
        </w:rPr>
        <w:t>1</w:t>
      </w:r>
      <w:r w:rsidR="00F31D5C" w:rsidRPr="00587559">
        <w:rPr>
          <w:rFonts w:ascii="David" w:eastAsia="Times New Roman" w:hAnsi="David"/>
          <w:b/>
          <w:bCs/>
          <w:i w:val="0"/>
          <w:iCs w:val="0"/>
          <w:color w:val="000000" w:themeColor="text1"/>
          <w:sz w:val="24"/>
          <w:szCs w:val="24"/>
          <w:rtl/>
        </w:rPr>
        <w:t xml:space="preserve">.1: שיעור </w:t>
      </w:r>
      <w:r w:rsidR="00F31D5C" w:rsidRPr="00587559">
        <w:rPr>
          <w:rFonts w:ascii="David" w:hAnsi="David"/>
          <w:b/>
          <w:bCs/>
          <w:i w:val="0"/>
          <w:iCs w:val="0"/>
          <w:color w:val="000000" w:themeColor="text1"/>
          <w:sz w:val="24"/>
          <w:szCs w:val="24"/>
          <w:rtl/>
        </w:rPr>
        <w:t>משקי הבית ש</w:t>
      </w:r>
      <w:r w:rsidR="00371F45" w:rsidRPr="00587559">
        <w:rPr>
          <w:rFonts w:ascii="David" w:hAnsi="David"/>
          <w:b/>
          <w:bCs/>
          <w:i w:val="0"/>
          <w:iCs w:val="0"/>
          <w:color w:val="000000" w:themeColor="text1"/>
          <w:sz w:val="24"/>
          <w:szCs w:val="24"/>
          <w:rtl/>
        </w:rPr>
        <w:t>אינם</w:t>
      </w:r>
      <w:r w:rsidR="00F31D5C" w:rsidRPr="00587559">
        <w:rPr>
          <w:rFonts w:ascii="David" w:hAnsi="David"/>
          <w:b/>
          <w:bCs/>
          <w:i w:val="0"/>
          <w:iCs w:val="0"/>
          <w:color w:val="000000" w:themeColor="text1"/>
          <w:sz w:val="24"/>
          <w:szCs w:val="24"/>
          <w:rtl/>
        </w:rPr>
        <w:t xml:space="preserve"> מצליחים לממן את כל ההוצאות החודשיות</w:t>
      </w:r>
      <w:r w:rsidR="00F31D5C" w:rsidRPr="00587559">
        <w:rPr>
          <w:rFonts w:ascii="David" w:eastAsia="Times New Roman" w:hAnsi="David"/>
          <w:b/>
          <w:bCs/>
          <w:i w:val="0"/>
          <w:iCs w:val="0"/>
          <w:color w:val="000000" w:themeColor="text1"/>
          <w:sz w:val="24"/>
          <w:szCs w:val="24"/>
          <w:rtl/>
        </w:rPr>
        <w:t xml:space="preserve"> ושיעור המוותרים על צריכה וטיפולים חיוניים בשל קשיים כלכליים (אחוזים), ¹2023-2021</w:t>
      </w:r>
      <w:bookmarkEnd w:id="35"/>
      <w:r w:rsidR="00F31D5C" w:rsidRPr="00587559">
        <w:rPr>
          <w:rFonts w:ascii="David" w:eastAsia="Calibri" w:hAnsi="David"/>
          <w:i w:val="0"/>
          <w:iCs w:val="0"/>
          <w:color w:val="000000" w:themeColor="text1"/>
          <w:sz w:val="24"/>
          <w:szCs w:val="24"/>
          <w:rtl/>
        </w:rPr>
        <w:t xml:space="preserve"> </w:t>
      </w:r>
    </w:p>
    <w:tbl>
      <w:tblPr>
        <w:bidiVisual/>
        <w:tblW w:w="825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HR01"/>
        <w:tblDescription w:val="טבלת ויתורים על צריכה"/>
      </w:tblPr>
      <w:tblGrid>
        <w:gridCol w:w="5991"/>
        <w:gridCol w:w="850"/>
        <w:gridCol w:w="709"/>
        <w:gridCol w:w="704"/>
      </w:tblGrid>
      <w:tr w:rsidR="00F31D5C" w:rsidRPr="00213B53" w14:paraId="1B857106" w14:textId="77777777" w:rsidTr="00930AF8">
        <w:trPr>
          <w:cantSplit/>
          <w:trHeight w:val="20"/>
          <w:tblHeader/>
        </w:trPr>
        <w:tc>
          <w:tcPr>
            <w:tcW w:w="5991" w:type="dxa"/>
            <w:shd w:val="clear" w:color="5B9BD5" w:fill="5B9BD5"/>
            <w:noWrap/>
            <w:vAlign w:val="center"/>
            <w:hideMark/>
          </w:tcPr>
          <w:p w14:paraId="77C941E0" w14:textId="77777777" w:rsidR="00F31D5C" w:rsidRPr="00213B53" w:rsidRDefault="00F31D5C" w:rsidP="00F31D5C">
            <w:pPr>
              <w:bidi w:val="0"/>
              <w:spacing w:after="0" w:line="276" w:lineRule="auto"/>
              <w:jc w:val="center"/>
              <w:rPr>
                <w:rFonts w:ascii="David" w:eastAsia="Times New Roman" w:hAnsi="David"/>
                <w:b/>
                <w:bCs/>
                <w:sz w:val="20"/>
                <w:szCs w:val="20"/>
              </w:rPr>
            </w:pPr>
            <w:bookmarkStart w:id="36" w:name="Title_5" w:colFirst="0" w:colLast="0"/>
          </w:p>
        </w:tc>
        <w:tc>
          <w:tcPr>
            <w:tcW w:w="850" w:type="dxa"/>
            <w:shd w:val="clear" w:color="5B9BD5" w:fill="5B9BD5"/>
            <w:noWrap/>
            <w:vAlign w:val="center"/>
            <w:hideMark/>
          </w:tcPr>
          <w:p w14:paraId="7EF117F2" w14:textId="77777777" w:rsidR="00F31D5C" w:rsidRPr="00213B53" w:rsidRDefault="00F31D5C" w:rsidP="00F31D5C">
            <w:pPr>
              <w:bidi w:val="0"/>
              <w:spacing w:after="0" w:line="276" w:lineRule="auto"/>
              <w:jc w:val="center"/>
              <w:rPr>
                <w:rFonts w:ascii="David" w:eastAsia="Times New Roman" w:hAnsi="David"/>
                <w:b/>
                <w:bCs/>
              </w:rPr>
            </w:pPr>
            <w:r w:rsidRPr="00213B53">
              <w:rPr>
                <w:rFonts w:ascii="David" w:eastAsia="Times New Roman" w:hAnsi="David"/>
                <w:b/>
                <w:bCs/>
              </w:rPr>
              <w:t>2021</w:t>
            </w:r>
          </w:p>
        </w:tc>
        <w:tc>
          <w:tcPr>
            <w:tcW w:w="709" w:type="dxa"/>
            <w:shd w:val="clear" w:color="5B9BD5" w:fill="5B9BD5"/>
            <w:vAlign w:val="center"/>
          </w:tcPr>
          <w:p w14:paraId="02309C93" w14:textId="77777777" w:rsidR="00F31D5C" w:rsidRPr="00213B53" w:rsidRDefault="00F31D5C" w:rsidP="00F31D5C">
            <w:pPr>
              <w:bidi w:val="0"/>
              <w:spacing w:after="0" w:line="276" w:lineRule="auto"/>
              <w:jc w:val="center"/>
              <w:rPr>
                <w:rFonts w:ascii="David" w:eastAsia="Times New Roman" w:hAnsi="David"/>
                <w:b/>
                <w:bCs/>
              </w:rPr>
            </w:pPr>
            <w:r w:rsidRPr="00213B53">
              <w:rPr>
                <w:rFonts w:ascii="David" w:eastAsia="Times New Roman" w:hAnsi="David"/>
                <w:b/>
                <w:bCs/>
              </w:rPr>
              <w:t>2022</w:t>
            </w:r>
          </w:p>
        </w:tc>
        <w:tc>
          <w:tcPr>
            <w:tcW w:w="704" w:type="dxa"/>
            <w:shd w:val="clear" w:color="5B9BD5" w:fill="5B9BD5"/>
            <w:noWrap/>
            <w:vAlign w:val="center"/>
            <w:hideMark/>
          </w:tcPr>
          <w:p w14:paraId="1DF3580B" w14:textId="77777777" w:rsidR="00F31D5C" w:rsidRPr="00213B53" w:rsidRDefault="00F31D5C" w:rsidP="00F31D5C">
            <w:pPr>
              <w:bidi w:val="0"/>
              <w:spacing w:after="0" w:line="276" w:lineRule="auto"/>
              <w:jc w:val="center"/>
              <w:rPr>
                <w:rFonts w:ascii="David" w:eastAsia="Times New Roman" w:hAnsi="David"/>
                <w:b/>
                <w:bCs/>
              </w:rPr>
            </w:pPr>
            <w:r w:rsidRPr="00213B53">
              <w:rPr>
                <w:rFonts w:ascii="David" w:eastAsia="Times New Roman" w:hAnsi="David"/>
                <w:b/>
                <w:bCs/>
              </w:rPr>
              <w:t>2023</w:t>
            </w:r>
          </w:p>
        </w:tc>
      </w:tr>
      <w:bookmarkEnd w:id="36"/>
      <w:tr w:rsidR="00F31D5C" w:rsidRPr="00213B53" w14:paraId="5BE98BEA" w14:textId="77777777" w:rsidTr="00930AF8">
        <w:tc>
          <w:tcPr>
            <w:tcW w:w="5991" w:type="dxa"/>
            <w:shd w:val="clear" w:color="DDEBF7" w:fill="DDEBF7"/>
            <w:noWrap/>
            <w:vAlign w:val="center"/>
            <w:hideMark/>
          </w:tcPr>
          <w:p w14:paraId="694DA12F" w14:textId="77777777" w:rsidR="00F31D5C" w:rsidRPr="00213B53" w:rsidRDefault="00F31D5C" w:rsidP="00F31D5C">
            <w:pPr>
              <w:spacing w:after="0" w:line="276" w:lineRule="auto"/>
              <w:contextualSpacing/>
              <w:rPr>
                <w:rFonts w:ascii="David" w:hAnsi="David"/>
              </w:rPr>
            </w:pPr>
            <w:r w:rsidRPr="00213B53">
              <w:rPr>
                <w:rFonts w:ascii="David" w:hAnsi="David"/>
                <w:rtl/>
              </w:rPr>
              <w:t>שיעור משקי הבית שלא מצליחים לממן את כל ההוצאות החודשיות</w:t>
            </w:r>
          </w:p>
        </w:tc>
        <w:tc>
          <w:tcPr>
            <w:tcW w:w="850" w:type="dxa"/>
            <w:shd w:val="clear" w:color="DDEBF7" w:fill="DDEBF7"/>
            <w:noWrap/>
            <w:vAlign w:val="center"/>
            <w:hideMark/>
          </w:tcPr>
          <w:p w14:paraId="622D7624" w14:textId="77777777" w:rsidR="00F31D5C" w:rsidRPr="00213B53" w:rsidRDefault="00F31D5C" w:rsidP="00F31D5C">
            <w:pPr>
              <w:bidi w:val="0"/>
              <w:spacing w:line="240" w:lineRule="auto"/>
              <w:jc w:val="center"/>
              <w:rPr>
                <w:rFonts w:ascii="David" w:hAnsi="David"/>
              </w:rPr>
            </w:pPr>
            <w:r w:rsidRPr="00213B53">
              <w:rPr>
                <w:rFonts w:ascii="David" w:hAnsi="David"/>
              </w:rPr>
              <w:t>26.4</w:t>
            </w:r>
          </w:p>
        </w:tc>
        <w:tc>
          <w:tcPr>
            <w:tcW w:w="709" w:type="dxa"/>
            <w:shd w:val="clear" w:color="DDEBF7" w:fill="DDEBF7"/>
            <w:noWrap/>
            <w:vAlign w:val="center"/>
            <w:hideMark/>
          </w:tcPr>
          <w:p w14:paraId="051A3CC4" w14:textId="77777777" w:rsidR="00F31D5C" w:rsidRPr="00213B53" w:rsidRDefault="00F31D5C" w:rsidP="00F31D5C">
            <w:pPr>
              <w:bidi w:val="0"/>
              <w:spacing w:line="240" w:lineRule="auto"/>
              <w:jc w:val="center"/>
              <w:rPr>
                <w:rFonts w:ascii="David" w:hAnsi="David"/>
              </w:rPr>
            </w:pPr>
            <w:r w:rsidRPr="00213B53">
              <w:rPr>
                <w:rFonts w:ascii="David" w:hAnsi="David"/>
              </w:rPr>
              <w:t>30.5</w:t>
            </w:r>
          </w:p>
        </w:tc>
        <w:tc>
          <w:tcPr>
            <w:tcW w:w="704" w:type="dxa"/>
            <w:shd w:val="clear" w:color="DDEBF7" w:fill="DDEBF7"/>
            <w:noWrap/>
            <w:vAlign w:val="center"/>
            <w:hideMark/>
          </w:tcPr>
          <w:p w14:paraId="5A99DE14" w14:textId="77777777" w:rsidR="00F31D5C" w:rsidRPr="00213B53" w:rsidRDefault="00F31D5C" w:rsidP="00F31D5C">
            <w:pPr>
              <w:bidi w:val="0"/>
              <w:spacing w:line="240" w:lineRule="auto"/>
              <w:jc w:val="center"/>
              <w:rPr>
                <w:rFonts w:ascii="David" w:hAnsi="David"/>
              </w:rPr>
            </w:pPr>
            <w:r w:rsidRPr="00213B53">
              <w:rPr>
                <w:rFonts w:ascii="David" w:hAnsi="David"/>
              </w:rPr>
              <w:t>26.5</w:t>
            </w:r>
          </w:p>
        </w:tc>
      </w:tr>
      <w:tr w:rsidR="00F31D5C" w:rsidRPr="00213B53" w14:paraId="682E0360" w14:textId="77777777" w:rsidTr="00930AF8">
        <w:trPr>
          <w:trHeight w:val="391"/>
        </w:trPr>
        <w:tc>
          <w:tcPr>
            <w:tcW w:w="8254" w:type="dxa"/>
            <w:gridSpan w:val="4"/>
            <w:shd w:val="clear" w:color="auto" w:fill="auto"/>
            <w:noWrap/>
            <w:vAlign w:val="center"/>
          </w:tcPr>
          <w:p w14:paraId="29A98A5E" w14:textId="77777777" w:rsidR="00F31D5C" w:rsidRPr="00213B53" w:rsidRDefault="00F31D5C" w:rsidP="00F31D5C">
            <w:pPr>
              <w:spacing w:line="240" w:lineRule="auto"/>
              <w:rPr>
                <w:rFonts w:ascii="David" w:hAnsi="David"/>
              </w:rPr>
            </w:pPr>
            <w:r w:rsidRPr="00213B53">
              <w:rPr>
                <w:rFonts w:ascii="David" w:hAnsi="David"/>
                <w:b/>
                <w:bCs/>
                <w:rtl/>
              </w:rPr>
              <w:t>ויתור על צריכה וטיפולים</w:t>
            </w:r>
          </w:p>
        </w:tc>
      </w:tr>
      <w:tr w:rsidR="00F31D5C" w:rsidRPr="00213B53" w14:paraId="76498876" w14:textId="77777777" w:rsidTr="00930AF8">
        <w:tc>
          <w:tcPr>
            <w:tcW w:w="5991" w:type="dxa"/>
            <w:shd w:val="clear" w:color="DDEBF7" w:fill="DDEBF7"/>
            <w:noWrap/>
            <w:vAlign w:val="center"/>
            <w:hideMark/>
          </w:tcPr>
          <w:p w14:paraId="484461CD" w14:textId="77777777" w:rsidR="00F31D5C" w:rsidRPr="00213B53" w:rsidRDefault="00F31D5C" w:rsidP="00F31D5C">
            <w:pPr>
              <w:spacing w:after="0" w:line="276" w:lineRule="auto"/>
              <w:ind w:left="284"/>
              <w:contextualSpacing/>
              <w:rPr>
                <w:rFonts w:ascii="David" w:hAnsi="David"/>
              </w:rPr>
            </w:pPr>
            <w:r w:rsidRPr="00213B53">
              <w:rPr>
                <w:rFonts w:ascii="David" w:hAnsi="David"/>
                <w:rtl/>
              </w:rPr>
              <w:t>שיעור המוותרים על טיפול רפואי בגלל קשיים כלכליים²</w:t>
            </w:r>
          </w:p>
        </w:tc>
        <w:tc>
          <w:tcPr>
            <w:tcW w:w="850" w:type="dxa"/>
            <w:shd w:val="clear" w:color="DDEBF7" w:fill="DDEBF7"/>
            <w:noWrap/>
            <w:vAlign w:val="center"/>
            <w:hideMark/>
          </w:tcPr>
          <w:p w14:paraId="0268CCD8" w14:textId="77777777" w:rsidR="00F31D5C" w:rsidRPr="00213B53" w:rsidRDefault="00F31D5C" w:rsidP="00F31D5C">
            <w:pPr>
              <w:bidi w:val="0"/>
              <w:spacing w:line="240" w:lineRule="auto"/>
              <w:jc w:val="center"/>
              <w:rPr>
                <w:rFonts w:ascii="David" w:hAnsi="David"/>
              </w:rPr>
            </w:pPr>
            <w:r w:rsidRPr="00213B53">
              <w:rPr>
                <w:rFonts w:ascii="David" w:hAnsi="David"/>
              </w:rPr>
              <w:t>10.6</w:t>
            </w:r>
          </w:p>
        </w:tc>
        <w:tc>
          <w:tcPr>
            <w:tcW w:w="709" w:type="dxa"/>
            <w:shd w:val="clear" w:color="DDEBF7" w:fill="DDEBF7"/>
            <w:noWrap/>
            <w:vAlign w:val="center"/>
            <w:hideMark/>
          </w:tcPr>
          <w:p w14:paraId="09872601" w14:textId="77777777" w:rsidR="00F31D5C" w:rsidRPr="00213B53" w:rsidRDefault="00F31D5C" w:rsidP="00F31D5C">
            <w:pPr>
              <w:bidi w:val="0"/>
              <w:spacing w:line="240" w:lineRule="auto"/>
              <w:jc w:val="center"/>
              <w:rPr>
                <w:rFonts w:ascii="David" w:hAnsi="David"/>
              </w:rPr>
            </w:pPr>
            <w:r w:rsidRPr="00213B53">
              <w:rPr>
                <w:rFonts w:ascii="David" w:hAnsi="David"/>
              </w:rPr>
              <w:t>10.7</w:t>
            </w:r>
          </w:p>
        </w:tc>
        <w:tc>
          <w:tcPr>
            <w:tcW w:w="704" w:type="dxa"/>
            <w:shd w:val="clear" w:color="DDEBF7" w:fill="DDEBF7"/>
            <w:noWrap/>
            <w:vAlign w:val="center"/>
            <w:hideMark/>
          </w:tcPr>
          <w:p w14:paraId="20C9BC4D" w14:textId="77777777" w:rsidR="00F31D5C" w:rsidRPr="00213B53" w:rsidRDefault="00F31D5C" w:rsidP="00F31D5C">
            <w:pPr>
              <w:bidi w:val="0"/>
              <w:spacing w:line="240" w:lineRule="auto"/>
              <w:jc w:val="center"/>
              <w:rPr>
                <w:rFonts w:ascii="David" w:hAnsi="David"/>
              </w:rPr>
            </w:pPr>
            <w:r w:rsidRPr="00213B53">
              <w:rPr>
                <w:rFonts w:ascii="David" w:hAnsi="David"/>
              </w:rPr>
              <w:t>9.7</w:t>
            </w:r>
          </w:p>
        </w:tc>
      </w:tr>
      <w:tr w:rsidR="00F31D5C" w:rsidRPr="00213B53" w14:paraId="3A0D273C" w14:textId="77777777" w:rsidTr="00930AF8">
        <w:tc>
          <w:tcPr>
            <w:tcW w:w="5991" w:type="dxa"/>
            <w:shd w:val="clear" w:color="auto" w:fill="auto"/>
            <w:noWrap/>
            <w:vAlign w:val="center"/>
            <w:hideMark/>
          </w:tcPr>
          <w:p w14:paraId="7E051827" w14:textId="77777777" w:rsidR="00F31D5C" w:rsidRPr="00213B53" w:rsidRDefault="00F31D5C" w:rsidP="00F31D5C">
            <w:pPr>
              <w:spacing w:after="0" w:line="276" w:lineRule="auto"/>
              <w:ind w:left="284"/>
              <w:contextualSpacing/>
              <w:rPr>
                <w:rFonts w:ascii="David" w:hAnsi="David"/>
              </w:rPr>
            </w:pPr>
            <w:r w:rsidRPr="00213B53">
              <w:rPr>
                <w:rFonts w:ascii="David" w:hAnsi="David"/>
                <w:rtl/>
              </w:rPr>
              <w:t>שיעור המוותרים על תרופות מרשם רופא בגלל קשיים כלכליים³</w:t>
            </w:r>
          </w:p>
        </w:tc>
        <w:tc>
          <w:tcPr>
            <w:tcW w:w="850" w:type="dxa"/>
            <w:shd w:val="clear" w:color="auto" w:fill="auto"/>
            <w:noWrap/>
            <w:vAlign w:val="center"/>
            <w:hideMark/>
          </w:tcPr>
          <w:p w14:paraId="247C8D60" w14:textId="77777777" w:rsidR="00F31D5C" w:rsidRPr="00213B53" w:rsidRDefault="00F31D5C" w:rsidP="00F31D5C">
            <w:pPr>
              <w:bidi w:val="0"/>
              <w:spacing w:line="240" w:lineRule="auto"/>
              <w:jc w:val="center"/>
              <w:rPr>
                <w:rFonts w:ascii="David" w:hAnsi="David"/>
              </w:rPr>
            </w:pPr>
            <w:r w:rsidRPr="00213B53">
              <w:rPr>
                <w:rFonts w:ascii="David" w:hAnsi="David"/>
              </w:rPr>
              <w:t>6.9</w:t>
            </w:r>
          </w:p>
        </w:tc>
        <w:tc>
          <w:tcPr>
            <w:tcW w:w="709" w:type="dxa"/>
            <w:shd w:val="clear" w:color="auto" w:fill="auto"/>
            <w:noWrap/>
            <w:vAlign w:val="center"/>
            <w:hideMark/>
          </w:tcPr>
          <w:p w14:paraId="5948636E" w14:textId="77777777" w:rsidR="00F31D5C" w:rsidRPr="00213B53" w:rsidRDefault="00F31D5C" w:rsidP="00F31D5C">
            <w:pPr>
              <w:bidi w:val="0"/>
              <w:spacing w:line="240" w:lineRule="auto"/>
              <w:jc w:val="center"/>
              <w:rPr>
                <w:rFonts w:ascii="David" w:hAnsi="David"/>
              </w:rPr>
            </w:pPr>
            <w:r w:rsidRPr="00213B53">
              <w:rPr>
                <w:rFonts w:ascii="David" w:hAnsi="David"/>
              </w:rPr>
              <w:t>6.8</w:t>
            </w:r>
          </w:p>
        </w:tc>
        <w:tc>
          <w:tcPr>
            <w:tcW w:w="704" w:type="dxa"/>
            <w:shd w:val="clear" w:color="auto" w:fill="auto"/>
            <w:noWrap/>
            <w:vAlign w:val="center"/>
            <w:hideMark/>
          </w:tcPr>
          <w:p w14:paraId="491B5EB5" w14:textId="77777777" w:rsidR="00F31D5C" w:rsidRPr="00213B53" w:rsidRDefault="00F31D5C" w:rsidP="00F31D5C">
            <w:pPr>
              <w:bidi w:val="0"/>
              <w:spacing w:line="240" w:lineRule="auto"/>
              <w:jc w:val="center"/>
              <w:rPr>
                <w:rFonts w:ascii="David" w:hAnsi="David"/>
              </w:rPr>
            </w:pPr>
            <w:r w:rsidRPr="00213B53">
              <w:rPr>
                <w:rFonts w:ascii="David" w:hAnsi="David"/>
              </w:rPr>
              <w:t>6.2</w:t>
            </w:r>
          </w:p>
        </w:tc>
      </w:tr>
      <w:tr w:rsidR="00F31D5C" w:rsidRPr="00213B53" w14:paraId="28C47D2F" w14:textId="77777777" w:rsidTr="00930AF8">
        <w:tc>
          <w:tcPr>
            <w:tcW w:w="5991" w:type="dxa"/>
            <w:shd w:val="clear" w:color="DDEBF7" w:fill="DDEBF7"/>
            <w:noWrap/>
            <w:vAlign w:val="center"/>
            <w:hideMark/>
          </w:tcPr>
          <w:p w14:paraId="25A70EB4" w14:textId="77777777" w:rsidR="00F31D5C" w:rsidRPr="00213B53" w:rsidRDefault="00F31D5C" w:rsidP="00F31D5C">
            <w:pPr>
              <w:spacing w:after="0" w:line="276" w:lineRule="auto"/>
              <w:ind w:left="284"/>
              <w:contextualSpacing/>
              <w:rPr>
                <w:rFonts w:ascii="David" w:hAnsi="David"/>
              </w:rPr>
            </w:pPr>
            <w:r w:rsidRPr="00213B53">
              <w:rPr>
                <w:rFonts w:ascii="David" w:hAnsi="David"/>
                <w:rtl/>
              </w:rPr>
              <w:t>שיעור המוותרים על ארוחה חמה לפחות פעם ביומיים, בגלל קשיים כלכליים</w:t>
            </w:r>
          </w:p>
        </w:tc>
        <w:tc>
          <w:tcPr>
            <w:tcW w:w="850" w:type="dxa"/>
            <w:shd w:val="clear" w:color="DDEBF7" w:fill="DDEBF7"/>
            <w:noWrap/>
            <w:vAlign w:val="center"/>
            <w:hideMark/>
          </w:tcPr>
          <w:p w14:paraId="14EBC411" w14:textId="77777777" w:rsidR="00F31D5C" w:rsidRPr="00213B53" w:rsidRDefault="00F31D5C" w:rsidP="00F31D5C">
            <w:pPr>
              <w:bidi w:val="0"/>
              <w:spacing w:line="240" w:lineRule="auto"/>
              <w:jc w:val="center"/>
              <w:rPr>
                <w:rFonts w:ascii="David" w:hAnsi="David"/>
              </w:rPr>
            </w:pPr>
            <w:r w:rsidRPr="00213B53">
              <w:rPr>
                <w:rFonts w:ascii="David" w:hAnsi="David"/>
              </w:rPr>
              <w:t>5.2</w:t>
            </w:r>
          </w:p>
        </w:tc>
        <w:tc>
          <w:tcPr>
            <w:tcW w:w="709" w:type="dxa"/>
            <w:shd w:val="clear" w:color="DDEBF7" w:fill="DDEBF7"/>
            <w:noWrap/>
            <w:vAlign w:val="center"/>
            <w:hideMark/>
          </w:tcPr>
          <w:p w14:paraId="33CD8E41" w14:textId="77777777" w:rsidR="00F31D5C" w:rsidRPr="00213B53" w:rsidRDefault="00F31D5C" w:rsidP="00F31D5C">
            <w:pPr>
              <w:bidi w:val="0"/>
              <w:spacing w:line="240" w:lineRule="auto"/>
              <w:jc w:val="center"/>
              <w:rPr>
                <w:rFonts w:ascii="David" w:hAnsi="David"/>
              </w:rPr>
            </w:pPr>
            <w:r w:rsidRPr="00213B53">
              <w:rPr>
                <w:rFonts w:ascii="David" w:hAnsi="David"/>
              </w:rPr>
              <w:t>6.1</w:t>
            </w:r>
          </w:p>
        </w:tc>
        <w:tc>
          <w:tcPr>
            <w:tcW w:w="704" w:type="dxa"/>
            <w:shd w:val="clear" w:color="DDEBF7" w:fill="DDEBF7"/>
            <w:noWrap/>
            <w:vAlign w:val="center"/>
            <w:hideMark/>
          </w:tcPr>
          <w:p w14:paraId="6FD7116D" w14:textId="77777777" w:rsidR="00F31D5C" w:rsidRPr="00213B53" w:rsidRDefault="00F31D5C" w:rsidP="00F31D5C">
            <w:pPr>
              <w:bidi w:val="0"/>
              <w:spacing w:line="240" w:lineRule="auto"/>
              <w:jc w:val="center"/>
              <w:rPr>
                <w:rFonts w:ascii="David" w:hAnsi="David"/>
              </w:rPr>
            </w:pPr>
            <w:r w:rsidRPr="00213B53">
              <w:rPr>
                <w:rFonts w:ascii="David" w:hAnsi="David"/>
              </w:rPr>
              <w:t>5.0</w:t>
            </w:r>
          </w:p>
        </w:tc>
      </w:tr>
    </w:tbl>
    <w:p w14:paraId="15032DD9" w14:textId="61921A05" w:rsidR="00F31D5C" w:rsidRPr="00213B53" w:rsidRDefault="00F31D5C" w:rsidP="00F31D5C">
      <w:pPr>
        <w:shd w:val="clear" w:color="auto" w:fill="F2F2F2" w:themeFill="background1" w:themeFillShade="F2"/>
        <w:spacing w:after="0" w:line="240" w:lineRule="auto"/>
        <w:rPr>
          <w:rFonts w:ascii="David" w:eastAsia="Calibri" w:hAnsi="David"/>
          <w:sz w:val="18"/>
          <w:szCs w:val="18"/>
          <w:rtl/>
        </w:rPr>
      </w:pPr>
      <w:r w:rsidRPr="00213B53">
        <w:rPr>
          <w:rFonts w:ascii="David" w:eastAsia="Calibri" w:hAnsi="David"/>
          <w:sz w:val="18"/>
          <w:szCs w:val="18"/>
          <w:vertAlign w:val="superscript"/>
          <w:rtl/>
        </w:rPr>
        <w:t>1</w:t>
      </w:r>
      <w:r w:rsidRPr="00213B53">
        <w:rPr>
          <w:rFonts w:ascii="David" w:eastAsia="Calibri" w:hAnsi="David"/>
          <w:sz w:val="18"/>
          <w:szCs w:val="18"/>
          <w:rtl/>
        </w:rPr>
        <w:t xml:space="preserve"> עיבודי מנהל המחקר והתכנון לסקרים החברתיים של </w:t>
      </w:r>
      <w:r w:rsidR="00F77AE5">
        <w:rPr>
          <w:rFonts w:ascii="David" w:eastAsia="Calibri" w:hAnsi="David" w:hint="cs"/>
          <w:sz w:val="18"/>
          <w:szCs w:val="18"/>
          <w:rtl/>
        </w:rPr>
        <w:t>הלשכה המרכזית לסטטיסטיקה</w:t>
      </w:r>
      <w:r w:rsidRPr="00213B53">
        <w:rPr>
          <w:rFonts w:ascii="David" w:eastAsia="Calibri" w:hAnsi="David"/>
          <w:sz w:val="18"/>
          <w:szCs w:val="18"/>
          <w:rtl/>
        </w:rPr>
        <w:t>; רק השאלה הראשונה (כיסוי הוצאות) נשאלה ברמת משק הבית.</w:t>
      </w:r>
    </w:p>
    <w:p w14:paraId="36029308" w14:textId="77777777" w:rsidR="00F31D5C" w:rsidRPr="00213B53" w:rsidRDefault="00F31D5C" w:rsidP="00F31D5C">
      <w:pPr>
        <w:shd w:val="clear" w:color="auto" w:fill="F2F2F2" w:themeFill="background1" w:themeFillShade="F2"/>
        <w:spacing w:after="0" w:line="240" w:lineRule="auto"/>
        <w:rPr>
          <w:rFonts w:ascii="David" w:eastAsia="Calibri" w:hAnsi="David"/>
          <w:sz w:val="18"/>
          <w:szCs w:val="18"/>
          <w:rtl/>
        </w:rPr>
      </w:pPr>
      <w:r w:rsidRPr="00213B53">
        <w:rPr>
          <w:rFonts w:ascii="David" w:eastAsia="Calibri" w:hAnsi="David"/>
          <w:sz w:val="18"/>
          <w:szCs w:val="18"/>
          <w:rtl/>
        </w:rPr>
        <w:t>² מתוך אלו שהיו זקוקים לטיפול רפואי.</w:t>
      </w:r>
    </w:p>
    <w:p w14:paraId="1BCF7266" w14:textId="77777777" w:rsidR="00F31D5C" w:rsidRPr="00213B53" w:rsidRDefault="00F31D5C" w:rsidP="00F31D5C">
      <w:pPr>
        <w:shd w:val="clear" w:color="auto" w:fill="F2F2F2" w:themeFill="background1" w:themeFillShade="F2"/>
        <w:spacing w:line="240" w:lineRule="auto"/>
        <w:rPr>
          <w:rFonts w:ascii="David" w:eastAsia="Calibri" w:hAnsi="David"/>
          <w:sz w:val="18"/>
          <w:szCs w:val="18"/>
          <w:rtl/>
        </w:rPr>
      </w:pPr>
      <w:r w:rsidRPr="00213B53">
        <w:rPr>
          <w:rFonts w:ascii="David" w:eastAsia="Calibri" w:hAnsi="David"/>
          <w:sz w:val="18"/>
          <w:szCs w:val="18"/>
          <w:rtl/>
        </w:rPr>
        <w:t>³ מתוך אלו שהיו זקוקים לתרופות במרשם רופא.</w:t>
      </w:r>
    </w:p>
    <w:p w14:paraId="00647A64" w14:textId="1A71D3B0" w:rsidR="00F31D5C" w:rsidRPr="00213B53" w:rsidRDefault="00587559" w:rsidP="00587559">
      <w:pPr>
        <w:pStyle w:val="ac"/>
        <w:rPr>
          <w:rFonts w:ascii="David" w:eastAsia="Calibri" w:hAnsi="David"/>
          <w:b/>
          <w:bCs/>
          <w:rtl/>
        </w:rPr>
      </w:pPr>
      <w:r w:rsidRPr="00587559">
        <w:rPr>
          <w:rFonts w:ascii="David" w:eastAsia="Calibri" w:hAnsi="David"/>
          <w:b/>
          <w:bCs/>
          <w:i w:val="0"/>
          <w:iCs w:val="0"/>
          <w:color w:val="000000" w:themeColor="text1"/>
          <w:sz w:val="2"/>
          <w:szCs w:val="2"/>
          <w:rtl/>
        </w:rPr>
        <w:fldChar w:fldCharType="begin"/>
      </w:r>
      <w:r w:rsidRPr="00587559">
        <w:rPr>
          <w:rFonts w:ascii="David" w:eastAsia="Calibri" w:hAnsi="David"/>
          <w:b/>
          <w:bCs/>
          <w:i w:val="0"/>
          <w:iCs w:val="0"/>
          <w:color w:val="000000" w:themeColor="text1"/>
          <w:sz w:val="2"/>
          <w:szCs w:val="2"/>
          <w:rtl/>
        </w:rPr>
        <w:instrText xml:space="preserve"> </w:instrText>
      </w:r>
      <w:r w:rsidRPr="00587559">
        <w:rPr>
          <w:rFonts w:ascii="David" w:eastAsia="Calibri" w:hAnsi="David"/>
          <w:b/>
          <w:bCs/>
          <w:i w:val="0"/>
          <w:iCs w:val="0"/>
          <w:color w:val="000000" w:themeColor="text1"/>
          <w:sz w:val="2"/>
          <w:szCs w:val="2"/>
        </w:rPr>
        <w:instrText>SEQ</w:instrText>
      </w:r>
      <w:r w:rsidRPr="00587559">
        <w:rPr>
          <w:rFonts w:ascii="David" w:eastAsia="Calibri" w:hAnsi="David"/>
          <w:b/>
          <w:bCs/>
          <w:i w:val="0"/>
          <w:iCs w:val="0"/>
          <w:color w:val="000000" w:themeColor="text1"/>
          <w:sz w:val="2"/>
          <w:szCs w:val="2"/>
          <w:rtl/>
        </w:rPr>
        <w:instrText xml:space="preserve"> איור \* </w:instrText>
      </w:r>
      <w:r w:rsidRPr="00587559">
        <w:rPr>
          <w:rFonts w:ascii="David" w:eastAsia="Calibri" w:hAnsi="David"/>
          <w:b/>
          <w:bCs/>
          <w:i w:val="0"/>
          <w:iCs w:val="0"/>
          <w:color w:val="000000" w:themeColor="text1"/>
          <w:sz w:val="2"/>
          <w:szCs w:val="2"/>
        </w:rPr>
        <w:instrText>ARABIC</w:instrText>
      </w:r>
      <w:r w:rsidRPr="00587559">
        <w:rPr>
          <w:rFonts w:ascii="David" w:eastAsia="Calibri" w:hAnsi="David"/>
          <w:b/>
          <w:bCs/>
          <w:i w:val="0"/>
          <w:iCs w:val="0"/>
          <w:color w:val="000000" w:themeColor="text1"/>
          <w:sz w:val="2"/>
          <w:szCs w:val="2"/>
          <w:rtl/>
        </w:rPr>
        <w:instrText xml:space="preserve"> </w:instrText>
      </w:r>
      <w:r w:rsidRPr="00587559">
        <w:rPr>
          <w:rFonts w:ascii="David" w:eastAsia="Calibri" w:hAnsi="David"/>
          <w:b/>
          <w:bCs/>
          <w:i w:val="0"/>
          <w:iCs w:val="0"/>
          <w:color w:val="000000" w:themeColor="text1"/>
          <w:sz w:val="2"/>
          <w:szCs w:val="2"/>
          <w:rtl/>
        </w:rPr>
        <w:fldChar w:fldCharType="separate"/>
      </w:r>
      <w:bookmarkStart w:id="37" w:name="_Toc183612232"/>
      <w:r w:rsidR="008B0213">
        <w:rPr>
          <w:rFonts w:ascii="David" w:eastAsia="Calibri" w:hAnsi="David"/>
          <w:b/>
          <w:bCs/>
          <w:i w:val="0"/>
          <w:iCs w:val="0"/>
          <w:noProof/>
          <w:color w:val="000000" w:themeColor="text1"/>
          <w:sz w:val="2"/>
          <w:szCs w:val="2"/>
          <w:rtl/>
        </w:rPr>
        <w:t>4</w:t>
      </w:r>
      <w:r w:rsidRPr="00587559">
        <w:rPr>
          <w:rFonts w:ascii="David" w:eastAsia="Calibri" w:hAnsi="David"/>
          <w:b/>
          <w:bCs/>
          <w:i w:val="0"/>
          <w:iCs w:val="0"/>
          <w:color w:val="000000" w:themeColor="text1"/>
          <w:sz w:val="2"/>
          <w:szCs w:val="2"/>
          <w:rtl/>
        </w:rPr>
        <w:fldChar w:fldCharType="end"/>
      </w:r>
      <w:r w:rsidR="00F31D5C" w:rsidRPr="00587559">
        <w:rPr>
          <w:rFonts w:ascii="David" w:eastAsia="Calibri" w:hAnsi="David"/>
          <w:b/>
          <w:bCs/>
          <w:i w:val="0"/>
          <w:iCs w:val="0"/>
          <w:noProof/>
          <w:color w:val="000000" w:themeColor="text1"/>
          <w:sz w:val="24"/>
          <w:szCs w:val="24"/>
          <w:rtl/>
        </w:rPr>
        <mc:AlternateContent>
          <mc:Choice Requires="wps">
            <w:drawing>
              <wp:anchor distT="0" distB="0" distL="114300" distR="114300" simplePos="0" relativeHeight="251665408" behindDoc="1" locked="0" layoutInCell="1" allowOverlap="1" wp14:anchorId="3E62FF52" wp14:editId="06F20159">
                <wp:simplePos x="0" y="0"/>
                <wp:positionH relativeFrom="margin">
                  <wp:align>right</wp:align>
                </wp:positionH>
                <wp:positionV relativeFrom="paragraph">
                  <wp:posOffset>271145</wp:posOffset>
                </wp:positionV>
                <wp:extent cx="5280660" cy="4585970"/>
                <wp:effectExtent l="0" t="0" r="0" b="5080"/>
                <wp:wrapNone/>
                <wp:docPr id="22" name="מלבן 22" descr="4לוח 1.2: שיעור משקי הבית שלא מצליחים לממן את כל ההוצאות חודשיות וויתורים על צריכה וטיפולים חיוניים בשל קושי כלכלי לפי מגזר (אחוזים), 2023-2021 "/>
                <wp:cNvGraphicFramePr/>
                <a:graphic xmlns:a="http://schemas.openxmlformats.org/drawingml/2006/main">
                  <a:graphicData uri="http://schemas.microsoft.com/office/word/2010/wordprocessingShape">
                    <wps:wsp>
                      <wps:cNvSpPr/>
                      <wps:spPr>
                        <a:xfrm>
                          <a:off x="0" y="0"/>
                          <a:ext cx="5280660" cy="458597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E0C92" id="מלבן 22" o:spid="_x0000_s1026" alt="4לוח 1.2: שיעור משקי הבית שלא מצליחים לממן את כל ההוצאות חודשיות וויתורים על צריכה וטיפולים חיוניים בשל קושי כלכלי לפי מגזר (אחוזים), 2023-2021 " style="position:absolute;left:0;text-align:left;margin-left:364.6pt;margin-top:21.35pt;width:415.8pt;height:361.1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" fillcolor="#f2f2f2 [3052]" stroked="f" strokeweight="1pt">
                <w10:wrap anchorx="margin"/>
              </v:rect>
            </w:pict>
          </mc:Fallback>
        </mc:AlternateContent>
      </w:r>
      <w:r w:rsidR="00F31D5C" w:rsidRPr="00587559">
        <w:rPr>
          <w:rFonts w:ascii="David" w:eastAsia="Calibri" w:hAnsi="David"/>
          <w:b/>
          <w:bCs/>
          <w:i w:val="0"/>
          <w:iCs w:val="0"/>
          <w:color w:val="000000" w:themeColor="text1"/>
          <w:sz w:val="24"/>
          <w:szCs w:val="24"/>
          <w:rtl/>
        </w:rPr>
        <w:t xml:space="preserve">לוח </w:t>
      </w:r>
      <w:r w:rsidR="00BF0112" w:rsidRPr="00587559">
        <w:rPr>
          <w:rFonts w:ascii="David" w:eastAsia="Calibri" w:hAnsi="David"/>
          <w:b/>
          <w:bCs/>
          <w:i w:val="0"/>
          <w:iCs w:val="0"/>
          <w:color w:val="000000" w:themeColor="text1"/>
          <w:sz w:val="24"/>
          <w:szCs w:val="24"/>
          <w:rtl/>
        </w:rPr>
        <w:t>1</w:t>
      </w:r>
      <w:r w:rsidR="00F31D5C" w:rsidRPr="00587559">
        <w:rPr>
          <w:rFonts w:ascii="David" w:eastAsia="Calibri" w:hAnsi="David"/>
          <w:b/>
          <w:bCs/>
          <w:i w:val="0"/>
          <w:iCs w:val="0"/>
          <w:color w:val="000000" w:themeColor="text1"/>
          <w:sz w:val="24"/>
          <w:szCs w:val="24"/>
          <w:rtl/>
        </w:rPr>
        <w:t xml:space="preserve">.2: שיעור משקי הבית שלא מצליחים לממן את כל ההוצאות חודשיות וויתורים על </w:t>
      </w:r>
      <w:r w:rsidR="00F31D5C" w:rsidRPr="00587559">
        <w:rPr>
          <w:rFonts w:ascii="David" w:eastAsia="Times New Roman" w:hAnsi="David"/>
          <w:b/>
          <w:bCs/>
          <w:i w:val="0"/>
          <w:iCs w:val="0"/>
          <w:color w:val="000000" w:themeColor="text1"/>
          <w:sz w:val="24"/>
          <w:szCs w:val="24"/>
          <w:rtl/>
        </w:rPr>
        <w:t xml:space="preserve">צריכה וטיפולים חיוניים בשל קושי כלכלי </w:t>
      </w:r>
      <w:r w:rsidR="00F31D5C" w:rsidRPr="00587559">
        <w:rPr>
          <w:rFonts w:ascii="David" w:eastAsia="Calibri" w:hAnsi="David"/>
          <w:b/>
          <w:bCs/>
          <w:i w:val="0"/>
          <w:iCs w:val="0"/>
          <w:color w:val="000000" w:themeColor="text1"/>
          <w:sz w:val="24"/>
          <w:szCs w:val="24"/>
          <w:rtl/>
        </w:rPr>
        <w:t>לפי מגזר (אחוזים</w:t>
      </w:r>
      <w:r w:rsidR="00F31D5C" w:rsidRPr="00852246">
        <w:rPr>
          <w:rFonts w:ascii="David" w:eastAsia="Calibri" w:hAnsi="David"/>
          <w:b/>
          <w:bCs/>
          <w:i w:val="0"/>
          <w:iCs w:val="0"/>
          <w:color w:val="auto"/>
          <w:sz w:val="24"/>
          <w:szCs w:val="24"/>
          <w:rtl/>
        </w:rPr>
        <w:t>), 2023-2021</w:t>
      </w:r>
      <w:bookmarkEnd w:id="37"/>
      <w:r w:rsidR="00F31D5C" w:rsidRPr="00852246">
        <w:rPr>
          <w:rFonts w:ascii="David" w:eastAsia="Calibri" w:hAnsi="David"/>
          <w:b/>
          <w:bCs/>
          <w:color w:val="auto"/>
          <w:rtl/>
        </w:rPr>
        <w:t xml:space="preserve"> </w:t>
      </w:r>
    </w:p>
    <w:tbl>
      <w:tblPr>
        <w:bidiVisual/>
        <w:tblW w:w="6745" w:type="dxa"/>
        <w:jc w:val="center"/>
        <w:tblLook w:val="04A0" w:firstRow="1" w:lastRow="0" w:firstColumn="1" w:lastColumn="0" w:noHBand="0" w:noVBand="1"/>
        <w:tblCaption w:val="AHR01"/>
        <w:tblDescription w:val="4לוח 1.2: שיעור משקי הבית שלא מצליחים לממן את כל ההוצאות חודשיות וויתורים על צריכה וטיפולים חיוניים בשל קושי כלכלי לפי מגזר (אחוזים), "/>
      </w:tblPr>
      <w:tblGrid>
        <w:gridCol w:w="2076"/>
        <w:gridCol w:w="2294"/>
        <w:gridCol w:w="644"/>
        <w:gridCol w:w="644"/>
        <w:gridCol w:w="1087"/>
      </w:tblGrid>
      <w:tr w:rsidR="00F31D5C" w:rsidRPr="00213B53" w14:paraId="4F4E9B63" w14:textId="77777777" w:rsidTr="00930AF8">
        <w:trPr>
          <w:cantSplit/>
          <w:trHeight w:val="227"/>
          <w:tblHeader/>
          <w:jc w:val="center"/>
        </w:trPr>
        <w:tc>
          <w:tcPr>
            <w:tcW w:w="2070" w:type="dxa"/>
            <w:tcBorders>
              <w:top w:val="single" w:sz="8" w:space="0" w:color="9BC2E6"/>
              <w:left w:val="single" w:sz="4" w:space="0" w:color="00B0F0"/>
              <w:bottom w:val="single" w:sz="8" w:space="0" w:color="9BC2E6"/>
              <w:right w:val="single" w:sz="8" w:space="0" w:color="9BC2E6"/>
            </w:tcBorders>
            <w:shd w:val="clear" w:color="auto" w:fill="0070C0"/>
            <w:noWrap/>
            <w:vAlign w:val="center"/>
          </w:tcPr>
          <w:p w14:paraId="29B7FECF" w14:textId="77777777" w:rsidR="00F31D5C" w:rsidRPr="00213B53" w:rsidRDefault="00F31D5C" w:rsidP="00F31D5C">
            <w:pPr>
              <w:spacing w:after="0" w:line="276" w:lineRule="auto"/>
              <w:contextualSpacing/>
              <w:rPr>
                <w:rFonts w:ascii="David" w:hAnsi="David"/>
                <w:b/>
                <w:bCs/>
                <w:rtl/>
              </w:rPr>
            </w:pPr>
            <w:bookmarkStart w:id="38" w:name="Title_6" w:colFirst="0" w:colLast="0"/>
          </w:p>
        </w:tc>
        <w:tc>
          <w:tcPr>
            <w:tcW w:w="2287" w:type="dxa"/>
            <w:tcBorders>
              <w:top w:val="single" w:sz="8" w:space="0" w:color="9BC2E6"/>
              <w:left w:val="nil"/>
              <w:bottom w:val="single" w:sz="8" w:space="0" w:color="9BC2E6"/>
              <w:right w:val="nil"/>
            </w:tcBorders>
            <w:shd w:val="clear" w:color="auto" w:fill="0070C0"/>
            <w:noWrap/>
            <w:vAlign w:val="center"/>
          </w:tcPr>
          <w:p w14:paraId="12B712AF" w14:textId="77777777" w:rsidR="00F31D5C" w:rsidRPr="00213B53" w:rsidRDefault="00F31D5C" w:rsidP="00F31D5C">
            <w:pPr>
              <w:spacing w:after="0" w:line="276" w:lineRule="auto"/>
              <w:contextualSpacing/>
              <w:rPr>
                <w:rFonts w:ascii="David" w:hAnsi="David"/>
                <w:b/>
                <w:bCs/>
                <w:rtl/>
              </w:rPr>
            </w:pPr>
            <w:r w:rsidRPr="00213B53">
              <w:rPr>
                <w:rFonts w:ascii="David" w:hAnsi="David"/>
                <w:b/>
                <w:bCs/>
                <w:rtl/>
              </w:rPr>
              <w:t>מגזר</w:t>
            </w:r>
          </w:p>
        </w:tc>
        <w:tc>
          <w:tcPr>
            <w:tcW w:w="0" w:type="auto"/>
            <w:tcBorders>
              <w:top w:val="single" w:sz="8" w:space="0" w:color="9BC2E6"/>
              <w:left w:val="nil"/>
              <w:bottom w:val="single" w:sz="8" w:space="0" w:color="9BC2E6"/>
              <w:right w:val="nil"/>
            </w:tcBorders>
            <w:shd w:val="clear" w:color="auto" w:fill="0070C0"/>
            <w:noWrap/>
            <w:vAlign w:val="center"/>
          </w:tcPr>
          <w:p w14:paraId="14549061"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b/>
                <w:bCs/>
              </w:rPr>
              <w:t>2021</w:t>
            </w:r>
          </w:p>
        </w:tc>
        <w:tc>
          <w:tcPr>
            <w:tcW w:w="0" w:type="auto"/>
            <w:tcBorders>
              <w:top w:val="single" w:sz="8" w:space="0" w:color="9BC2E6"/>
              <w:left w:val="nil"/>
              <w:bottom w:val="single" w:sz="8" w:space="0" w:color="9BC2E6"/>
              <w:right w:val="nil"/>
            </w:tcBorders>
            <w:shd w:val="clear" w:color="auto" w:fill="0070C0"/>
            <w:noWrap/>
            <w:vAlign w:val="center"/>
          </w:tcPr>
          <w:p w14:paraId="0B3393B0"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b/>
                <w:bCs/>
              </w:rPr>
              <w:t>2022</w:t>
            </w:r>
          </w:p>
        </w:tc>
        <w:tc>
          <w:tcPr>
            <w:tcW w:w="1084" w:type="dxa"/>
            <w:tcBorders>
              <w:top w:val="single" w:sz="8" w:space="0" w:color="9BC2E6"/>
              <w:left w:val="single" w:sz="8" w:space="0" w:color="9BC2E6"/>
              <w:bottom w:val="single" w:sz="8" w:space="0" w:color="9BC2E6"/>
              <w:right w:val="single" w:sz="4" w:space="0" w:color="00B0F0"/>
            </w:tcBorders>
            <w:shd w:val="clear" w:color="auto" w:fill="0070C0"/>
            <w:noWrap/>
            <w:vAlign w:val="center"/>
          </w:tcPr>
          <w:p w14:paraId="54B56E20"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b/>
                <w:bCs/>
              </w:rPr>
              <w:t>2023</w:t>
            </w:r>
          </w:p>
        </w:tc>
      </w:tr>
      <w:bookmarkEnd w:id="38"/>
      <w:tr w:rsidR="00F31D5C" w:rsidRPr="00213B53" w14:paraId="6694E674" w14:textId="77777777" w:rsidTr="00930AF8">
        <w:trPr>
          <w:cantSplit/>
          <w:trHeight w:val="227"/>
          <w:jc w:val="center"/>
        </w:trPr>
        <w:tc>
          <w:tcPr>
            <w:tcW w:w="2070" w:type="dxa"/>
            <w:vMerge w:val="restart"/>
            <w:tcBorders>
              <w:top w:val="single" w:sz="8" w:space="0" w:color="9BC2E6"/>
              <w:left w:val="single" w:sz="4" w:space="0" w:color="00B0F0"/>
              <w:right w:val="single" w:sz="8" w:space="0" w:color="9BC2E6"/>
            </w:tcBorders>
            <w:shd w:val="clear" w:color="auto" w:fill="DEEAF6" w:themeFill="accent1" w:themeFillTint="33"/>
            <w:noWrap/>
            <w:vAlign w:val="center"/>
          </w:tcPr>
          <w:p w14:paraId="15AC1609" w14:textId="77777777" w:rsidR="00F31D5C" w:rsidRPr="00213B53" w:rsidRDefault="00F31D5C" w:rsidP="00F31D5C">
            <w:pPr>
              <w:spacing w:after="0" w:line="276" w:lineRule="auto"/>
              <w:contextualSpacing/>
              <w:rPr>
                <w:rFonts w:ascii="David" w:hAnsi="David"/>
                <w:b/>
                <w:bCs/>
                <w:rtl/>
              </w:rPr>
            </w:pPr>
            <w:r w:rsidRPr="00213B53">
              <w:rPr>
                <w:rFonts w:ascii="David" w:hAnsi="David"/>
                <w:b/>
                <w:bCs/>
                <w:rtl/>
              </w:rPr>
              <w:t xml:space="preserve">שיעור משקי הבית שלא מצליחים לממן את כל ההוצאות החודשיות </w:t>
            </w:r>
          </w:p>
        </w:tc>
        <w:tc>
          <w:tcPr>
            <w:tcW w:w="2287" w:type="dxa"/>
            <w:tcBorders>
              <w:top w:val="single" w:sz="8" w:space="0" w:color="9BC2E6"/>
              <w:left w:val="nil"/>
              <w:bottom w:val="single" w:sz="8" w:space="0" w:color="9BC2E6"/>
              <w:right w:val="nil"/>
            </w:tcBorders>
            <w:shd w:val="clear" w:color="auto" w:fill="DEEAF6" w:themeFill="accent1" w:themeFillTint="33"/>
            <w:noWrap/>
            <w:vAlign w:val="center"/>
          </w:tcPr>
          <w:p w14:paraId="05D60E6C" w14:textId="77777777" w:rsidR="00F31D5C" w:rsidRPr="00213B53" w:rsidRDefault="00F31D5C" w:rsidP="00F31D5C">
            <w:pPr>
              <w:spacing w:after="0" w:line="276" w:lineRule="auto"/>
              <w:contextualSpacing/>
              <w:rPr>
                <w:rFonts w:ascii="David" w:hAnsi="David"/>
                <w:b/>
                <w:bCs/>
                <w:rtl/>
              </w:rPr>
            </w:pPr>
            <w:r w:rsidRPr="00213B53">
              <w:rPr>
                <w:rFonts w:ascii="David" w:hAnsi="David"/>
                <w:rtl/>
              </w:rPr>
              <w:t>ערבים</w:t>
            </w:r>
          </w:p>
        </w:tc>
        <w:tc>
          <w:tcPr>
            <w:tcW w:w="0" w:type="auto"/>
            <w:tcBorders>
              <w:top w:val="single" w:sz="8" w:space="0" w:color="9BC2E6"/>
              <w:left w:val="nil"/>
              <w:bottom w:val="single" w:sz="8" w:space="0" w:color="9BC2E6"/>
              <w:right w:val="nil"/>
            </w:tcBorders>
            <w:shd w:val="clear" w:color="auto" w:fill="DEEAF6" w:themeFill="accent1" w:themeFillTint="33"/>
            <w:noWrap/>
            <w:vAlign w:val="center"/>
          </w:tcPr>
          <w:p w14:paraId="7FF3ECB8"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45.7</w:t>
            </w:r>
          </w:p>
        </w:tc>
        <w:tc>
          <w:tcPr>
            <w:tcW w:w="0" w:type="auto"/>
            <w:tcBorders>
              <w:top w:val="single" w:sz="8" w:space="0" w:color="9BC2E6"/>
              <w:left w:val="nil"/>
              <w:bottom w:val="single" w:sz="8" w:space="0" w:color="9BC2E6"/>
              <w:right w:val="nil"/>
            </w:tcBorders>
            <w:shd w:val="clear" w:color="auto" w:fill="DEEAF6" w:themeFill="accent1" w:themeFillTint="33"/>
            <w:noWrap/>
            <w:vAlign w:val="center"/>
          </w:tcPr>
          <w:p w14:paraId="4BCD447B"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52.9</w:t>
            </w:r>
          </w:p>
        </w:tc>
        <w:tc>
          <w:tcPr>
            <w:tcW w:w="1084" w:type="dxa"/>
            <w:tcBorders>
              <w:top w:val="single" w:sz="8" w:space="0" w:color="9BC2E6"/>
              <w:left w:val="single" w:sz="8" w:space="0" w:color="9BC2E6"/>
              <w:bottom w:val="single" w:sz="8" w:space="0" w:color="9BC2E6"/>
              <w:right w:val="single" w:sz="4" w:space="0" w:color="00B0F0"/>
            </w:tcBorders>
            <w:shd w:val="clear" w:color="auto" w:fill="DEEAF6" w:themeFill="accent1" w:themeFillTint="33"/>
            <w:noWrap/>
            <w:vAlign w:val="center"/>
          </w:tcPr>
          <w:p w14:paraId="1CC9036B"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48.6</w:t>
            </w:r>
          </w:p>
        </w:tc>
      </w:tr>
      <w:tr w:rsidR="00F31D5C" w:rsidRPr="00213B53" w14:paraId="6EFC6352" w14:textId="77777777" w:rsidTr="00930AF8">
        <w:trPr>
          <w:cantSplit/>
          <w:trHeight w:val="227"/>
          <w:jc w:val="center"/>
        </w:trPr>
        <w:tc>
          <w:tcPr>
            <w:tcW w:w="2070" w:type="dxa"/>
            <w:vMerge/>
            <w:tcBorders>
              <w:left w:val="single" w:sz="4" w:space="0" w:color="00B0F0"/>
              <w:right w:val="single" w:sz="8" w:space="0" w:color="9BC2E6"/>
            </w:tcBorders>
            <w:shd w:val="clear" w:color="auto" w:fill="DEEAF6" w:themeFill="accent1" w:themeFillTint="33"/>
            <w:noWrap/>
            <w:vAlign w:val="center"/>
          </w:tcPr>
          <w:p w14:paraId="7959CE06" w14:textId="77777777" w:rsidR="00F31D5C" w:rsidRPr="00213B53" w:rsidRDefault="00F31D5C" w:rsidP="00F31D5C">
            <w:pPr>
              <w:spacing w:after="0" w:line="276" w:lineRule="auto"/>
              <w:contextualSpacing/>
              <w:rPr>
                <w:rFonts w:ascii="David" w:hAnsi="David"/>
                <w:b/>
                <w:bCs/>
                <w:rtl/>
              </w:rPr>
            </w:pPr>
          </w:p>
        </w:tc>
        <w:tc>
          <w:tcPr>
            <w:tcW w:w="2287" w:type="dxa"/>
            <w:tcBorders>
              <w:top w:val="single" w:sz="8" w:space="0" w:color="9BC2E6"/>
              <w:left w:val="nil"/>
              <w:bottom w:val="single" w:sz="8" w:space="0" w:color="9BC2E6"/>
              <w:right w:val="nil"/>
            </w:tcBorders>
            <w:shd w:val="clear" w:color="auto" w:fill="F2F2F2" w:themeFill="background1" w:themeFillShade="F2"/>
            <w:noWrap/>
            <w:vAlign w:val="center"/>
          </w:tcPr>
          <w:p w14:paraId="0541ACE0" w14:textId="77777777" w:rsidR="00F31D5C" w:rsidRPr="00213B53" w:rsidRDefault="00F31D5C" w:rsidP="00F31D5C">
            <w:pPr>
              <w:spacing w:after="0" w:line="276" w:lineRule="auto"/>
              <w:contextualSpacing/>
              <w:rPr>
                <w:rFonts w:ascii="David" w:hAnsi="David"/>
                <w:b/>
                <w:bCs/>
                <w:rtl/>
              </w:rPr>
            </w:pPr>
            <w:r w:rsidRPr="00213B53">
              <w:rPr>
                <w:rFonts w:ascii="David" w:hAnsi="David"/>
                <w:rtl/>
              </w:rPr>
              <w:t>יהודים</w:t>
            </w:r>
          </w:p>
        </w:tc>
        <w:tc>
          <w:tcPr>
            <w:tcW w:w="0" w:type="auto"/>
            <w:tcBorders>
              <w:top w:val="single" w:sz="8" w:space="0" w:color="9BC2E6"/>
              <w:left w:val="nil"/>
              <w:bottom w:val="single" w:sz="8" w:space="0" w:color="9BC2E6"/>
              <w:right w:val="nil"/>
            </w:tcBorders>
            <w:shd w:val="clear" w:color="auto" w:fill="F2F2F2" w:themeFill="background1" w:themeFillShade="F2"/>
            <w:noWrap/>
            <w:vAlign w:val="center"/>
          </w:tcPr>
          <w:p w14:paraId="4391C80B" w14:textId="77777777" w:rsidR="00F31D5C" w:rsidRPr="00213B53" w:rsidRDefault="00F31D5C" w:rsidP="00F31D5C">
            <w:pPr>
              <w:spacing w:after="0" w:line="276" w:lineRule="auto"/>
              <w:contextualSpacing/>
              <w:jc w:val="center"/>
              <w:rPr>
                <w:rFonts w:ascii="David" w:hAnsi="David"/>
                <w:b/>
                <w:bCs/>
                <w:rtl/>
              </w:rPr>
            </w:pPr>
            <w:r w:rsidRPr="00213B53">
              <w:rPr>
                <w:rFonts w:ascii="David" w:hAnsi="David"/>
                <w:color w:val="000000"/>
              </w:rPr>
              <w:t>21.9</w:t>
            </w:r>
          </w:p>
        </w:tc>
        <w:tc>
          <w:tcPr>
            <w:tcW w:w="0" w:type="auto"/>
            <w:tcBorders>
              <w:top w:val="single" w:sz="8" w:space="0" w:color="9BC2E6"/>
              <w:left w:val="nil"/>
              <w:bottom w:val="single" w:sz="8" w:space="0" w:color="9BC2E6"/>
              <w:right w:val="nil"/>
            </w:tcBorders>
            <w:shd w:val="clear" w:color="auto" w:fill="F2F2F2" w:themeFill="background1" w:themeFillShade="F2"/>
            <w:noWrap/>
            <w:vAlign w:val="center"/>
          </w:tcPr>
          <w:p w14:paraId="4AB43074"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26.3</w:t>
            </w:r>
          </w:p>
        </w:tc>
        <w:tc>
          <w:tcPr>
            <w:tcW w:w="1084" w:type="dxa"/>
            <w:tcBorders>
              <w:top w:val="single" w:sz="8" w:space="0" w:color="9BC2E6"/>
              <w:left w:val="single" w:sz="8" w:space="0" w:color="9BC2E6"/>
              <w:bottom w:val="single" w:sz="8" w:space="0" w:color="9BC2E6"/>
              <w:right w:val="single" w:sz="4" w:space="0" w:color="00B0F0"/>
            </w:tcBorders>
            <w:shd w:val="clear" w:color="auto" w:fill="F2F2F2" w:themeFill="background1" w:themeFillShade="F2"/>
            <w:noWrap/>
            <w:vAlign w:val="center"/>
          </w:tcPr>
          <w:p w14:paraId="7DB39F8A"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21.2</w:t>
            </w:r>
          </w:p>
        </w:tc>
      </w:tr>
      <w:tr w:rsidR="00F31D5C" w:rsidRPr="00213B53" w14:paraId="26B67422" w14:textId="77777777" w:rsidTr="00930AF8">
        <w:trPr>
          <w:cantSplit/>
          <w:trHeight w:val="227"/>
          <w:jc w:val="center"/>
        </w:trPr>
        <w:tc>
          <w:tcPr>
            <w:tcW w:w="2070" w:type="dxa"/>
            <w:vMerge/>
            <w:tcBorders>
              <w:left w:val="single" w:sz="4" w:space="0" w:color="00B0F0"/>
              <w:right w:val="single" w:sz="8" w:space="0" w:color="9BC2E6"/>
            </w:tcBorders>
            <w:shd w:val="clear" w:color="auto" w:fill="DEEAF6" w:themeFill="accent1" w:themeFillTint="33"/>
            <w:noWrap/>
            <w:vAlign w:val="center"/>
          </w:tcPr>
          <w:p w14:paraId="637B3A19" w14:textId="77777777" w:rsidR="00F31D5C" w:rsidRPr="00213B53" w:rsidRDefault="00F31D5C" w:rsidP="00F31D5C">
            <w:pPr>
              <w:spacing w:after="0" w:line="276" w:lineRule="auto"/>
              <w:contextualSpacing/>
              <w:rPr>
                <w:rFonts w:ascii="David" w:hAnsi="David"/>
                <w:b/>
                <w:bCs/>
                <w:rtl/>
              </w:rPr>
            </w:pPr>
          </w:p>
        </w:tc>
        <w:tc>
          <w:tcPr>
            <w:tcW w:w="2287" w:type="dxa"/>
            <w:tcBorders>
              <w:top w:val="single" w:sz="8" w:space="0" w:color="9BC2E6"/>
              <w:left w:val="nil"/>
              <w:bottom w:val="single" w:sz="8" w:space="0" w:color="9BC2E6"/>
              <w:right w:val="nil"/>
            </w:tcBorders>
            <w:shd w:val="clear" w:color="auto" w:fill="DEEAF6" w:themeFill="accent1" w:themeFillTint="33"/>
            <w:noWrap/>
            <w:vAlign w:val="center"/>
          </w:tcPr>
          <w:p w14:paraId="0970ADEC" w14:textId="7385978A" w:rsidR="00F31D5C" w:rsidRPr="00213B53" w:rsidRDefault="00F31D5C" w:rsidP="00F31D5C">
            <w:pPr>
              <w:spacing w:after="0" w:line="276" w:lineRule="auto"/>
              <w:ind w:left="284"/>
              <w:contextualSpacing/>
              <w:rPr>
                <w:rFonts w:ascii="David" w:hAnsi="David"/>
                <w:b/>
                <w:bCs/>
                <w:rtl/>
              </w:rPr>
            </w:pPr>
            <w:r w:rsidRPr="00213B53">
              <w:rPr>
                <w:rFonts w:ascii="David" w:hAnsi="David"/>
                <w:rtl/>
              </w:rPr>
              <w:t>לא-חרדים</w:t>
            </w:r>
          </w:p>
        </w:tc>
        <w:tc>
          <w:tcPr>
            <w:tcW w:w="0" w:type="auto"/>
            <w:tcBorders>
              <w:top w:val="single" w:sz="8" w:space="0" w:color="9BC2E6"/>
              <w:left w:val="nil"/>
              <w:bottom w:val="single" w:sz="8" w:space="0" w:color="9BC2E6"/>
              <w:right w:val="nil"/>
            </w:tcBorders>
            <w:shd w:val="clear" w:color="auto" w:fill="DEEAF6" w:themeFill="accent1" w:themeFillTint="33"/>
            <w:noWrap/>
            <w:vAlign w:val="center"/>
          </w:tcPr>
          <w:p w14:paraId="42CCEC3C"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21.4</w:t>
            </w:r>
          </w:p>
        </w:tc>
        <w:tc>
          <w:tcPr>
            <w:tcW w:w="0" w:type="auto"/>
            <w:tcBorders>
              <w:top w:val="single" w:sz="8" w:space="0" w:color="9BC2E6"/>
              <w:left w:val="nil"/>
              <w:bottom w:val="single" w:sz="8" w:space="0" w:color="9BC2E6"/>
              <w:right w:val="nil"/>
            </w:tcBorders>
            <w:shd w:val="clear" w:color="auto" w:fill="DEEAF6" w:themeFill="accent1" w:themeFillTint="33"/>
            <w:noWrap/>
            <w:vAlign w:val="center"/>
          </w:tcPr>
          <w:p w14:paraId="4A8F87CC"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25.5</w:t>
            </w:r>
          </w:p>
        </w:tc>
        <w:tc>
          <w:tcPr>
            <w:tcW w:w="1084" w:type="dxa"/>
            <w:tcBorders>
              <w:top w:val="single" w:sz="8" w:space="0" w:color="9BC2E6"/>
              <w:left w:val="single" w:sz="8" w:space="0" w:color="9BC2E6"/>
              <w:bottom w:val="single" w:sz="8" w:space="0" w:color="9BC2E6"/>
              <w:right w:val="single" w:sz="4" w:space="0" w:color="00B0F0"/>
            </w:tcBorders>
            <w:shd w:val="clear" w:color="auto" w:fill="DEEAF6" w:themeFill="accent1" w:themeFillTint="33"/>
            <w:noWrap/>
            <w:vAlign w:val="center"/>
          </w:tcPr>
          <w:p w14:paraId="7F597A51"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20.6</w:t>
            </w:r>
          </w:p>
        </w:tc>
      </w:tr>
      <w:tr w:rsidR="00F31D5C" w:rsidRPr="00213B53" w14:paraId="46A394C9" w14:textId="77777777" w:rsidTr="00930AF8">
        <w:trPr>
          <w:cantSplit/>
          <w:trHeight w:val="227"/>
          <w:jc w:val="center"/>
        </w:trPr>
        <w:tc>
          <w:tcPr>
            <w:tcW w:w="2070" w:type="dxa"/>
            <w:vMerge/>
            <w:tcBorders>
              <w:left w:val="single" w:sz="4" w:space="0" w:color="00B0F0"/>
              <w:bottom w:val="single" w:sz="8" w:space="0" w:color="9BC2E6"/>
              <w:right w:val="single" w:sz="8" w:space="0" w:color="9BC2E6"/>
            </w:tcBorders>
            <w:shd w:val="clear" w:color="auto" w:fill="DEEAF6" w:themeFill="accent1" w:themeFillTint="33"/>
            <w:noWrap/>
            <w:vAlign w:val="center"/>
            <w:hideMark/>
          </w:tcPr>
          <w:p w14:paraId="4091F5D2" w14:textId="77777777" w:rsidR="00F31D5C" w:rsidRPr="00213B53" w:rsidRDefault="00F31D5C" w:rsidP="00F31D5C">
            <w:pPr>
              <w:spacing w:after="0" w:line="276" w:lineRule="auto"/>
              <w:contextualSpacing/>
              <w:rPr>
                <w:rFonts w:ascii="David" w:hAnsi="David"/>
                <w:b/>
                <w:bCs/>
              </w:rPr>
            </w:pPr>
          </w:p>
        </w:tc>
        <w:tc>
          <w:tcPr>
            <w:tcW w:w="2287" w:type="dxa"/>
            <w:tcBorders>
              <w:top w:val="single" w:sz="8" w:space="0" w:color="9BC2E6"/>
              <w:left w:val="nil"/>
              <w:bottom w:val="single" w:sz="8" w:space="0" w:color="9BC2E6"/>
              <w:right w:val="nil"/>
            </w:tcBorders>
            <w:shd w:val="clear" w:color="auto" w:fill="F2F2F2" w:themeFill="background1" w:themeFillShade="F2"/>
            <w:noWrap/>
            <w:vAlign w:val="center"/>
            <w:hideMark/>
          </w:tcPr>
          <w:p w14:paraId="3A905F58" w14:textId="24C5E025" w:rsidR="00F31D5C" w:rsidRPr="00213B53" w:rsidRDefault="00F31D5C" w:rsidP="00F31D5C">
            <w:pPr>
              <w:spacing w:after="0" w:line="276" w:lineRule="auto"/>
              <w:ind w:left="284"/>
              <w:contextualSpacing/>
              <w:rPr>
                <w:rFonts w:ascii="David" w:hAnsi="David"/>
                <w:b/>
                <w:bCs/>
                <w:rtl/>
              </w:rPr>
            </w:pPr>
            <w:r w:rsidRPr="00213B53">
              <w:rPr>
                <w:rFonts w:ascii="David" w:hAnsi="David"/>
                <w:rtl/>
              </w:rPr>
              <w:t>חרדים</w:t>
            </w:r>
          </w:p>
        </w:tc>
        <w:tc>
          <w:tcPr>
            <w:tcW w:w="0" w:type="auto"/>
            <w:tcBorders>
              <w:top w:val="single" w:sz="8" w:space="0" w:color="9BC2E6"/>
              <w:left w:val="nil"/>
              <w:bottom w:val="single" w:sz="8" w:space="0" w:color="9BC2E6"/>
              <w:right w:val="nil"/>
            </w:tcBorders>
            <w:shd w:val="clear" w:color="auto" w:fill="F2F2F2" w:themeFill="background1" w:themeFillShade="F2"/>
            <w:noWrap/>
            <w:vAlign w:val="center"/>
            <w:hideMark/>
          </w:tcPr>
          <w:p w14:paraId="4FA67594" w14:textId="77777777" w:rsidR="00F31D5C" w:rsidRPr="00213B53" w:rsidRDefault="00F31D5C" w:rsidP="00F31D5C">
            <w:pPr>
              <w:spacing w:after="0" w:line="276" w:lineRule="auto"/>
              <w:contextualSpacing/>
              <w:jc w:val="center"/>
              <w:rPr>
                <w:rFonts w:ascii="David" w:hAnsi="David"/>
                <w:b/>
                <w:bCs/>
                <w:rtl/>
              </w:rPr>
            </w:pPr>
            <w:r w:rsidRPr="00213B53">
              <w:rPr>
                <w:rFonts w:ascii="David" w:hAnsi="David"/>
                <w:color w:val="000000"/>
              </w:rPr>
              <w:t>26.3</w:t>
            </w:r>
          </w:p>
        </w:tc>
        <w:tc>
          <w:tcPr>
            <w:tcW w:w="0" w:type="auto"/>
            <w:tcBorders>
              <w:top w:val="single" w:sz="8" w:space="0" w:color="9BC2E6"/>
              <w:left w:val="nil"/>
              <w:bottom w:val="single" w:sz="8" w:space="0" w:color="9BC2E6"/>
              <w:right w:val="nil"/>
            </w:tcBorders>
            <w:shd w:val="clear" w:color="auto" w:fill="F2F2F2" w:themeFill="background1" w:themeFillShade="F2"/>
            <w:noWrap/>
            <w:vAlign w:val="center"/>
            <w:hideMark/>
          </w:tcPr>
          <w:p w14:paraId="3FF99AF6"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32.8</w:t>
            </w:r>
          </w:p>
        </w:tc>
        <w:tc>
          <w:tcPr>
            <w:tcW w:w="1084" w:type="dxa"/>
            <w:tcBorders>
              <w:top w:val="single" w:sz="8" w:space="0" w:color="9BC2E6"/>
              <w:left w:val="single" w:sz="8" w:space="0" w:color="9BC2E6"/>
              <w:bottom w:val="single" w:sz="8" w:space="0" w:color="9BC2E6"/>
              <w:right w:val="single" w:sz="4" w:space="0" w:color="00B0F0"/>
            </w:tcBorders>
            <w:shd w:val="clear" w:color="auto" w:fill="F2F2F2" w:themeFill="background1" w:themeFillShade="F2"/>
            <w:noWrap/>
            <w:vAlign w:val="center"/>
            <w:hideMark/>
          </w:tcPr>
          <w:p w14:paraId="65BAB44B" w14:textId="77777777" w:rsidR="00F31D5C" w:rsidRPr="00213B53" w:rsidRDefault="00F31D5C" w:rsidP="00F31D5C">
            <w:pPr>
              <w:spacing w:after="0" w:line="276" w:lineRule="auto"/>
              <w:contextualSpacing/>
              <w:jc w:val="center"/>
              <w:rPr>
                <w:rFonts w:ascii="David" w:hAnsi="David"/>
                <w:b/>
                <w:bCs/>
              </w:rPr>
            </w:pPr>
            <w:r w:rsidRPr="00213B53">
              <w:rPr>
                <w:rFonts w:ascii="David" w:hAnsi="David"/>
                <w:color w:val="000000"/>
              </w:rPr>
              <w:t>26.8</w:t>
            </w:r>
          </w:p>
        </w:tc>
      </w:tr>
      <w:tr w:rsidR="00F31D5C" w:rsidRPr="00213B53" w14:paraId="01D14FA6" w14:textId="77777777" w:rsidTr="00930AF8">
        <w:trPr>
          <w:cantSplit/>
          <w:trHeight w:val="341"/>
          <w:jc w:val="center"/>
        </w:trPr>
        <w:tc>
          <w:tcPr>
            <w:tcW w:w="6745" w:type="dxa"/>
            <w:gridSpan w:val="5"/>
            <w:tcBorders>
              <w:top w:val="nil"/>
              <w:left w:val="single" w:sz="4" w:space="0" w:color="00B0F0"/>
              <w:bottom w:val="single" w:sz="4" w:space="0" w:color="auto"/>
              <w:right w:val="single" w:sz="4" w:space="0" w:color="00B0F0"/>
            </w:tcBorders>
            <w:shd w:val="clear" w:color="000000" w:fill="DDEBF7"/>
            <w:noWrap/>
            <w:vAlign w:val="center"/>
          </w:tcPr>
          <w:p w14:paraId="0C8FC04F" w14:textId="77777777" w:rsidR="00F31D5C" w:rsidRPr="00213B53" w:rsidRDefault="00F31D5C" w:rsidP="00F31D5C">
            <w:pPr>
              <w:bidi w:val="0"/>
              <w:spacing w:after="0" w:line="276" w:lineRule="auto"/>
              <w:jc w:val="center"/>
              <w:rPr>
                <w:rFonts w:ascii="David" w:hAnsi="David"/>
                <w:rtl/>
              </w:rPr>
            </w:pPr>
            <w:r w:rsidRPr="00213B53">
              <w:rPr>
                <w:rFonts w:ascii="David" w:hAnsi="David"/>
                <w:b/>
                <w:bCs/>
                <w:rtl/>
              </w:rPr>
              <w:t>ויתור על צריכה וטיפולים בשל קושי כלכלי</w:t>
            </w:r>
          </w:p>
        </w:tc>
      </w:tr>
      <w:tr w:rsidR="00F31D5C" w:rsidRPr="00213B53" w14:paraId="5857D02A" w14:textId="77777777" w:rsidTr="00930AF8">
        <w:trPr>
          <w:cantSplit/>
          <w:trHeight w:val="341"/>
          <w:jc w:val="center"/>
        </w:trPr>
        <w:tc>
          <w:tcPr>
            <w:tcW w:w="2070" w:type="dxa"/>
            <w:vMerge w:val="restart"/>
            <w:tcBorders>
              <w:top w:val="single" w:sz="4" w:space="0" w:color="auto"/>
              <w:left w:val="single" w:sz="4" w:space="0" w:color="00B0F0"/>
              <w:right w:val="single" w:sz="8" w:space="0" w:color="9BC2E6"/>
            </w:tcBorders>
            <w:shd w:val="clear" w:color="000000" w:fill="DDEBF7"/>
            <w:noWrap/>
            <w:vAlign w:val="center"/>
            <w:hideMark/>
          </w:tcPr>
          <w:p w14:paraId="55E94894" w14:textId="77777777" w:rsidR="00F31D5C" w:rsidRPr="00213B53" w:rsidRDefault="00F31D5C" w:rsidP="00F31D5C">
            <w:pPr>
              <w:spacing w:after="0" w:line="240" w:lineRule="auto"/>
              <w:contextualSpacing/>
              <w:rPr>
                <w:rFonts w:ascii="David" w:hAnsi="David"/>
                <w:b/>
                <w:bCs/>
                <w:rtl/>
              </w:rPr>
            </w:pPr>
            <w:r w:rsidRPr="00213B53">
              <w:rPr>
                <w:rFonts w:ascii="David" w:hAnsi="David"/>
                <w:b/>
                <w:bCs/>
                <w:rtl/>
              </w:rPr>
              <w:t>טיפול רפואי</w:t>
            </w:r>
          </w:p>
        </w:tc>
        <w:tc>
          <w:tcPr>
            <w:tcW w:w="2287" w:type="dxa"/>
            <w:tcBorders>
              <w:top w:val="single" w:sz="4" w:space="0" w:color="auto"/>
              <w:left w:val="nil"/>
              <w:bottom w:val="single" w:sz="8" w:space="0" w:color="9BC2E6"/>
              <w:right w:val="nil"/>
            </w:tcBorders>
            <w:shd w:val="clear" w:color="000000" w:fill="DDEBF7"/>
            <w:noWrap/>
            <w:vAlign w:val="center"/>
            <w:hideMark/>
          </w:tcPr>
          <w:p w14:paraId="71923539" w14:textId="77777777" w:rsidR="00F31D5C" w:rsidRPr="00213B53" w:rsidRDefault="00F31D5C" w:rsidP="00F31D5C">
            <w:pPr>
              <w:spacing w:after="0" w:line="276" w:lineRule="auto"/>
              <w:contextualSpacing/>
              <w:rPr>
                <w:rFonts w:ascii="David" w:hAnsi="David"/>
              </w:rPr>
            </w:pPr>
            <w:r w:rsidRPr="00213B53">
              <w:rPr>
                <w:rFonts w:ascii="David" w:hAnsi="David"/>
                <w:rtl/>
              </w:rPr>
              <w:t>ערבים</w:t>
            </w:r>
          </w:p>
        </w:tc>
        <w:tc>
          <w:tcPr>
            <w:tcW w:w="0" w:type="auto"/>
            <w:tcBorders>
              <w:top w:val="single" w:sz="4" w:space="0" w:color="auto"/>
              <w:left w:val="nil"/>
              <w:bottom w:val="single" w:sz="8" w:space="0" w:color="9BC2E6"/>
              <w:right w:val="nil"/>
            </w:tcBorders>
            <w:shd w:val="clear" w:color="000000" w:fill="DDEBF7"/>
            <w:noWrap/>
            <w:vAlign w:val="center"/>
            <w:hideMark/>
          </w:tcPr>
          <w:p w14:paraId="1110CC4A" w14:textId="77777777" w:rsidR="00F31D5C" w:rsidRPr="00213B53" w:rsidRDefault="00F31D5C" w:rsidP="00F31D5C">
            <w:pPr>
              <w:bidi w:val="0"/>
              <w:spacing w:after="0" w:line="276" w:lineRule="auto"/>
              <w:jc w:val="center"/>
              <w:rPr>
                <w:rFonts w:ascii="David" w:hAnsi="David"/>
              </w:rPr>
            </w:pPr>
            <w:r w:rsidRPr="00213B53">
              <w:rPr>
                <w:rFonts w:ascii="David" w:hAnsi="David"/>
              </w:rPr>
              <w:t>18.3</w:t>
            </w:r>
          </w:p>
        </w:tc>
        <w:tc>
          <w:tcPr>
            <w:tcW w:w="0" w:type="auto"/>
            <w:tcBorders>
              <w:top w:val="single" w:sz="4" w:space="0" w:color="auto"/>
              <w:left w:val="nil"/>
              <w:bottom w:val="single" w:sz="8" w:space="0" w:color="9BC2E6"/>
              <w:right w:val="nil"/>
            </w:tcBorders>
            <w:shd w:val="clear" w:color="000000" w:fill="DDEBF7"/>
            <w:noWrap/>
            <w:vAlign w:val="center"/>
            <w:hideMark/>
          </w:tcPr>
          <w:p w14:paraId="4C79DAAB" w14:textId="77777777" w:rsidR="00F31D5C" w:rsidRPr="00213B53" w:rsidRDefault="00F31D5C" w:rsidP="00F31D5C">
            <w:pPr>
              <w:bidi w:val="0"/>
              <w:spacing w:after="0" w:line="276" w:lineRule="auto"/>
              <w:jc w:val="center"/>
              <w:rPr>
                <w:rFonts w:ascii="David" w:hAnsi="David"/>
              </w:rPr>
            </w:pPr>
            <w:r w:rsidRPr="00213B53">
              <w:rPr>
                <w:rFonts w:ascii="David" w:hAnsi="David"/>
              </w:rPr>
              <w:t>16.1</w:t>
            </w:r>
          </w:p>
        </w:tc>
        <w:tc>
          <w:tcPr>
            <w:tcW w:w="1084" w:type="dxa"/>
            <w:tcBorders>
              <w:top w:val="single" w:sz="4" w:space="0" w:color="auto"/>
              <w:left w:val="single" w:sz="8" w:space="0" w:color="9BC2E6"/>
              <w:bottom w:val="single" w:sz="8" w:space="0" w:color="9BC2E6"/>
              <w:right w:val="single" w:sz="4" w:space="0" w:color="00B0F0"/>
            </w:tcBorders>
            <w:shd w:val="clear" w:color="000000" w:fill="DDEBF7"/>
            <w:noWrap/>
            <w:vAlign w:val="center"/>
            <w:hideMark/>
          </w:tcPr>
          <w:p w14:paraId="79C6BD44" w14:textId="77777777" w:rsidR="00F31D5C" w:rsidRPr="00213B53" w:rsidRDefault="00F31D5C" w:rsidP="00F31D5C">
            <w:pPr>
              <w:bidi w:val="0"/>
              <w:spacing w:after="0" w:line="276" w:lineRule="auto"/>
              <w:jc w:val="center"/>
              <w:rPr>
                <w:rFonts w:ascii="David" w:hAnsi="David"/>
              </w:rPr>
            </w:pPr>
            <w:r w:rsidRPr="00213B53">
              <w:rPr>
                <w:rFonts w:ascii="David" w:hAnsi="David"/>
              </w:rPr>
              <w:t>17.0</w:t>
            </w:r>
          </w:p>
        </w:tc>
      </w:tr>
      <w:tr w:rsidR="00F31D5C" w:rsidRPr="00213B53" w14:paraId="0ADE3E79" w14:textId="77777777" w:rsidTr="00930AF8">
        <w:trPr>
          <w:cantSplit/>
          <w:trHeight w:val="354"/>
          <w:jc w:val="center"/>
        </w:trPr>
        <w:tc>
          <w:tcPr>
            <w:tcW w:w="2070" w:type="dxa"/>
            <w:vMerge/>
            <w:tcBorders>
              <w:left w:val="single" w:sz="4" w:space="0" w:color="00B0F0"/>
              <w:right w:val="single" w:sz="8" w:space="0" w:color="9BC2E6"/>
            </w:tcBorders>
            <w:noWrap/>
            <w:vAlign w:val="center"/>
            <w:hideMark/>
          </w:tcPr>
          <w:p w14:paraId="3BD9BBD7"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9BC2E6"/>
              <w:right w:val="nil"/>
            </w:tcBorders>
            <w:shd w:val="clear" w:color="auto" w:fill="auto"/>
            <w:noWrap/>
            <w:vAlign w:val="center"/>
            <w:hideMark/>
          </w:tcPr>
          <w:p w14:paraId="2B08061E" w14:textId="77777777" w:rsidR="00F31D5C" w:rsidRPr="00213B53" w:rsidRDefault="00F31D5C" w:rsidP="00F31D5C">
            <w:pPr>
              <w:spacing w:line="240" w:lineRule="auto"/>
              <w:contextualSpacing/>
              <w:rPr>
                <w:rFonts w:ascii="David" w:hAnsi="David"/>
              </w:rPr>
            </w:pPr>
            <w:r w:rsidRPr="00213B53">
              <w:rPr>
                <w:rFonts w:ascii="David" w:hAnsi="David"/>
                <w:rtl/>
              </w:rPr>
              <w:t>יהודים</w:t>
            </w:r>
          </w:p>
        </w:tc>
        <w:tc>
          <w:tcPr>
            <w:tcW w:w="0" w:type="auto"/>
            <w:tcBorders>
              <w:top w:val="nil"/>
              <w:left w:val="nil"/>
              <w:bottom w:val="single" w:sz="8" w:space="0" w:color="9BC2E6"/>
              <w:right w:val="nil"/>
            </w:tcBorders>
            <w:shd w:val="clear" w:color="auto" w:fill="auto"/>
            <w:noWrap/>
            <w:vAlign w:val="center"/>
            <w:hideMark/>
          </w:tcPr>
          <w:p w14:paraId="6DDF6CA9" w14:textId="77777777" w:rsidR="00F31D5C" w:rsidRPr="00213B53" w:rsidRDefault="00F31D5C" w:rsidP="00F31D5C">
            <w:pPr>
              <w:bidi w:val="0"/>
              <w:spacing w:line="240" w:lineRule="auto"/>
              <w:jc w:val="center"/>
              <w:rPr>
                <w:rFonts w:ascii="David" w:hAnsi="David"/>
              </w:rPr>
            </w:pPr>
            <w:r w:rsidRPr="00213B53">
              <w:rPr>
                <w:rFonts w:ascii="David" w:hAnsi="David"/>
              </w:rPr>
              <w:t>8.8</w:t>
            </w:r>
          </w:p>
        </w:tc>
        <w:tc>
          <w:tcPr>
            <w:tcW w:w="0" w:type="auto"/>
            <w:tcBorders>
              <w:top w:val="nil"/>
              <w:left w:val="nil"/>
              <w:bottom w:val="single" w:sz="8" w:space="0" w:color="9BC2E6"/>
              <w:right w:val="nil"/>
            </w:tcBorders>
            <w:shd w:val="clear" w:color="auto" w:fill="auto"/>
            <w:noWrap/>
            <w:vAlign w:val="center"/>
            <w:hideMark/>
          </w:tcPr>
          <w:p w14:paraId="2F587F57" w14:textId="77777777" w:rsidR="00F31D5C" w:rsidRPr="00213B53" w:rsidRDefault="00F31D5C" w:rsidP="00F31D5C">
            <w:pPr>
              <w:bidi w:val="0"/>
              <w:spacing w:line="240" w:lineRule="auto"/>
              <w:jc w:val="center"/>
              <w:rPr>
                <w:rFonts w:ascii="David" w:hAnsi="David"/>
              </w:rPr>
            </w:pPr>
            <w:r w:rsidRPr="00213B53">
              <w:rPr>
                <w:rFonts w:ascii="David" w:hAnsi="David"/>
              </w:rPr>
              <w:t>9.7</w:t>
            </w:r>
          </w:p>
        </w:tc>
        <w:tc>
          <w:tcPr>
            <w:tcW w:w="1084" w:type="dxa"/>
            <w:tcBorders>
              <w:top w:val="nil"/>
              <w:left w:val="single" w:sz="8" w:space="0" w:color="9BC2E6"/>
              <w:bottom w:val="single" w:sz="8" w:space="0" w:color="9BC2E6"/>
              <w:right w:val="single" w:sz="4" w:space="0" w:color="00B0F0"/>
            </w:tcBorders>
            <w:shd w:val="clear" w:color="auto" w:fill="auto"/>
            <w:noWrap/>
            <w:vAlign w:val="center"/>
            <w:hideMark/>
          </w:tcPr>
          <w:p w14:paraId="7119EE77" w14:textId="77777777" w:rsidR="00F31D5C" w:rsidRPr="00213B53" w:rsidRDefault="00F31D5C" w:rsidP="00F31D5C">
            <w:pPr>
              <w:bidi w:val="0"/>
              <w:spacing w:line="240" w:lineRule="auto"/>
              <w:jc w:val="center"/>
              <w:rPr>
                <w:rFonts w:ascii="David" w:hAnsi="David"/>
              </w:rPr>
            </w:pPr>
            <w:r w:rsidRPr="00213B53">
              <w:rPr>
                <w:rFonts w:ascii="David" w:hAnsi="David"/>
              </w:rPr>
              <w:t>7.8</w:t>
            </w:r>
          </w:p>
        </w:tc>
      </w:tr>
      <w:tr w:rsidR="00F31D5C" w:rsidRPr="00213B53" w14:paraId="6144412D" w14:textId="77777777" w:rsidTr="00930AF8">
        <w:trPr>
          <w:cantSplit/>
          <w:trHeight w:val="354"/>
          <w:jc w:val="center"/>
        </w:trPr>
        <w:tc>
          <w:tcPr>
            <w:tcW w:w="2070" w:type="dxa"/>
            <w:vMerge/>
            <w:tcBorders>
              <w:left w:val="single" w:sz="4" w:space="0" w:color="00B0F0"/>
              <w:right w:val="single" w:sz="8" w:space="0" w:color="9BC2E6"/>
            </w:tcBorders>
            <w:noWrap/>
            <w:vAlign w:val="center"/>
            <w:hideMark/>
          </w:tcPr>
          <w:p w14:paraId="0B0F6986"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9BC2E6"/>
              <w:right w:val="nil"/>
            </w:tcBorders>
            <w:shd w:val="clear" w:color="000000" w:fill="DDEBF7"/>
            <w:noWrap/>
            <w:vAlign w:val="center"/>
            <w:hideMark/>
          </w:tcPr>
          <w:p w14:paraId="694FEAAE" w14:textId="0AE5507D" w:rsidR="00F31D5C" w:rsidRPr="00213B53" w:rsidRDefault="00F31D5C" w:rsidP="00F31D5C">
            <w:pPr>
              <w:spacing w:after="0" w:line="276" w:lineRule="auto"/>
              <w:ind w:left="284"/>
              <w:contextualSpacing/>
              <w:rPr>
                <w:rFonts w:ascii="David" w:hAnsi="David"/>
              </w:rPr>
            </w:pPr>
            <w:r w:rsidRPr="00213B53">
              <w:rPr>
                <w:rFonts w:ascii="David" w:hAnsi="David"/>
                <w:rtl/>
              </w:rPr>
              <w:t>לא-חרדים</w:t>
            </w:r>
          </w:p>
        </w:tc>
        <w:tc>
          <w:tcPr>
            <w:tcW w:w="0" w:type="auto"/>
            <w:tcBorders>
              <w:top w:val="nil"/>
              <w:left w:val="nil"/>
              <w:bottom w:val="single" w:sz="8" w:space="0" w:color="9BC2E6"/>
              <w:right w:val="nil"/>
            </w:tcBorders>
            <w:shd w:val="clear" w:color="000000" w:fill="DDEBF7"/>
            <w:noWrap/>
            <w:vAlign w:val="center"/>
            <w:hideMark/>
          </w:tcPr>
          <w:p w14:paraId="39EB0D79" w14:textId="77777777" w:rsidR="00F31D5C" w:rsidRPr="00213B53" w:rsidRDefault="00F31D5C" w:rsidP="00F31D5C">
            <w:pPr>
              <w:bidi w:val="0"/>
              <w:spacing w:line="240" w:lineRule="auto"/>
              <w:jc w:val="center"/>
              <w:rPr>
                <w:rFonts w:ascii="David" w:hAnsi="David"/>
              </w:rPr>
            </w:pPr>
            <w:r w:rsidRPr="00213B53">
              <w:rPr>
                <w:rFonts w:ascii="David" w:hAnsi="David"/>
              </w:rPr>
              <w:t>8.4</w:t>
            </w:r>
          </w:p>
        </w:tc>
        <w:tc>
          <w:tcPr>
            <w:tcW w:w="0" w:type="auto"/>
            <w:tcBorders>
              <w:top w:val="nil"/>
              <w:left w:val="nil"/>
              <w:bottom w:val="single" w:sz="8" w:space="0" w:color="9BC2E6"/>
              <w:right w:val="nil"/>
            </w:tcBorders>
            <w:shd w:val="clear" w:color="000000" w:fill="DDEBF7"/>
            <w:noWrap/>
            <w:vAlign w:val="center"/>
            <w:hideMark/>
          </w:tcPr>
          <w:p w14:paraId="0970A2E4" w14:textId="77777777" w:rsidR="00F31D5C" w:rsidRPr="00213B53" w:rsidRDefault="00F31D5C" w:rsidP="00F31D5C">
            <w:pPr>
              <w:bidi w:val="0"/>
              <w:spacing w:line="240" w:lineRule="auto"/>
              <w:jc w:val="center"/>
              <w:rPr>
                <w:rFonts w:ascii="David" w:hAnsi="David"/>
              </w:rPr>
            </w:pPr>
            <w:r w:rsidRPr="00213B53">
              <w:rPr>
                <w:rFonts w:ascii="David" w:hAnsi="David"/>
              </w:rPr>
              <w:t>9.7</w:t>
            </w:r>
          </w:p>
        </w:tc>
        <w:tc>
          <w:tcPr>
            <w:tcW w:w="1084" w:type="dxa"/>
            <w:tcBorders>
              <w:top w:val="nil"/>
              <w:left w:val="single" w:sz="8" w:space="0" w:color="9BC2E6"/>
              <w:bottom w:val="single" w:sz="8" w:space="0" w:color="9BC2E6"/>
              <w:right w:val="single" w:sz="4" w:space="0" w:color="00B0F0"/>
            </w:tcBorders>
            <w:shd w:val="clear" w:color="000000" w:fill="DDEBF7"/>
            <w:noWrap/>
            <w:vAlign w:val="center"/>
            <w:hideMark/>
          </w:tcPr>
          <w:p w14:paraId="4125C6B1" w14:textId="77777777" w:rsidR="00F31D5C" w:rsidRPr="00213B53" w:rsidRDefault="00F31D5C" w:rsidP="00F31D5C">
            <w:pPr>
              <w:bidi w:val="0"/>
              <w:spacing w:line="240" w:lineRule="auto"/>
              <w:jc w:val="center"/>
              <w:rPr>
                <w:rFonts w:ascii="David" w:hAnsi="David"/>
              </w:rPr>
            </w:pPr>
            <w:r w:rsidRPr="00213B53">
              <w:rPr>
                <w:rFonts w:ascii="David" w:hAnsi="David"/>
              </w:rPr>
              <w:t>7.6</w:t>
            </w:r>
          </w:p>
        </w:tc>
      </w:tr>
      <w:tr w:rsidR="00F31D5C" w:rsidRPr="00213B53" w14:paraId="46AFCEC8" w14:textId="77777777" w:rsidTr="00930AF8">
        <w:trPr>
          <w:cantSplit/>
          <w:trHeight w:val="341"/>
          <w:jc w:val="center"/>
        </w:trPr>
        <w:tc>
          <w:tcPr>
            <w:tcW w:w="2070" w:type="dxa"/>
            <w:vMerge/>
            <w:tcBorders>
              <w:left w:val="single" w:sz="4" w:space="0" w:color="00B0F0"/>
              <w:bottom w:val="single" w:sz="8" w:space="0" w:color="000000"/>
              <w:right w:val="single" w:sz="8" w:space="0" w:color="9BC2E6"/>
            </w:tcBorders>
            <w:noWrap/>
            <w:vAlign w:val="center"/>
            <w:hideMark/>
          </w:tcPr>
          <w:p w14:paraId="12854320"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auto"/>
              <w:right w:val="nil"/>
            </w:tcBorders>
            <w:shd w:val="clear" w:color="auto" w:fill="auto"/>
            <w:noWrap/>
            <w:vAlign w:val="center"/>
            <w:hideMark/>
          </w:tcPr>
          <w:p w14:paraId="1D6CEC0F" w14:textId="5AE33C53" w:rsidR="00F31D5C" w:rsidRPr="00213B53" w:rsidRDefault="00F31D5C" w:rsidP="00F31D5C">
            <w:pPr>
              <w:spacing w:after="0" w:line="276" w:lineRule="auto"/>
              <w:ind w:left="284"/>
              <w:contextualSpacing/>
              <w:rPr>
                <w:rFonts w:ascii="David" w:hAnsi="David"/>
              </w:rPr>
            </w:pPr>
            <w:r w:rsidRPr="00213B53">
              <w:rPr>
                <w:rFonts w:ascii="David" w:hAnsi="David"/>
                <w:rtl/>
              </w:rPr>
              <w:t>חרדים</w:t>
            </w:r>
          </w:p>
        </w:tc>
        <w:tc>
          <w:tcPr>
            <w:tcW w:w="0" w:type="auto"/>
            <w:tcBorders>
              <w:top w:val="nil"/>
              <w:left w:val="nil"/>
              <w:bottom w:val="single" w:sz="8" w:space="0" w:color="auto"/>
              <w:right w:val="nil"/>
            </w:tcBorders>
            <w:shd w:val="clear" w:color="auto" w:fill="auto"/>
            <w:noWrap/>
            <w:vAlign w:val="center"/>
            <w:hideMark/>
          </w:tcPr>
          <w:p w14:paraId="76A8AF39" w14:textId="77777777" w:rsidR="00F31D5C" w:rsidRPr="00213B53" w:rsidRDefault="00F31D5C" w:rsidP="00F31D5C">
            <w:pPr>
              <w:bidi w:val="0"/>
              <w:spacing w:line="240" w:lineRule="auto"/>
              <w:jc w:val="center"/>
              <w:rPr>
                <w:rFonts w:ascii="David" w:hAnsi="David"/>
              </w:rPr>
            </w:pPr>
            <w:r w:rsidRPr="00213B53">
              <w:rPr>
                <w:rFonts w:ascii="David" w:hAnsi="David"/>
              </w:rPr>
              <w:t>14.8</w:t>
            </w:r>
          </w:p>
        </w:tc>
        <w:tc>
          <w:tcPr>
            <w:tcW w:w="0" w:type="auto"/>
            <w:tcBorders>
              <w:top w:val="nil"/>
              <w:left w:val="nil"/>
              <w:bottom w:val="single" w:sz="8" w:space="0" w:color="auto"/>
              <w:right w:val="nil"/>
            </w:tcBorders>
            <w:shd w:val="clear" w:color="auto" w:fill="auto"/>
            <w:noWrap/>
            <w:vAlign w:val="center"/>
            <w:hideMark/>
          </w:tcPr>
          <w:p w14:paraId="40570B41" w14:textId="77777777" w:rsidR="00F31D5C" w:rsidRPr="00213B53" w:rsidRDefault="00F31D5C" w:rsidP="00F31D5C">
            <w:pPr>
              <w:bidi w:val="0"/>
              <w:spacing w:line="240" w:lineRule="auto"/>
              <w:jc w:val="center"/>
              <w:rPr>
                <w:rFonts w:ascii="David" w:hAnsi="David"/>
              </w:rPr>
            </w:pPr>
            <w:r w:rsidRPr="00213B53">
              <w:rPr>
                <w:rFonts w:ascii="David" w:hAnsi="David"/>
              </w:rPr>
              <w:t>9.2</w:t>
            </w:r>
          </w:p>
        </w:tc>
        <w:tc>
          <w:tcPr>
            <w:tcW w:w="1084" w:type="dxa"/>
            <w:tcBorders>
              <w:top w:val="nil"/>
              <w:left w:val="single" w:sz="8" w:space="0" w:color="9BC2E6"/>
              <w:bottom w:val="single" w:sz="8" w:space="0" w:color="auto"/>
              <w:right w:val="single" w:sz="4" w:space="0" w:color="00B0F0"/>
            </w:tcBorders>
            <w:shd w:val="clear" w:color="auto" w:fill="auto"/>
            <w:noWrap/>
            <w:vAlign w:val="center"/>
            <w:hideMark/>
          </w:tcPr>
          <w:p w14:paraId="665785AB" w14:textId="77777777" w:rsidR="00F31D5C" w:rsidRPr="00213B53" w:rsidRDefault="00F31D5C" w:rsidP="00F31D5C">
            <w:pPr>
              <w:bidi w:val="0"/>
              <w:spacing w:line="240" w:lineRule="auto"/>
              <w:jc w:val="center"/>
              <w:rPr>
                <w:rFonts w:ascii="David" w:hAnsi="David"/>
              </w:rPr>
            </w:pPr>
            <w:r w:rsidRPr="00213B53">
              <w:rPr>
                <w:rFonts w:ascii="David" w:hAnsi="David"/>
              </w:rPr>
              <w:t>9.4</w:t>
            </w:r>
          </w:p>
        </w:tc>
      </w:tr>
      <w:tr w:rsidR="00F31D5C" w:rsidRPr="00213B53" w14:paraId="66D60225" w14:textId="77777777" w:rsidTr="00930AF8">
        <w:trPr>
          <w:cantSplit/>
          <w:trHeight w:val="341"/>
          <w:jc w:val="center"/>
        </w:trPr>
        <w:tc>
          <w:tcPr>
            <w:tcW w:w="2070" w:type="dxa"/>
            <w:vMerge w:val="restart"/>
            <w:tcBorders>
              <w:top w:val="nil"/>
              <w:left w:val="single" w:sz="4" w:space="0" w:color="00B0F0"/>
              <w:right w:val="single" w:sz="8" w:space="0" w:color="9BC2E6"/>
            </w:tcBorders>
            <w:shd w:val="clear" w:color="000000" w:fill="DDEBF7"/>
            <w:noWrap/>
            <w:vAlign w:val="center"/>
            <w:hideMark/>
          </w:tcPr>
          <w:p w14:paraId="619CAA71" w14:textId="77777777" w:rsidR="00F31D5C" w:rsidRPr="00213B53" w:rsidRDefault="00F31D5C" w:rsidP="00F31D5C">
            <w:pPr>
              <w:spacing w:after="0" w:line="240" w:lineRule="auto"/>
              <w:contextualSpacing/>
              <w:rPr>
                <w:rFonts w:ascii="David" w:hAnsi="David"/>
                <w:b/>
                <w:bCs/>
              </w:rPr>
            </w:pPr>
            <w:r w:rsidRPr="00213B53">
              <w:rPr>
                <w:rFonts w:ascii="David" w:hAnsi="David"/>
                <w:b/>
                <w:bCs/>
                <w:rtl/>
              </w:rPr>
              <w:t>תרופות מרשם</w:t>
            </w:r>
          </w:p>
        </w:tc>
        <w:tc>
          <w:tcPr>
            <w:tcW w:w="2287" w:type="dxa"/>
            <w:tcBorders>
              <w:top w:val="nil"/>
              <w:left w:val="nil"/>
              <w:bottom w:val="single" w:sz="8" w:space="0" w:color="9BC2E6"/>
              <w:right w:val="nil"/>
            </w:tcBorders>
            <w:shd w:val="clear" w:color="000000" w:fill="DDEBF7"/>
            <w:noWrap/>
            <w:vAlign w:val="center"/>
            <w:hideMark/>
          </w:tcPr>
          <w:p w14:paraId="52439E72" w14:textId="77777777" w:rsidR="00F31D5C" w:rsidRPr="00213B53" w:rsidRDefault="00F31D5C" w:rsidP="00F31D5C">
            <w:pPr>
              <w:spacing w:line="240" w:lineRule="auto"/>
              <w:contextualSpacing/>
              <w:rPr>
                <w:rFonts w:ascii="David" w:hAnsi="David"/>
              </w:rPr>
            </w:pPr>
            <w:r w:rsidRPr="00213B53">
              <w:rPr>
                <w:rFonts w:ascii="David" w:hAnsi="David"/>
                <w:rtl/>
              </w:rPr>
              <w:t>ערבים</w:t>
            </w:r>
          </w:p>
        </w:tc>
        <w:tc>
          <w:tcPr>
            <w:tcW w:w="0" w:type="auto"/>
            <w:tcBorders>
              <w:top w:val="nil"/>
              <w:left w:val="nil"/>
              <w:bottom w:val="single" w:sz="8" w:space="0" w:color="9BC2E6"/>
              <w:right w:val="nil"/>
            </w:tcBorders>
            <w:shd w:val="clear" w:color="000000" w:fill="DDEBF7"/>
            <w:noWrap/>
            <w:vAlign w:val="center"/>
            <w:hideMark/>
          </w:tcPr>
          <w:p w14:paraId="07225CC0" w14:textId="77777777" w:rsidR="00F31D5C" w:rsidRPr="00213B53" w:rsidRDefault="00F31D5C" w:rsidP="00F31D5C">
            <w:pPr>
              <w:bidi w:val="0"/>
              <w:spacing w:line="240" w:lineRule="auto"/>
              <w:jc w:val="center"/>
              <w:rPr>
                <w:rFonts w:ascii="David" w:hAnsi="David"/>
              </w:rPr>
            </w:pPr>
            <w:r w:rsidRPr="00213B53">
              <w:rPr>
                <w:rFonts w:ascii="David" w:hAnsi="David"/>
              </w:rPr>
              <w:t>16.5</w:t>
            </w:r>
          </w:p>
        </w:tc>
        <w:tc>
          <w:tcPr>
            <w:tcW w:w="0" w:type="auto"/>
            <w:tcBorders>
              <w:top w:val="nil"/>
              <w:left w:val="nil"/>
              <w:bottom w:val="single" w:sz="8" w:space="0" w:color="9BC2E6"/>
              <w:right w:val="nil"/>
            </w:tcBorders>
            <w:shd w:val="clear" w:color="000000" w:fill="DDEBF7"/>
            <w:noWrap/>
            <w:vAlign w:val="center"/>
            <w:hideMark/>
          </w:tcPr>
          <w:p w14:paraId="4C4CE35A" w14:textId="77777777" w:rsidR="00F31D5C" w:rsidRPr="00213B53" w:rsidRDefault="00F31D5C" w:rsidP="00F31D5C">
            <w:pPr>
              <w:bidi w:val="0"/>
              <w:spacing w:line="240" w:lineRule="auto"/>
              <w:jc w:val="center"/>
              <w:rPr>
                <w:rFonts w:ascii="David" w:hAnsi="David"/>
              </w:rPr>
            </w:pPr>
            <w:r w:rsidRPr="00213B53">
              <w:rPr>
                <w:rFonts w:ascii="David" w:hAnsi="David"/>
              </w:rPr>
              <w:t>17.5</w:t>
            </w:r>
          </w:p>
        </w:tc>
        <w:tc>
          <w:tcPr>
            <w:tcW w:w="1084" w:type="dxa"/>
            <w:tcBorders>
              <w:top w:val="nil"/>
              <w:left w:val="single" w:sz="8" w:space="0" w:color="9BC2E6"/>
              <w:bottom w:val="single" w:sz="8" w:space="0" w:color="9BC2E6"/>
              <w:right w:val="single" w:sz="4" w:space="0" w:color="00B0F0"/>
            </w:tcBorders>
            <w:shd w:val="clear" w:color="000000" w:fill="DDEBF7"/>
            <w:noWrap/>
            <w:vAlign w:val="center"/>
            <w:hideMark/>
          </w:tcPr>
          <w:p w14:paraId="3CBAD6FA" w14:textId="77777777" w:rsidR="00F31D5C" w:rsidRPr="00213B53" w:rsidRDefault="00F31D5C" w:rsidP="00F31D5C">
            <w:pPr>
              <w:bidi w:val="0"/>
              <w:spacing w:line="240" w:lineRule="auto"/>
              <w:jc w:val="center"/>
              <w:rPr>
                <w:rFonts w:ascii="David" w:hAnsi="David"/>
              </w:rPr>
            </w:pPr>
            <w:r w:rsidRPr="00213B53">
              <w:rPr>
                <w:rFonts w:ascii="David" w:hAnsi="David"/>
              </w:rPr>
              <w:t>14.4</w:t>
            </w:r>
          </w:p>
        </w:tc>
      </w:tr>
      <w:tr w:rsidR="00F31D5C" w:rsidRPr="00213B53" w14:paraId="21E76CF5" w14:textId="77777777" w:rsidTr="00930AF8">
        <w:trPr>
          <w:cantSplit/>
          <w:trHeight w:val="354"/>
          <w:jc w:val="center"/>
        </w:trPr>
        <w:tc>
          <w:tcPr>
            <w:tcW w:w="2070" w:type="dxa"/>
            <w:vMerge/>
            <w:tcBorders>
              <w:left w:val="single" w:sz="4" w:space="0" w:color="00B0F0"/>
              <w:right w:val="single" w:sz="8" w:space="0" w:color="9BC2E6"/>
            </w:tcBorders>
            <w:noWrap/>
            <w:vAlign w:val="center"/>
            <w:hideMark/>
          </w:tcPr>
          <w:p w14:paraId="3B1D30AA"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9BC2E6"/>
              <w:right w:val="nil"/>
            </w:tcBorders>
            <w:shd w:val="clear" w:color="auto" w:fill="auto"/>
            <w:noWrap/>
            <w:vAlign w:val="center"/>
            <w:hideMark/>
          </w:tcPr>
          <w:p w14:paraId="69E0C0D2" w14:textId="77777777" w:rsidR="00F31D5C" w:rsidRPr="00213B53" w:rsidRDefault="00F31D5C" w:rsidP="00F31D5C">
            <w:pPr>
              <w:spacing w:line="240" w:lineRule="auto"/>
              <w:contextualSpacing/>
              <w:rPr>
                <w:rFonts w:ascii="David" w:hAnsi="David"/>
              </w:rPr>
            </w:pPr>
            <w:r w:rsidRPr="00213B53">
              <w:rPr>
                <w:rFonts w:ascii="David" w:hAnsi="David"/>
                <w:rtl/>
              </w:rPr>
              <w:t>יהודים</w:t>
            </w:r>
          </w:p>
        </w:tc>
        <w:tc>
          <w:tcPr>
            <w:tcW w:w="0" w:type="auto"/>
            <w:tcBorders>
              <w:top w:val="nil"/>
              <w:left w:val="nil"/>
              <w:bottom w:val="single" w:sz="8" w:space="0" w:color="9BC2E6"/>
              <w:right w:val="nil"/>
            </w:tcBorders>
            <w:shd w:val="clear" w:color="auto" w:fill="auto"/>
            <w:noWrap/>
            <w:vAlign w:val="center"/>
            <w:hideMark/>
          </w:tcPr>
          <w:p w14:paraId="6E523B09" w14:textId="77777777" w:rsidR="00F31D5C" w:rsidRPr="00213B53" w:rsidRDefault="00F31D5C" w:rsidP="00F31D5C">
            <w:pPr>
              <w:bidi w:val="0"/>
              <w:spacing w:line="240" w:lineRule="auto"/>
              <w:jc w:val="center"/>
              <w:rPr>
                <w:rFonts w:ascii="David" w:hAnsi="David"/>
              </w:rPr>
            </w:pPr>
            <w:r w:rsidRPr="00213B53">
              <w:rPr>
                <w:rFonts w:ascii="David" w:hAnsi="David"/>
              </w:rPr>
              <w:t>5.0</w:t>
            </w:r>
          </w:p>
        </w:tc>
        <w:tc>
          <w:tcPr>
            <w:tcW w:w="0" w:type="auto"/>
            <w:tcBorders>
              <w:top w:val="nil"/>
              <w:left w:val="nil"/>
              <w:bottom w:val="single" w:sz="8" w:space="0" w:color="9BC2E6"/>
              <w:right w:val="nil"/>
            </w:tcBorders>
            <w:shd w:val="clear" w:color="auto" w:fill="auto"/>
            <w:noWrap/>
            <w:vAlign w:val="center"/>
            <w:hideMark/>
          </w:tcPr>
          <w:p w14:paraId="63AFC70C" w14:textId="77777777" w:rsidR="00F31D5C" w:rsidRPr="00213B53" w:rsidRDefault="00F31D5C" w:rsidP="00F31D5C">
            <w:pPr>
              <w:bidi w:val="0"/>
              <w:spacing w:line="240" w:lineRule="auto"/>
              <w:jc w:val="center"/>
              <w:rPr>
                <w:rFonts w:ascii="David" w:hAnsi="David"/>
              </w:rPr>
            </w:pPr>
            <w:r w:rsidRPr="00213B53">
              <w:rPr>
                <w:rFonts w:ascii="David" w:hAnsi="David"/>
              </w:rPr>
              <w:t>5.1</w:t>
            </w:r>
          </w:p>
        </w:tc>
        <w:tc>
          <w:tcPr>
            <w:tcW w:w="1084" w:type="dxa"/>
            <w:tcBorders>
              <w:top w:val="nil"/>
              <w:left w:val="single" w:sz="8" w:space="0" w:color="9BC2E6"/>
              <w:bottom w:val="single" w:sz="8" w:space="0" w:color="9BC2E6"/>
              <w:right w:val="single" w:sz="4" w:space="0" w:color="00B0F0"/>
            </w:tcBorders>
            <w:shd w:val="clear" w:color="auto" w:fill="auto"/>
            <w:noWrap/>
            <w:vAlign w:val="center"/>
            <w:hideMark/>
          </w:tcPr>
          <w:p w14:paraId="6973FE15" w14:textId="77777777" w:rsidR="00F31D5C" w:rsidRPr="00213B53" w:rsidRDefault="00F31D5C" w:rsidP="00F31D5C">
            <w:pPr>
              <w:bidi w:val="0"/>
              <w:spacing w:line="240" w:lineRule="auto"/>
              <w:jc w:val="center"/>
              <w:rPr>
                <w:rFonts w:ascii="David" w:hAnsi="David"/>
              </w:rPr>
            </w:pPr>
            <w:r w:rsidRPr="00213B53">
              <w:rPr>
                <w:rFonts w:ascii="David" w:hAnsi="David"/>
              </w:rPr>
              <w:t>4.6</w:t>
            </w:r>
          </w:p>
        </w:tc>
      </w:tr>
      <w:tr w:rsidR="00F31D5C" w:rsidRPr="00213B53" w14:paraId="7AE9E25C" w14:textId="77777777" w:rsidTr="00930AF8">
        <w:trPr>
          <w:cantSplit/>
          <w:trHeight w:val="354"/>
          <w:jc w:val="center"/>
        </w:trPr>
        <w:tc>
          <w:tcPr>
            <w:tcW w:w="2070" w:type="dxa"/>
            <w:vMerge/>
            <w:tcBorders>
              <w:left w:val="single" w:sz="4" w:space="0" w:color="00B0F0"/>
              <w:right w:val="single" w:sz="8" w:space="0" w:color="9BC2E6"/>
            </w:tcBorders>
            <w:noWrap/>
            <w:vAlign w:val="center"/>
            <w:hideMark/>
          </w:tcPr>
          <w:p w14:paraId="464BBA1C"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9BC2E6"/>
              <w:right w:val="nil"/>
            </w:tcBorders>
            <w:shd w:val="clear" w:color="000000" w:fill="DDEBF7"/>
            <w:noWrap/>
            <w:vAlign w:val="center"/>
            <w:hideMark/>
          </w:tcPr>
          <w:p w14:paraId="622FAC78" w14:textId="7434F23A" w:rsidR="00F31D5C" w:rsidRPr="00213B53" w:rsidRDefault="00F31D5C" w:rsidP="00F31D5C">
            <w:pPr>
              <w:spacing w:after="0" w:line="276" w:lineRule="auto"/>
              <w:ind w:left="284"/>
              <w:contextualSpacing/>
              <w:rPr>
                <w:rFonts w:ascii="David" w:hAnsi="David"/>
              </w:rPr>
            </w:pPr>
            <w:r w:rsidRPr="00213B53">
              <w:rPr>
                <w:rFonts w:ascii="David" w:hAnsi="David"/>
                <w:rtl/>
              </w:rPr>
              <w:t>לא-חרדים</w:t>
            </w:r>
          </w:p>
        </w:tc>
        <w:tc>
          <w:tcPr>
            <w:tcW w:w="0" w:type="auto"/>
            <w:tcBorders>
              <w:top w:val="nil"/>
              <w:left w:val="nil"/>
              <w:bottom w:val="single" w:sz="8" w:space="0" w:color="9BC2E6"/>
              <w:right w:val="nil"/>
            </w:tcBorders>
            <w:shd w:val="clear" w:color="000000" w:fill="DDEBF7"/>
            <w:noWrap/>
            <w:vAlign w:val="center"/>
            <w:hideMark/>
          </w:tcPr>
          <w:p w14:paraId="59F871CD" w14:textId="77777777" w:rsidR="00F31D5C" w:rsidRPr="00213B53" w:rsidRDefault="00F31D5C" w:rsidP="00F31D5C">
            <w:pPr>
              <w:bidi w:val="0"/>
              <w:spacing w:line="240" w:lineRule="auto"/>
              <w:jc w:val="center"/>
              <w:rPr>
                <w:rFonts w:ascii="David" w:hAnsi="David"/>
              </w:rPr>
            </w:pPr>
            <w:r w:rsidRPr="00213B53">
              <w:rPr>
                <w:rFonts w:ascii="David" w:hAnsi="David"/>
              </w:rPr>
              <w:t>4.9</w:t>
            </w:r>
          </w:p>
        </w:tc>
        <w:tc>
          <w:tcPr>
            <w:tcW w:w="0" w:type="auto"/>
            <w:tcBorders>
              <w:top w:val="nil"/>
              <w:left w:val="nil"/>
              <w:bottom w:val="single" w:sz="8" w:space="0" w:color="9BC2E6"/>
              <w:right w:val="nil"/>
            </w:tcBorders>
            <w:shd w:val="clear" w:color="000000" w:fill="DDEBF7"/>
            <w:noWrap/>
            <w:vAlign w:val="center"/>
            <w:hideMark/>
          </w:tcPr>
          <w:p w14:paraId="2B32A921" w14:textId="77777777" w:rsidR="00F31D5C" w:rsidRPr="00213B53" w:rsidRDefault="00F31D5C" w:rsidP="00F31D5C">
            <w:pPr>
              <w:bidi w:val="0"/>
              <w:spacing w:line="240" w:lineRule="auto"/>
              <w:jc w:val="center"/>
              <w:rPr>
                <w:rFonts w:ascii="David" w:hAnsi="David"/>
              </w:rPr>
            </w:pPr>
            <w:r w:rsidRPr="00213B53">
              <w:rPr>
                <w:rFonts w:ascii="David" w:hAnsi="David"/>
              </w:rPr>
              <w:t>5.2</w:t>
            </w:r>
          </w:p>
        </w:tc>
        <w:tc>
          <w:tcPr>
            <w:tcW w:w="1084" w:type="dxa"/>
            <w:tcBorders>
              <w:top w:val="nil"/>
              <w:left w:val="single" w:sz="8" w:space="0" w:color="9BC2E6"/>
              <w:bottom w:val="single" w:sz="8" w:space="0" w:color="9BC2E6"/>
              <w:right w:val="single" w:sz="4" w:space="0" w:color="00B0F0"/>
            </w:tcBorders>
            <w:shd w:val="clear" w:color="000000" w:fill="DDEBF7"/>
            <w:noWrap/>
            <w:vAlign w:val="center"/>
            <w:hideMark/>
          </w:tcPr>
          <w:p w14:paraId="518F20CB" w14:textId="77777777" w:rsidR="00F31D5C" w:rsidRPr="00213B53" w:rsidRDefault="00F31D5C" w:rsidP="00F31D5C">
            <w:pPr>
              <w:bidi w:val="0"/>
              <w:spacing w:line="240" w:lineRule="auto"/>
              <w:jc w:val="center"/>
              <w:rPr>
                <w:rFonts w:ascii="David" w:hAnsi="David"/>
              </w:rPr>
            </w:pPr>
            <w:r w:rsidRPr="00213B53">
              <w:rPr>
                <w:rFonts w:ascii="David" w:hAnsi="David"/>
              </w:rPr>
              <w:t>4.6</w:t>
            </w:r>
          </w:p>
        </w:tc>
      </w:tr>
      <w:tr w:rsidR="00F31D5C" w:rsidRPr="00213B53" w14:paraId="639334E6" w14:textId="77777777" w:rsidTr="00930AF8">
        <w:trPr>
          <w:cantSplit/>
          <w:trHeight w:val="341"/>
          <w:jc w:val="center"/>
        </w:trPr>
        <w:tc>
          <w:tcPr>
            <w:tcW w:w="2070" w:type="dxa"/>
            <w:vMerge/>
            <w:tcBorders>
              <w:left w:val="single" w:sz="4" w:space="0" w:color="00B0F0"/>
              <w:bottom w:val="single" w:sz="8" w:space="0" w:color="000000"/>
              <w:right w:val="single" w:sz="8" w:space="0" w:color="9BC2E6"/>
            </w:tcBorders>
            <w:noWrap/>
            <w:vAlign w:val="center"/>
            <w:hideMark/>
          </w:tcPr>
          <w:p w14:paraId="799DE2B9"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auto"/>
              <w:right w:val="nil"/>
            </w:tcBorders>
            <w:shd w:val="clear" w:color="auto" w:fill="auto"/>
            <w:noWrap/>
            <w:vAlign w:val="center"/>
            <w:hideMark/>
          </w:tcPr>
          <w:p w14:paraId="390FC46D" w14:textId="1CB9EBBA" w:rsidR="00F31D5C" w:rsidRPr="00213B53" w:rsidRDefault="00F31D5C" w:rsidP="00F31D5C">
            <w:pPr>
              <w:spacing w:after="0" w:line="276" w:lineRule="auto"/>
              <w:ind w:left="284"/>
              <w:contextualSpacing/>
              <w:rPr>
                <w:rFonts w:ascii="David" w:hAnsi="David"/>
              </w:rPr>
            </w:pPr>
            <w:r w:rsidRPr="00213B53">
              <w:rPr>
                <w:rFonts w:ascii="David" w:hAnsi="David"/>
                <w:rtl/>
              </w:rPr>
              <w:t>חרדים</w:t>
            </w:r>
          </w:p>
        </w:tc>
        <w:tc>
          <w:tcPr>
            <w:tcW w:w="0" w:type="auto"/>
            <w:tcBorders>
              <w:top w:val="nil"/>
              <w:left w:val="nil"/>
              <w:bottom w:val="single" w:sz="8" w:space="0" w:color="auto"/>
              <w:right w:val="nil"/>
            </w:tcBorders>
            <w:shd w:val="clear" w:color="auto" w:fill="auto"/>
            <w:noWrap/>
            <w:vAlign w:val="center"/>
            <w:hideMark/>
          </w:tcPr>
          <w:p w14:paraId="2CEF4EC2" w14:textId="77777777" w:rsidR="00F31D5C" w:rsidRPr="00213B53" w:rsidRDefault="00F31D5C" w:rsidP="00F31D5C">
            <w:pPr>
              <w:bidi w:val="0"/>
              <w:spacing w:line="240" w:lineRule="auto"/>
              <w:jc w:val="center"/>
              <w:rPr>
                <w:rFonts w:ascii="David" w:hAnsi="David"/>
              </w:rPr>
            </w:pPr>
            <w:r w:rsidRPr="00213B53">
              <w:rPr>
                <w:rFonts w:ascii="David" w:hAnsi="David"/>
              </w:rPr>
              <w:t>6.1</w:t>
            </w:r>
          </w:p>
        </w:tc>
        <w:tc>
          <w:tcPr>
            <w:tcW w:w="0" w:type="auto"/>
            <w:tcBorders>
              <w:top w:val="nil"/>
              <w:left w:val="nil"/>
              <w:bottom w:val="single" w:sz="8" w:space="0" w:color="auto"/>
              <w:right w:val="nil"/>
            </w:tcBorders>
            <w:shd w:val="clear" w:color="auto" w:fill="auto"/>
            <w:noWrap/>
            <w:vAlign w:val="center"/>
            <w:hideMark/>
          </w:tcPr>
          <w:p w14:paraId="73AD350D" w14:textId="77777777" w:rsidR="00F31D5C" w:rsidRPr="00213B53" w:rsidRDefault="00F31D5C" w:rsidP="00F31D5C">
            <w:pPr>
              <w:bidi w:val="0"/>
              <w:spacing w:line="240" w:lineRule="auto"/>
              <w:jc w:val="center"/>
              <w:rPr>
                <w:rFonts w:ascii="David" w:hAnsi="David"/>
              </w:rPr>
            </w:pPr>
            <w:r w:rsidRPr="00213B53">
              <w:rPr>
                <w:rFonts w:ascii="David" w:hAnsi="David"/>
              </w:rPr>
              <w:t>4.3</w:t>
            </w:r>
          </w:p>
        </w:tc>
        <w:tc>
          <w:tcPr>
            <w:tcW w:w="1084" w:type="dxa"/>
            <w:tcBorders>
              <w:top w:val="nil"/>
              <w:left w:val="single" w:sz="8" w:space="0" w:color="9BC2E6"/>
              <w:bottom w:val="single" w:sz="8" w:space="0" w:color="auto"/>
              <w:right w:val="single" w:sz="4" w:space="0" w:color="00B0F0"/>
            </w:tcBorders>
            <w:shd w:val="clear" w:color="auto" w:fill="auto"/>
            <w:noWrap/>
            <w:vAlign w:val="center"/>
            <w:hideMark/>
          </w:tcPr>
          <w:p w14:paraId="56D925FD" w14:textId="77777777" w:rsidR="00F31D5C" w:rsidRPr="00213B53" w:rsidRDefault="00F31D5C" w:rsidP="00F31D5C">
            <w:pPr>
              <w:bidi w:val="0"/>
              <w:spacing w:line="240" w:lineRule="auto"/>
              <w:jc w:val="center"/>
              <w:rPr>
                <w:rFonts w:ascii="David" w:hAnsi="David"/>
              </w:rPr>
            </w:pPr>
            <w:r w:rsidRPr="00213B53">
              <w:rPr>
                <w:rFonts w:ascii="David" w:hAnsi="David"/>
              </w:rPr>
              <w:t>4.1</w:t>
            </w:r>
          </w:p>
        </w:tc>
      </w:tr>
      <w:tr w:rsidR="00F31D5C" w:rsidRPr="00213B53" w14:paraId="5DF8AF4E" w14:textId="77777777" w:rsidTr="00930AF8">
        <w:trPr>
          <w:cantSplit/>
          <w:trHeight w:val="341"/>
          <w:jc w:val="center"/>
        </w:trPr>
        <w:tc>
          <w:tcPr>
            <w:tcW w:w="2070" w:type="dxa"/>
            <w:vMerge w:val="restart"/>
            <w:tcBorders>
              <w:top w:val="nil"/>
              <w:left w:val="single" w:sz="4" w:space="0" w:color="00B0F0"/>
              <w:right w:val="single" w:sz="8" w:space="0" w:color="9BC2E6"/>
            </w:tcBorders>
            <w:shd w:val="clear" w:color="000000" w:fill="DDEBF7"/>
            <w:noWrap/>
            <w:vAlign w:val="center"/>
            <w:hideMark/>
          </w:tcPr>
          <w:p w14:paraId="21613B2A" w14:textId="77777777" w:rsidR="00F31D5C" w:rsidRPr="00213B53" w:rsidRDefault="00F31D5C" w:rsidP="00F31D5C">
            <w:pPr>
              <w:spacing w:after="0" w:line="240" w:lineRule="auto"/>
              <w:contextualSpacing/>
              <w:rPr>
                <w:rFonts w:ascii="David" w:hAnsi="David"/>
                <w:b/>
                <w:bCs/>
              </w:rPr>
            </w:pPr>
            <w:r w:rsidRPr="00213B53">
              <w:rPr>
                <w:rFonts w:ascii="David" w:hAnsi="David"/>
                <w:b/>
                <w:bCs/>
                <w:rtl/>
              </w:rPr>
              <w:t>ארוחה חמה</w:t>
            </w:r>
          </w:p>
        </w:tc>
        <w:tc>
          <w:tcPr>
            <w:tcW w:w="2287" w:type="dxa"/>
            <w:tcBorders>
              <w:top w:val="nil"/>
              <w:left w:val="nil"/>
              <w:bottom w:val="single" w:sz="8" w:space="0" w:color="9BC2E6"/>
              <w:right w:val="nil"/>
            </w:tcBorders>
            <w:shd w:val="clear" w:color="000000" w:fill="DDEBF7"/>
            <w:noWrap/>
            <w:vAlign w:val="center"/>
            <w:hideMark/>
          </w:tcPr>
          <w:p w14:paraId="2A278B68" w14:textId="77777777" w:rsidR="00F31D5C" w:rsidRPr="00213B53" w:rsidRDefault="00F31D5C" w:rsidP="00F31D5C">
            <w:pPr>
              <w:spacing w:line="240" w:lineRule="auto"/>
              <w:contextualSpacing/>
              <w:rPr>
                <w:rFonts w:ascii="David" w:hAnsi="David"/>
              </w:rPr>
            </w:pPr>
            <w:r w:rsidRPr="00213B53">
              <w:rPr>
                <w:rFonts w:ascii="David" w:hAnsi="David"/>
                <w:rtl/>
              </w:rPr>
              <w:t>ערבים</w:t>
            </w:r>
          </w:p>
        </w:tc>
        <w:tc>
          <w:tcPr>
            <w:tcW w:w="0" w:type="auto"/>
            <w:tcBorders>
              <w:top w:val="nil"/>
              <w:left w:val="nil"/>
              <w:bottom w:val="single" w:sz="8" w:space="0" w:color="9BC2E6"/>
              <w:right w:val="nil"/>
            </w:tcBorders>
            <w:shd w:val="clear" w:color="000000" w:fill="DDEBF7"/>
            <w:noWrap/>
            <w:vAlign w:val="center"/>
            <w:hideMark/>
          </w:tcPr>
          <w:p w14:paraId="4A1BE3C1" w14:textId="77777777" w:rsidR="00F31D5C" w:rsidRPr="00213B53" w:rsidRDefault="00F31D5C" w:rsidP="00F31D5C">
            <w:pPr>
              <w:bidi w:val="0"/>
              <w:spacing w:line="240" w:lineRule="auto"/>
              <w:jc w:val="center"/>
              <w:rPr>
                <w:rFonts w:ascii="David" w:hAnsi="David"/>
              </w:rPr>
            </w:pPr>
            <w:r w:rsidRPr="00213B53">
              <w:rPr>
                <w:rFonts w:ascii="David" w:hAnsi="David"/>
              </w:rPr>
              <w:t>12.8</w:t>
            </w:r>
          </w:p>
        </w:tc>
        <w:tc>
          <w:tcPr>
            <w:tcW w:w="0" w:type="auto"/>
            <w:tcBorders>
              <w:top w:val="nil"/>
              <w:left w:val="nil"/>
              <w:bottom w:val="single" w:sz="8" w:space="0" w:color="9BC2E6"/>
              <w:right w:val="nil"/>
            </w:tcBorders>
            <w:shd w:val="clear" w:color="000000" w:fill="DDEBF7"/>
            <w:noWrap/>
            <w:vAlign w:val="center"/>
            <w:hideMark/>
          </w:tcPr>
          <w:p w14:paraId="2AFD4E30" w14:textId="77777777" w:rsidR="00F31D5C" w:rsidRPr="00213B53" w:rsidRDefault="00F31D5C" w:rsidP="00F31D5C">
            <w:pPr>
              <w:bidi w:val="0"/>
              <w:spacing w:line="240" w:lineRule="auto"/>
              <w:jc w:val="center"/>
              <w:rPr>
                <w:rFonts w:ascii="David" w:hAnsi="David"/>
              </w:rPr>
            </w:pPr>
            <w:r w:rsidRPr="00213B53">
              <w:rPr>
                <w:rFonts w:ascii="David" w:hAnsi="David"/>
              </w:rPr>
              <w:t>15.9</w:t>
            </w:r>
          </w:p>
        </w:tc>
        <w:tc>
          <w:tcPr>
            <w:tcW w:w="1084" w:type="dxa"/>
            <w:tcBorders>
              <w:top w:val="nil"/>
              <w:left w:val="single" w:sz="8" w:space="0" w:color="9BC2E6"/>
              <w:bottom w:val="single" w:sz="8" w:space="0" w:color="9BC2E6"/>
              <w:right w:val="single" w:sz="4" w:space="0" w:color="00B0F0"/>
            </w:tcBorders>
            <w:shd w:val="clear" w:color="000000" w:fill="DDEBF7"/>
            <w:noWrap/>
            <w:vAlign w:val="bottom"/>
            <w:hideMark/>
          </w:tcPr>
          <w:p w14:paraId="52AD5091" w14:textId="77777777" w:rsidR="00F31D5C" w:rsidRPr="00213B53" w:rsidRDefault="00F31D5C" w:rsidP="00F31D5C">
            <w:pPr>
              <w:bidi w:val="0"/>
              <w:spacing w:line="240" w:lineRule="auto"/>
              <w:jc w:val="center"/>
              <w:rPr>
                <w:rFonts w:ascii="David" w:hAnsi="David"/>
              </w:rPr>
            </w:pPr>
            <w:r w:rsidRPr="00213B53">
              <w:rPr>
                <w:rFonts w:ascii="David" w:hAnsi="David"/>
                <w:sz w:val="22"/>
                <w:szCs w:val="22"/>
              </w:rPr>
              <w:t>13.0</w:t>
            </w:r>
          </w:p>
        </w:tc>
      </w:tr>
      <w:tr w:rsidR="00F31D5C" w:rsidRPr="00213B53" w14:paraId="43066F61" w14:textId="77777777" w:rsidTr="00930AF8">
        <w:trPr>
          <w:cantSplit/>
          <w:trHeight w:val="354"/>
          <w:jc w:val="center"/>
        </w:trPr>
        <w:tc>
          <w:tcPr>
            <w:tcW w:w="2070" w:type="dxa"/>
            <w:vMerge/>
            <w:tcBorders>
              <w:left w:val="single" w:sz="4" w:space="0" w:color="00B0F0"/>
              <w:right w:val="single" w:sz="8" w:space="0" w:color="9BC2E6"/>
            </w:tcBorders>
            <w:noWrap/>
            <w:vAlign w:val="center"/>
            <w:hideMark/>
          </w:tcPr>
          <w:p w14:paraId="286A1B01"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9BC2E6"/>
              <w:right w:val="nil"/>
            </w:tcBorders>
            <w:shd w:val="clear" w:color="auto" w:fill="auto"/>
            <w:noWrap/>
            <w:vAlign w:val="center"/>
            <w:hideMark/>
          </w:tcPr>
          <w:p w14:paraId="099ABCC6" w14:textId="77777777" w:rsidR="00F31D5C" w:rsidRPr="00213B53" w:rsidRDefault="00F31D5C" w:rsidP="00F31D5C">
            <w:pPr>
              <w:spacing w:line="240" w:lineRule="auto"/>
              <w:contextualSpacing/>
              <w:rPr>
                <w:rFonts w:ascii="David" w:hAnsi="David"/>
              </w:rPr>
            </w:pPr>
            <w:r w:rsidRPr="00213B53">
              <w:rPr>
                <w:rFonts w:ascii="David" w:hAnsi="David"/>
                <w:rtl/>
              </w:rPr>
              <w:t>יהודים</w:t>
            </w:r>
          </w:p>
        </w:tc>
        <w:tc>
          <w:tcPr>
            <w:tcW w:w="0" w:type="auto"/>
            <w:tcBorders>
              <w:top w:val="nil"/>
              <w:left w:val="nil"/>
              <w:bottom w:val="single" w:sz="8" w:space="0" w:color="9BC2E6"/>
              <w:right w:val="nil"/>
            </w:tcBorders>
            <w:shd w:val="clear" w:color="auto" w:fill="auto"/>
            <w:noWrap/>
            <w:vAlign w:val="center"/>
            <w:hideMark/>
          </w:tcPr>
          <w:p w14:paraId="1048AF61" w14:textId="77777777" w:rsidR="00F31D5C" w:rsidRPr="00213B53" w:rsidRDefault="00F31D5C" w:rsidP="00F31D5C">
            <w:pPr>
              <w:bidi w:val="0"/>
              <w:spacing w:line="240" w:lineRule="auto"/>
              <w:jc w:val="center"/>
              <w:rPr>
                <w:rFonts w:ascii="David" w:hAnsi="David"/>
              </w:rPr>
            </w:pPr>
            <w:r w:rsidRPr="00213B53">
              <w:rPr>
                <w:rFonts w:ascii="David" w:hAnsi="David"/>
              </w:rPr>
              <w:t>3.5</w:t>
            </w:r>
          </w:p>
        </w:tc>
        <w:tc>
          <w:tcPr>
            <w:tcW w:w="0" w:type="auto"/>
            <w:tcBorders>
              <w:top w:val="nil"/>
              <w:left w:val="nil"/>
              <w:bottom w:val="single" w:sz="8" w:space="0" w:color="9BC2E6"/>
              <w:right w:val="nil"/>
            </w:tcBorders>
            <w:shd w:val="clear" w:color="auto" w:fill="auto"/>
            <w:noWrap/>
            <w:vAlign w:val="center"/>
            <w:hideMark/>
          </w:tcPr>
          <w:p w14:paraId="4F7CDF99" w14:textId="77777777" w:rsidR="00F31D5C" w:rsidRPr="00213B53" w:rsidRDefault="00F31D5C" w:rsidP="00F31D5C">
            <w:pPr>
              <w:bidi w:val="0"/>
              <w:spacing w:line="240" w:lineRule="auto"/>
              <w:jc w:val="center"/>
              <w:rPr>
                <w:rFonts w:ascii="David" w:hAnsi="David"/>
              </w:rPr>
            </w:pPr>
            <w:r w:rsidRPr="00213B53">
              <w:rPr>
                <w:rFonts w:ascii="David" w:hAnsi="David"/>
              </w:rPr>
              <w:t>4.5</w:t>
            </w:r>
          </w:p>
        </w:tc>
        <w:tc>
          <w:tcPr>
            <w:tcW w:w="1084" w:type="dxa"/>
            <w:tcBorders>
              <w:top w:val="nil"/>
              <w:left w:val="single" w:sz="8" w:space="0" w:color="9BC2E6"/>
              <w:bottom w:val="single" w:sz="8" w:space="0" w:color="9BC2E6"/>
              <w:right w:val="single" w:sz="4" w:space="0" w:color="00B0F0"/>
            </w:tcBorders>
            <w:shd w:val="clear" w:color="auto" w:fill="auto"/>
            <w:noWrap/>
            <w:vAlign w:val="center"/>
            <w:hideMark/>
          </w:tcPr>
          <w:p w14:paraId="049AD5BD" w14:textId="77777777" w:rsidR="00F31D5C" w:rsidRPr="00213B53" w:rsidRDefault="00F31D5C" w:rsidP="00F31D5C">
            <w:pPr>
              <w:bidi w:val="0"/>
              <w:spacing w:line="240" w:lineRule="auto"/>
              <w:jc w:val="center"/>
              <w:rPr>
                <w:rFonts w:ascii="David" w:hAnsi="David"/>
              </w:rPr>
            </w:pPr>
            <w:r w:rsidRPr="00213B53">
              <w:rPr>
                <w:rFonts w:ascii="David" w:hAnsi="David"/>
              </w:rPr>
              <w:t>3.1</w:t>
            </w:r>
          </w:p>
        </w:tc>
      </w:tr>
      <w:tr w:rsidR="00F31D5C" w:rsidRPr="00213B53" w14:paraId="47591BA8" w14:textId="77777777" w:rsidTr="00930AF8">
        <w:trPr>
          <w:cantSplit/>
          <w:trHeight w:val="354"/>
          <w:jc w:val="center"/>
        </w:trPr>
        <w:tc>
          <w:tcPr>
            <w:tcW w:w="2070" w:type="dxa"/>
            <w:vMerge/>
            <w:tcBorders>
              <w:left w:val="single" w:sz="4" w:space="0" w:color="00B0F0"/>
              <w:right w:val="single" w:sz="8" w:space="0" w:color="9BC2E6"/>
            </w:tcBorders>
            <w:noWrap/>
            <w:vAlign w:val="center"/>
            <w:hideMark/>
          </w:tcPr>
          <w:p w14:paraId="68EBAD29"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9BC2E6"/>
              <w:right w:val="nil"/>
            </w:tcBorders>
            <w:shd w:val="clear" w:color="000000" w:fill="DDEBF7"/>
            <w:noWrap/>
            <w:vAlign w:val="center"/>
            <w:hideMark/>
          </w:tcPr>
          <w:p w14:paraId="345EDE54" w14:textId="05DFB585" w:rsidR="00F31D5C" w:rsidRPr="00213B53" w:rsidRDefault="00F31D5C" w:rsidP="00F31D5C">
            <w:pPr>
              <w:spacing w:after="0" w:line="276" w:lineRule="auto"/>
              <w:ind w:left="284"/>
              <w:contextualSpacing/>
              <w:rPr>
                <w:rFonts w:ascii="David" w:hAnsi="David"/>
              </w:rPr>
            </w:pPr>
            <w:r w:rsidRPr="00213B53">
              <w:rPr>
                <w:rFonts w:ascii="David" w:hAnsi="David"/>
                <w:rtl/>
              </w:rPr>
              <w:t>לא-חרדים</w:t>
            </w:r>
          </w:p>
        </w:tc>
        <w:tc>
          <w:tcPr>
            <w:tcW w:w="0" w:type="auto"/>
            <w:tcBorders>
              <w:top w:val="nil"/>
              <w:left w:val="nil"/>
              <w:bottom w:val="single" w:sz="8" w:space="0" w:color="9BC2E6"/>
              <w:right w:val="nil"/>
            </w:tcBorders>
            <w:shd w:val="clear" w:color="000000" w:fill="DDEBF7"/>
            <w:noWrap/>
            <w:vAlign w:val="center"/>
            <w:hideMark/>
          </w:tcPr>
          <w:p w14:paraId="36840D97" w14:textId="77777777" w:rsidR="00F31D5C" w:rsidRPr="00213B53" w:rsidRDefault="00F31D5C" w:rsidP="00F31D5C">
            <w:pPr>
              <w:bidi w:val="0"/>
              <w:spacing w:line="240" w:lineRule="auto"/>
              <w:jc w:val="center"/>
              <w:rPr>
                <w:rFonts w:ascii="David" w:hAnsi="David"/>
              </w:rPr>
            </w:pPr>
            <w:r w:rsidRPr="00213B53">
              <w:rPr>
                <w:rFonts w:ascii="David" w:hAnsi="David"/>
              </w:rPr>
              <w:t>3.3</w:t>
            </w:r>
          </w:p>
        </w:tc>
        <w:tc>
          <w:tcPr>
            <w:tcW w:w="0" w:type="auto"/>
            <w:tcBorders>
              <w:top w:val="nil"/>
              <w:left w:val="nil"/>
              <w:bottom w:val="single" w:sz="8" w:space="0" w:color="9BC2E6"/>
              <w:right w:val="nil"/>
            </w:tcBorders>
            <w:shd w:val="clear" w:color="000000" w:fill="DDEBF7"/>
            <w:noWrap/>
            <w:vAlign w:val="center"/>
            <w:hideMark/>
          </w:tcPr>
          <w:p w14:paraId="030A21DE" w14:textId="77777777" w:rsidR="00F31D5C" w:rsidRPr="00213B53" w:rsidRDefault="00F31D5C" w:rsidP="00F31D5C">
            <w:pPr>
              <w:bidi w:val="0"/>
              <w:spacing w:line="240" w:lineRule="auto"/>
              <w:jc w:val="center"/>
              <w:rPr>
                <w:rFonts w:ascii="David" w:hAnsi="David"/>
              </w:rPr>
            </w:pPr>
            <w:r w:rsidRPr="00213B53">
              <w:rPr>
                <w:rFonts w:ascii="David" w:hAnsi="David"/>
              </w:rPr>
              <w:t>4.0</w:t>
            </w:r>
          </w:p>
        </w:tc>
        <w:tc>
          <w:tcPr>
            <w:tcW w:w="1084" w:type="dxa"/>
            <w:tcBorders>
              <w:top w:val="nil"/>
              <w:left w:val="single" w:sz="8" w:space="0" w:color="9BC2E6"/>
              <w:bottom w:val="single" w:sz="8" w:space="0" w:color="9BC2E6"/>
              <w:right w:val="single" w:sz="4" w:space="0" w:color="00B0F0"/>
            </w:tcBorders>
            <w:shd w:val="clear" w:color="000000" w:fill="DDEBF7"/>
            <w:noWrap/>
            <w:vAlign w:val="center"/>
            <w:hideMark/>
          </w:tcPr>
          <w:p w14:paraId="36C1E41E" w14:textId="77777777" w:rsidR="00F31D5C" w:rsidRPr="00213B53" w:rsidRDefault="00F31D5C" w:rsidP="00F31D5C">
            <w:pPr>
              <w:bidi w:val="0"/>
              <w:spacing w:line="240" w:lineRule="auto"/>
              <w:jc w:val="center"/>
              <w:rPr>
                <w:rFonts w:ascii="David" w:hAnsi="David"/>
              </w:rPr>
            </w:pPr>
            <w:r w:rsidRPr="00213B53">
              <w:rPr>
                <w:rFonts w:ascii="David" w:hAnsi="David"/>
              </w:rPr>
              <w:t>2.9</w:t>
            </w:r>
          </w:p>
        </w:tc>
      </w:tr>
      <w:tr w:rsidR="00F31D5C" w:rsidRPr="00213B53" w14:paraId="263FCF95" w14:textId="77777777" w:rsidTr="00930AF8">
        <w:trPr>
          <w:cantSplit/>
          <w:trHeight w:val="354"/>
          <w:jc w:val="center"/>
        </w:trPr>
        <w:tc>
          <w:tcPr>
            <w:tcW w:w="2070" w:type="dxa"/>
            <w:vMerge/>
            <w:tcBorders>
              <w:left w:val="single" w:sz="4" w:space="0" w:color="00B0F0"/>
              <w:bottom w:val="single" w:sz="8" w:space="0" w:color="000000"/>
              <w:right w:val="single" w:sz="8" w:space="0" w:color="9BC2E6"/>
            </w:tcBorders>
            <w:noWrap/>
            <w:vAlign w:val="center"/>
            <w:hideMark/>
          </w:tcPr>
          <w:p w14:paraId="4086D4D2" w14:textId="77777777" w:rsidR="00F31D5C" w:rsidRPr="00213B53" w:rsidRDefault="00F31D5C" w:rsidP="00F31D5C">
            <w:pPr>
              <w:spacing w:after="0" w:line="240" w:lineRule="auto"/>
              <w:contextualSpacing/>
              <w:rPr>
                <w:rFonts w:ascii="David" w:hAnsi="David"/>
                <w:b/>
                <w:bCs/>
              </w:rPr>
            </w:pPr>
          </w:p>
        </w:tc>
        <w:tc>
          <w:tcPr>
            <w:tcW w:w="2287" w:type="dxa"/>
            <w:tcBorders>
              <w:top w:val="nil"/>
              <w:left w:val="nil"/>
              <w:bottom w:val="single" w:sz="8" w:space="0" w:color="auto"/>
              <w:right w:val="nil"/>
            </w:tcBorders>
            <w:shd w:val="clear" w:color="auto" w:fill="auto"/>
            <w:noWrap/>
            <w:vAlign w:val="center"/>
            <w:hideMark/>
          </w:tcPr>
          <w:p w14:paraId="0F9F5F7F" w14:textId="3B2FF859" w:rsidR="00F31D5C" w:rsidRPr="00213B53" w:rsidRDefault="00371F45" w:rsidP="00F31D5C">
            <w:pPr>
              <w:spacing w:after="0" w:line="276" w:lineRule="auto"/>
              <w:ind w:left="284"/>
              <w:contextualSpacing/>
              <w:rPr>
                <w:rFonts w:ascii="David" w:hAnsi="David"/>
              </w:rPr>
            </w:pPr>
            <w:r w:rsidRPr="00213B53">
              <w:rPr>
                <w:rFonts w:ascii="David" w:hAnsi="David"/>
                <w:rtl/>
              </w:rPr>
              <w:t xml:space="preserve">יהודים </w:t>
            </w:r>
            <w:r w:rsidR="00F31D5C" w:rsidRPr="00213B53">
              <w:rPr>
                <w:rFonts w:ascii="David" w:hAnsi="David"/>
                <w:rtl/>
              </w:rPr>
              <w:t>חרדים</w:t>
            </w:r>
          </w:p>
        </w:tc>
        <w:tc>
          <w:tcPr>
            <w:tcW w:w="0" w:type="auto"/>
            <w:tcBorders>
              <w:top w:val="nil"/>
              <w:left w:val="nil"/>
              <w:bottom w:val="single" w:sz="8" w:space="0" w:color="auto"/>
              <w:right w:val="nil"/>
            </w:tcBorders>
            <w:shd w:val="clear" w:color="auto" w:fill="auto"/>
            <w:noWrap/>
            <w:vAlign w:val="center"/>
            <w:hideMark/>
          </w:tcPr>
          <w:p w14:paraId="701F517E" w14:textId="77777777" w:rsidR="00F31D5C" w:rsidRPr="00213B53" w:rsidRDefault="00F31D5C" w:rsidP="00F31D5C">
            <w:pPr>
              <w:bidi w:val="0"/>
              <w:spacing w:line="240" w:lineRule="auto"/>
              <w:jc w:val="center"/>
              <w:rPr>
                <w:rFonts w:ascii="David" w:hAnsi="David"/>
              </w:rPr>
            </w:pPr>
            <w:r w:rsidRPr="00213B53">
              <w:rPr>
                <w:rFonts w:ascii="David" w:hAnsi="David"/>
              </w:rPr>
              <w:t>5.2</w:t>
            </w:r>
          </w:p>
        </w:tc>
        <w:tc>
          <w:tcPr>
            <w:tcW w:w="0" w:type="auto"/>
            <w:tcBorders>
              <w:top w:val="nil"/>
              <w:left w:val="nil"/>
              <w:bottom w:val="single" w:sz="8" w:space="0" w:color="auto"/>
              <w:right w:val="nil"/>
            </w:tcBorders>
            <w:shd w:val="clear" w:color="auto" w:fill="auto"/>
            <w:noWrap/>
            <w:vAlign w:val="center"/>
            <w:hideMark/>
          </w:tcPr>
          <w:p w14:paraId="7C863E1D" w14:textId="77777777" w:rsidR="00F31D5C" w:rsidRPr="00213B53" w:rsidRDefault="00F31D5C" w:rsidP="00F31D5C">
            <w:pPr>
              <w:bidi w:val="0"/>
              <w:spacing w:line="240" w:lineRule="auto"/>
              <w:jc w:val="center"/>
              <w:rPr>
                <w:rFonts w:ascii="David" w:hAnsi="David"/>
              </w:rPr>
            </w:pPr>
            <w:r w:rsidRPr="00213B53">
              <w:rPr>
                <w:rFonts w:ascii="David" w:hAnsi="David"/>
              </w:rPr>
              <w:t>8.3</w:t>
            </w:r>
          </w:p>
        </w:tc>
        <w:tc>
          <w:tcPr>
            <w:tcW w:w="1084" w:type="dxa"/>
            <w:tcBorders>
              <w:top w:val="nil"/>
              <w:left w:val="single" w:sz="8" w:space="0" w:color="9BC2E6"/>
              <w:bottom w:val="single" w:sz="8" w:space="0" w:color="auto"/>
              <w:right w:val="single" w:sz="4" w:space="0" w:color="00B0F0"/>
            </w:tcBorders>
            <w:shd w:val="clear" w:color="auto" w:fill="auto"/>
            <w:noWrap/>
            <w:vAlign w:val="center"/>
            <w:hideMark/>
          </w:tcPr>
          <w:p w14:paraId="4509DBBE" w14:textId="77777777" w:rsidR="00F31D5C" w:rsidRPr="00213B53" w:rsidRDefault="00F31D5C" w:rsidP="00F31D5C">
            <w:pPr>
              <w:bidi w:val="0"/>
              <w:spacing w:line="240" w:lineRule="auto"/>
              <w:jc w:val="center"/>
              <w:rPr>
                <w:rFonts w:ascii="David" w:hAnsi="David"/>
              </w:rPr>
            </w:pPr>
            <w:r w:rsidRPr="00213B53">
              <w:rPr>
                <w:rFonts w:ascii="David" w:hAnsi="David"/>
              </w:rPr>
              <w:t>4.8</w:t>
            </w:r>
          </w:p>
        </w:tc>
      </w:tr>
    </w:tbl>
    <w:p w14:paraId="790B4C82" w14:textId="4DF86A3E" w:rsidR="00F31D5C" w:rsidRPr="00213B53" w:rsidRDefault="00F31D5C" w:rsidP="00F31D5C">
      <w:pPr>
        <w:shd w:val="clear" w:color="auto" w:fill="F2F2F2" w:themeFill="background1" w:themeFillShade="F2"/>
        <w:spacing w:before="240" w:line="360" w:lineRule="auto"/>
        <w:jc w:val="both"/>
        <w:rPr>
          <w:rFonts w:ascii="David" w:eastAsia="Calibri" w:hAnsi="David"/>
          <w:rtl/>
        </w:rPr>
      </w:pPr>
      <w:r w:rsidRPr="00213B53">
        <w:rPr>
          <w:rFonts w:ascii="David" w:eastAsia="Calibri" w:hAnsi="David"/>
          <w:rtl/>
        </w:rPr>
        <w:lastRenderedPageBreak/>
        <w:t xml:space="preserve">מחלוקה לפי קבוצות אוכלוסייה (לוח </w:t>
      </w:r>
      <w:r w:rsidR="00A44E7D" w:rsidRPr="00213B53">
        <w:rPr>
          <w:rFonts w:ascii="David" w:eastAsia="Calibri" w:hAnsi="David"/>
          <w:rtl/>
        </w:rPr>
        <w:t>1</w:t>
      </w:r>
      <w:r w:rsidRPr="00213B53">
        <w:rPr>
          <w:rFonts w:ascii="David" w:eastAsia="Calibri" w:hAnsi="David"/>
          <w:rtl/>
        </w:rPr>
        <w:t>.2) עולה כי הירידה בשיעור משקי הבית שלא מצליחים לממן את כל ההוצאות החודשיות ו</w:t>
      </w:r>
      <w:r w:rsidR="00C80115" w:rsidRPr="00213B53">
        <w:rPr>
          <w:rFonts w:ascii="David" w:eastAsia="Calibri" w:hAnsi="David"/>
          <w:rtl/>
        </w:rPr>
        <w:t>ב</w:t>
      </w:r>
      <w:r w:rsidRPr="00213B53">
        <w:rPr>
          <w:rFonts w:ascii="David" w:eastAsia="Calibri" w:hAnsi="David"/>
          <w:rtl/>
        </w:rPr>
        <w:t>שיעור המוותרים על ארוחה חמה</w:t>
      </w:r>
      <w:r w:rsidR="00331B8D" w:rsidRPr="00213B53">
        <w:rPr>
          <w:rFonts w:ascii="David" w:eastAsia="Calibri" w:hAnsi="David"/>
          <w:rtl/>
        </w:rPr>
        <w:t xml:space="preserve"> (לפחות פעם ביומיים)</w:t>
      </w:r>
      <w:r w:rsidR="00F77AE5">
        <w:rPr>
          <w:rFonts w:ascii="David" w:eastAsia="Calibri" w:hAnsi="David" w:hint="cs"/>
          <w:rtl/>
        </w:rPr>
        <w:t xml:space="preserve"> בשל קושי כלכלי,</w:t>
      </w:r>
      <w:r w:rsidRPr="00213B53">
        <w:rPr>
          <w:rFonts w:ascii="David" w:eastAsia="Calibri" w:hAnsi="David"/>
          <w:rtl/>
        </w:rPr>
        <w:t xml:space="preserve"> התרחשה בכל המגזרים. בוויתורים </w:t>
      </w:r>
      <w:r w:rsidR="00C80115" w:rsidRPr="00213B53">
        <w:rPr>
          <w:rFonts w:ascii="David" w:eastAsia="Calibri" w:hAnsi="David"/>
          <w:rtl/>
        </w:rPr>
        <w:t>על</w:t>
      </w:r>
      <w:r w:rsidR="00922891" w:rsidRPr="00213B53">
        <w:rPr>
          <w:rFonts w:ascii="David" w:eastAsia="Calibri" w:hAnsi="David"/>
          <w:rtl/>
        </w:rPr>
        <w:t xml:space="preserve"> </w:t>
      </w:r>
      <w:r w:rsidRPr="00213B53">
        <w:rPr>
          <w:rFonts w:ascii="David" w:eastAsia="Calibri" w:hAnsi="David"/>
          <w:rtl/>
        </w:rPr>
        <w:t xml:space="preserve">הוצאות הבריאות המגמות לא היו אחידות: שיעור היהודים הלא חרדים שוויתרו על טיפול רפואי בשל מצב כלכלי ירד, </w:t>
      </w:r>
      <w:r w:rsidR="00C80115" w:rsidRPr="00213B53">
        <w:rPr>
          <w:rFonts w:ascii="David" w:eastAsia="Calibri" w:hAnsi="David"/>
          <w:rtl/>
        </w:rPr>
        <w:t>לעומת עלייה</w:t>
      </w:r>
      <w:r w:rsidRPr="00213B53">
        <w:rPr>
          <w:rFonts w:ascii="David" w:eastAsia="Calibri" w:hAnsi="David"/>
          <w:rtl/>
        </w:rPr>
        <w:t xml:space="preserve"> בקרב החרדים וביתר שאת בקרב הערבים. לעומת זאת בשלושת המגזרים ירד שיעור האנשים שוויתרו על תרופות מרשם רופא בשל מצב כלכלי. </w:t>
      </w:r>
    </w:p>
    <w:p w14:paraId="41831F12" w14:textId="226F9BA7" w:rsidR="00F31D5C" w:rsidRPr="00213B53" w:rsidRDefault="00F31D5C" w:rsidP="00F31D5C">
      <w:pPr>
        <w:shd w:val="clear" w:color="auto" w:fill="F2F2F2" w:themeFill="background1" w:themeFillShade="F2"/>
        <w:spacing w:before="240" w:line="360" w:lineRule="auto"/>
        <w:jc w:val="both"/>
        <w:rPr>
          <w:rFonts w:ascii="David" w:hAnsi="David"/>
        </w:rPr>
      </w:pPr>
      <w:r w:rsidRPr="00213B53">
        <w:rPr>
          <w:rFonts w:ascii="David" w:eastAsia="Calibri" w:hAnsi="David"/>
          <w:rtl/>
        </w:rPr>
        <w:t>שיעור המוותרים על ארוחה חמה והוצאות בריאות בחברה הערבית גבוה בהשוואה לחברה היהודית בכל הרכיבים שנבדקו, עובדה העולה בקנה אחד עם שיעורי העוני הגבוהים יותר בקרבם. לעומת זאת בחברה החרדית, שגם בה שיעורי העוני גבוהים מאוד, שיעור הוויתור בתחום הבריאות בשל סיבות כלכליות דומה לזה של יהודים לא חרדים, למרות הפערים הניכרים בשיעורי העוני.</w:t>
      </w:r>
      <w:r w:rsidR="00922891" w:rsidRPr="00213B53">
        <w:rPr>
          <w:rFonts w:ascii="David" w:hAnsi="David"/>
          <w:rtl/>
        </w:rPr>
        <w:t xml:space="preserve"> </w:t>
      </w:r>
      <w:r w:rsidR="00C80115" w:rsidRPr="00213B53">
        <w:rPr>
          <w:rFonts w:ascii="David" w:hAnsi="David"/>
          <w:rtl/>
        </w:rPr>
        <w:t>עובדה זו מוסברת</w:t>
      </w:r>
      <w:r w:rsidRPr="00213B53">
        <w:rPr>
          <w:rFonts w:ascii="David" w:hAnsi="David"/>
          <w:rtl/>
        </w:rPr>
        <w:t xml:space="preserve"> </w:t>
      </w:r>
      <w:r w:rsidR="00C80115" w:rsidRPr="00213B53">
        <w:rPr>
          <w:rFonts w:ascii="David" w:hAnsi="David"/>
          <w:rtl/>
        </w:rPr>
        <w:t>ב</w:t>
      </w:r>
      <w:r w:rsidRPr="00213B53">
        <w:rPr>
          <w:rFonts w:ascii="David" w:hAnsi="David"/>
          <w:rtl/>
        </w:rPr>
        <w:t xml:space="preserve">מאפיינים תרבותיים וקהילתיים </w:t>
      </w:r>
      <w:r w:rsidR="00C80115" w:rsidRPr="00213B53">
        <w:rPr>
          <w:rFonts w:ascii="David" w:hAnsi="David"/>
          <w:rtl/>
        </w:rPr>
        <w:t xml:space="preserve">של </w:t>
      </w:r>
      <w:r w:rsidRPr="00213B53">
        <w:rPr>
          <w:rFonts w:ascii="David" w:hAnsi="David"/>
          <w:rtl/>
        </w:rPr>
        <w:t xml:space="preserve">חברה זו </w:t>
      </w:r>
      <w:r w:rsidRPr="00213B53">
        <w:rPr>
          <w:rFonts w:ascii="David" w:hAnsi="David"/>
          <w:color w:val="000000" w:themeColor="text1"/>
          <w:rtl/>
        </w:rPr>
        <w:t xml:space="preserve">שהכנסותיה הנמוכות מעבודה נובעות לעיתים רבות מהעדפה של לימודי קודש על פני עבודה, ומתמיכות קהילתיות </w:t>
      </w:r>
      <w:r w:rsidRPr="00213B53">
        <w:rPr>
          <w:rFonts w:ascii="David" w:hAnsi="David"/>
          <w:rtl/>
        </w:rPr>
        <w:t>(להרחבה ראו פרק ד' בדוח זה)</w:t>
      </w:r>
      <w:r w:rsidR="00B311EF" w:rsidRPr="00213B53">
        <w:rPr>
          <w:rFonts w:ascii="David" w:hAnsi="David"/>
          <w:rtl/>
        </w:rPr>
        <w:t>.</w:t>
      </w:r>
      <w:r w:rsidRPr="00213B53">
        <w:rPr>
          <w:rFonts w:ascii="David" w:hAnsi="David"/>
          <w:rtl/>
        </w:rPr>
        <w:t xml:space="preserve"> </w:t>
      </w:r>
    </w:p>
    <w:p w14:paraId="484979CF" w14:textId="77777777" w:rsidR="00A669DF" w:rsidRPr="00367F37" w:rsidRDefault="00A669DF">
      <w:pPr>
        <w:bidi w:val="0"/>
        <w:rPr>
          <w:rFonts w:ascii="David" w:hAnsi="David"/>
          <w:b/>
          <w:bCs/>
        </w:rPr>
      </w:pPr>
      <w:bookmarkStart w:id="39" w:name="H2_שינויים_בממדי_העוני_בקרב_אוכלוסיות"/>
      <w:bookmarkEnd w:id="32"/>
      <w:r w:rsidRPr="00367F37">
        <w:rPr>
          <w:rFonts w:ascii="David" w:hAnsi="David"/>
          <w:b/>
          <w:bCs/>
          <w:rtl/>
        </w:rPr>
        <w:br w:type="page"/>
      </w:r>
    </w:p>
    <w:p w14:paraId="45D2DA68" w14:textId="77777777" w:rsidR="000D7EB7" w:rsidRPr="00213B53" w:rsidRDefault="000D7EB7" w:rsidP="00547FF3">
      <w:pPr>
        <w:pStyle w:val="a6"/>
        <w:numPr>
          <w:ilvl w:val="0"/>
          <w:numId w:val="4"/>
        </w:numPr>
        <w:spacing w:before="240" w:line="360" w:lineRule="auto"/>
        <w:jc w:val="both"/>
        <w:outlineLvl w:val="1"/>
        <w:rPr>
          <w:rFonts w:ascii="David" w:hAnsi="David"/>
          <w:b/>
          <w:bCs/>
          <w:rtl/>
        </w:rPr>
      </w:pPr>
      <w:bookmarkStart w:id="40" w:name="_Toc183607706"/>
      <w:r w:rsidRPr="00213B53">
        <w:rPr>
          <w:rFonts w:ascii="David" w:hAnsi="David"/>
          <w:b/>
          <w:bCs/>
          <w:rtl/>
        </w:rPr>
        <w:lastRenderedPageBreak/>
        <w:t>שינויים בממדי העוני באוכלוסיות</w:t>
      </w:r>
      <w:r w:rsidR="00A415F4" w:rsidRPr="00213B53">
        <w:rPr>
          <w:rFonts w:ascii="David" w:hAnsi="David"/>
          <w:b/>
          <w:bCs/>
          <w:rtl/>
        </w:rPr>
        <w:t xml:space="preserve"> השונות</w:t>
      </w:r>
      <w:bookmarkEnd w:id="40"/>
    </w:p>
    <w:bookmarkEnd w:id="39"/>
    <w:p w14:paraId="4511AA50" w14:textId="0537102D" w:rsidR="000D7EB7" w:rsidRPr="00213B53" w:rsidRDefault="00255452" w:rsidP="0095730A">
      <w:pPr>
        <w:spacing w:before="240" w:line="360" w:lineRule="auto"/>
        <w:jc w:val="both"/>
        <w:rPr>
          <w:rFonts w:ascii="David" w:hAnsi="David"/>
          <w:color w:val="FF0000"/>
          <w:rtl/>
        </w:rPr>
      </w:pPr>
      <w:r w:rsidRPr="00213B53">
        <w:rPr>
          <w:rFonts w:ascii="David" w:hAnsi="David"/>
          <w:rtl/>
        </w:rPr>
        <w:t xml:space="preserve">בשנת 2023 </w:t>
      </w:r>
      <w:r w:rsidR="00C80115" w:rsidRPr="00213B53">
        <w:rPr>
          <w:rFonts w:ascii="David" w:hAnsi="David"/>
          <w:rtl/>
        </w:rPr>
        <w:t xml:space="preserve">ירדה מעט </w:t>
      </w:r>
      <w:r w:rsidRPr="00213B53">
        <w:rPr>
          <w:rFonts w:ascii="David" w:hAnsi="David"/>
          <w:rtl/>
        </w:rPr>
        <w:t xml:space="preserve">תחולת העוני </w:t>
      </w:r>
      <w:r w:rsidR="00C80115" w:rsidRPr="00213B53">
        <w:rPr>
          <w:rFonts w:ascii="David" w:hAnsi="David"/>
          <w:rtl/>
        </w:rPr>
        <w:t xml:space="preserve">ונותרה </w:t>
      </w:r>
      <w:r w:rsidRPr="00213B53">
        <w:rPr>
          <w:rFonts w:ascii="David" w:hAnsi="David"/>
          <w:rtl/>
        </w:rPr>
        <w:t>כמעט ללא שינוי</w:t>
      </w:r>
      <w:r w:rsidR="003E3954" w:rsidRPr="00213B53">
        <w:rPr>
          <w:rFonts w:ascii="David" w:hAnsi="David"/>
          <w:rtl/>
        </w:rPr>
        <w:t>.</w:t>
      </w:r>
      <w:r w:rsidRPr="00213B53">
        <w:rPr>
          <w:rFonts w:ascii="David" w:hAnsi="David"/>
          <w:rtl/>
        </w:rPr>
        <w:t xml:space="preserve"> </w:t>
      </w:r>
      <w:r w:rsidR="003E3954" w:rsidRPr="00213B53">
        <w:rPr>
          <w:rFonts w:ascii="David" w:hAnsi="David"/>
          <w:rtl/>
        </w:rPr>
        <w:t xml:space="preserve">תחולת העוני של משפחות </w:t>
      </w:r>
      <w:r w:rsidR="003E3954" w:rsidRPr="00213B53">
        <w:rPr>
          <w:rFonts w:ascii="David" w:hAnsi="David"/>
          <w:b/>
          <w:bCs/>
          <w:rtl/>
        </w:rPr>
        <w:t>לפי הכנסה נטו</w:t>
      </w:r>
      <w:r w:rsidR="003E3954" w:rsidRPr="00213B53">
        <w:rPr>
          <w:rFonts w:ascii="David" w:hAnsi="David"/>
          <w:rtl/>
        </w:rPr>
        <w:t xml:space="preserve"> </w:t>
      </w:r>
      <w:r w:rsidRPr="00213B53">
        <w:rPr>
          <w:rFonts w:ascii="David" w:hAnsi="David"/>
          <w:rtl/>
        </w:rPr>
        <w:t xml:space="preserve">ירדה </w:t>
      </w:r>
      <w:r w:rsidR="003E3954" w:rsidRPr="00213B53">
        <w:rPr>
          <w:rFonts w:ascii="David" w:hAnsi="David"/>
          <w:rtl/>
        </w:rPr>
        <w:t>ב-</w:t>
      </w:r>
      <w:r w:rsidRPr="00213B53">
        <w:rPr>
          <w:rFonts w:ascii="David" w:hAnsi="David"/>
          <w:rtl/>
        </w:rPr>
        <w:t>0.2 נקודת האחוז</w:t>
      </w:r>
      <w:r w:rsidR="00C80115" w:rsidRPr="00213B53">
        <w:rPr>
          <w:rFonts w:ascii="David" w:hAnsi="David"/>
          <w:rtl/>
        </w:rPr>
        <w:t xml:space="preserve"> -</w:t>
      </w:r>
      <w:r w:rsidR="000D7EB7" w:rsidRPr="00213B53">
        <w:rPr>
          <w:rFonts w:ascii="David" w:hAnsi="David"/>
          <w:rtl/>
        </w:rPr>
        <w:t xml:space="preserve"> מ-20.</w:t>
      </w:r>
      <w:r w:rsidR="003C3436" w:rsidRPr="00213B53">
        <w:rPr>
          <w:rFonts w:ascii="David" w:hAnsi="David"/>
          <w:rtl/>
        </w:rPr>
        <w:t>3</w:t>
      </w:r>
      <w:r w:rsidR="000D7EB7" w:rsidRPr="00213B53">
        <w:rPr>
          <w:rFonts w:ascii="David" w:hAnsi="David"/>
          <w:rtl/>
        </w:rPr>
        <w:t>% ב-</w:t>
      </w:r>
      <w:r w:rsidR="003C3436" w:rsidRPr="00213B53">
        <w:rPr>
          <w:rFonts w:ascii="David" w:hAnsi="David"/>
          <w:rtl/>
        </w:rPr>
        <w:t xml:space="preserve">2022 </w:t>
      </w:r>
      <w:r w:rsidR="000D7EB7" w:rsidRPr="00213B53">
        <w:rPr>
          <w:rFonts w:ascii="David" w:hAnsi="David"/>
          <w:rtl/>
        </w:rPr>
        <w:t>ל-20.</w:t>
      </w:r>
      <w:r w:rsidR="003C3436" w:rsidRPr="00213B53">
        <w:rPr>
          <w:rFonts w:ascii="David" w:hAnsi="David"/>
          <w:rtl/>
        </w:rPr>
        <w:t>1</w:t>
      </w:r>
      <w:r w:rsidR="000D7EB7" w:rsidRPr="00213B53">
        <w:rPr>
          <w:rFonts w:ascii="David" w:hAnsi="David"/>
          <w:rtl/>
        </w:rPr>
        <w:t>% ב-</w:t>
      </w:r>
      <w:r w:rsidR="003C3436" w:rsidRPr="00213B53">
        <w:rPr>
          <w:rFonts w:ascii="David" w:hAnsi="David"/>
          <w:rtl/>
        </w:rPr>
        <w:t>2023</w:t>
      </w:r>
      <w:r w:rsidRPr="00213B53">
        <w:rPr>
          <w:rFonts w:ascii="David" w:hAnsi="David"/>
          <w:rtl/>
        </w:rPr>
        <w:t>.</w:t>
      </w:r>
      <w:r w:rsidR="000D7EB7" w:rsidRPr="00213B53">
        <w:rPr>
          <w:rFonts w:ascii="David" w:hAnsi="David"/>
          <w:rtl/>
        </w:rPr>
        <w:t xml:space="preserve"> </w:t>
      </w:r>
      <w:r w:rsidRPr="00213B53">
        <w:rPr>
          <w:rFonts w:ascii="David" w:hAnsi="David"/>
          <w:rtl/>
        </w:rPr>
        <w:t>התפתחות ז</w:t>
      </w:r>
      <w:r w:rsidR="00034B93" w:rsidRPr="00213B53">
        <w:rPr>
          <w:rFonts w:ascii="David" w:hAnsi="David"/>
          <w:rtl/>
        </w:rPr>
        <w:t>ו</w:t>
      </w:r>
      <w:r w:rsidRPr="00213B53">
        <w:rPr>
          <w:rFonts w:ascii="David" w:hAnsi="David"/>
          <w:rtl/>
        </w:rPr>
        <w:t xml:space="preserve"> </w:t>
      </w:r>
      <w:r w:rsidR="000D7EB7" w:rsidRPr="00213B53">
        <w:rPr>
          <w:rFonts w:ascii="David" w:hAnsi="David"/>
          <w:rtl/>
        </w:rPr>
        <w:t xml:space="preserve">הקיפה את </w:t>
      </w:r>
      <w:r w:rsidR="002C55F3" w:rsidRPr="00213B53">
        <w:rPr>
          <w:rFonts w:ascii="David" w:hAnsi="David"/>
          <w:rtl/>
        </w:rPr>
        <w:t>מרבית</w:t>
      </w:r>
      <w:r w:rsidR="000D7EB7" w:rsidRPr="00213B53">
        <w:rPr>
          <w:rFonts w:ascii="David" w:hAnsi="David"/>
          <w:rtl/>
        </w:rPr>
        <w:t xml:space="preserve"> האוכלוסיות</w:t>
      </w:r>
      <w:r w:rsidR="002C55F3" w:rsidRPr="00213B53">
        <w:rPr>
          <w:rFonts w:ascii="David" w:hAnsi="David"/>
          <w:rtl/>
        </w:rPr>
        <w:t xml:space="preserve"> שכמעט בכולן</w:t>
      </w:r>
      <w:r w:rsidR="000D7EB7" w:rsidRPr="00213B53">
        <w:rPr>
          <w:rFonts w:ascii="David" w:hAnsi="David"/>
          <w:rtl/>
        </w:rPr>
        <w:t xml:space="preserve"> </w:t>
      </w:r>
      <w:r w:rsidR="000B4C44" w:rsidRPr="00213B53">
        <w:rPr>
          <w:rFonts w:ascii="David" w:hAnsi="David"/>
          <w:rtl/>
        </w:rPr>
        <w:t>נרשמה</w:t>
      </w:r>
      <w:r w:rsidR="000D7EB7" w:rsidRPr="00213B53">
        <w:rPr>
          <w:rFonts w:ascii="David" w:hAnsi="David"/>
          <w:rtl/>
        </w:rPr>
        <w:t xml:space="preserve"> </w:t>
      </w:r>
      <w:r w:rsidRPr="00213B53">
        <w:rPr>
          <w:rFonts w:ascii="David" w:hAnsi="David"/>
          <w:rtl/>
        </w:rPr>
        <w:t>ירידה</w:t>
      </w:r>
      <w:r w:rsidR="000D7EB7" w:rsidRPr="00213B53">
        <w:rPr>
          <w:rFonts w:ascii="David" w:hAnsi="David"/>
          <w:rtl/>
        </w:rPr>
        <w:t xml:space="preserve"> קלה או יציבות. </w:t>
      </w:r>
      <w:r w:rsidR="003E3954" w:rsidRPr="00213B53">
        <w:rPr>
          <w:rFonts w:ascii="David" w:hAnsi="David"/>
          <w:rtl/>
        </w:rPr>
        <w:t xml:space="preserve">עם זאת </w:t>
      </w:r>
      <w:r w:rsidR="00CE3385" w:rsidRPr="00213B53">
        <w:rPr>
          <w:rFonts w:ascii="David" w:hAnsi="David"/>
          <w:rtl/>
        </w:rPr>
        <w:t>בשתי קבוצות</w:t>
      </w:r>
      <w:r w:rsidR="003E3954" w:rsidRPr="00213B53">
        <w:rPr>
          <w:rFonts w:ascii="David" w:hAnsi="David"/>
          <w:rtl/>
        </w:rPr>
        <w:t xml:space="preserve"> </w:t>
      </w:r>
      <w:r w:rsidR="00C80115" w:rsidRPr="00213B53">
        <w:rPr>
          <w:rFonts w:ascii="David" w:hAnsi="David"/>
          <w:rtl/>
        </w:rPr>
        <w:t>עלתה</w:t>
      </w:r>
      <w:r w:rsidR="003E3954" w:rsidRPr="00213B53">
        <w:rPr>
          <w:rFonts w:ascii="David" w:hAnsi="David"/>
          <w:rtl/>
        </w:rPr>
        <w:t xml:space="preserve"> תחולת העוני</w:t>
      </w:r>
      <w:r w:rsidR="00C80115" w:rsidRPr="00213B53">
        <w:rPr>
          <w:rFonts w:ascii="David" w:hAnsi="David"/>
          <w:rtl/>
        </w:rPr>
        <w:t xml:space="preserve"> – משפחות שראשן עצמאי ומשפחות שראשן אזרח ותיק.</w:t>
      </w:r>
      <w:r w:rsidR="003E3954" w:rsidRPr="00213B53">
        <w:rPr>
          <w:rFonts w:ascii="David" w:hAnsi="David"/>
          <w:rtl/>
        </w:rPr>
        <w:t xml:space="preserve"> העלייה הגדולה ביותר נרשמה בקרב משפחות שראשן עצמאי </w:t>
      </w:r>
      <w:r w:rsidR="00C80115" w:rsidRPr="00213B53">
        <w:rPr>
          <w:rFonts w:ascii="David" w:hAnsi="David"/>
          <w:rtl/>
        </w:rPr>
        <w:t xml:space="preserve">- </w:t>
      </w:r>
      <w:r w:rsidR="003E3954" w:rsidRPr="00213B53">
        <w:rPr>
          <w:rFonts w:ascii="David" w:hAnsi="David"/>
          <w:rtl/>
        </w:rPr>
        <w:t xml:space="preserve">מ-13.3% ל-13.8% עקב הקשיים </w:t>
      </w:r>
      <w:r w:rsidR="00706FB7">
        <w:rPr>
          <w:rFonts w:ascii="David" w:hAnsi="David" w:hint="cs"/>
          <w:rtl/>
        </w:rPr>
        <w:t>הכלכליים</w:t>
      </w:r>
      <w:r w:rsidR="00706FB7" w:rsidRPr="00213B53">
        <w:rPr>
          <w:rFonts w:ascii="David" w:hAnsi="David"/>
          <w:rtl/>
        </w:rPr>
        <w:t xml:space="preserve"> </w:t>
      </w:r>
      <w:r w:rsidR="00C80115" w:rsidRPr="00213B53">
        <w:rPr>
          <w:rFonts w:ascii="David" w:hAnsi="David"/>
          <w:rtl/>
        </w:rPr>
        <w:t>ש</w:t>
      </w:r>
      <w:r w:rsidR="003E3954" w:rsidRPr="00213B53">
        <w:rPr>
          <w:rFonts w:ascii="David" w:hAnsi="David"/>
          <w:rtl/>
        </w:rPr>
        <w:t>חלקם</w:t>
      </w:r>
      <w:r w:rsidR="00C80115" w:rsidRPr="00213B53">
        <w:rPr>
          <w:rFonts w:ascii="David" w:hAnsi="David"/>
          <w:rtl/>
        </w:rPr>
        <w:t xml:space="preserve"> נקלעו אליהם</w:t>
      </w:r>
      <w:r w:rsidR="003E3954" w:rsidRPr="00213B53">
        <w:rPr>
          <w:rFonts w:ascii="David" w:hAnsi="David"/>
          <w:rtl/>
        </w:rPr>
        <w:t xml:space="preserve"> בעקבות המלחמה </w:t>
      </w:r>
      <w:r w:rsidR="00BE5D0E" w:rsidRPr="00213B53">
        <w:rPr>
          <w:rFonts w:ascii="David" w:hAnsi="David"/>
          <w:rtl/>
        </w:rPr>
        <w:t>ו</w:t>
      </w:r>
      <w:r w:rsidR="001A2C1C" w:rsidRPr="00213B53">
        <w:rPr>
          <w:rFonts w:ascii="David" w:hAnsi="David"/>
          <w:rtl/>
        </w:rPr>
        <w:t>מאחר ש</w:t>
      </w:r>
      <w:r w:rsidR="00BE5D0E" w:rsidRPr="00213B53">
        <w:rPr>
          <w:rFonts w:ascii="David" w:hAnsi="David"/>
          <w:rtl/>
        </w:rPr>
        <w:t>הסיוע שניתן</w:t>
      </w:r>
      <w:r w:rsidR="003E3954" w:rsidRPr="00213B53">
        <w:rPr>
          <w:rFonts w:ascii="David" w:hAnsi="David"/>
          <w:rtl/>
        </w:rPr>
        <w:t xml:space="preserve"> </w:t>
      </w:r>
      <w:r w:rsidR="001A2C1C" w:rsidRPr="00213B53">
        <w:rPr>
          <w:rFonts w:ascii="David" w:hAnsi="David"/>
          <w:rtl/>
        </w:rPr>
        <w:t>על ידי המדינה</w:t>
      </w:r>
      <w:r w:rsidR="00C80115" w:rsidRPr="00213B53">
        <w:rPr>
          <w:rFonts w:ascii="David" w:hAnsi="David"/>
          <w:rtl/>
        </w:rPr>
        <w:t xml:space="preserve"> </w:t>
      </w:r>
      <w:r w:rsidR="003E3954" w:rsidRPr="00213B53">
        <w:rPr>
          <w:rFonts w:ascii="David" w:hAnsi="David"/>
          <w:rtl/>
        </w:rPr>
        <w:t xml:space="preserve">לא היה </w:t>
      </w:r>
      <w:r w:rsidR="00C80115" w:rsidRPr="00213B53">
        <w:rPr>
          <w:rFonts w:ascii="David" w:hAnsi="David"/>
          <w:rtl/>
        </w:rPr>
        <w:t xml:space="preserve">בו די </w:t>
      </w:r>
      <w:r w:rsidR="00BE5D0E" w:rsidRPr="00213B53">
        <w:rPr>
          <w:rFonts w:ascii="David" w:hAnsi="David"/>
          <w:rtl/>
        </w:rPr>
        <w:t>כדי</w:t>
      </w:r>
      <w:r w:rsidR="003E3954" w:rsidRPr="00213B53">
        <w:rPr>
          <w:rFonts w:ascii="David" w:hAnsi="David"/>
          <w:rtl/>
        </w:rPr>
        <w:t xml:space="preserve"> לפצות על </w:t>
      </w:r>
      <w:r w:rsidR="00BE5D0E" w:rsidRPr="00213B53">
        <w:rPr>
          <w:rFonts w:ascii="David" w:hAnsi="David"/>
          <w:rtl/>
        </w:rPr>
        <w:t xml:space="preserve">כל </w:t>
      </w:r>
      <w:r w:rsidR="002868F1" w:rsidRPr="00213B53">
        <w:rPr>
          <w:rFonts w:ascii="David" w:hAnsi="David"/>
          <w:rtl/>
        </w:rPr>
        <w:t>הירידה ב</w:t>
      </w:r>
      <w:r w:rsidR="003E3954" w:rsidRPr="00213B53">
        <w:rPr>
          <w:rFonts w:ascii="David" w:hAnsi="David"/>
          <w:rtl/>
        </w:rPr>
        <w:t>הכנסות</w:t>
      </w:r>
      <w:r w:rsidR="001A2C1C" w:rsidRPr="00213B53">
        <w:rPr>
          <w:rFonts w:ascii="David" w:hAnsi="David"/>
          <w:rtl/>
        </w:rPr>
        <w:t>, כפי שקרה גם במשבר הקורונה.</w:t>
      </w:r>
      <w:r w:rsidR="003E3954" w:rsidRPr="00213B53">
        <w:rPr>
          <w:rFonts w:ascii="David" w:hAnsi="David"/>
          <w:rtl/>
        </w:rPr>
        <w:t xml:space="preserve"> עלייה חלה</w:t>
      </w:r>
      <w:r w:rsidR="00C80115" w:rsidRPr="00213B53">
        <w:rPr>
          <w:rFonts w:ascii="David" w:hAnsi="David"/>
          <w:rtl/>
        </w:rPr>
        <w:t xml:space="preserve"> כאמור</w:t>
      </w:r>
      <w:r w:rsidR="003E3954" w:rsidRPr="00213B53">
        <w:rPr>
          <w:rFonts w:ascii="David" w:hAnsi="David"/>
          <w:rtl/>
        </w:rPr>
        <w:t xml:space="preserve"> גם בקרב משפחות </w:t>
      </w:r>
      <w:r w:rsidR="00CE3385" w:rsidRPr="00213B53">
        <w:rPr>
          <w:rFonts w:ascii="David" w:hAnsi="David"/>
          <w:rtl/>
        </w:rPr>
        <w:t>שבראשן</w:t>
      </w:r>
      <w:r w:rsidR="003E3954" w:rsidRPr="00213B53">
        <w:rPr>
          <w:rFonts w:ascii="David" w:hAnsi="David"/>
          <w:rtl/>
        </w:rPr>
        <w:t xml:space="preserve"> אזרח ותיק - מ-14.5% ב-2022 ל-14.8% ב-2023</w:t>
      </w:r>
      <w:r w:rsidR="0095730A" w:rsidRPr="00213B53">
        <w:rPr>
          <w:rFonts w:ascii="David" w:hAnsi="David"/>
          <w:rtl/>
        </w:rPr>
        <w:t xml:space="preserve"> - </w:t>
      </w:r>
      <w:r w:rsidR="00CE3385" w:rsidRPr="00213B53">
        <w:rPr>
          <w:rFonts w:ascii="David" w:hAnsi="David"/>
          <w:rtl/>
        </w:rPr>
        <w:t>עם זאת</w:t>
      </w:r>
      <w:r w:rsidR="003E3954" w:rsidRPr="00213B53">
        <w:rPr>
          <w:rFonts w:ascii="David" w:hAnsi="David"/>
          <w:rtl/>
        </w:rPr>
        <w:t xml:space="preserve"> </w:t>
      </w:r>
      <w:r w:rsidR="00CE3385" w:rsidRPr="002959F4">
        <w:rPr>
          <w:rFonts w:ascii="David" w:hAnsi="David"/>
          <w:rtl/>
        </w:rPr>
        <w:t>תחולת העוני של אזרחים ותיקים נשארה, כאמור, ללא שינוי - 12.8%.</w:t>
      </w:r>
    </w:p>
    <w:p w14:paraId="51BF936E" w14:textId="3A453997" w:rsidR="000D7EB7" w:rsidRPr="00213B53" w:rsidRDefault="000D7EB7" w:rsidP="00BE5D0E">
      <w:pPr>
        <w:spacing w:before="240" w:line="360" w:lineRule="auto"/>
        <w:jc w:val="both"/>
        <w:rPr>
          <w:rFonts w:ascii="David" w:hAnsi="David"/>
          <w:rtl/>
        </w:rPr>
      </w:pPr>
      <w:r w:rsidRPr="0004776A">
        <w:rPr>
          <w:rFonts w:ascii="David" w:hAnsi="David"/>
          <w:rtl/>
        </w:rPr>
        <w:t xml:space="preserve">בתחולת העוני הנמדדת </w:t>
      </w:r>
      <w:r w:rsidRPr="0004776A">
        <w:rPr>
          <w:rFonts w:ascii="David" w:hAnsi="David"/>
          <w:b/>
          <w:bCs/>
          <w:rtl/>
        </w:rPr>
        <w:t>לפי ההכנסה הכלכלית</w:t>
      </w:r>
      <w:r w:rsidRPr="0004776A">
        <w:rPr>
          <w:rFonts w:ascii="David" w:hAnsi="David"/>
          <w:rtl/>
        </w:rPr>
        <w:t xml:space="preserve"> נרשמה </w:t>
      </w:r>
      <w:r w:rsidR="00602258" w:rsidRPr="0004776A">
        <w:rPr>
          <w:rFonts w:ascii="David" w:hAnsi="David"/>
          <w:rtl/>
        </w:rPr>
        <w:t xml:space="preserve">עלייה </w:t>
      </w:r>
      <w:r w:rsidRPr="0004776A">
        <w:rPr>
          <w:rFonts w:ascii="David" w:hAnsi="David"/>
          <w:rtl/>
        </w:rPr>
        <w:t xml:space="preserve">בקרב משפחות </w:t>
      </w:r>
      <w:r w:rsidR="00D853E8" w:rsidRPr="0004776A">
        <w:rPr>
          <w:rFonts w:ascii="David" w:hAnsi="David"/>
          <w:rtl/>
        </w:rPr>
        <w:t xml:space="preserve">ברוב </w:t>
      </w:r>
      <w:r w:rsidRPr="0004776A">
        <w:rPr>
          <w:rFonts w:ascii="David" w:hAnsi="David"/>
          <w:rtl/>
        </w:rPr>
        <w:t>קבוצות</w:t>
      </w:r>
      <w:r w:rsidRPr="00213B53">
        <w:rPr>
          <w:rFonts w:ascii="David" w:hAnsi="David"/>
          <w:rtl/>
        </w:rPr>
        <w:t xml:space="preserve"> האוכלוסייה. </w:t>
      </w:r>
      <w:r w:rsidR="00605BEA" w:rsidRPr="00213B53">
        <w:rPr>
          <w:rFonts w:ascii="David" w:hAnsi="David"/>
          <w:rtl/>
        </w:rPr>
        <w:t>ב</w:t>
      </w:r>
      <w:r w:rsidR="00D64D7E" w:rsidRPr="00213B53">
        <w:rPr>
          <w:rFonts w:ascii="David" w:hAnsi="David"/>
          <w:rtl/>
        </w:rPr>
        <w:t xml:space="preserve">מרבית </w:t>
      </w:r>
      <w:r w:rsidR="00605BEA" w:rsidRPr="00213B53">
        <w:rPr>
          <w:rFonts w:ascii="David" w:hAnsi="David"/>
          <w:rtl/>
        </w:rPr>
        <w:t xml:space="preserve">הקבוצות העלייה הייתה מתונה. </w:t>
      </w:r>
      <w:r w:rsidR="002C55F3" w:rsidRPr="00213B53">
        <w:rPr>
          <w:rFonts w:ascii="David" w:hAnsi="David"/>
          <w:rtl/>
        </w:rPr>
        <w:t xml:space="preserve">עלייה </w:t>
      </w:r>
      <w:r w:rsidR="00C80115" w:rsidRPr="00213B53">
        <w:rPr>
          <w:rFonts w:ascii="David" w:hAnsi="David"/>
          <w:rtl/>
        </w:rPr>
        <w:t xml:space="preserve">ניכרת </w:t>
      </w:r>
      <w:r w:rsidR="00605BEA" w:rsidRPr="00213B53">
        <w:rPr>
          <w:rFonts w:ascii="David" w:hAnsi="David"/>
          <w:rtl/>
        </w:rPr>
        <w:t xml:space="preserve">של 1.2 נקודת האחוז </w:t>
      </w:r>
      <w:r w:rsidR="002C55F3" w:rsidRPr="00213B53">
        <w:rPr>
          <w:rFonts w:ascii="David" w:hAnsi="David"/>
          <w:rtl/>
        </w:rPr>
        <w:t xml:space="preserve">הייתה </w:t>
      </w:r>
      <w:r w:rsidR="00605BEA" w:rsidRPr="00213B53">
        <w:rPr>
          <w:rFonts w:ascii="David" w:hAnsi="David"/>
          <w:rtl/>
        </w:rPr>
        <w:t>בקרב עצמאים, שנקלעו לקשיים בעקבות המלחמה ו</w:t>
      </w:r>
      <w:r w:rsidR="002C55F3" w:rsidRPr="00213B53">
        <w:rPr>
          <w:rFonts w:ascii="David" w:hAnsi="David"/>
          <w:rtl/>
        </w:rPr>
        <w:t xml:space="preserve">בקרב </w:t>
      </w:r>
      <w:r w:rsidR="00605BEA" w:rsidRPr="00213B53">
        <w:rPr>
          <w:rFonts w:ascii="David" w:hAnsi="David"/>
          <w:rtl/>
        </w:rPr>
        <w:t xml:space="preserve">משפחות </w:t>
      </w:r>
      <w:r w:rsidR="00C80115" w:rsidRPr="00213B53">
        <w:rPr>
          <w:rFonts w:ascii="David" w:hAnsi="David"/>
          <w:rtl/>
        </w:rPr>
        <w:t>שראשן בגיל</w:t>
      </w:r>
      <w:r w:rsidR="00605BEA" w:rsidRPr="00213B53">
        <w:rPr>
          <w:rFonts w:ascii="David" w:hAnsi="David"/>
          <w:rtl/>
        </w:rPr>
        <w:t xml:space="preserve"> 44-30 </w:t>
      </w:r>
      <w:r w:rsidR="00393463" w:rsidRPr="00213B53">
        <w:rPr>
          <w:rFonts w:ascii="David" w:hAnsi="David"/>
          <w:rtl/>
        </w:rPr>
        <w:t xml:space="preserve">או עד גיל </w:t>
      </w:r>
      <w:r w:rsidR="00605BEA" w:rsidRPr="00213B53">
        <w:rPr>
          <w:rFonts w:ascii="David" w:hAnsi="David"/>
          <w:rtl/>
        </w:rPr>
        <w:t xml:space="preserve">29, </w:t>
      </w:r>
      <w:r w:rsidR="00393463" w:rsidRPr="00213B53">
        <w:rPr>
          <w:rFonts w:ascii="David" w:hAnsi="David"/>
          <w:rtl/>
        </w:rPr>
        <w:t>ב-0.8</w:t>
      </w:r>
      <w:r w:rsidR="00605BEA" w:rsidRPr="00213B53">
        <w:rPr>
          <w:rFonts w:ascii="David" w:hAnsi="David"/>
          <w:rtl/>
        </w:rPr>
        <w:t xml:space="preserve"> ו-0.7 נקודות האחוז בהתאמה.</w:t>
      </w:r>
      <w:r w:rsidR="004C15C8" w:rsidRPr="00213B53">
        <w:rPr>
          <w:rFonts w:ascii="David" w:hAnsi="David"/>
          <w:rtl/>
        </w:rPr>
        <w:t xml:space="preserve"> הירידה בהכנסה הכלכלית בקבוצות אלו </w:t>
      </w:r>
      <w:r w:rsidR="009C602B" w:rsidRPr="00213B53">
        <w:rPr>
          <w:rFonts w:ascii="David" w:hAnsi="David"/>
          <w:rtl/>
        </w:rPr>
        <w:t>הושפעה רבות מ</w:t>
      </w:r>
      <w:r w:rsidR="004C15C8" w:rsidRPr="00213B53">
        <w:rPr>
          <w:rFonts w:ascii="David" w:hAnsi="David"/>
          <w:rtl/>
        </w:rPr>
        <w:t xml:space="preserve">מלחמת </w:t>
      </w:r>
      <w:r w:rsidR="005845EA" w:rsidRPr="00213B53">
        <w:rPr>
          <w:rFonts w:ascii="David" w:hAnsi="David"/>
          <w:rtl/>
        </w:rPr>
        <w:t>"חרבות ברזל"</w:t>
      </w:r>
      <w:r w:rsidR="009C602B" w:rsidRPr="00213B53">
        <w:rPr>
          <w:rFonts w:ascii="David" w:hAnsi="David"/>
          <w:rtl/>
        </w:rPr>
        <w:t xml:space="preserve">. אלו קבוצות הגיל </w:t>
      </w:r>
      <w:r w:rsidR="00207E9B" w:rsidRPr="00213B53">
        <w:rPr>
          <w:rFonts w:ascii="David" w:hAnsi="David"/>
          <w:rtl/>
        </w:rPr>
        <w:t>שבאופן טבעי,</w:t>
      </w:r>
      <w:r w:rsidR="00BD080A" w:rsidRPr="00213B53">
        <w:rPr>
          <w:rFonts w:ascii="David" w:hAnsi="David"/>
          <w:rtl/>
        </w:rPr>
        <w:t xml:space="preserve"> </w:t>
      </w:r>
      <w:r w:rsidR="006C6AC0" w:rsidRPr="00213B53">
        <w:rPr>
          <w:rFonts w:ascii="David" w:hAnsi="David"/>
          <w:rtl/>
        </w:rPr>
        <w:t xml:space="preserve">השתתפו </w:t>
      </w:r>
      <w:r w:rsidR="009C602B" w:rsidRPr="00213B53">
        <w:rPr>
          <w:rFonts w:ascii="David" w:hAnsi="David"/>
          <w:rtl/>
        </w:rPr>
        <w:t>יותר במלחמה</w:t>
      </w:r>
      <w:r w:rsidR="0005423E" w:rsidRPr="00213B53">
        <w:rPr>
          <w:rFonts w:ascii="David" w:hAnsi="David"/>
          <w:rtl/>
        </w:rPr>
        <w:t>.</w:t>
      </w:r>
      <w:r w:rsidR="009C602B" w:rsidRPr="00213B53">
        <w:rPr>
          <w:rFonts w:ascii="David" w:hAnsi="David"/>
          <w:rtl/>
        </w:rPr>
        <w:t xml:space="preserve"> כך למשל לא מעט מה</w:t>
      </w:r>
      <w:r w:rsidR="004C15C8" w:rsidRPr="00213B53">
        <w:rPr>
          <w:rFonts w:ascii="David" w:hAnsi="David"/>
          <w:rtl/>
        </w:rPr>
        <w:t xml:space="preserve">חיילים </w:t>
      </w:r>
      <w:r w:rsidR="009C602B" w:rsidRPr="00213B53">
        <w:rPr>
          <w:rFonts w:ascii="David" w:hAnsi="David"/>
          <w:rtl/>
        </w:rPr>
        <w:t>ה</w:t>
      </w:r>
      <w:r w:rsidR="004C15C8" w:rsidRPr="00213B53">
        <w:rPr>
          <w:rFonts w:ascii="David" w:hAnsi="David"/>
          <w:rtl/>
        </w:rPr>
        <w:t xml:space="preserve">משוחררים </w:t>
      </w:r>
      <w:r w:rsidR="009C602B" w:rsidRPr="00213B53">
        <w:rPr>
          <w:rFonts w:ascii="David" w:hAnsi="David"/>
          <w:rtl/>
        </w:rPr>
        <w:t>גויסו למילואים</w:t>
      </w:r>
      <w:r w:rsidR="004C15C8" w:rsidRPr="00213B53">
        <w:rPr>
          <w:rFonts w:ascii="David" w:hAnsi="David"/>
          <w:rtl/>
        </w:rPr>
        <w:t xml:space="preserve"> ולא יצאו לשוק העבודה. </w:t>
      </w:r>
      <w:r w:rsidR="009C602B" w:rsidRPr="00213B53">
        <w:rPr>
          <w:rFonts w:ascii="David" w:hAnsi="David"/>
          <w:rtl/>
        </w:rPr>
        <w:t xml:space="preserve">גם סגירת חלק מהעסקים בענפי המסחר והמסעדנות, ברביע האחרון בשל המלחמה, פגעה יותר בצעירים ששיעורם בתעסוקה בענפים אלו גבוה. </w:t>
      </w:r>
      <w:r w:rsidR="002C55F3" w:rsidRPr="00213B53">
        <w:rPr>
          <w:rFonts w:ascii="David" w:hAnsi="David"/>
          <w:rtl/>
        </w:rPr>
        <w:t>במספר אוכלוסיות לא חל שינוי</w:t>
      </w:r>
      <w:r w:rsidR="00605BEA" w:rsidRPr="00213B53">
        <w:rPr>
          <w:rFonts w:ascii="David" w:hAnsi="David"/>
          <w:rtl/>
        </w:rPr>
        <w:t xml:space="preserve"> בתחולת העוני לפי הכנסה כלכלית</w:t>
      </w:r>
      <w:r w:rsidR="002C55F3" w:rsidRPr="00213B53">
        <w:rPr>
          <w:rFonts w:ascii="David" w:hAnsi="David"/>
          <w:rtl/>
        </w:rPr>
        <w:t xml:space="preserve"> (חרדים, משפחות שראשן הורה עצמאי) </w:t>
      </w:r>
      <w:r w:rsidR="00605BEA" w:rsidRPr="00213B53">
        <w:rPr>
          <w:rFonts w:ascii="David" w:hAnsi="David"/>
          <w:rtl/>
        </w:rPr>
        <w:t>ו</w:t>
      </w:r>
      <w:r w:rsidR="00BE5D0E" w:rsidRPr="00213B53">
        <w:rPr>
          <w:rFonts w:ascii="David" w:hAnsi="David"/>
          <w:rtl/>
        </w:rPr>
        <w:t>בחלק</w:t>
      </w:r>
      <w:r w:rsidR="00605BEA" w:rsidRPr="00213B53">
        <w:rPr>
          <w:rFonts w:ascii="David" w:hAnsi="David"/>
          <w:rtl/>
        </w:rPr>
        <w:t xml:space="preserve"> נרשמה</w:t>
      </w:r>
      <w:r w:rsidR="002C55F3" w:rsidRPr="00213B53">
        <w:rPr>
          <w:rFonts w:ascii="David" w:hAnsi="David"/>
          <w:rtl/>
        </w:rPr>
        <w:t xml:space="preserve"> ירידה קלה של 0.2 נקודת האחוז (ראש המשפחה </w:t>
      </w:r>
      <w:r w:rsidR="00BD3464" w:rsidRPr="00213B53">
        <w:rPr>
          <w:rFonts w:ascii="David" w:hAnsi="David"/>
          <w:rtl/>
        </w:rPr>
        <w:t>הוא בגיל העבודה ו</w:t>
      </w:r>
      <w:r w:rsidR="002C55F3" w:rsidRPr="00213B53">
        <w:rPr>
          <w:rFonts w:ascii="David" w:hAnsi="David"/>
          <w:rtl/>
        </w:rPr>
        <w:t>לא עובד</w:t>
      </w:r>
      <w:r w:rsidR="00BE5D0E" w:rsidRPr="00213B53">
        <w:rPr>
          <w:rFonts w:ascii="David" w:hAnsi="David"/>
          <w:rtl/>
        </w:rPr>
        <w:t>, או</w:t>
      </w:r>
      <w:r w:rsidR="002C55F3" w:rsidRPr="00213B53">
        <w:rPr>
          <w:rFonts w:ascii="David" w:hAnsi="David"/>
          <w:rtl/>
        </w:rPr>
        <w:t xml:space="preserve"> אזרח ותיק או אישה</w:t>
      </w:r>
      <w:r w:rsidR="005870F4" w:rsidRPr="00213B53">
        <w:rPr>
          <w:rFonts w:ascii="David" w:hAnsi="David"/>
          <w:rtl/>
        </w:rPr>
        <w:t>)</w:t>
      </w:r>
      <w:r w:rsidRPr="00213B53">
        <w:rPr>
          <w:rFonts w:ascii="David" w:hAnsi="David"/>
          <w:rtl/>
        </w:rPr>
        <w:t xml:space="preserve"> (</w:t>
      </w:r>
      <w:r w:rsidR="003C5345">
        <w:rPr>
          <w:rFonts w:ascii="David" w:hAnsi="David"/>
          <w:rtl/>
        </w:rPr>
        <w:fldChar w:fldCharType="begin"/>
      </w:r>
      <w:r w:rsidR="003C5345">
        <w:rPr>
          <w:rFonts w:ascii="David" w:hAnsi="David"/>
          <w:rtl/>
        </w:rPr>
        <w:instrText xml:space="preserve"> </w:instrText>
      </w:r>
      <w:r w:rsidR="003C5345">
        <w:rPr>
          <w:rFonts w:ascii="David" w:hAnsi="David"/>
        </w:rPr>
        <w:instrText>REF</w:instrText>
      </w:r>
      <w:r w:rsidR="003C5345">
        <w:rPr>
          <w:rFonts w:ascii="David" w:hAnsi="David"/>
          <w:rtl/>
        </w:rPr>
        <w:instrText xml:space="preserve"> _</w:instrText>
      </w:r>
      <w:r w:rsidR="003C5345">
        <w:rPr>
          <w:rFonts w:ascii="David" w:hAnsi="David"/>
        </w:rPr>
        <w:instrText>Ref183616577 \h</w:instrText>
      </w:r>
      <w:r w:rsidR="003C5345">
        <w:rPr>
          <w:rFonts w:ascii="David" w:hAnsi="David"/>
          <w:rtl/>
        </w:rPr>
        <w:instrText xml:space="preserve"> </w:instrText>
      </w:r>
      <w:r w:rsidR="00BC437C">
        <w:rPr>
          <w:rFonts w:ascii="David" w:hAnsi="David"/>
          <w:rtl/>
        </w:rPr>
        <w:instrText xml:space="preserve"> \* </w:instrText>
      </w:r>
      <w:r w:rsidR="00BC437C">
        <w:rPr>
          <w:rFonts w:ascii="David" w:hAnsi="David"/>
        </w:rPr>
        <w:instrText>MERGEFORMAT</w:instrText>
      </w:r>
      <w:r w:rsidR="00BC437C">
        <w:rPr>
          <w:rFonts w:ascii="David" w:hAnsi="David"/>
          <w:rtl/>
        </w:rPr>
        <w:instrText xml:space="preserve"> </w:instrText>
      </w:r>
      <w:r w:rsidR="003C5345">
        <w:rPr>
          <w:rFonts w:ascii="David" w:hAnsi="David"/>
          <w:rtl/>
        </w:rPr>
      </w:r>
      <w:r w:rsidR="003C5345">
        <w:rPr>
          <w:rFonts w:ascii="David" w:hAnsi="David"/>
          <w:rtl/>
        </w:rPr>
        <w:fldChar w:fldCharType="separate"/>
      </w:r>
      <w:r w:rsidR="008B0213" w:rsidRPr="00213B53">
        <w:rPr>
          <w:rFonts w:ascii="David" w:hAnsi="David"/>
          <w:b/>
          <w:bCs/>
          <w:rtl/>
        </w:rPr>
        <w:t xml:space="preserve">לוח </w:t>
      </w:r>
      <w:r w:rsidR="008B0213" w:rsidRPr="008B0213">
        <w:rPr>
          <w:rFonts w:ascii="David" w:hAnsi="David"/>
          <w:b/>
          <w:bCs/>
          <w:noProof/>
          <w:rtl/>
        </w:rPr>
        <w:t>4</w:t>
      </w:r>
      <w:r w:rsidR="003C5345">
        <w:rPr>
          <w:rFonts w:ascii="David" w:hAnsi="David"/>
          <w:rtl/>
        </w:rPr>
        <w:fldChar w:fldCharType="end"/>
      </w:r>
      <w:r w:rsidR="003C5345">
        <w:rPr>
          <w:rFonts w:ascii="David" w:hAnsi="David" w:hint="cs"/>
          <w:rtl/>
        </w:rPr>
        <w:t>)</w:t>
      </w:r>
      <w:r w:rsidRPr="00213B53">
        <w:rPr>
          <w:rFonts w:ascii="David" w:hAnsi="David"/>
          <w:rtl/>
        </w:rPr>
        <w:t xml:space="preserve">. </w:t>
      </w:r>
    </w:p>
    <w:p w14:paraId="3D87D108" w14:textId="25BB1FC0" w:rsidR="00C83990" w:rsidRPr="00213B53" w:rsidRDefault="00C83990" w:rsidP="00CC7841">
      <w:pPr>
        <w:spacing w:before="240" w:line="360" w:lineRule="auto"/>
        <w:jc w:val="both"/>
        <w:rPr>
          <w:rFonts w:ascii="David" w:hAnsi="David"/>
          <w:color w:val="FF0000"/>
          <w:rtl/>
        </w:rPr>
      </w:pPr>
      <w:bookmarkStart w:id="41" w:name="_Ref149662108"/>
      <w:r w:rsidRPr="00213B53">
        <w:rPr>
          <w:rFonts w:ascii="David" w:hAnsi="David"/>
          <w:rtl/>
        </w:rPr>
        <w:t>ההבדלים בהתפתחות בין העוני הנמדד לפי ההכנסה הכלכלית לבין העוני לפי ההכנסה נטו, ניכרים בירידה בשיעורן של המשפחות העניות כתוצאה מהתערבות הממשלה באמצעות תשלומי העברה ומיסים</w:t>
      </w:r>
      <w:r w:rsidR="00ED6C53" w:rsidRPr="00213B53">
        <w:rPr>
          <w:rFonts w:ascii="David" w:hAnsi="David"/>
          <w:rtl/>
        </w:rPr>
        <w:t xml:space="preserve"> ישירים</w:t>
      </w:r>
      <w:r w:rsidRPr="00213B53">
        <w:rPr>
          <w:rFonts w:ascii="David" w:hAnsi="David"/>
          <w:rtl/>
        </w:rPr>
        <w:t xml:space="preserve"> (טור המספרים האחרון ב</w:t>
      </w:r>
      <w:r w:rsidR="003C5345">
        <w:rPr>
          <w:rFonts w:ascii="David" w:hAnsi="David"/>
          <w:rtl/>
        </w:rPr>
        <w:fldChar w:fldCharType="begin"/>
      </w:r>
      <w:r w:rsidR="003C5345">
        <w:rPr>
          <w:rFonts w:ascii="David" w:hAnsi="David"/>
          <w:rtl/>
        </w:rPr>
        <w:instrText xml:space="preserve"> </w:instrText>
      </w:r>
      <w:r w:rsidR="003C5345">
        <w:rPr>
          <w:rFonts w:ascii="David" w:hAnsi="David"/>
        </w:rPr>
        <w:instrText>REF</w:instrText>
      </w:r>
      <w:r w:rsidR="003C5345">
        <w:rPr>
          <w:rFonts w:ascii="David" w:hAnsi="David"/>
          <w:rtl/>
        </w:rPr>
        <w:instrText xml:space="preserve"> _</w:instrText>
      </w:r>
      <w:r w:rsidR="003C5345">
        <w:rPr>
          <w:rFonts w:ascii="David" w:hAnsi="David"/>
        </w:rPr>
        <w:instrText>Ref183616577 \h</w:instrText>
      </w:r>
      <w:r w:rsidR="003C5345">
        <w:rPr>
          <w:rFonts w:ascii="David" w:hAnsi="David"/>
          <w:rtl/>
        </w:rPr>
        <w:instrText xml:space="preserve"> </w:instrText>
      </w:r>
      <w:r w:rsidR="00BC437C">
        <w:rPr>
          <w:rFonts w:ascii="David" w:hAnsi="David"/>
          <w:rtl/>
        </w:rPr>
        <w:instrText xml:space="preserve"> \* </w:instrText>
      </w:r>
      <w:r w:rsidR="00BC437C">
        <w:rPr>
          <w:rFonts w:ascii="David" w:hAnsi="David"/>
        </w:rPr>
        <w:instrText>MERGEFORMAT</w:instrText>
      </w:r>
      <w:r w:rsidR="00BC437C">
        <w:rPr>
          <w:rFonts w:ascii="David" w:hAnsi="David"/>
          <w:rtl/>
        </w:rPr>
        <w:instrText xml:space="preserve"> </w:instrText>
      </w:r>
      <w:r w:rsidR="003C5345">
        <w:rPr>
          <w:rFonts w:ascii="David" w:hAnsi="David"/>
          <w:rtl/>
        </w:rPr>
      </w:r>
      <w:r w:rsidR="003C5345">
        <w:rPr>
          <w:rFonts w:ascii="David" w:hAnsi="David"/>
          <w:rtl/>
        </w:rPr>
        <w:fldChar w:fldCharType="separate"/>
      </w:r>
      <w:r w:rsidR="008B0213" w:rsidRPr="00213B53">
        <w:rPr>
          <w:rFonts w:ascii="David" w:hAnsi="David"/>
          <w:b/>
          <w:bCs/>
          <w:rtl/>
        </w:rPr>
        <w:t xml:space="preserve">לוח </w:t>
      </w:r>
      <w:r w:rsidR="008B0213" w:rsidRPr="008B0213">
        <w:rPr>
          <w:rFonts w:ascii="David" w:hAnsi="David"/>
          <w:b/>
          <w:bCs/>
          <w:noProof/>
          <w:rtl/>
        </w:rPr>
        <w:t>4</w:t>
      </w:r>
      <w:r w:rsidR="003C5345">
        <w:rPr>
          <w:rFonts w:ascii="David" w:hAnsi="David"/>
          <w:rtl/>
        </w:rPr>
        <w:fldChar w:fldCharType="end"/>
      </w:r>
      <w:r w:rsidR="003C5345">
        <w:rPr>
          <w:rFonts w:ascii="David" w:hAnsi="David" w:hint="cs"/>
          <w:rtl/>
        </w:rPr>
        <w:t xml:space="preserve"> ו</w:t>
      </w:r>
      <w:r w:rsidR="003C5345" w:rsidRPr="003C5345">
        <w:rPr>
          <w:rFonts w:ascii="David" w:hAnsi="David"/>
          <w:rtl/>
        </w:rPr>
        <w:fldChar w:fldCharType="begin"/>
      </w:r>
      <w:r w:rsidR="003C5345" w:rsidRPr="003C5345">
        <w:rPr>
          <w:rFonts w:ascii="David" w:hAnsi="David"/>
          <w:rtl/>
        </w:rPr>
        <w:instrText xml:space="preserve"> </w:instrText>
      </w:r>
      <w:r w:rsidR="003C5345" w:rsidRPr="003C5345">
        <w:rPr>
          <w:rFonts w:ascii="David" w:hAnsi="David" w:hint="cs"/>
        </w:rPr>
        <w:instrText>REF</w:instrText>
      </w:r>
      <w:r w:rsidR="003C5345" w:rsidRPr="003C5345">
        <w:rPr>
          <w:rFonts w:ascii="David" w:hAnsi="David" w:hint="cs"/>
          <w:rtl/>
        </w:rPr>
        <w:instrText xml:space="preserve"> _</w:instrText>
      </w:r>
      <w:r w:rsidR="003C5345" w:rsidRPr="003C5345">
        <w:rPr>
          <w:rFonts w:ascii="David" w:hAnsi="David" w:hint="cs"/>
        </w:rPr>
        <w:instrText>Ref183616891 \h</w:instrText>
      </w:r>
      <w:r w:rsidR="003C5345" w:rsidRPr="003C5345">
        <w:rPr>
          <w:rFonts w:ascii="David" w:hAnsi="David"/>
          <w:rtl/>
        </w:rPr>
        <w:instrText xml:space="preserve"> </w:instrText>
      </w:r>
      <w:r w:rsidR="003C5345">
        <w:rPr>
          <w:rFonts w:ascii="David" w:hAnsi="David"/>
          <w:rtl/>
        </w:rPr>
        <w:instrText xml:space="preserve"> \* </w:instrText>
      </w:r>
      <w:r w:rsidR="003C5345">
        <w:rPr>
          <w:rFonts w:ascii="David" w:hAnsi="David"/>
        </w:rPr>
        <w:instrText>MERGEFORMAT</w:instrText>
      </w:r>
      <w:r w:rsidR="003C5345">
        <w:rPr>
          <w:rFonts w:ascii="David" w:hAnsi="David"/>
          <w:rtl/>
        </w:rPr>
        <w:instrText xml:space="preserve"> </w:instrText>
      </w:r>
      <w:r w:rsidR="003C5345" w:rsidRPr="003C5345">
        <w:rPr>
          <w:rFonts w:ascii="David" w:hAnsi="David"/>
          <w:rtl/>
        </w:rPr>
      </w:r>
      <w:r w:rsidR="003C5345" w:rsidRPr="003C5345">
        <w:rPr>
          <w:rFonts w:ascii="David" w:hAnsi="David"/>
          <w:rtl/>
        </w:rPr>
        <w:fldChar w:fldCharType="separate"/>
      </w:r>
      <w:r w:rsidR="008B0213" w:rsidRPr="008B0213">
        <w:rPr>
          <w:rFonts w:ascii="David" w:hAnsi="David"/>
          <w:b/>
          <w:bCs/>
          <w:rtl/>
        </w:rPr>
        <w:t xml:space="preserve">תרשים </w:t>
      </w:r>
      <w:r w:rsidR="008B0213" w:rsidRPr="008B0213">
        <w:rPr>
          <w:rFonts w:ascii="David" w:hAnsi="David"/>
          <w:b/>
          <w:bCs/>
          <w:noProof/>
          <w:rtl/>
        </w:rPr>
        <w:t>7</w:t>
      </w:r>
      <w:r w:rsidR="003C5345" w:rsidRPr="003C5345">
        <w:rPr>
          <w:rFonts w:ascii="David" w:hAnsi="David"/>
          <w:rtl/>
        </w:rPr>
        <w:fldChar w:fldCharType="end"/>
      </w:r>
      <w:r w:rsidRPr="003C5345">
        <w:rPr>
          <w:rFonts w:ascii="David" w:hAnsi="David"/>
          <w:rtl/>
        </w:rPr>
        <w:t>)</w:t>
      </w:r>
      <w:r w:rsidRPr="00213B53">
        <w:rPr>
          <w:rFonts w:ascii="David" w:hAnsi="David"/>
          <w:rtl/>
        </w:rPr>
        <w:t>. כאמור, ב-</w:t>
      </w:r>
      <w:r w:rsidR="00424B90" w:rsidRPr="00213B53">
        <w:rPr>
          <w:rFonts w:ascii="David" w:hAnsi="David"/>
          <w:rtl/>
        </w:rPr>
        <w:t xml:space="preserve">2023 </w:t>
      </w:r>
      <w:r w:rsidRPr="00213B53">
        <w:rPr>
          <w:rFonts w:ascii="David" w:hAnsi="David"/>
          <w:rtl/>
        </w:rPr>
        <w:t xml:space="preserve">חלה </w:t>
      </w:r>
      <w:r w:rsidR="0096363C" w:rsidRPr="00213B53">
        <w:rPr>
          <w:rFonts w:ascii="David" w:hAnsi="David"/>
          <w:rtl/>
        </w:rPr>
        <w:t xml:space="preserve">עלייה </w:t>
      </w:r>
      <w:r w:rsidRPr="00213B53">
        <w:rPr>
          <w:rFonts w:ascii="David" w:hAnsi="David"/>
          <w:rtl/>
        </w:rPr>
        <w:t>בתרומת מדיניות הממשלה</w:t>
      </w:r>
      <w:r w:rsidR="0095730A" w:rsidRPr="00213B53">
        <w:rPr>
          <w:rFonts w:ascii="David" w:hAnsi="David"/>
          <w:rtl/>
        </w:rPr>
        <w:t xml:space="preserve"> לצמצום העוני הישיר</w:t>
      </w:r>
      <w:r w:rsidRPr="00213B53">
        <w:rPr>
          <w:rFonts w:ascii="David" w:hAnsi="David"/>
          <w:rtl/>
        </w:rPr>
        <w:t>: בעוד שב-</w:t>
      </w:r>
      <w:r w:rsidR="00424B90" w:rsidRPr="00213B53">
        <w:rPr>
          <w:rFonts w:ascii="David" w:hAnsi="David"/>
          <w:rtl/>
        </w:rPr>
        <w:t xml:space="preserve">2022 </w:t>
      </w:r>
      <w:r w:rsidRPr="00213B53">
        <w:rPr>
          <w:rFonts w:ascii="David" w:hAnsi="David"/>
          <w:rtl/>
        </w:rPr>
        <w:t>המדיניות צמצמה את שיעור המשפחות העניות ב-</w:t>
      </w:r>
      <w:r w:rsidR="00424B90" w:rsidRPr="00213B53">
        <w:rPr>
          <w:rFonts w:ascii="David" w:hAnsi="David"/>
          <w:rtl/>
        </w:rPr>
        <w:t>40.1</w:t>
      </w:r>
      <w:r w:rsidRPr="00213B53">
        <w:rPr>
          <w:rFonts w:ascii="David" w:hAnsi="David"/>
          <w:rtl/>
        </w:rPr>
        <w:t>%, ב-</w:t>
      </w:r>
      <w:r w:rsidR="00424B90" w:rsidRPr="00213B53">
        <w:rPr>
          <w:rFonts w:ascii="David" w:hAnsi="David"/>
          <w:rtl/>
        </w:rPr>
        <w:t xml:space="preserve">2023 עלה </w:t>
      </w:r>
      <w:r w:rsidRPr="00213B53">
        <w:rPr>
          <w:rFonts w:ascii="David" w:hAnsi="David"/>
          <w:rtl/>
        </w:rPr>
        <w:t>שיעור זה ל-</w:t>
      </w:r>
      <w:r w:rsidR="00424B90" w:rsidRPr="00213B53">
        <w:rPr>
          <w:rFonts w:ascii="David" w:hAnsi="David"/>
          <w:rtl/>
        </w:rPr>
        <w:t>41.2</w:t>
      </w:r>
      <w:r w:rsidRPr="00213B53">
        <w:rPr>
          <w:rFonts w:ascii="David" w:hAnsi="David"/>
          <w:rtl/>
        </w:rPr>
        <w:t xml:space="preserve">%. הירידה במספר המשפחות העניות </w:t>
      </w:r>
      <w:r w:rsidR="009C0245" w:rsidRPr="00213B53">
        <w:rPr>
          <w:rFonts w:ascii="David" w:hAnsi="David"/>
          <w:rtl/>
        </w:rPr>
        <w:t>ה</w:t>
      </w:r>
      <w:r w:rsidRPr="00213B53">
        <w:rPr>
          <w:rFonts w:ascii="David" w:hAnsi="David"/>
          <w:rtl/>
        </w:rPr>
        <w:t>ודות לתרומת תשלומי העברה ומיסים</w:t>
      </w:r>
      <w:r w:rsidR="00ED6C53" w:rsidRPr="00213B53">
        <w:rPr>
          <w:rFonts w:ascii="David" w:hAnsi="David"/>
          <w:rtl/>
        </w:rPr>
        <w:t xml:space="preserve"> ישירים</w:t>
      </w:r>
      <w:r w:rsidRPr="00213B53">
        <w:rPr>
          <w:rFonts w:ascii="David" w:hAnsi="David"/>
          <w:rtl/>
        </w:rPr>
        <w:t xml:space="preserve"> הקיפה את כלל קבוצות האוכלוסייה שבלוח</w:t>
      </w:r>
      <w:r w:rsidR="00CC7841" w:rsidRPr="00213B53">
        <w:rPr>
          <w:rFonts w:ascii="David" w:hAnsi="David"/>
          <w:rtl/>
        </w:rPr>
        <w:t xml:space="preserve">. בכל האוכלוסיות </w:t>
      </w:r>
      <w:r w:rsidR="009C0245" w:rsidRPr="00213B53">
        <w:rPr>
          <w:rFonts w:ascii="David" w:hAnsi="David"/>
          <w:rtl/>
        </w:rPr>
        <w:t>חוץ מ</w:t>
      </w:r>
      <w:r w:rsidR="002868F1" w:rsidRPr="00213B53">
        <w:rPr>
          <w:rFonts w:ascii="David" w:hAnsi="David"/>
          <w:rtl/>
        </w:rPr>
        <w:t xml:space="preserve">המשפחות שבראשן </w:t>
      </w:r>
      <w:r w:rsidRPr="00213B53">
        <w:rPr>
          <w:rFonts w:ascii="David" w:hAnsi="David"/>
          <w:rtl/>
        </w:rPr>
        <w:t>אזרח ותיק</w:t>
      </w:r>
      <w:r w:rsidR="006C404A" w:rsidRPr="00213B53">
        <w:rPr>
          <w:rFonts w:ascii="David" w:hAnsi="David"/>
          <w:rtl/>
        </w:rPr>
        <w:t>,</w:t>
      </w:r>
      <w:r w:rsidR="00CC7841" w:rsidRPr="00213B53">
        <w:rPr>
          <w:rFonts w:ascii="David" w:hAnsi="David"/>
          <w:rtl/>
        </w:rPr>
        <w:t xml:space="preserve"> תרומת תשלומי ההעברה והמיסים</w:t>
      </w:r>
      <w:r w:rsidR="00ED6C53" w:rsidRPr="00213B53">
        <w:rPr>
          <w:rFonts w:ascii="David" w:hAnsi="David"/>
          <w:rtl/>
        </w:rPr>
        <w:t xml:space="preserve"> הישירים</w:t>
      </w:r>
      <w:r w:rsidR="00CC7841" w:rsidRPr="00213B53">
        <w:rPr>
          <w:rFonts w:ascii="David" w:hAnsi="David"/>
          <w:rtl/>
        </w:rPr>
        <w:t xml:space="preserve"> לצמצום העוני הייתה ב-2023 גדולה לעומת 2022, </w:t>
      </w:r>
      <w:r w:rsidR="009C0245" w:rsidRPr="00213B53">
        <w:rPr>
          <w:rFonts w:ascii="David" w:hAnsi="David"/>
          <w:rtl/>
        </w:rPr>
        <w:t xml:space="preserve">ובייחוד </w:t>
      </w:r>
      <w:r w:rsidRPr="00213B53">
        <w:rPr>
          <w:rFonts w:ascii="David" w:hAnsi="David"/>
          <w:rtl/>
        </w:rPr>
        <w:t>בלטה</w:t>
      </w:r>
      <w:r w:rsidR="009C0245" w:rsidRPr="00213B53">
        <w:rPr>
          <w:rFonts w:ascii="David" w:hAnsi="David"/>
          <w:rtl/>
        </w:rPr>
        <w:t xml:space="preserve"> זו</w:t>
      </w:r>
      <w:r w:rsidRPr="00213B53">
        <w:rPr>
          <w:rFonts w:ascii="David" w:hAnsi="David"/>
          <w:rtl/>
        </w:rPr>
        <w:t xml:space="preserve"> בקרב </w:t>
      </w:r>
      <w:r w:rsidR="00CC7841" w:rsidRPr="00213B53">
        <w:rPr>
          <w:rFonts w:ascii="David" w:hAnsi="David"/>
          <w:rtl/>
        </w:rPr>
        <w:t>משפחות עם שני מפרנסים</w:t>
      </w:r>
      <w:r w:rsidR="00A44E7D" w:rsidRPr="00213B53">
        <w:rPr>
          <w:rFonts w:ascii="David" w:hAnsi="David"/>
          <w:rtl/>
        </w:rPr>
        <w:t xml:space="preserve"> ויותר</w:t>
      </w:r>
      <w:r w:rsidR="00CC7841" w:rsidRPr="00213B53">
        <w:rPr>
          <w:rFonts w:ascii="David" w:hAnsi="David"/>
          <w:rtl/>
        </w:rPr>
        <w:t xml:space="preserve"> (ב-2.9 נקודות האחוז), במשפחות ש</w:t>
      </w:r>
      <w:r w:rsidR="009C0245" w:rsidRPr="00213B53">
        <w:rPr>
          <w:rFonts w:ascii="David" w:hAnsi="David"/>
          <w:rtl/>
        </w:rPr>
        <w:t>ב</w:t>
      </w:r>
      <w:r w:rsidR="00CC7841" w:rsidRPr="00213B53">
        <w:rPr>
          <w:rFonts w:ascii="David" w:hAnsi="David"/>
          <w:rtl/>
        </w:rPr>
        <w:t>ראש</w:t>
      </w:r>
      <w:r w:rsidR="009C0245" w:rsidRPr="00213B53">
        <w:rPr>
          <w:rFonts w:ascii="David" w:hAnsi="David"/>
          <w:rtl/>
        </w:rPr>
        <w:t>ן</w:t>
      </w:r>
      <w:r w:rsidR="00CC7841" w:rsidRPr="00213B53">
        <w:rPr>
          <w:rFonts w:ascii="David" w:hAnsi="David"/>
          <w:rtl/>
        </w:rPr>
        <w:t xml:space="preserve"> שכיר (ב-2.5 נקודות האחוז) וב</w:t>
      </w:r>
      <w:r w:rsidRPr="00213B53">
        <w:rPr>
          <w:rFonts w:ascii="David" w:hAnsi="David"/>
          <w:rtl/>
        </w:rPr>
        <w:t xml:space="preserve">משפחות </w:t>
      </w:r>
      <w:r w:rsidR="00CC7841" w:rsidRPr="00213B53">
        <w:rPr>
          <w:rFonts w:ascii="David" w:hAnsi="David"/>
          <w:rtl/>
        </w:rPr>
        <w:t>שראש</w:t>
      </w:r>
      <w:r w:rsidR="009C0245" w:rsidRPr="00213B53">
        <w:rPr>
          <w:rFonts w:ascii="David" w:hAnsi="David"/>
          <w:rtl/>
        </w:rPr>
        <w:t>ן</w:t>
      </w:r>
      <w:r w:rsidR="00CC7841" w:rsidRPr="00213B53">
        <w:rPr>
          <w:rFonts w:ascii="David" w:hAnsi="David"/>
          <w:rtl/>
        </w:rPr>
        <w:t xml:space="preserve"> </w:t>
      </w:r>
      <w:r w:rsidR="009C0245" w:rsidRPr="00213B53">
        <w:rPr>
          <w:rFonts w:ascii="David" w:hAnsi="David"/>
          <w:rtl/>
        </w:rPr>
        <w:t>בן יותר מ-</w:t>
      </w:r>
      <w:r w:rsidR="00CC7841" w:rsidRPr="00213B53">
        <w:rPr>
          <w:rFonts w:ascii="David" w:hAnsi="David"/>
          <w:rtl/>
        </w:rPr>
        <w:t>30 ועד גיל פרישה</w:t>
      </w:r>
      <w:r w:rsidRPr="00213B53">
        <w:rPr>
          <w:rFonts w:ascii="David" w:hAnsi="David"/>
          <w:rtl/>
        </w:rPr>
        <w:t xml:space="preserve">. </w:t>
      </w:r>
    </w:p>
    <w:p w14:paraId="1E6AF33B" w14:textId="77777777" w:rsidR="0096363C" w:rsidRPr="00213B53" w:rsidRDefault="0096363C">
      <w:pPr>
        <w:bidi w:val="0"/>
        <w:rPr>
          <w:rFonts w:ascii="David" w:hAnsi="David"/>
          <w:b/>
          <w:bCs/>
          <w:rtl/>
        </w:rPr>
      </w:pPr>
      <w:r w:rsidRPr="00213B53">
        <w:rPr>
          <w:rFonts w:ascii="David" w:hAnsi="David"/>
          <w:b/>
          <w:bCs/>
          <w:i/>
          <w:iCs/>
          <w:rtl/>
        </w:rPr>
        <w:br w:type="page"/>
      </w:r>
    </w:p>
    <w:p w14:paraId="0801D150" w14:textId="7A020052" w:rsidR="0096363C" w:rsidRPr="00213B53" w:rsidRDefault="0096363C" w:rsidP="003C08B4">
      <w:pPr>
        <w:pStyle w:val="ac"/>
        <w:rPr>
          <w:rFonts w:ascii="David" w:hAnsi="David"/>
          <w:rtl/>
        </w:rPr>
      </w:pPr>
      <w:bookmarkStart w:id="42" w:name="_Ref183616577"/>
      <w:bookmarkStart w:id="43" w:name="_Toc183608117"/>
      <w:r w:rsidRPr="00213B53">
        <w:rPr>
          <w:rFonts w:ascii="David" w:hAnsi="David"/>
          <w:b/>
          <w:bCs/>
          <w:i w:val="0"/>
          <w:iCs w:val="0"/>
          <w:color w:val="auto"/>
          <w:sz w:val="24"/>
          <w:szCs w:val="24"/>
          <w:rtl/>
        </w:rPr>
        <w:lastRenderedPageBreak/>
        <w:t xml:space="preserve">לוח </w:t>
      </w:r>
      <w:r w:rsidRPr="00213B53">
        <w:rPr>
          <w:rFonts w:ascii="David" w:hAnsi="David"/>
          <w:b/>
          <w:bCs/>
          <w:rtl/>
        </w:rPr>
        <w:fldChar w:fldCharType="begin"/>
      </w:r>
      <w:r w:rsidRPr="00213B53">
        <w:rPr>
          <w:rFonts w:ascii="David" w:hAnsi="David"/>
          <w:b/>
          <w:bCs/>
          <w:i w:val="0"/>
          <w:iCs w:val="0"/>
          <w:color w:val="auto"/>
          <w:sz w:val="24"/>
          <w:szCs w:val="24"/>
          <w:rtl/>
        </w:rPr>
        <w:instrText xml:space="preserve"> </w:instrText>
      </w:r>
      <w:r w:rsidRPr="00213B53">
        <w:rPr>
          <w:rFonts w:ascii="David" w:hAnsi="David"/>
          <w:b/>
          <w:bCs/>
          <w:i w:val="0"/>
          <w:iCs w:val="0"/>
          <w:color w:val="auto"/>
          <w:sz w:val="24"/>
          <w:szCs w:val="24"/>
        </w:rPr>
        <w:instrText>SEQ</w:instrText>
      </w:r>
      <w:r w:rsidRPr="00213B53">
        <w:rPr>
          <w:rFonts w:ascii="David" w:hAnsi="David"/>
          <w:b/>
          <w:bCs/>
          <w:i w:val="0"/>
          <w:iCs w:val="0"/>
          <w:color w:val="auto"/>
          <w:sz w:val="24"/>
          <w:szCs w:val="24"/>
          <w:rtl/>
        </w:rPr>
        <w:instrText xml:space="preserve"> לוח \* </w:instrText>
      </w:r>
      <w:r w:rsidRPr="00213B53">
        <w:rPr>
          <w:rFonts w:ascii="David" w:hAnsi="David"/>
          <w:b/>
          <w:bCs/>
          <w:i w:val="0"/>
          <w:iCs w:val="0"/>
          <w:color w:val="auto"/>
          <w:sz w:val="24"/>
          <w:szCs w:val="24"/>
        </w:rPr>
        <w:instrText>ARABIC</w:instrText>
      </w:r>
      <w:r w:rsidRPr="00213B53">
        <w:rPr>
          <w:rFonts w:ascii="David" w:hAnsi="David"/>
          <w:b/>
          <w:bCs/>
          <w:i w:val="0"/>
          <w:iCs w:val="0"/>
          <w:color w:val="auto"/>
          <w:sz w:val="24"/>
          <w:szCs w:val="24"/>
          <w:rtl/>
        </w:rPr>
        <w:instrText xml:space="preserve"> </w:instrText>
      </w:r>
      <w:r w:rsidRPr="00213B53">
        <w:rPr>
          <w:rFonts w:ascii="David" w:hAnsi="David"/>
          <w:b/>
          <w:bCs/>
          <w:rtl/>
        </w:rPr>
        <w:fldChar w:fldCharType="separate"/>
      </w:r>
      <w:r w:rsidR="008B0213">
        <w:rPr>
          <w:rFonts w:ascii="David" w:hAnsi="David"/>
          <w:b/>
          <w:bCs/>
          <w:i w:val="0"/>
          <w:iCs w:val="0"/>
          <w:noProof/>
          <w:color w:val="auto"/>
          <w:sz w:val="24"/>
          <w:szCs w:val="24"/>
          <w:rtl/>
        </w:rPr>
        <w:t>4</w:t>
      </w:r>
      <w:r w:rsidRPr="00213B53">
        <w:rPr>
          <w:rFonts w:ascii="David" w:hAnsi="David"/>
          <w:b/>
          <w:bCs/>
          <w:rtl/>
        </w:rPr>
        <w:fldChar w:fldCharType="end"/>
      </w:r>
      <w:bookmarkEnd w:id="42"/>
      <w:r w:rsidRPr="00213B53">
        <w:rPr>
          <w:rFonts w:ascii="David" w:hAnsi="David"/>
          <w:b/>
          <w:bCs/>
          <w:i w:val="0"/>
          <w:iCs w:val="0"/>
          <w:color w:val="auto"/>
          <w:sz w:val="24"/>
          <w:szCs w:val="24"/>
          <w:rtl/>
        </w:rPr>
        <w:t xml:space="preserve">: </w:t>
      </w:r>
      <w:r w:rsidRPr="00213B53">
        <w:rPr>
          <w:rFonts w:ascii="David" w:eastAsia="Times New Roman" w:hAnsi="David"/>
          <w:b/>
          <w:bCs/>
          <w:i w:val="0"/>
          <w:iCs w:val="0"/>
          <w:color w:val="auto"/>
          <w:sz w:val="24"/>
          <w:szCs w:val="24"/>
          <w:rtl/>
        </w:rPr>
        <w:t>תחולת העוני במשפחות לפי הכנסה כלכלית ולפי הכנסה נטו, והירידה (הישירה) בשיעור המשפחות העניות בעקבות התערבות הממשלה (אחוזים), 202</w:t>
      </w:r>
      <w:r w:rsidR="003C08B4" w:rsidRPr="00213B53">
        <w:rPr>
          <w:rFonts w:ascii="David" w:eastAsia="Times New Roman" w:hAnsi="David"/>
          <w:b/>
          <w:bCs/>
          <w:i w:val="0"/>
          <w:iCs w:val="0"/>
          <w:color w:val="auto"/>
          <w:sz w:val="24"/>
          <w:szCs w:val="24"/>
          <w:rtl/>
        </w:rPr>
        <w:t>3</w:t>
      </w:r>
      <w:r w:rsidRPr="00213B53">
        <w:rPr>
          <w:rFonts w:ascii="David" w:eastAsia="Times New Roman" w:hAnsi="David"/>
          <w:b/>
          <w:bCs/>
          <w:i w:val="0"/>
          <w:iCs w:val="0"/>
          <w:color w:val="auto"/>
          <w:sz w:val="24"/>
          <w:szCs w:val="24"/>
          <w:rtl/>
        </w:rPr>
        <w:t>-202</w:t>
      </w:r>
      <w:r w:rsidR="003C08B4" w:rsidRPr="00213B53">
        <w:rPr>
          <w:rFonts w:ascii="David" w:eastAsia="Times New Roman" w:hAnsi="David"/>
          <w:b/>
          <w:bCs/>
          <w:i w:val="0"/>
          <w:iCs w:val="0"/>
          <w:color w:val="auto"/>
          <w:sz w:val="24"/>
          <w:szCs w:val="24"/>
          <w:rtl/>
        </w:rPr>
        <w:t>2</w:t>
      </w:r>
      <w:bookmarkEnd w:id="43"/>
      <w:r w:rsidRPr="00213B53">
        <w:rPr>
          <w:rFonts w:ascii="David" w:eastAsia="Times New Roman" w:hAnsi="David"/>
          <w:b/>
          <w:bCs/>
          <w:i w:val="0"/>
          <w:iCs w:val="0"/>
          <w:color w:val="auto"/>
          <w:sz w:val="24"/>
          <w:szCs w:val="24"/>
          <w:rtl/>
        </w:rPr>
        <w:t xml:space="preserve"> </w:t>
      </w:r>
    </w:p>
    <w:tbl>
      <w:tblPr>
        <w:bidiVisual/>
        <w:tblW w:w="8968" w:type="dxa"/>
        <w:tblLook w:val="04A0" w:firstRow="1" w:lastRow="0" w:firstColumn="1" w:lastColumn="0" w:noHBand="0" w:noVBand="1"/>
        <w:tblCaption w:val="AHR02"/>
        <w:tblDescription w:val="לוח 4: תחולת העוני במשפחות לפי הכנסה כלכלית ולפי הכנסה נטו, והירידה (הישירה) בשיעור המשפחות העניות בעקבות התערבות הממשלה (אחוזים), 2023-2022 &#10;"/>
      </w:tblPr>
      <w:tblGrid>
        <w:gridCol w:w="3446"/>
        <w:gridCol w:w="819"/>
        <w:gridCol w:w="940"/>
        <w:gridCol w:w="1044"/>
        <w:gridCol w:w="960"/>
        <w:gridCol w:w="960"/>
        <w:gridCol w:w="1044"/>
      </w:tblGrid>
      <w:tr w:rsidR="00066277" w:rsidRPr="00213B53" w14:paraId="39DEB1F8" w14:textId="77777777" w:rsidTr="00930AF8">
        <w:trPr>
          <w:cantSplit/>
          <w:trHeight w:val="282"/>
          <w:tblHeader/>
        </w:trPr>
        <w:tc>
          <w:tcPr>
            <w:tcW w:w="3446"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48C7AA5A" w14:textId="77777777" w:rsidR="00066277" w:rsidRPr="00213B53" w:rsidRDefault="00066277" w:rsidP="00066277">
            <w:pPr>
              <w:spacing w:after="0" w:line="240" w:lineRule="auto"/>
              <w:jc w:val="center"/>
              <w:rPr>
                <w:rFonts w:ascii="David" w:eastAsia="Times New Roman" w:hAnsi="David"/>
                <w:b/>
                <w:bCs/>
                <w:color w:val="112277"/>
                <w:sz w:val="22"/>
                <w:szCs w:val="22"/>
              </w:rPr>
            </w:pPr>
            <w:bookmarkStart w:id="44" w:name="Title_7" w:colFirst="0" w:colLast="0"/>
            <w:bookmarkEnd w:id="41"/>
            <w:r w:rsidRPr="00213B53">
              <w:rPr>
                <w:rFonts w:ascii="David" w:eastAsia="Times New Roman" w:hAnsi="David"/>
                <w:b/>
                <w:bCs/>
                <w:color w:val="112277"/>
                <w:sz w:val="22"/>
                <w:szCs w:val="22"/>
                <w:rtl/>
              </w:rPr>
              <w:t>סוגי אוכלוסייה</w:t>
            </w:r>
          </w:p>
        </w:tc>
        <w:tc>
          <w:tcPr>
            <w:tcW w:w="2558"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EDF12B1" w14:textId="77777777" w:rsidR="00066277" w:rsidRPr="00213B53" w:rsidRDefault="00066277" w:rsidP="0006627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2964"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EDCDB87" w14:textId="77777777" w:rsidR="00066277" w:rsidRPr="00213B53" w:rsidRDefault="00066277" w:rsidP="00066277">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44"/>
      <w:tr w:rsidR="00066277" w:rsidRPr="00213B53" w14:paraId="5AB401A4" w14:textId="77777777" w:rsidTr="00930AF8">
        <w:trPr>
          <w:cantSplit/>
          <w:trHeight w:val="1011"/>
          <w:tblHeader/>
        </w:trPr>
        <w:tc>
          <w:tcPr>
            <w:tcW w:w="3446" w:type="dxa"/>
            <w:tcBorders>
              <w:top w:val="nil"/>
              <w:left w:val="single" w:sz="4" w:space="0" w:color="B0B7BB"/>
              <w:bottom w:val="single" w:sz="4" w:space="0" w:color="B0B7BB"/>
              <w:right w:val="single" w:sz="4" w:space="0" w:color="B0B7BB"/>
            </w:tcBorders>
            <w:shd w:val="clear" w:color="000000" w:fill="EDF2F9"/>
            <w:noWrap/>
            <w:vAlign w:val="bottom"/>
            <w:hideMark/>
          </w:tcPr>
          <w:p w14:paraId="2F5E4E76" w14:textId="77777777" w:rsidR="00066277" w:rsidRPr="00213B53" w:rsidRDefault="00066277" w:rsidP="00066277">
            <w:pPr>
              <w:bidi w:val="0"/>
              <w:spacing w:after="0" w:line="240" w:lineRule="auto"/>
              <w:jc w:val="center"/>
              <w:rPr>
                <w:rFonts w:ascii="David" w:eastAsia="Times New Roman" w:hAnsi="David"/>
                <w:b/>
                <w:bCs/>
                <w:color w:val="112277"/>
                <w:sz w:val="19"/>
                <w:szCs w:val="19"/>
              </w:rPr>
            </w:pPr>
            <w:r w:rsidRPr="00213B53">
              <w:rPr>
                <w:rFonts w:ascii="David" w:eastAsia="Times New Roman" w:hAnsi="David"/>
                <w:b/>
                <w:bCs/>
                <w:color w:val="112277"/>
                <w:sz w:val="19"/>
                <w:szCs w:val="19"/>
              </w:rPr>
              <w:t> </w:t>
            </w:r>
          </w:p>
        </w:tc>
        <w:tc>
          <w:tcPr>
            <w:tcW w:w="574" w:type="dxa"/>
            <w:tcBorders>
              <w:top w:val="nil"/>
              <w:left w:val="single" w:sz="4" w:space="0" w:color="B0B7BB"/>
              <w:bottom w:val="single" w:sz="4" w:space="0" w:color="B0B7BB"/>
              <w:right w:val="single" w:sz="4" w:space="0" w:color="B0B7BB"/>
            </w:tcBorders>
            <w:shd w:val="clear" w:color="000000" w:fill="EDF2F9"/>
            <w:vAlign w:val="bottom"/>
            <w:hideMark/>
          </w:tcPr>
          <w:p w14:paraId="4FF4D6C3" w14:textId="77777777" w:rsidR="00066277" w:rsidRPr="00213B53" w:rsidRDefault="00066277" w:rsidP="00066277">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עוני לפי הכנסה</w:t>
            </w:r>
            <w:r w:rsidRPr="00213B53">
              <w:rPr>
                <w:rFonts w:ascii="David" w:eastAsia="Times New Roman" w:hAnsi="David"/>
                <w:b/>
                <w:bCs/>
                <w:color w:val="112277"/>
                <w:sz w:val="22"/>
                <w:szCs w:val="22"/>
                <w:rtl/>
              </w:rPr>
              <w:br/>
              <w:t>כלכלית</w:t>
            </w:r>
          </w:p>
        </w:tc>
        <w:tc>
          <w:tcPr>
            <w:tcW w:w="940" w:type="dxa"/>
            <w:tcBorders>
              <w:top w:val="nil"/>
              <w:left w:val="single" w:sz="4" w:space="0" w:color="B0B7BB"/>
              <w:bottom w:val="single" w:sz="4" w:space="0" w:color="B0B7BB"/>
              <w:right w:val="single" w:sz="4" w:space="0" w:color="B0B7BB"/>
            </w:tcBorders>
            <w:shd w:val="clear" w:color="000000" w:fill="EDF2F9"/>
            <w:vAlign w:val="bottom"/>
            <w:hideMark/>
          </w:tcPr>
          <w:p w14:paraId="7EDFE521" w14:textId="77777777" w:rsidR="00066277" w:rsidRPr="00213B53" w:rsidRDefault="00066277" w:rsidP="0006627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עוני לפי הכנסה</w:t>
            </w:r>
            <w:r w:rsidRPr="00213B53">
              <w:rPr>
                <w:rFonts w:ascii="David" w:eastAsia="Times New Roman" w:hAnsi="David"/>
                <w:b/>
                <w:bCs/>
                <w:color w:val="112277"/>
                <w:sz w:val="22"/>
                <w:szCs w:val="22"/>
                <w:rtl/>
              </w:rPr>
              <w:br/>
              <w:t>נטו</w:t>
            </w:r>
          </w:p>
        </w:tc>
        <w:tc>
          <w:tcPr>
            <w:tcW w:w="1044" w:type="dxa"/>
            <w:tcBorders>
              <w:top w:val="nil"/>
              <w:left w:val="single" w:sz="4" w:space="0" w:color="B0B7BB"/>
              <w:bottom w:val="single" w:sz="4" w:space="0" w:color="B0B7BB"/>
              <w:right w:val="single" w:sz="4" w:space="0" w:color="B0B7BB"/>
            </w:tcBorders>
            <w:shd w:val="clear" w:color="000000" w:fill="EDF2F9"/>
            <w:vAlign w:val="bottom"/>
            <w:hideMark/>
          </w:tcPr>
          <w:p w14:paraId="6E663193" w14:textId="77777777" w:rsidR="00066277" w:rsidRPr="00213B53" w:rsidRDefault="00066277" w:rsidP="0006627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הירידה בשיעור המשפחות</w:t>
            </w:r>
            <w:r w:rsidRPr="00213B53">
              <w:rPr>
                <w:rFonts w:ascii="David" w:eastAsia="Times New Roman" w:hAnsi="David"/>
                <w:b/>
                <w:bCs/>
                <w:color w:val="112277"/>
                <w:sz w:val="22"/>
                <w:szCs w:val="22"/>
                <w:rtl/>
              </w:rPr>
              <w:br/>
              <w:t>העניות</w:t>
            </w:r>
          </w:p>
        </w:tc>
        <w:tc>
          <w:tcPr>
            <w:tcW w:w="960" w:type="dxa"/>
            <w:tcBorders>
              <w:top w:val="nil"/>
              <w:left w:val="single" w:sz="4" w:space="0" w:color="B0B7BB"/>
              <w:bottom w:val="single" w:sz="4" w:space="0" w:color="B0B7BB"/>
              <w:right w:val="single" w:sz="4" w:space="0" w:color="B0B7BB"/>
            </w:tcBorders>
            <w:shd w:val="clear" w:color="000000" w:fill="EDF2F9"/>
            <w:vAlign w:val="bottom"/>
            <w:hideMark/>
          </w:tcPr>
          <w:p w14:paraId="6188C7B7" w14:textId="77777777" w:rsidR="00066277" w:rsidRPr="00213B53" w:rsidRDefault="00066277" w:rsidP="0006627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עוני לפי הכנסה</w:t>
            </w:r>
            <w:r w:rsidRPr="00213B53">
              <w:rPr>
                <w:rFonts w:ascii="David" w:eastAsia="Times New Roman" w:hAnsi="David"/>
                <w:b/>
                <w:bCs/>
                <w:color w:val="112277"/>
                <w:sz w:val="22"/>
                <w:szCs w:val="22"/>
                <w:rtl/>
              </w:rPr>
              <w:br/>
              <w:t>כלכלית</w:t>
            </w:r>
          </w:p>
        </w:tc>
        <w:tc>
          <w:tcPr>
            <w:tcW w:w="960" w:type="dxa"/>
            <w:tcBorders>
              <w:top w:val="nil"/>
              <w:left w:val="single" w:sz="4" w:space="0" w:color="B0B7BB"/>
              <w:bottom w:val="single" w:sz="4" w:space="0" w:color="B0B7BB"/>
              <w:right w:val="single" w:sz="4" w:space="0" w:color="B0B7BB"/>
            </w:tcBorders>
            <w:shd w:val="clear" w:color="000000" w:fill="EDF2F9"/>
            <w:vAlign w:val="bottom"/>
            <w:hideMark/>
          </w:tcPr>
          <w:p w14:paraId="5762A64C" w14:textId="77777777" w:rsidR="00066277" w:rsidRPr="00213B53" w:rsidRDefault="00066277" w:rsidP="0006627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עוני לפי הכנסה</w:t>
            </w:r>
            <w:r w:rsidRPr="00213B53">
              <w:rPr>
                <w:rFonts w:ascii="David" w:eastAsia="Times New Roman" w:hAnsi="David"/>
                <w:b/>
                <w:bCs/>
                <w:color w:val="112277"/>
                <w:sz w:val="22"/>
                <w:szCs w:val="22"/>
                <w:rtl/>
              </w:rPr>
              <w:br/>
              <w:t>נטו</w:t>
            </w:r>
          </w:p>
        </w:tc>
        <w:tc>
          <w:tcPr>
            <w:tcW w:w="1044" w:type="dxa"/>
            <w:tcBorders>
              <w:top w:val="nil"/>
              <w:left w:val="single" w:sz="4" w:space="0" w:color="B0B7BB"/>
              <w:bottom w:val="single" w:sz="4" w:space="0" w:color="B0B7BB"/>
              <w:right w:val="single" w:sz="4" w:space="0" w:color="B0B7BB"/>
            </w:tcBorders>
            <w:shd w:val="clear" w:color="000000" w:fill="EDF2F9"/>
            <w:vAlign w:val="bottom"/>
            <w:hideMark/>
          </w:tcPr>
          <w:p w14:paraId="7E92A43F" w14:textId="77777777" w:rsidR="00066277" w:rsidRPr="00213B53" w:rsidRDefault="00066277" w:rsidP="0006627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הירידה בשיעור המשפחות</w:t>
            </w:r>
            <w:r w:rsidRPr="00213B53">
              <w:rPr>
                <w:rFonts w:ascii="David" w:eastAsia="Times New Roman" w:hAnsi="David"/>
                <w:b/>
                <w:bCs/>
                <w:color w:val="112277"/>
                <w:sz w:val="22"/>
                <w:szCs w:val="22"/>
                <w:rtl/>
              </w:rPr>
              <w:br/>
              <w:t>העניות</w:t>
            </w:r>
          </w:p>
        </w:tc>
      </w:tr>
      <w:tr w:rsidR="00066277" w:rsidRPr="00213B53" w14:paraId="63735FD5" w14:textId="77777777" w:rsidTr="00930AF8">
        <w:trPr>
          <w:trHeight w:val="282"/>
        </w:trPr>
        <w:tc>
          <w:tcPr>
            <w:tcW w:w="896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6AFDB0D" w14:textId="77777777" w:rsidR="00066277" w:rsidRPr="00213B53" w:rsidRDefault="00066277" w:rsidP="00066277">
            <w:pPr>
              <w:bidi w:val="0"/>
              <w:spacing w:after="0" w:line="240" w:lineRule="auto"/>
              <w:jc w:val="center"/>
              <w:rPr>
                <w:rFonts w:ascii="David" w:eastAsia="Times New Roman" w:hAnsi="David"/>
                <w:color w:val="112277"/>
                <w:sz w:val="19"/>
                <w:szCs w:val="19"/>
                <w:rtl/>
              </w:rPr>
            </w:pPr>
            <w:r w:rsidRPr="00213B53">
              <w:rPr>
                <w:rFonts w:ascii="David" w:eastAsia="Times New Roman" w:hAnsi="David"/>
                <w:color w:val="112277"/>
                <w:sz w:val="19"/>
                <w:szCs w:val="19"/>
              </w:rPr>
              <w:t> </w:t>
            </w:r>
          </w:p>
        </w:tc>
      </w:tr>
      <w:tr w:rsidR="00FC2623" w:rsidRPr="00213B53" w14:paraId="6EDE6E5A"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5C304D9D"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כלל האוכלוסייה</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441E54B4" w14:textId="6ACC558C"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33.9</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5AA460F8" w14:textId="1DD131EA"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20.3</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6F28F34A" w14:textId="7F2B8F1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40.1</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10A5EFD" w14:textId="39B07C5A"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34.2</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55EAC230" w14:textId="7604656A"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20.1</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A2880B5" w14:textId="00C0A43F"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41.2</w:t>
            </w:r>
          </w:p>
        </w:tc>
      </w:tr>
      <w:tr w:rsidR="00066277" w:rsidRPr="00213B53" w14:paraId="356D319E" w14:textId="77777777" w:rsidTr="00930AF8">
        <w:trPr>
          <w:trHeight w:val="282"/>
        </w:trPr>
        <w:tc>
          <w:tcPr>
            <w:tcW w:w="896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63C614A" w14:textId="77777777" w:rsidR="00066277" w:rsidRPr="00213B53" w:rsidRDefault="00066277" w:rsidP="00066277">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מגזר של ראש המשפחה</w:t>
            </w:r>
          </w:p>
        </w:tc>
      </w:tr>
      <w:tr w:rsidR="00FC2623" w:rsidRPr="00213B53" w14:paraId="42051F0A"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39155D28" w14:textId="4E10B8A5" w:rsidR="00FC2623" w:rsidRPr="00213B53" w:rsidRDefault="00FC2623" w:rsidP="00FC262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03A38A72" w14:textId="727ABF9D"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30.5</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3402F2C2" w14:textId="64216AD7"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16.1</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7027D0EB" w14:textId="0F0F68FD"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47.3</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286BC69" w14:textId="4B6B101A"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30.7</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5F6D77E" w14:textId="1DD13BE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15.8</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9B5E453" w14:textId="0274C57C"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48.5</w:t>
            </w:r>
          </w:p>
        </w:tc>
      </w:tr>
      <w:tr w:rsidR="00FC2623" w:rsidRPr="00213B53" w14:paraId="4DF90ECD"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5984A922" w14:textId="72886FE6" w:rsidR="00FC2623" w:rsidRPr="00213B53" w:rsidRDefault="00FC2623" w:rsidP="00FC262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לא-חרדי</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515969C6" w14:textId="3AA3A074"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28.2</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6E3BA466" w14:textId="2AEFCDB1"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14.2</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11EC43C" w14:textId="01BA48DA"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49.6</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45AE9EC" w14:textId="51E91BAF"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28.4</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7ECCB815" w14:textId="526F15A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14.0</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EBEEF90" w14:textId="275B4BE9"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50.8</w:t>
            </w:r>
          </w:p>
        </w:tc>
      </w:tr>
      <w:tr w:rsidR="00FC2623" w:rsidRPr="00213B53" w14:paraId="35C5BE04"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66B99DBF" w14:textId="7739C236" w:rsidR="00FC2623" w:rsidRPr="00213B53" w:rsidRDefault="00FC2623" w:rsidP="00FC262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חרדי</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79E588F7" w14:textId="545F4090"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52.2</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75C4711A" w14:textId="65F7488F"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33.9</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C33D893" w14:textId="68387EDC"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35.1</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3C08490F" w14:textId="53D6DE45"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52.2</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24E78D22" w14:textId="7B2E15C3"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33.0</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621E0C2B" w14:textId="229F4B5F"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36.8</w:t>
            </w:r>
          </w:p>
        </w:tc>
      </w:tr>
      <w:tr w:rsidR="00FC2623" w:rsidRPr="00213B53" w14:paraId="3CB15C98"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7E17649C" w14:textId="7DDC94F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ערבי</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627BA79C" w14:textId="32790AFD"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48.9</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3CD9FE17" w14:textId="7625C8E1"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38.9</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11F579D9" w14:textId="4A5D959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20.5</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15023DF" w14:textId="77D76204"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49.2</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A7CD1AA" w14:textId="2CF5004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38.4</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318454AE" w14:textId="15E46EBC"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21.9</w:t>
            </w:r>
          </w:p>
        </w:tc>
      </w:tr>
      <w:tr w:rsidR="00066277" w:rsidRPr="00213B53" w14:paraId="7E38FCED" w14:textId="77777777" w:rsidTr="00930AF8">
        <w:trPr>
          <w:trHeight w:val="282"/>
        </w:trPr>
        <w:tc>
          <w:tcPr>
            <w:tcW w:w="896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B3A14B2" w14:textId="77777777" w:rsidR="00066277" w:rsidRPr="00213B53" w:rsidRDefault="00066277" w:rsidP="00066277">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הרכב המשפחה</w:t>
            </w:r>
          </w:p>
        </w:tc>
      </w:tr>
      <w:tr w:rsidR="00FC2623" w:rsidRPr="00213B53" w14:paraId="102B188E"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6B4C117F" w14:textId="77777777" w:rsidR="00FC2623" w:rsidRPr="00213B53" w:rsidRDefault="00FC2623" w:rsidP="00FC262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עם ילדים</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604829A6" w14:textId="4CAC8D35"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28.8</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4B72B087" w14:textId="51512A07"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22.0</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9EB021D" w14:textId="1DCDDDD3"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23.7</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7BCC890" w14:textId="5387D9A5"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29.5</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066EE5D" w14:textId="524B204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21.9</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47D34C83" w14:textId="7D3AB19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25.6</w:t>
            </w:r>
          </w:p>
        </w:tc>
      </w:tr>
      <w:tr w:rsidR="00FC2623" w:rsidRPr="00213B53" w14:paraId="66F86770"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6059C6B1" w14:textId="77777777" w:rsidR="00FC2623" w:rsidRPr="00213B53" w:rsidRDefault="00FC2623" w:rsidP="00FC262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עם 3-1 ילדים</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6F285C99" w14:textId="0C0C9C58"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24.1</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7A7553C9" w14:textId="74D0F401"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17.7</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21C501E" w14:textId="6A67D25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26.4</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33A3963" w14:textId="4398C22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24.7</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3BB83E12" w14:textId="46AEDF25"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17.7</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631FE60" w14:textId="24CE99B0"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28.4</w:t>
            </w:r>
          </w:p>
        </w:tc>
      </w:tr>
      <w:tr w:rsidR="00FC2623" w:rsidRPr="00213B53" w14:paraId="5527A31B"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62A5273A" w14:textId="6DA259B3" w:rsidR="00FC2623" w:rsidRPr="00213B53" w:rsidRDefault="00FC2623" w:rsidP="00FC262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4 ילדים </w:t>
            </w:r>
            <w:r w:rsidR="00A62E5E" w:rsidRPr="00213B53">
              <w:rPr>
                <w:rFonts w:ascii="David" w:eastAsia="Times New Roman" w:hAnsi="David"/>
                <w:color w:val="000000"/>
                <w:sz w:val="22"/>
                <w:szCs w:val="22"/>
                <w:rtl/>
              </w:rPr>
              <w:t>ויותר</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74DEB95A" w14:textId="5A1D92BD"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51.1</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1F79B75F" w14:textId="1A76347A"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42.0</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1B7C6CCA" w14:textId="657CCB4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17.8</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0F663A7B" w14:textId="61A1037C"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51.5</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5FDE43E5" w14:textId="686FAF0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41.5</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6CDF7F68" w14:textId="698D2908"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19.4</w:t>
            </w:r>
          </w:p>
        </w:tc>
      </w:tr>
      <w:tr w:rsidR="00FC2623" w:rsidRPr="00213B53" w14:paraId="6C357115"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6CA9130E" w14:textId="08581341" w:rsidR="00FC2623" w:rsidRPr="00213B53" w:rsidRDefault="00FC2623" w:rsidP="00FC262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5 ילדים </w:t>
            </w:r>
            <w:r w:rsidR="00A62E5E" w:rsidRPr="00213B53">
              <w:rPr>
                <w:rFonts w:ascii="David" w:eastAsia="Times New Roman" w:hAnsi="David"/>
                <w:color w:val="000000"/>
                <w:sz w:val="22"/>
                <w:szCs w:val="22"/>
                <w:rtl/>
              </w:rPr>
              <w:t>ויותר</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2D4CEE88" w14:textId="37B5098E"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62.4</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7B67A75A" w14:textId="1F9A5EA8"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51.3</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528C20A1" w14:textId="02D322D9"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17.8</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64CCA0EB" w14:textId="26C1403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62.8</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9464ECF" w14:textId="00FE015A"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50.6</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394A2335" w14:textId="6375679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19.5</w:t>
            </w:r>
          </w:p>
        </w:tc>
      </w:tr>
      <w:tr w:rsidR="00FC2623" w:rsidRPr="00213B53" w14:paraId="2482D191"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594021BF" w14:textId="70A4F84E" w:rsidR="00FC2623" w:rsidRPr="00213B53" w:rsidRDefault="00FC2623" w:rsidP="00FC262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 שבראשן הורה עצמאי</w:t>
            </w:r>
            <w:r w:rsidR="004117F1">
              <w:rPr>
                <w:rFonts w:ascii="David" w:eastAsia="Times New Roman" w:hAnsi="David" w:hint="cs"/>
                <w:color w:val="000000"/>
                <w:sz w:val="22"/>
                <w:szCs w:val="22"/>
                <w:rtl/>
              </w:rPr>
              <w:t xml:space="preserve"> ("יחידני")</w:t>
            </w:r>
          </w:p>
        </w:tc>
        <w:tc>
          <w:tcPr>
            <w:tcW w:w="574" w:type="dxa"/>
            <w:tcBorders>
              <w:top w:val="nil"/>
              <w:left w:val="single" w:sz="4" w:space="0" w:color="C1C1C1"/>
              <w:bottom w:val="single" w:sz="4" w:space="0" w:color="C1C1C1"/>
              <w:right w:val="single" w:sz="4" w:space="0" w:color="C1C1C1"/>
            </w:tcBorders>
            <w:shd w:val="clear" w:color="000000" w:fill="FFFFFF"/>
            <w:noWrap/>
            <w:vAlign w:val="center"/>
            <w:hideMark/>
          </w:tcPr>
          <w:p w14:paraId="0C5B849E" w14:textId="3DC1B1F1" w:rsidR="00FC2623" w:rsidRPr="00213B53" w:rsidRDefault="00FC2623" w:rsidP="004117F1">
            <w:pPr>
              <w:bidi w:val="0"/>
              <w:spacing w:after="0" w:line="240" w:lineRule="auto"/>
              <w:jc w:val="center"/>
              <w:rPr>
                <w:rFonts w:ascii="David" w:hAnsi="David"/>
                <w:color w:val="000000"/>
                <w:sz w:val="22"/>
                <w:szCs w:val="22"/>
                <w:rtl/>
              </w:rPr>
            </w:pPr>
            <w:r w:rsidRPr="00213B53">
              <w:rPr>
                <w:rFonts w:ascii="David" w:hAnsi="David"/>
                <w:color w:val="000000"/>
                <w:sz w:val="22"/>
                <w:szCs w:val="22"/>
              </w:rPr>
              <w:t>39.6</w:t>
            </w:r>
          </w:p>
        </w:tc>
        <w:tc>
          <w:tcPr>
            <w:tcW w:w="940" w:type="dxa"/>
            <w:tcBorders>
              <w:top w:val="nil"/>
              <w:left w:val="single" w:sz="4" w:space="0" w:color="C1C1C1"/>
              <w:bottom w:val="single" w:sz="4" w:space="0" w:color="C1C1C1"/>
              <w:right w:val="single" w:sz="4" w:space="0" w:color="C1C1C1"/>
            </w:tcBorders>
            <w:shd w:val="clear" w:color="000000" w:fill="FFFFFF"/>
            <w:noWrap/>
            <w:vAlign w:val="center"/>
            <w:hideMark/>
          </w:tcPr>
          <w:p w14:paraId="2DFB47EA" w14:textId="4AB8545D" w:rsidR="00FC2623" w:rsidRPr="00213B53" w:rsidRDefault="00FC2623" w:rsidP="004117F1">
            <w:pPr>
              <w:bidi w:val="0"/>
              <w:spacing w:after="0" w:line="240" w:lineRule="auto"/>
              <w:jc w:val="center"/>
              <w:rPr>
                <w:rFonts w:ascii="David" w:hAnsi="David"/>
                <w:color w:val="000000"/>
                <w:sz w:val="22"/>
                <w:szCs w:val="22"/>
              </w:rPr>
            </w:pPr>
            <w:r w:rsidRPr="00213B53">
              <w:rPr>
                <w:rFonts w:ascii="David" w:hAnsi="David"/>
                <w:color w:val="000000"/>
                <w:sz w:val="22"/>
                <w:szCs w:val="22"/>
              </w:rPr>
              <w:t>23.7</w:t>
            </w:r>
          </w:p>
        </w:tc>
        <w:tc>
          <w:tcPr>
            <w:tcW w:w="1044" w:type="dxa"/>
            <w:tcBorders>
              <w:top w:val="nil"/>
              <w:left w:val="single" w:sz="4" w:space="0" w:color="C1C1C1"/>
              <w:bottom w:val="single" w:sz="4" w:space="0" w:color="C1C1C1"/>
              <w:right w:val="single" w:sz="4" w:space="0" w:color="C1C1C1"/>
            </w:tcBorders>
            <w:shd w:val="clear" w:color="000000" w:fill="FFFFFF"/>
            <w:noWrap/>
            <w:vAlign w:val="center"/>
            <w:hideMark/>
          </w:tcPr>
          <w:p w14:paraId="1C029D6C" w14:textId="5BD834C2" w:rsidR="00FC2623" w:rsidRPr="00213B53" w:rsidRDefault="00FC2623" w:rsidP="004117F1">
            <w:pPr>
              <w:bidi w:val="0"/>
              <w:spacing w:after="0" w:line="240" w:lineRule="auto"/>
              <w:jc w:val="center"/>
              <w:rPr>
                <w:rFonts w:ascii="David" w:hAnsi="David"/>
                <w:color w:val="000000"/>
                <w:sz w:val="22"/>
                <w:szCs w:val="22"/>
              </w:rPr>
            </w:pPr>
            <w:r w:rsidRPr="00213B53">
              <w:rPr>
                <w:rFonts w:ascii="David" w:hAnsi="David"/>
                <w:color w:val="000000"/>
                <w:sz w:val="22"/>
                <w:szCs w:val="22"/>
              </w:rPr>
              <w:t>40.1</w:t>
            </w:r>
          </w:p>
        </w:tc>
        <w:tc>
          <w:tcPr>
            <w:tcW w:w="960" w:type="dxa"/>
            <w:tcBorders>
              <w:top w:val="nil"/>
              <w:left w:val="single" w:sz="4" w:space="0" w:color="C1C1C1"/>
              <w:bottom w:val="single" w:sz="4" w:space="0" w:color="C1C1C1"/>
              <w:right w:val="single" w:sz="4" w:space="0" w:color="C1C1C1"/>
            </w:tcBorders>
            <w:shd w:val="clear" w:color="000000" w:fill="FFFFFF"/>
            <w:noWrap/>
            <w:vAlign w:val="center"/>
            <w:hideMark/>
          </w:tcPr>
          <w:p w14:paraId="2B5E01AA" w14:textId="3D5798DE" w:rsidR="00FC2623" w:rsidRPr="00213B53" w:rsidRDefault="00FC2623" w:rsidP="004117F1">
            <w:pPr>
              <w:bidi w:val="0"/>
              <w:spacing w:after="0" w:line="240" w:lineRule="auto"/>
              <w:jc w:val="center"/>
              <w:rPr>
                <w:rFonts w:ascii="David" w:hAnsi="David"/>
                <w:color w:val="000000"/>
                <w:sz w:val="22"/>
                <w:szCs w:val="22"/>
              </w:rPr>
            </w:pPr>
            <w:r w:rsidRPr="00213B53">
              <w:rPr>
                <w:rFonts w:ascii="David" w:hAnsi="David"/>
                <w:color w:val="000000"/>
                <w:sz w:val="22"/>
                <w:szCs w:val="22"/>
              </w:rPr>
              <w:t>39.6</w:t>
            </w:r>
          </w:p>
        </w:tc>
        <w:tc>
          <w:tcPr>
            <w:tcW w:w="960" w:type="dxa"/>
            <w:tcBorders>
              <w:top w:val="nil"/>
              <w:left w:val="single" w:sz="4" w:space="0" w:color="C1C1C1"/>
              <w:bottom w:val="single" w:sz="4" w:space="0" w:color="C1C1C1"/>
              <w:right w:val="single" w:sz="4" w:space="0" w:color="C1C1C1"/>
            </w:tcBorders>
            <w:shd w:val="clear" w:color="000000" w:fill="FFFFFF"/>
            <w:noWrap/>
            <w:vAlign w:val="center"/>
            <w:hideMark/>
          </w:tcPr>
          <w:p w14:paraId="5072B0E5" w14:textId="11C2BA88" w:rsidR="00FC2623" w:rsidRPr="00213B53" w:rsidRDefault="00FC2623" w:rsidP="004117F1">
            <w:pPr>
              <w:bidi w:val="0"/>
              <w:spacing w:after="0" w:line="240" w:lineRule="auto"/>
              <w:jc w:val="center"/>
              <w:rPr>
                <w:rFonts w:ascii="David" w:hAnsi="David"/>
                <w:color w:val="000000"/>
                <w:sz w:val="22"/>
                <w:szCs w:val="22"/>
              </w:rPr>
            </w:pPr>
            <w:r w:rsidRPr="00213B53">
              <w:rPr>
                <w:rFonts w:ascii="David" w:hAnsi="David"/>
                <w:color w:val="000000"/>
                <w:sz w:val="22"/>
                <w:szCs w:val="22"/>
              </w:rPr>
              <w:t>23.1</w:t>
            </w:r>
          </w:p>
        </w:tc>
        <w:tc>
          <w:tcPr>
            <w:tcW w:w="1044" w:type="dxa"/>
            <w:tcBorders>
              <w:top w:val="nil"/>
              <w:left w:val="single" w:sz="4" w:space="0" w:color="C1C1C1"/>
              <w:bottom w:val="single" w:sz="4" w:space="0" w:color="C1C1C1"/>
              <w:right w:val="single" w:sz="4" w:space="0" w:color="C1C1C1"/>
            </w:tcBorders>
            <w:shd w:val="clear" w:color="000000" w:fill="FFFFFF"/>
            <w:noWrap/>
            <w:vAlign w:val="center"/>
            <w:hideMark/>
          </w:tcPr>
          <w:p w14:paraId="5AF92EBC" w14:textId="5BBFADFF" w:rsidR="00FC2623" w:rsidRPr="00213B53" w:rsidRDefault="00FC2623" w:rsidP="004117F1">
            <w:pPr>
              <w:bidi w:val="0"/>
              <w:spacing w:after="0" w:line="240" w:lineRule="auto"/>
              <w:jc w:val="center"/>
              <w:rPr>
                <w:rFonts w:ascii="David" w:hAnsi="David"/>
                <w:color w:val="000000"/>
                <w:sz w:val="22"/>
                <w:szCs w:val="22"/>
              </w:rPr>
            </w:pPr>
            <w:r w:rsidRPr="00213B53">
              <w:rPr>
                <w:rFonts w:ascii="David" w:hAnsi="David"/>
                <w:color w:val="000000"/>
                <w:sz w:val="22"/>
                <w:szCs w:val="22"/>
              </w:rPr>
              <w:t>41.6</w:t>
            </w:r>
          </w:p>
        </w:tc>
      </w:tr>
      <w:tr w:rsidR="00066277" w:rsidRPr="00213B53" w14:paraId="45276815" w14:textId="77777777" w:rsidTr="00930AF8">
        <w:trPr>
          <w:trHeight w:val="282"/>
        </w:trPr>
        <w:tc>
          <w:tcPr>
            <w:tcW w:w="896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9AE7766" w14:textId="35E75564" w:rsidR="00066277" w:rsidRPr="00213B53" w:rsidRDefault="00407280" w:rsidP="00066277">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מצב התעסוקה</w:t>
            </w:r>
            <w:r w:rsidR="00066277" w:rsidRPr="00213B53">
              <w:rPr>
                <w:rFonts w:ascii="David" w:eastAsia="Times New Roman" w:hAnsi="David"/>
                <w:color w:val="112277"/>
                <w:sz w:val="22"/>
                <w:szCs w:val="22"/>
                <w:rtl/>
              </w:rPr>
              <w:t> של ראש המשפחה</w:t>
            </w:r>
          </w:p>
        </w:tc>
      </w:tr>
      <w:tr w:rsidR="00FC2623" w:rsidRPr="00213B53" w14:paraId="73FD1DF2"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13D0DA47" w14:textId="77777777" w:rsidR="00FC2623" w:rsidRPr="00213B53" w:rsidRDefault="00FC2623" w:rsidP="00FC262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עובד</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4E5297CE" w14:textId="61727F9F"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23.0</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519694A6" w14:textId="38C14818"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15.5</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18D183D7" w14:textId="5BF3F17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32.7</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38BB9949" w14:textId="018973E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23.6</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0FF4589E" w14:textId="135D4C6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15.3</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BF869BC" w14:textId="1714DB00"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35.1</w:t>
            </w:r>
          </w:p>
        </w:tc>
      </w:tr>
      <w:tr w:rsidR="00FC2623" w:rsidRPr="00213B53" w14:paraId="6F1EF179"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5072C626" w14:textId="77777777" w:rsidR="00FC2623" w:rsidRPr="00213B53" w:rsidRDefault="00FC2623" w:rsidP="00FC262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שכיר</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5E2875BF" w14:textId="3B405549"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22.5</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513A0756" w14:textId="6A5AB5F4"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15.0</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3A385E1C" w14:textId="58D27AE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33.0</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F7F3948" w14:textId="15A6862F"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22.9</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6EC54237" w14:textId="4E793D7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14.8</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08A27A0" w14:textId="4D622FCF"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35.5</w:t>
            </w:r>
          </w:p>
        </w:tc>
      </w:tr>
      <w:tr w:rsidR="00FC2623" w:rsidRPr="00213B53" w14:paraId="66A22133"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1122B2AF" w14:textId="77777777" w:rsidR="00FC2623" w:rsidRPr="00213B53" w:rsidRDefault="00FC2623" w:rsidP="00FC262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עצמאי</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7B2DA3A2" w14:textId="5023D5CD"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18.3</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20EB89AC" w14:textId="3C0AA099"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13.3</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70D3CDE" w14:textId="232F2B2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27.4</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21E4B8AA" w14:textId="1E8701E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19.5</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5E8D0515" w14:textId="0CC6156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13.8</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6308E0BA" w14:textId="3C768AC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29.4</w:t>
            </w:r>
          </w:p>
        </w:tc>
      </w:tr>
      <w:tr w:rsidR="00FC2623" w:rsidRPr="00213B53" w14:paraId="7A11F556" w14:textId="77777777" w:rsidTr="00930AF8">
        <w:trPr>
          <w:trHeight w:val="270"/>
        </w:trPr>
        <w:tc>
          <w:tcPr>
            <w:tcW w:w="3446" w:type="dxa"/>
            <w:tcBorders>
              <w:top w:val="nil"/>
              <w:left w:val="single" w:sz="4" w:space="0" w:color="C1C1C1"/>
              <w:bottom w:val="single" w:sz="4" w:space="0" w:color="C1C1C1"/>
              <w:right w:val="single" w:sz="4" w:space="0" w:color="C1C1C1"/>
            </w:tcBorders>
            <w:shd w:val="clear" w:color="000000" w:fill="FFFFFF"/>
            <w:vAlign w:val="bottom"/>
            <w:hideMark/>
          </w:tcPr>
          <w:p w14:paraId="74E0955D"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לא עובד בגילי העבודה (18-גיל פרישה)</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66CF09F1" w14:textId="69053F43"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91.5</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2FBD57D1" w14:textId="2F36F1DD"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69.2</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DDEAAAC" w14:textId="3F34A7D5"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24.3</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32462F60" w14:textId="36057F5D"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91.3</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99433C4" w14:textId="2808C4F4"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67.9</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5592C164" w14:textId="733CBF2F"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25.6</w:t>
            </w:r>
          </w:p>
        </w:tc>
      </w:tr>
      <w:tr w:rsidR="00066277" w:rsidRPr="00213B53" w14:paraId="3082378A" w14:textId="77777777" w:rsidTr="00930AF8">
        <w:trPr>
          <w:trHeight w:val="282"/>
        </w:trPr>
        <w:tc>
          <w:tcPr>
            <w:tcW w:w="896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DFDE68B" w14:textId="6AA5A586" w:rsidR="00066277" w:rsidRPr="00213B53" w:rsidRDefault="00066277" w:rsidP="00066277">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מספר </w:t>
            </w:r>
            <w:r w:rsidR="00407280" w:rsidRPr="00213B53">
              <w:rPr>
                <w:rFonts w:ascii="David" w:eastAsia="Times New Roman" w:hAnsi="David"/>
                <w:color w:val="112277"/>
                <w:sz w:val="22"/>
                <w:szCs w:val="22"/>
                <w:rtl/>
              </w:rPr>
              <w:t>ה</w:t>
            </w:r>
            <w:r w:rsidRPr="00213B53">
              <w:rPr>
                <w:rFonts w:ascii="David" w:eastAsia="Times New Roman" w:hAnsi="David"/>
                <w:color w:val="112277"/>
                <w:sz w:val="22"/>
                <w:szCs w:val="22"/>
                <w:rtl/>
              </w:rPr>
              <w:t>מפרנסים במשפחה</w:t>
            </w:r>
          </w:p>
        </w:tc>
      </w:tr>
      <w:tr w:rsidR="00FC2623" w:rsidRPr="00213B53" w14:paraId="22D423A7"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0E998932" w14:textId="77777777" w:rsidR="00FC2623" w:rsidRPr="00213B53" w:rsidRDefault="00FC2623" w:rsidP="00FC262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מפרנס אחד</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3330F165" w14:textId="382CB2E0"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34.2</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77A98C4D" w14:textId="442DF4FE"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22.8</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3E78534B" w14:textId="0D8494B3"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33.4</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29203EB0" w14:textId="43318C3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34.6</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5511A2A1" w14:textId="5A6C148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22.3</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098D946" w14:textId="1215E6F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35.5</w:t>
            </w:r>
          </w:p>
        </w:tc>
      </w:tr>
      <w:tr w:rsidR="00FC2623" w:rsidRPr="00213B53" w14:paraId="2816B013"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3F68939C"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שני מפרנסים ויותר</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29F3AEA0" w14:textId="37DCE705"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12.3</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047EF9A2" w14:textId="3DC389F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8.4</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163B7699" w14:textId="0D95AE63"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31.1</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02418EA6" w14:textId="09561961"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12.8</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280A1939" w14:textId="0D485108"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8.5</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6766BEA" w14:textId="418A152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34.0</w:t>
            </w:r>
          </w:p>
        </w:tc>
      </w:tr>
      <w:tr w:rsidR="00066277" w:rsidRPr="00213B53" w14:paraId="4A06F2DD" w14:textId="77777777" w:rsidTr="00930AF8">
        <w:trPr>
          <w:trHeight w:val="282"/>
        </w:trPr>
        <w:tc>
          <w:tcPr>
            <w:tcW w:w="896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96D87FF" w14:textId="77777777" w:rsidR="00066277" w:rsidRPr="00213B53" w:rsidRDefault="00066277" w:rsidP="00066277">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גיל ראש המשפחה</w:t>
            </w:r>
          </w:p>
        </w:tc>
      </w:tr>
      <w:tr w:rsidR="00FC2623" w:rsidRPr="00213B53" w14:paraId="3A705599"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079FEF17" w14:textId="77777777" w:rsidR="00FC2623" w:rsidRPr="00213B53" w:rsidRDefault="00FC2623" w:rsidP="00FC262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עד 29</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1DA400ED" w14:textId="1F132ECB"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50.8</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37C44716" w14:textId="41983AC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42.0</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7FE7D94D" w14:textId="0E8531C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17.3</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7C8855A8" w14:textId="0D3070E8"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51.5</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154B0372" w14:textId="35B5C48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41.8</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79CFF82A" w14:textId="109D4305"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18.9</w:t>
            </w:r>
          </w:p>
        </w:tc>
      </w:tr>
      <w:tr w:rsidR="00FC2623" w:rsidRPr="00213B53" w14:paraId="7C79B82A"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0290AF9E"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44-30</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03ADFC7F" w14:textId="1198A9F0"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27.9</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44BC3B2D" w14:textId="52C5B203"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21.2</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437102C" w14:textId="2BD26D63"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24.0</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F742294" w14:textId="24DC6468"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28.7</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355F6341" w14:textId="6F13C4F7"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21.2</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276F8623" w14:textId="73799865"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26.2</w:t>
            </w:r>
          </w:p>
        </w:tc>
      </w:tr>
      <w:tr w:rsidR="00FC2623" w:rsidRPr="00213B53" w14:paraId="60039ADA"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649B2016"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45-גיל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הפרישה</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2E2ADD83" w14:textId="7868FD6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22.0</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3D80A52F" w14:textId="105560D4"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14.7</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B4DD791" w14:textId="0EE8AC7C"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33.1</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45380D6" w14:textId="68F8E470"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22.1</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52825D32" w14:textId="24CC5267"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14.3</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6E3E1DA1" w14:textId="10F8EA5C"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35.4</w:t>
            </w:r>
          </w:p>
        </w:tc>
      </w:tr>
      <w:tr w:rsidR="00FC2623" w:rsidRPr="00213B53" w14:paraId="4844C5B2"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055896A8"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64-25</w:t>
            </w:r>
            <w:r w:rsidRPr="00213B53">
              <w:rPr>
                <w:rFonts w:ascii="David" w:eastAsia="Times New Roman" w:hAnsi="David"/>
                <w:color w:val="000000"/>
                <w:sz w:val="22"/>
                <w:szCs w:val="22"/>
                <w:rtl/>
              </w:rPr>
              <w:t xml:space="preserve"> (גיל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העבודה העיקרי)</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32986F5E" w14:textId="128FF66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26.2</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1CF535CD" w14:textId="03708D07"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18.9</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061DCC59" w14:textId="780F85F8"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28.0</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03521C3" w14:textId="60644195"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26.7</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515D0EDB" w14:textId="63EDA02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18.7</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7A0FB94D" w14:textId="7872BC57"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30.2</w:t>
            </w:r>
          </w:p>
        </w:tc>
      </w:tr>
      <w:tr w:rsidR="00FC2623" w:rsidRPr="00213B53" w14:paraId="29EB69FC"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116107EC"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 ותיק</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52799C6F" w14:textId="58691F85"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47.6</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1E7334E7" w14:textId="7B542C7C"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14.5</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44C14EF2" w14:textId="71B647C9"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69.5</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6FE6943" w14:textId="3446FA01"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47.4</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291916E4" w14:textId="52C40176"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14.8</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429003B7" w14:textId="6EF9CC70"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68.7</w:t>
            </w:r>
          </w:p>
        </w:tc>
      </w:tr>
      <w:tr w:rsidR="00066277" w:rsidRPr="00213B53" w14:paraId="0A3043C8" w14:textId="77777777" w:rsidTr="00930AF8">
        <w:trPr>
          <w:trHeight w:val="282"/>
        </w:trPr>
        <w:tc>
          <w:tcPr>
            <w:tcW w:w="896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74DAE9B" w14:textId="06C3C0B0" w:rsidR="00066277" w:rsidRPr="00213B53" w:rsidRDefault="00A62E5E" w:rsidP="00066277">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מין</w:t>
            </w:r>
            <w:r w:rsidR="00407280" w:rsidRPr="00213B53">
              <w:rPr>
                <w:rFonts w:ascii="David" w:eastAsia="Times New Roman" w:hAnsi="David"/>
                <w:color w:val="112277"/>
                <w:sz w:val="22"/>
                <w:szCs w:val="22"/>
                <w:rtl/>
              </w:rPr>
              <w:t xml:space="preserve"> </w:t>
            </w:r>
            <w:r w:rsidR="00066277" w:rsidRPr="00213B53">
              <w:rPr>
                <w:rFonts w:ascii="David" w:eastAsia="Times New Roman" w:hAnsi="David"/>
                <w:color w:val="112277"/>
                <w:sz w:val="22"/>
                <w:szCs w:val="22"/>
                <w:rtl/>
              </w:rPr>
              <w:t>ראש המשפחה</w:t>
            </w:r>
          </w:p>
        </w:tc>
      </w:tr>
      <w:tr w:rsidR="00FC2623" w:rsidRPr="00213B53" w14:paraId="65F800E0"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78A51077" w14:textId="77777777" w:rsidR="00FC2623" w:rsidRPr="00213B53" w:rsidRDefault="00FC2623" w:rsidP="00FC262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גבר</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6F75AA00" w14:textId="706E5324"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26.9</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1007BD1C" w14:textId="523D3CD1"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18.1</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13EE9F6F" w14:textId="156ABB3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32.6</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4672B02" w14:textId="135D9C97"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27.5</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44E9C2B8" w14:textId="68DEFC63"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18.0</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56DFE243" w14:textId="0E1A1F91"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34.4</w:t>
            </w:r>
          </w:p>
        </w:tc>
      </w:tr>
      <w:tr w:rsidR="00FC2623" w:rsidRPr="00213B53" w14:paraId="72F2C2B9" w14:textId="77777777" w:rsidTr="00930AF8">
        <w:trPr>
          <w:trHeight w:val="282"/>
        </w:trPr>
        <w:tc>
          <w:tcPr>
            <w:tcW w:w="3446" w:type="dxa"/>
            <w:tcBorders>
              <w:top w:val="nil"/>
              <w:left w:val="single" w:sz="4" w:space="0" w:color="C1C1C1"/>
              <w:bottom w:val="single" w:sz="4" w:space="0" w:color="C1C1C1"/>
              <w:right w:val="single" w:sz="4" w:space="0" w:color="C1C1C1"/>
            </w:tcBorders>
            <w:shd w:val="clear" w:color="000000" w:fill="FFFFFF"/>
            <w:noWrap/>
            <w:vAlign w:val="bottom"/>
            <w:hideMark/>
          </w:tcPr>
          <w:p w14:paraId="764677B9" w14:textId="77777777" w:rsidR="00FC2623" w:rsidRPr="00213B53" w:rsidRDefault="00FC2623" w:rsidP="00FC2623">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אישה</w:t>
            </w:r>
          </w:p>
        </w:tc>
        <w:tc>
          <w:tcPr>
            <w:tcW w:w="574" w:type="dxa"/>
            <w:tcBorders>
              <w:top w:val="nil"/>
              <w:left w:val="single" w:sz="4" w:space="0" w:color="C1C1C1"/>
              <w:bottom w:val="single" w:sz="4" w:space="0" w:color="C1C1C1"/>
              <w:right w:val="single" w:sz="4" w:space="0" w:color="C1C1C1"/>
            </w:tcBorders>
            <w:shd w:val="clear" w:color="000000" w:fill="FFFFFF"/>
            <w:noWrap/>
            <w:vAlign w:val="bottom"/>
            <w:hideMark/>
          </w:tcPr>
          <w:p w14:paraId="086BF90F" w14:textId="11EBB8B6" w:rsidR="00FC2623" w:rsidRPr="00213B53" w:rsidRDefault="00FC2623" w:rsidP="00FC2623">
            <w:pPr>
              <w:bidi w:val="0"/>
              <w:spacing w:after="0" w:line="240" w:lineRule="auto"/>
              <w:jc w:val="center"/>
              <w:rPr>
                <w:rFonts w:ascii="David" w:hAnsi="David"/>
                <w:color w:val="000000"/>
                <w:sz w:val="22"/>
                <w:szCs w:val="22"/>
                <w:rtl/>
              </w:rPr>
            </w:pPr>
            <w:r w:rsidRPr="00213B53">
              <w:rPr>
                <w:rFonts w:ascii="David" w:hAnsi="David"/>
                <w:color w:val="000000"/>
                <w:sz w:val="22"/>
                <w:szCs w:val="22"/>
              </w:rPr>
              <w:t>42.8</w:t>
            </w:r>
          </w:p>
        </w:tc>
        <w:tc>
          <w:tcPr>
            <w:tcW w:w="940" w:type="dxa"/>
            <w:tcBorders>
              <w:top w:val="nil"/>
              <w:left w:val="single" w:sz="4" w:space="0" w:color="C1C1C1"/>
              <w:bottom w:val="single" w:sz="4" w:space="0" w:color="C1C1C1"/>
              <w:right w:val="single" w:sz="4" w:space="0" w:color="C1C1C1"/>
            </w:tcBorders>
            <w:shd w:val="clear" w:color="000000" w:fill="FFFFFF"/>
            <w:noWrap/>
            <w:vAlign w:val="bottom"/>
            <w:hideMark/>
          </w:tcPr>
          <w:p w14:paraId="313E69E0" w14:textId="484E289B"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23.1</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42707D68" w14:textId="24727F50"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46.0</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7087E01C" w14:textId="071E0190"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42.6</w:t>
            </w:r>
          </w:p>
        </w:tc>
        <w:tc>
          <w:tcPr>
            <w:tcW w:w="960" w:type="dxa"/>
            <w:tcBorders>
              <w:top w:val="nil"/>
              <w:left w:val="single" w:sz="4" w:space="0" w:color="C1C1C1"/>
              <w:bottom w:val="single" w:sz="4" w:space="0" w:color="C1C1C1"/>
              <w:right w:val="single" w:sz="4" w:space="0" w:color="C1C1C1"/>
            </w:tcBorders>
            <w:shd w:val="clear" w:color="000000" w:fill="FFFFFF"/>
            <w:noWrap/>
            <w:vAlign w:val="bottom"/>
            <w:hideMark/>
          </w:tcPr>
          <w:p w14:paraId="27AD9081" w14:textId="09BF67B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22.7</w:t>
            </w:r>
          </w:p>
        </w:tc>
        <w:tc>
          <w:tcPr>
            <w:tcW w:w="1044" w:type="dxa"/>
            <w:tcBorders>
              <w:top w:val="nil"/>
              <w:left w:val="single" w:sz="4" w:space="0" w:color="C1C1C1"/>
              <w:bottom w:val="single" w:sz="4" w:space="0" w:color="C1C1C1"/>
              <w:right w:val="single" w:sz="4" w:space="0" w:color="C1C1C1"/>
            </w:tcBorders>
            <w:shd w:val="clear" w:color="000000" w:fill="FFFFFF"/>
            <w:noWrap/>
            <w:vAlign w:val="bottom"/>
            <w:hideMark/>
          </w:tcPr>
          <w:p w14:paraId="488D61EE" w14:textId="211268D2" w:rsidR="00FC2623" w:rsidRPr="00213B53" w:rsidRDefault="00FC2623" w:rsidP="00FC2623">
            <w:pPr>
              <w:bidi w:val="0"/>
              <w:spacing w:after="0" w:line="240" w:lineRule="auto"/>
              <w:jc w:val="center"/>
              <w:rPr>
                <w:rFonts w:ascii="David" w:hAnsi="David"/>
                <w:color w:val="000000"/>
                <w:sz w:val="22"/>
                <w:szCs w:val="22"/>
              </w:rPr>
            </w:pPr>
            <w:r w:rsidRPr="00213B53">
              <w:rPr>
                <w:rFonts w:ascii="David" w:hAnsi="David"/>
                <w:color w:val="000000"/>
                <w:sz w:val="22"/>
                <w:szCs w:val="22"/>
              </w:rPr>
              <w:t>46.7</w:t>
            </w:r>
          </w:p>
        </w:tc>
      </w:tr>
    </w:tbl>
    <w:p w14:paraId="6625162F" w14:textId="60D49C0F" w:rsidR="00F85DD1" w:rsidRPr="00213B53" w:rsidRDefault="003E7C8E" w:rsidP="0034410E">
      <w:pPr>
        <w:spacing w:before="240" w:line="360" w:lineRule="auto"/>
        <w:jc w:val="both"/>
        <w:rPr>
          <w:rFonts w:ascii="David" w:hAnsi="David"/>
          <w:rtl/>
        </w:rPr>
      </w:pPr>
      <w:r w:rsidRPr="00213B53">
        <w:rPr>
          <w:rFonts w:ascii="David" w:hAnsi="David"/>
          <w:rtl/>
        </w:rPr>
        <w:t xml:space="preserve">בקרב </w:t>
      </w:r>
      <w:r w:rsidR="00BD3464" w:rsidRPr="00213B53">
        <w:rPr>
          <w:rFonts w:ascii="David" w:hAnsi="David"/>
          <w:rtl/>
        </w:rPr>
        <w:t>ה</w:t>
      </w:r>
      <w:r w:rsidR="0034410E" w:rsidRPr="00213B53">
        <w:rPr>
          <w:rFonts w:ascii="David" w:hAnsi="David"/>
          <w:rtl/>
        </w:rPr>
        <w:t xml:space="preserve">משפחות שבראשן </w:t>
      </w:r>
      <w:r w:rsidR="00A44E7D" w:rsidRPr="00213B53">
        <w:rPr>
          <w:rFonts w:ascii="David" w:hAnsi="David"/>
          <w:rtl/>
        </w:rPr>
        <w:t xml:space="preserve">אזרח </w:t>
      </w:r>
      <w:r w:rsidR="000D7EB7" w:rsidRPr="00213B53">
        <w:rPr>
          <w:rFonts w:ascii="David" w:hAnsi="David"/>
          <w:rtl/>
        </w:rPr>
        <w:t xml:space="preserve">ותיק, </w:t>
      </w:r>
      <w:r w:rsidR="0034410E" w:rsidRPr="00213B53">
        <w:rPr>
          <w:rFonts w:ascii="David" w:hAnsi="David"/>
          <w:rtl/>
        </w:rPr>
        <w:t xml:space="preserve">נרשמה כאמור </w:t>
      </w:r>
      <w:r w:rsidR="000D7EB7" w:rsidRPr="00213B53">
        <w:rPr>
          <w:rFonts w:ascii="David" w:hAnsi="David"/>
          <w:rtl/>
        </w:rPr>
        <w:t xml:space="preserve">ירידה </w:t>
      </w:r>
      <w:r w:rsidR="00BD3464" w:rsidRPr="00213B53">
        <w:rPr>
          <w:rFonts w:ascii="David" w:hAnsi="David"/>
          <w:rtl/>
        </w:rPr>
        <w:t>בתחולת</w:t>
      </w:r>
      <w:r w:rsidR="000D7EB7" w:rsidRPr="00213B53">
        <w:rPr>
          <w:rFonts w:ascii="David" w:hAnsi="David"/>
          <w:rtl/>
        </w:rPr>
        <w:t xml:space="preserve"> העניות כתוצאה מפעילות הממשלה מ-</w:t>
      </w:r>
      <w:r w:rsidR="0089434A" w:rsidRPr="00213B53">
        <w:rPr>
          <w:rFonts w:ascii="David" w:hAnsi="David"/>
          <w:rtl/>
        </w:rPr>
        <w:t>69.5</w:t>
      </w:r>
      <w:r w:rsidR="000D7EB7" w:rsidRPr="00213B53">
        <w:rPr>
          <w:rFonts w:ascii="David" w:hAnsi="David"/>
          <w:rtl/>
        </w:rPr>
        <w:t>% ב-</w:t>
      </w:r>
      <w:r w:rsidR="0089434A" w:rsidRPr="00213B53">
        <w:rPr>
          <w:rFonts w:ascii="David" w:hAnsi="David"/>
          <w:rtl/>
        </w:rPr>
        <w:t xml:space="preserve">2022 </w:t>
      </w:r>
      <w:r w:rsidR="000D7EB7" w:rsidRPr="00213B53">
        <w:rPr>
          <w:rFonts w:ascii="David" w:hAnsi="David"/>
          <w:rtl/>
        </w:rPr>
        <w:t>ל-</w:t>
      </w:r>
      <w:r w:rsidR="0089434A" w:rsidRPr="00213B53">
        <w:rPr>
          <w:rFonts w:ascii="David" w:hAnsi="David"/>
          <w:rtl/>
        </w:rPr>
        <w:t>68.7</w:t>
      </w:r>
      <w:r w:rsidR="000D7EB7" w:rsidRPr="00213B53">
        <w:rPr>
          <w:rFonts w:ascii="David" w:hAnsi="David"/>
          <w:rtl/>
        </w:rPr>
        <w:t>% ב-</w:t>
      </w:r>
      <w:r w:rsidR="0089434A" w:rsidRPr="00213B53">
        <w:rPr>
          <w:rFonts w:ascii="David" w:hAnsi="David"/>
          <w:rtl/>
        </w:rPr>
        <w:t>2023</w:t>
      </w:r>
      <w:r w:rsidR="000D7EB7" w:rsidRPr="00213B53">
        <w:rPr>
          <w:rFonts w:ascii="David" w:hAnsi="David"/>
          <w:rtl/>
        </w:rPr>
        <w:t>. כבשנים קודמות גם ב-</w:t>
      </w:r>
      <w:r w:rsidR="0089434A" w:rsidRPr="00213B53">
        <w:rPr>
          <w:rFonts w:ascii="David" w:hAnsi="David"/>
          <w:rtl/>
        </w:rPr>
        <w:t xml:space="preserve">2023 </w:t>
      </w:r>
      <w:r w:rsidR="000D7EB7" w:rsidRPr="00213B53">
        <w:rPr>
          <w:rFonts w:ascii="David" w:hAnsi="David"/>
          <w:rtl/>
        </w:rPr>
        <w:t>קבוצ</w:t>
      </w:r>
      <w:r w:rsidR="0099411E" w:rsidRPr="00213B53">
        <w:rPr>
          <w:rFonts w:ascii="David" w:hAnsi="David"/>
          <w:rtl/>
        </w:rPr>
        <w:t>ה</w:t>
      </w:r>
      <w:r w:rsidR="000D7EB7" w:rsidRPr="00213B53">
        <w:rPr>
          <w:rFonts w:ascii="David" w:hAnsi="David"/>
          <w:rtl/>
        </w:rPr>
        <w:t xml:space="preserve"> זו ניצבה בראש הקבוצות שהעוני בהן צומצם כתוצאה מהתערבות הממשלה.</w:t>
      </w:r>
      <w:r w:rsidR="000D7EB7" w:rsidRPr="00213B53">
        <w:rPr>
          <w:rFonts w:ascii="David" w:hAnsi="David"/>
          <w:rtl/>
        </w:rPr>
        <w:tab/>
      </w:r>
    </w:p>
    <w:p w14:paraId="37D10754" w14:textId="77777777" w:rsidR="00F85DD1" w:rsidRPr="00213B53" w:rsidRDefault="00F85DD1">
      <w:pPr>
        <w:bidi w:val="0"/>
        <w:rPr>
          <w:rFonts w:ascii="David" w:hAnsi="David"/>
          <w:rtl/>
        </w:rPr>
      </w:pPr>
      <w:r w:rsidRPr="00213B53">
        <w:rPr>
          <w:rFonts w:ascii="David" w:hAnsi="David"/>
          <w:rtl/>
        </w:rPr>
        <w:br w:type="page"/>
      </w:r>
    </w:p>
    <w:p w14:paraId="6912FDD3" w14:textId="0E9E8AED" w:rsidR="009D1A7F" w:rsidRPr="00213B53" w:rsidRDefault="00605C87" w:rsidP="007C3B08">
      <w:pPr>
        <w:spacing w:before="240" w:line="360" w:lineRule="auto"/>
        <w:jc w:val="both"/>
        <w:rPr>
          <w:rFonts w:ascii="David" w:hAnsi="David"/>
          <w:b/>
          <w:bCs/>
          <w:sz w:val="22"/>
          <w:szCs w:val="22"/>
        </w:rPr>
      </w:pPr>
      <w:bookmarkStart w:id="45" w:name="_Ref183616891"/>
      <w:bookmarkStart w:id="46" w:name="_Toc183608305"/>
      <w:r w:rsidRPr="00213B53">
        <w:rPr>
          <w:rFonts w:ascii="David" w:hAnsi="David"/>
          <w:b/>
          <w:bCs/>
          <w:sz w:val="22"/>
          <w:szCs w:val="22"/>
          <w:rtl/>
        </w:rPr>
        <w:lastRenderedPageBreak/>
        <w:t xml:space="preserve">תרשים </w:t>
      </w:r>
      <w:r w:rsidR="00891127" w:rsidRPr="00213B53">
        <w:rPr>
          <w:rFonts w:ascii="David" w:hAnsi="David"/>
          <w:b/>
          <w:bCs/>
          <w:sz w:val="22"/>
          <w:szCs w:val="22"/>
          <w:rtl/>
        </w:rPr>
        <w:fldChar w:fldCharType="begin"/>
      </w:r>
      <w:r w:rsidR="00891127" w:rsidRPr="00213B53">
        <w:rPr>
          <w:rFonts w:ascii="David" w:hAnsi="David"/>
          <w:b/>
          <w:bCs/>
          <w:sz w:val="22"/>
          <w:szCs w:val="22"/>
          <w:rtl/>
        </w:rPr>
        <w:instrText xml:space="preserve"> </w:instrText>
      </w:r>
      <w:r w:rsidR="00891127" w:rsidRPr="00213B53">
        <w:rPr>
          <w:rFonts w:ascii="David" w:hAnsi="David"/>
          <w:b/>
          <w:bCs/>
          <w:sz w:val="22"/>
          <w:szCs w:val="22"/>
        </w:rPr>
        <w:instrText>SEQ</w:instrText>
      </w:r>
      <w:r w:rsidR="00891127" w:rsidRPr="00213B53">
        <w:rPr>
          <w:rFonts w:ascii="David" w:hAnsi="David"/>
          <w:b/>
          <w:bCs/>
          <w:sz w:val="22"/>
          <w:szCs w:val="22"/>
          <w:rtl/>
        </w:rPr>
        <w:instrText xml:space="preserve"> תרשים \* </w:instrText>
      </w:r>
      <w:r w:rsidR="00891127" w:rsidRPr="00213B53">
        <w:rPr>
          <w:rFonts w:ascii="David" w:hAnsi="David"/>
          <w:b/>
          <w:bCs/>
          <w:sz w:val="22"/>
          <w:szCs w:val="22"/>
        </w:rPr>
        <w:instrText>ARABIC</w:instrText>
      </w:r>
      <w:r w:rsidR="00891127" w:rsidRPr="00213B53">
        <w:rPr>
          <w:rFonts w:ascii="David" w:hAnsi="David"/>
          <w:b/>
          <w:bCs/>
          <w:sz w:val="22"/>
          <w:szCs w:val="22"/>
          <w:rtl/>
        </w:rPr>
        <w:instrText xml:space="preserve"> </w:instrText>
      </w:r>
      <w:r w:rsidR="00891127" w:rsidRPr="00213B53">
        <w:rPr>
          <w:rFonts w:ascii="David" w:hAnsi="David"/>
          <w:b/>
          <w:bCs/>
          <w:sz w:val="22"/>
          <w:szCs w:val="22"/>
          <w:rtl/>
        </w:rPr>
        <w:fldChar w:fldCharType="separate"/>
      </w:r>
      <w:r w:rsidR="008B0213">
        <w:rPr>
          <w:rFonts w:ascii="David" w:hAnsi="David"/>
          <w:b/>
          <w:bCs/>
          <w:noProof/>
          <w:sz w:val="22"/>
          <w:szCs w:val="22"/>
          <w:rtl/>
        </w:rPr>
        <w:t>7</w:t>
      </w:r>
      <w:r w:rsidR="00891127" w:rsidRPr="00213B53">
        <w:rPr>
          <w:rFonts w:ascii="David" w:hAnsi="David"/>
          <w:b/>
          <w:bCs/>
          <w:sz w:val="22"/>
          <w:szCs w:val="22"/>
          <w:rtl/>
        </w:rPr>
        <w:fldChar w:fldCharType="end"/>
      </w:r>
      <w:bookmarkEnd w:id="45"/>
      <w:r w:rsidR="000D7EB7" w:rsidRPr="00213B53">
        <w:rPr>
          <w:rFonts w:ascii="David" w:hAnsi="David"/>
          <w:b/>
          <w:bCs/>
          <w:sz w:val="22"/>
          <w:szCs w:val="22"/>
          <w:rtl/>
        </w:rPr>
        <w:t xml:space="preserve">: הירידה בתחולת העוני כתוצאה מההתערבות הישירה של הממשלה (אחוזים), </w:t>
      </w:r>
      <w:r w:rsidR="007C3B08" w:rsidRPr="00213B53">
        <w:rPr>
          <w:rFonts w:ascii="David" w:hAnsi="David"/>
          <w:b/>
          <w:bCs/>
          <w:sz w:val="22"/>
          <w:szCs w:val="22"/>
          <w:rtl/>
        </w:rPr>
        <w:t>2023-2022</w:t>
      </w:r>
      <w:bookmarkEnd w:id="46"/>
      <w:r w:rsidR="00A95537" w:rsidRPr="00213B53">
        <w:rPr>
          <w:rFonts w:ascii="David" w:hAnsi="David"/>
          <w:b/>
          <w:bCs/>
          <w:sz w:val="22"/>
          <w:szCs w:val="22"/>
          <w:rtl/>
        </w:rPr>
        <w:t xml:space="preserve"> </w:t>
      </w:r>
    </w:p>
    <w:p w14:paraId="18A07F77" w14:textId="33505F92" w:rsidR="000D7EB7" w:rsidRPr="00213B53" w:rsidRDefault="005D17CB" w:rsidP="003419AC">
      <w:pPr>
        <w:pStyle w:val="ac"/>
        <w:rPr>
          <w:rFonts w:ascii="David" w:hAnsi="David"/>
          <w:i w:val="0"/>
          <w:iCs w:val="0"/>
          <w:rtl/>
        </w:rPr>
      </w:pPr>
      <w:r>
        <w:rPr>
          <w:noProof/>
        </w:rPr>
        <w:drawing>
          <wp:inline distT="0" distB="0" distL="0" distR="0" wp14:anchorId="2BB16787" wp14:editId="441B23F6">
            <wp:extent cx="5274310" cy="5745480"/>
            <wp:effectExtent l="0" t="0" r="2540" b="7620"/>
            <wp:docPr id="37" name="תרשים 37" descr="תרשים 7: הירידה בתחולת העוני כתוצאה מההתערבות הישירה של הממשלה (אחוזים), 2023-2022 ">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46BCB7" w14:textId="7C3AEFE7" w:rsidR="009F752E" w:rsidRPr="00213B53" w:rsidRDefault="000D7EB7" w:rsidP="00160AE9">
      <w:pPr>
        <w:pStyle w:val="a6"/>
        <w:spacing w:before="240" w:line="360" w:lineRule="auto"/>
        <w:ind w:left="0"/>
        <w:jc w:val="both"/>
        <w:rPr>
          <w:rFonts w:ascii="David" w:hAnsi="David"/>
          <w:rtl/>
        </w:rPr>
      </w:pPr>
      <w:r w:rsidRPr="00213B53">
        <w:rPr>
          <w:rFonts w:ascii="David" w:hAnsi="David"/>
          <w:rtl/>
        </w:rPr>
        <w:t>בחינ</w:t>
      </w:r>
      <w:r w:rsidR="0099411E" w:rsidRPr="00213B53">
        <w:rPr>
          <w:rFonts w:ascii="David" w:hAnsi="David"/>
          <w:rtl/>
        </w:rPr>
        <w:t>ה של</w:t>
      </w:r>
      <w:r w:rsidRPr="00213B53">
        <w:rPr>
          <w:rFonts w:ascii="David" w:hAnsi="David"/>
          <w:rtl/>
        </w:rPr>
        <w:t xml:space="preserve"> עומק העוני</w:t>
      </w:r>
      <w:r w:rsidR="0099411E" w:rsidRPr="00213B53">
        <w:rPr>
          <w:rFonts w:ascii="David" w:hAnsi="David"/>
          <w:rtl/>
        </w:rPr>
        <w:t xml:space="preserve"> </w:t>
      </w:r>
      <w:r w:rsidR="009666F9" w:rsidRPr="00213B53">
        <w:rPr>
          <w:rFonts w:ascii="David" w:hAnsi="David"/>
          <w:rtl/>
        </w:rPr>
        <w:softHyphen/>
        <w:t>–</w:t>
      </w:r>
      <w:r w:rsidRPr="00213B53">
        <w:rPr>
          <w:rFonts w:ascii="David" w:hAnsi="David"/>
          <w:rtl/>
        </w:rPr>
        <w:t xml:space="preserve"> המודד את המרחק של הכנסת משפחה</w:t>
      </w:r>
      <w:r w:rsidR="0034410E" w:rsidRPr="00213B53">
        <w:rPr>
          <w:rFonts w:ascii="David" w:hAnsi="David"/>
          <w:rtl/>
        </w:rPr>
        <w:t xml:space="preserve"> ענייה</w:t>
      </w:r>
      <w:r w:rsidRPr="00213B53">
        <w:rPr>
          <w:rFonts w:ascii="David" w:hAnsi="David"/>
          <w:rtl/>
        </w:rPr>
        <w:t xml:space="preserve"> מקו העוני המתאים לה בהתאם לגודל</w:t>
      </w:r>
      <w:r w:rsidR="0099411E" w:rsidRPr="00213B53">
        <w:rPr>
          <w:rFonts w:ascii="David" w:hAnsi="David"/>
          <w:rtl/>
        </w:rPr>
        <w:t>ה</w:t>
      </w:r>
      <w:r w:rsidRPr="00213B53">
        <w:rPr>
          <w:rFonts w:ascii="David" w:hAnsi="David"/>
          <w:rtl/>
        </w:rPr>
        <w:t>, מראה שבקרב גילי העבודה</w:t>
      </w:r>
      <w:r w:rsidR="003D1A43" w:rsidRPr="00213B53">
        <w:rPr>
          <w:rFonts w:ascii="David" w:hAnsi="David"/>
          <w:rtl/>
        </w:rPr>
        <w:t xml:space="preserve"> (18 עד גיל פרישה)</w:t>
      </w:r>
      <w:r w:rsidRPr="00213B53">
        <w:rPr>
          <w:rFonts w:ascii="David" w:hAnsi="David"/>
          <w:rtl/>
        </w:rPr>
        <w:t xml:space="preserve"> שאינם עובדים העוני עמוק ביותר</w:t>
      </w:r>
      <w:r w:rsidR="0099411E" w:rsidRPr="00213B53">
        <w:rPr>
          <w:rFonts w:ascii="David" w:hAnsi="David"/>
          <w:rtl/>
        </w:rPr>
        <w:t xml:space="preserve"> (</w:t>
      </w:r>
      <w:r w:rsidR="0099411E" w:rsidRPr="00213B53">
        <w:rPr>
          <w:rFonts w:ascii="David" w:hAnsi="David"/>
          <w:b/>
          <w:bCs/>
          <w:rtl/>
        </w:rPr>
        <w:t>לוח 5</w:t>
      </w:r>
      <w:r w:rsidR="0099411E" w:rsidRPr="00213B53">
        <w:rPr>
          <w:rFonts w:ascii="David" w:hAnsi="David"/>
          <w:rtl/>
        </w:rPr>
        <w:t>)</w:t>
      </w:r>
      <w:r w:rsidR="00333763" w:rsidRPr="00213B53">
        <w:rPr>
          <w:rFonts w:ascii="David" w:hAnsi="David"/>
          <w:rtl/>
        </w:rPr>
        <w:t xml:space="preserve"> -</w:t>
      </w:r>
      <w:r w:rsidRPr="00213B53">
        <w:rPr>
          <w:rFonts w:ascii="David" w:hAnsi="David"/>
          <w:rtl/>
        </w:rPr>
        <w:t xml:space="preserve"> </w:t>
      </w:r>
      <w:r w:rsidR="0089434A" w:rsidRPr="00213B53">
        <w:rPr>
          <w:rFonts w:ascii="David" w:hAnsi="David"/>
          <w:rtl/>
        </w:rPr>
        <w:t>63.4</w:t>
      </w:r>
      <w:r w:rsidRPr="00213B53">
        <w:rPr>
          <w:rFonts w:ascii="David" w:hAnsi="David"/>
          <w:rtl/>
        </w:rPr>
        <w:t xml:space="preserve">% </w:t>
      </w:r>
      <w:r w:rsidR="00333763" w:rsidRPr="00213B53">
        <w:rPr>
          <w:rFonts w:ascii="David" w:hAnsi="David"/>
          <w:rtl/>
        </w:rPr>
        <w:t>ב-</w:t>
      </w:r>
      <w:r w:rsidR="00CE5CB7" w:rsidRPr="00213B53">
        <w:rPr>
          <w:rFonts w:ascii="David" w:hAnsi="David"/>
          <w:rtl/>
        </w:rPr>
        <w:t xml:space="preserve">2023 לעומת </w:t>
      </w:r>
      <w:r w:rsidR="0089434A" w:rsidRPr="00213B53">
        <w:rPr>
          <w:rFonts w:ascii="David" w:hAnsi="David"/>
          <w:rtl/>
        </w:rPr>
        <w:t>39.5</w:t>
      </w:r>
      <w:r w:rsidRPr="00213B53">
        <w:rPr>
          <w:rFonts w:ascii="David" w:hAnsi="David"/>
          <w:rtl/>
        </w:rPr>
        <w:t>% בכלל האוכלוסייה. גם עומק העוני בקרב האוכלוסייה הצעירה (ראש המשפחה עד גיל 29)</w:t>
      </w:r>
      <w:r w:rsidR="0099411E" w:rsidRPr="00213B53">
        <w:rPr>
          <w:rFonts w:ascii="David" w:hAnsi="David"/>
          <w:rtl/>
        </w:rPr>
        <w:t>,</w:t>
      </w:r>
      <w:r w:rsidRPr="00213B53">
        <w:rPr>
          <w:rFonts w:ascii="David" w:hAnsi="David"/>
          <w:rtl/>
        </w:rPr>
        <w:t xml:space="preserve"> </w:t>
      </w:r>
      <w:r w:rsidR="0089434A" w:rsidRPr="00213B53">
        <w:rPr>
          <w:rFonts w:ascii="David" w:hAnsi="David"/>
          <w:rtl/>
        </w:rPr>
        <w:t>47.2</w:t>
      </w:r>
      <w:r w:rsidR="00BE2DB5" w:rsidRPr="00213B53">
        <w:rPr>
          <w:rFonts w:ascii="David" w:hAnsi="David"/>
          <w:rtl/>
        </w:rPr>
        <w:t>%</w:t>
      </w:r>
      <w:r w:rsidRPr="00213B53">
        <w:rPr>
          <w:rFonts w:ascii="David" w:hAnsi="David"/>
          <w:rtl/>
        </w:rPr>
        <w:t xml:space="preserve"> ב-</w:t>
      </w:r>
      <w:r w:rsidR="0089434A" w:rsidRPr="00213B53">
        <w:rPr>
          <w:rFonts w:ascii="David" w:hAnsi="David"/>
          <w:rtl/>
        </w:rPr>
        <w:t>2023</w:t>
      </w:r>
      <w:r w:rsidRPr="00213B53">
        <w:rPr>
          <w:rFonts w:ascii="David" w:hAnsi="David"/>
          <w:rtl/>
        </w:rPr>
        <w:t>, גבוה בהשוואה לכלל האוכלוסייה. לעומת זאת, העוני בקרב משפחות עם שני מפרנסים ויותר ומשפחות של הורים עצמאים</w:t>
      </w:r>
      <w:r w:rsidR="00792262" w:rsidRPr="00213B53">
        <w:rPr>
          <w:rFonts w:ascii="David" w:hAnsi="David"/>
          <w:rtl/>
        </w:rPr>
        <w:t xml:space="preserve"> ("</w:t>
      </w:r>
      <w:proofErr w:type="spellStart"/>
      <w:r w:rsidR="00792262" w:rsidRPr="00213B53">
        <w:rPr>
          <w:rFonts w:ascii="David" w:hAnsi="David"/>
          <w:rtl/>
        </w:rPr>
        <w:t>יחידנים</w:t>
      </w:r>
      <w:proofErr w:type="spellEnd"/>
      <w:r w:rsidR="00792262" w:rsidRPr="00213B53">
        <w:rPr>
          <w:rFonts w:ascii="David" w:hAnsi="David"/>
          <w:rtl/>
        </w:rPr>
        <w:t>")</w:t>
      </w:r>
      <w:r w:rsidRPr="00213B53">
        <w:rPr>
          <w:rFonts w:ascii="David" w:hAnsi="David"/>
          <w:rtl/>
        </w:rPr>
        <w:t xml:space="preserve"> עמוק פחות מכלל האוכלוסייה: </w:t>
      </w:r>
      <w:r w:rsidR="00132597" w:rsidRPr="00213B53">
        <w:rPr>
          <w:rFonts w:ascii="David" w:hAnsi="David"/>
          <w:rtl/>
        </w:rPr>
        <w:t>28.</w:t>
      </w:r>
      <w:r w:rsidR="00C51437" w:rsidRPr="00213B53">
        <w:rPr>
          <w:rFonts w:ascii="David" w:hAnsi="David"/>
          <w:rtl/>
        </w:rPr>
        <w:t>8</w:t>
      </w:r>
      <w:r w:rsidR="00132597" w:rsidRPr="00213B53">
        <w:rPr>
          <w:rFonts w:ascii="David" w:hAnsi="David"/>
          <w:rtl/>
        </w:rPr>
        <w:t>%</w:t>
      </w:r>
      <w:r w:rsidRPr="00213B53">
        <w:rPr>
          <w:rFonts w:ascii="David" w:hAnsi="David"/>
          <w:rtl/>
        </w:rPr>
        <w:t xml:space="preserve"> ו-</w:t>
      </w:r>
      <w:r w:rsidR="00C51437" w:rsidRPr="00213B53">
        <w:rPr>
          <w:rFonts w:ascii="David" w:hAnsi="David"/>
          <w:rtl/>
        </w:rPr>
        <w:t>36.3</w:t>
      </w:r>
      <w:r w:rsidRPr="00213B53">
        <w:rPr>
          <w:rFonts w:ascii="David" w:hAnsi="David"/>
          <w:rtl/>
        </w:rPr>
        <w:t xml:space="preserve">% בהתאמה. בין </w:t>
      </w:r>
      <w:r w:rsidR="00C51437" w:rsidRPr="00213B53">
        <w:rPr>
          <w:rFonts w:ascii="David" w:hAnsi="David"/>
          <w:rtl/>
        </w:rPr>
        <w:t xml:space="preserve">2022 </w:t>
      </w:r>
      <w:r w:rsidRPr="00213B53">
        <w:rPr>
          <w:rFonts w:ascii="David" w:hAnsi="David"/>
          <w:rtl/>
        </w:rPr>
        <w:t>ל-</w:t>
      </w:r>
      <w:r w:rsidR="00C51437" w:rsidRPr="00213B53">
        <w:rPr>
          <w:rFonts w:ascii="David" w:hAnsi="David"/>
          <w:rtl/>
        </w:rPr>
        <w:t xml:space="preserve">2023 </w:t>
      </w:r>
      <w:r w:rsidRPr="00213B53">
        <w:rPr>
          <w:rFonts w:ascii="David" w:hAnsi="David"/>
          <w:rtl/>
        </w:rPr>
        <w:t xml:space="preserve">נרשמה </w:t>
      </w:r>
      <w:r w:rsidR="00C51437" w:rsidRPr="00213B53">
        <w:rPr>
          <w:rFonts w:ascii="David" w:hAnsi="David"/>
          <w:rtl/>
        </w:rPr>
        <w:t xml:space="preserve">ירידה </w:t>
      </w:r>
      <w:r w:rsidRPr="00213B53">
        <w:rPr>
          <w:rFonts w:ascii="David" w:hAnsi="David"/>
          <w:rtl/>
        </w:rPr>
        <w:t xml:space="preserve">בעומק העוני </w:t>
      </w:r>
      <w:r w:rsidR="00226FCF" w:rsidRPr="00213B53">
        <w:rPr>
          <w:rFonts w:ascii="David" w:hAnsi="David"/>
          <w:rtl/>
        </w:rPr>
        <w:t>ב</w:t>
      </w:r>
      <w:r w:rsidR="00BE2DB5" w:rsidRPr="00213B53">
        <w:rPr>
          <w:rFonts w:ascii="David" w:hAnsi="David"/>
          <w:rtl/>
        </w:rPr>
        <w:t xml:space="preserve">כל </w:t>
      </w:r>
      <w:r w:rsidRPr="00213B53">
        <w:rPr>
          <w:rFonts w:ascii="David" w:hAnsi="David"/>
          <w:rtl/>
        </w:rPr>
        <w:t>קבוצות האוכלוסייה. המגמות במדד חומרת העוני, המעניק משקל גבוה יותר לעניים שהכנסתם רחוקה יותר מקו העוני, דומות לאלו של עומק העוני</w:t>
      </w:r>
      <w:r w:rsidR="00792262" w:rsidRPr="00213B53">
        <w:rPr>
          <w:rFonts w:ascii="David" w:hAnsi="David"/>
          <w:rtl/>
        </w:rPr>
        <w:t xml:space="preserve"> -</w:t>
      </w:r>
      <w:r w:rsidRPr="00213B53">
        <w:rPr>
          <w:rFonts w:ascii="David" w:hAnsi="David"/>
          <w:rtl/>
        </w:rPr>
        <w:t xml:space="preserve"> </w:t>
      </w:r>
      <w:r w:rsidR="00C51437" w:rsidRPr="00213B53">
        <w:rPr>
          <w:rFonts w:ascii="David" w:hAnsi="David"/>
          <w:rtl/>
        </w:rPr>
        <w:t xml:space="preserve">ירידה </w:t>
      </w:r>
      <w:r w:rsidRPr="00213B53">
        <w:rPr>
          <w:rFonts w:ascii="David" w:hAnsi="David"/>
          <w:rtl/>
        </w:rPr>
        <w:t>נרשמה</w:t>
      </w:r>
      <w:r w:rsidR="003D1A43" w:rsidRPr="00213B53">
        <w:rPr>
          <w:rFonts w:ascii="David" w:hAnsi="David"/>
          <w:rtl/>
        </w:rPr>
        <w:t xml:space="preserve"> </w:t>
      </w:r>
      <w:r w:rsidRPr="00213B53">
        <w:rPr>
          <w:rFonts w:ascii="David" w:hAnsi="David"/>
          <w:rtl/>
        </w:rPr>
        <w:t>בכל הקבוצות.</w:t>
      </w:r>
    </w:p>
    <w:p w14:paraId="2D623D5C" w14:textId="77777777" w:rsidR="00BA5BCB" w:rsidRDefault="00BA5BCB">
      <w:pPr>
        <w:bidi w:val="0"/>
        <w:rPr>
          <w:rFonts w:ascii="David" w:hAnsi="David"/>
          <w:b/>
          <w:bCs/>
          <w:sz w:val="22"/>
          <w:szCs w:val="22"/>
          <w:rtl/>
        </w:rPr>
      </w:pPr>
      <w:bookmarkStart w:id="47" w:name="_Toc183608118"/>
      <w:bookmarkStart w:id="48" w:name="_Ref149652647"/>
      <w:r>
        <w:rPr>
          <w:rFonts w:ascii="David" w:hAnsi="David"/>
          <w:b/>
          <w:bCs/>
          <w:i/>
          <w:iCs/>
          <w:sz w:val="22"/>
          <w:szCs w:val="22"/>
          <w:rtl/>
        </w:rPr>
        <w:br w:type="page"/>
      </w:r>
    </w:p>
    <w:p w14:paraId="0790E42C" w14:textId="6B3C1D2A" w:rsidR="009F752E" w:rsidRPr="00213B53" w:rsidRDefault="009F752E" w:rsidP="003C08B4">
      <w:pPr>
        <w:pStyle w:val="ac"/>
        <w:rPr>
          <w:rFonts w:ascii="David" w:eastAsia="Times New Roman" w:hAnsi="David"/>
          <w:b/>
          <w:bCs/>
          <w:i w:val="0"/>
          <w:iCs w:val="0"/>
          <w:color w:val="auto"/>
          <w:sz w:val="22"/>
          <w:szCs w:val="22"/>
          <w:rtl/>
        </w:rPr>
      </w:pPr>
      <w:r w:rsidRPr="00213B53">
        <w:rPr>
          <w:rFonts w:ascii="David" w:hAnsi="David"/>
          <w:b/>
          <w:bCs/>
          <w:i w:val="0"/>
          <w:iCs w:val="0"/>
          <w:color w:val="auto"/>
          <w:sz w:val="22"/>
          <w:szCs w:val="22"/>
          <w:rtl/>
        </w:rPr>
        <w:lastRenderedPageBreak/>
        <w:t xml:space="preserve">לוח </w:t>
      </w:r>
      <w:r w:rsidRPr="00213B53">
        <w:rPr>
          <w:rFonts w:ascii="David" w:hAnsi="David"/>
          <w:b/>
          <w:bCs/>
          <w:i w:val="0"/>
          <w:iCs w:val="0"/>
          <w:color w:val="auto"/>
          <w:sz w:val="22"/>
          <w:szCs w:val="22"/>
          <w:rtl/>
        </w:rPr>
        <w:fldChar w:fldCharType="begin"/>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Pr>
        <w:instrText>SEQ</w:instrText>
      </w:r>
      <w:r w:rsidRPr="00213B53">
        <w:rPr>
          <w:rFonts w:ascii="David" w:hAnsi="David"/>
          <w:b/>
          <w:bCs/>
          <w:i w:val="0"/>
          <w:iCs w:val="0"/>
          <w:color w:val="auto"/>
          <w:sz w:val="22"/>
          <w:szCs w:val="22"/>
          <w:rtl/>
        </w:rPr>
        <w:instrText xml:space="preserve"> לוח \* </w:instrText>
      </w:r>
      <w:r w:rsidRPr="00213B53">
        <w:rPr>
          <w:rFonts w:ascii="David" w:hAnsi="David"/>
          <w:b/>
          <w:bCs/>
          <w:i w:val="0"/>
          <w:iCs w:val="0"/>
          <w:color w:val="auto"/>
          <w:sz w:val="22"/>
          <w:szCs w:val="22"/>
        </w:rPr>
        <w:instrText>ARABIC</w:instrText>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5</w:t>
      </w:r>
      <w:r w:rsidRPr="00213B53">
        <w:rPr>
          <w:rFonts w:ascii="David" w:hAnsi="David"/>
          <w:b/>
          <w:bCs/>
          <w:i w:val="0"/>
          <w:iCs w:val="0"/>
          <w:color w:val="auto"/>
          <w:sz w:val="22"/>
          <w:szCs w:val="22"/>
          <w:rtl/>
        </w:rPr>
        <w:fldChar w:fldCharType="end"/>
      </w:r>
      <w:r w:rsidRPr="00213B53">
        <w:rPr>
          <w:rFonts w:ascii="David" w:hAnsi="David"/>
          <w:b/>
          <w:bCs/>
          <w:i w:val="0"/>
          <w:iCs w:val="0"/>
          <w:noProof/>
          <w:color w:val="auto"/>
          <w:sz w:val="22"/>
          <w:szCs w:val="22"/>
          <w:rtl/>
        </w:rPr>
        <w:t xml:space="preserve">: </w:t>
      </w:r>
      <w:r w:rsidRPr="00213B53">
        <w:rPr>
          <w:rFonts w:ascii="David" w:eastAsia="Times New Roman" w:hAnsi="David"/>
          <w:b/>
          <w:bCs/>
          <w:i w:val="0"/>
          <w:iCs w:val="0"/>
          <w:color w:val="auto"/>
          <w:sz w:val="22"/>
          <w:szCs w:val="22"/>
          <w:rtl/>
        </w:rPr>
        <w:t xml:space="preserve">עומק העוני וחומרתו (מדד </w:t>
      </w:r>
      <w:r w:rsidRPr="00213B53">
        <w:rPr>
          <w:rFonts w:ascii="David" w:eastAsia="Times New Roman" w:hAnsi="David"/>
          <w:b/>
          <w:bCs/>
          <w:i w:val="0"/>
          <w:iCs w:val="0"/>
          <w:color w:val="auto"/>
          <w:sz w:val="22"/>
          <w:szCs w:val="22"/>
        </w:rPr>
        <w:t>FGT</w:t>
      </w:r>
      <w:r w:rsidRPr="00213B53">
        <w:rPr>
          <w:rFonts w:ascii="David" w:eastAsia="Times New Roman" w:hAnsi="David"/>
          <w:b/>
          <w:bCs/>
          <w:i w:val="0"/>
          <w:iCs w:val="0"/>
          <w:color w:val="auto"/>
          <w:sz w:val="22"/>
          <w:szCs w:val="22"/>
          <w:rtl/>
        </w:rPr>
        <w:t xml:space="preserve">) לנפשות לפי ההכנסה נטו, לפי קבוצת אוכלוסייה (אחוזים), </w:t>
      </w:r>
      <w:r w:rsidR="003C08B4" w:rsidRPr="00213B53">
        <w:rPr>
          <w:rFonts w:ascii="David" w:eastAsia="Times New Roman" w:hAnsi="David"/>
          <w:b/>
          <w:bCs/>
          <w:i w:val="0"/>
          <w:iCs w:val="0"/>
          <w:color w:val="auto"/>
          <w:sz w:val="22"/>
          <w:szCs w:val="22"/>
        </w:rPr>
        <w:t>2023</w:t>
      </w:r>
      <w:r w:rsidRPr="00213B53">
        <w:rPr>
          <w:rFonts w:ascii="David" w:eastAsia="Times New Roman" w:hAnsi="David"/>
          <w:b/>
          <w:bCs/>
          <w:i w:val="0"/>
          <w:iCs w:val="0"/>
          <w:color w:val="auto"/>
          <w:sz w:val="22"/>
          <w:szCs w:val="22"/>
        </w:rPr>
        <w:t>-</w:t>
      </w:r>
      <w:r w:rsidR="003C08B4" w:rsidRPr="00213B53">
        <w:rPr>
          <w:rFonts w:ascii="David" w:eastAsia="Times New Roman" w:hAnsi="David"/>
          <w:b/>
          <w:bCs/>
          <w:i w:val="0"/>
          <w:iCs w:val="0"/>
          <w:color w:val="auto"/>
          <w:sz w:val="22"/>
          <w:szCs w:val="22"/>
        </w:rPr>
        <w:t>2022</w:t>
      </w:r>
      <w:bookmarkEnd w:id="47"/>
      <w:r w:rsidRPr="00213B53">
        <w:rPr>
          <w:rFonts w:ascii="David" w:eastAsia="Times New Roman" w:hAnsi="David"/>
          <w:b/>
          <w:bCs/>
          <w:i w:val="0"/>
          <w:iCs w:val="0"/>
          <w:color w:val="auto"/>
          <w:sz w:val="22"/>
          <w:szCs w:val="22"/>
          <w:rtl/>
        </w:rPr>
        <w:t xml:space="preserve"> </w:t>
      </w:r>
    </w:p>
    <w:tbl>
      <w:tblPr>
        <w:bidiVisual/>
        <w:tblW w:w="8664" w:type="dxa"/>
        <w:tblLook w:val="04A0" w:firstRow="1" w:lastRow="0" w:firstColumn="1" w:lastColumn="0" w:noHBand="0" w:noVBand="1"/>
        <w:tblCaption w:val="AHR02"/>
        <w:tblDescription w:val="לוח 5: עומק העוני וחומרתו (מדד FGT) לנפשות לפי ההכנסה נטו, לפי קבוצת אוכלוסייה (אחוזים), 2023-2022 &#10;"/>
      </w:tblPr>
      <w:tblGrid>
        <w:gridCol w:w="3816"/>
        <w:gridCol w:w="1104"/>
        <w:gridCol w:w="1320"/>
        <w:gridCol w:w="1104"/>
        <w:gridCol w:w="1320"/>
      </w:tblGrid>
      <w:tr w:rsidR="00B42BE4" w:rsidRPr="00213B53" w14:paraId="12AC3FFC" w14:textId="77777777" w:rsidTr="00930AF8">
        <w:trPr>
          <w:cantSplit/>
          <w:trHeight w:val="282"/>
          <w:tblHeader/>
        </w:trPr>
        <w:tc>
          <w:tcPr>
            <w:tcW w:w="3816"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C8E1C29" w14:textId="77777777" w:rsidR="00B42BE4" w:rsidRPr="00213B53" w:rsidRDefault="00B42BE4" w:rsidP="00A91265">
            <w:pPr>
              <w:spacing w:after="0" w:line="240" w:lineRule="auto"/>
              <w:jc w:val="center"/>
              <w:rPr>
                <w:rFonts w:ascii="David" w:eastAsia="Times New Roman" w:hAnsi="David"/>
                <w:b/>
                <w:bCs/>
                <w:color w:val="112277"/>
                <w:sz w:val="22"/>
                <w:szCs w:val="22"/>
              </w:rPr>
            </w:pPr>
            <w:bookmarkStart w:id="49" w:name="Title_833" w:colFirst="0" w:colLast="0"/>
            <w:bookmarkStart w:id="50" w:name="H2_ד_מאפייני_העניים_לשקול_הקדמת_הסעיף_לפ"/>
            <w:bookmarkStart w:id="51" w:name="_Ref152501976"/>
            <w:r w:rsidRPr="00213B53">
              <w:rPr>
                <w:rFonts w:ascii="David" w:eastAsia="Times New Roman" w:hAnsi="David"/>
                <w:b/>
                <w:bCs/>
                <w:color w:val="112277"/>
                <w:sz w:val="22"/>
                <w:szCs w:val="22"/>
                <w:rtl/>
              </w:rPr>
              <w:t>סוגי אוכלוסייה</w:t>
            </w:r>
          </w:p>
        </w:tc>
        <w:tc>
          <w:tcPr>
            <w:tcW w:w="2424"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2DB493B" w14:textId="77777777" w:rsidR="00B42BE4" w:rsidRPr="00213B53" w:rsidRDefault="00B42BE4" w:rsidP="00BB3946">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2424"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41952B55" w14:textId="77777777" w:rsidR="00B42BE4" w:rsidRPr="00213B53" w:rsidRDefault="00B42BE4" w:rsidP="00BB3946">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49"/>
      <w:tr w:rsidR="00B42BE4" w:rsidRPr="00213B53" w14:paraId="57953CC8" w14:textId="77777777" w:rsidTr="00930AF8">
        <w:trPr>
          <w:cantSplit/>
          <w:trHeight w:val="282"/>
          <w:tblHeader/>
        </w:trPr>
        <w:tc>
          <w:tcPr>
            <w:tcW w:w="3816" w:type="dxa"/>
            <w:tcBorders>
              <w:top w:val="nil"/>
              <w:left w:val="single" w:sz="4" w:space="0" w:color="B0B7BB"/>
              <w:bottom w:val="single" w:sz="4" w:space="0" w:color="B0B7BB"/>
              <w:right w:val="single" w:sz="4" w:space="0" w:color="B0B7BB"/>
            </w:tcBorders>
            <w:shd w:val="clear" w:color="000000" w:fill="EDF2F9"/>
            <w:noWrap/>
            <w:vAlign w:val="bottom"/>
            <w:hideMark/>
          </w:tcPr>
          <w:p w14:paraId="751F73CC" w14:textId="77777777" w:rsidR="00B42BE4" w:rsidRPr="00213B53" w:rsidRDefault="00B42BE4" w:rsidP="00B42BE4">
            <w:pPr>
              <w:bidi w:val="0"/>
              <w:spacing w:after="0" w:line="240" w:lineRule="auto"/>
              <w:jc w:val="center"/>
              <w:rPr>
                <w:rFonts w:ascii="David" w:eastAsia="Times New Roman" w:hAnsi="David"/>
                <w:b/>
                <w:bCs/>
                <w:color w:val="112277"/>
                <w:sz w:val="19"/>
                <w:szCs w:val="19"/>
              </w:rPr>
            </w:pPr>
            <w:r w:rsidRPr="00213B53">
              <w:rPr>
                <w:rFonts w:ascii="David" w:eastAsia="Times New Roman" w:hAnsi="David"/>
                <w:b/>
                <w:bCs/>
                <w:color w:val="112277"/>
                <w:sz w:val="19"/>
                <w:szCs w:val="19"/>
              </w:rPr>
              <w:t> </w:t>
            </w:r>
          </w:p>
        </w:tc>
        <w:tc>
          <w:tcPr>
            <w:tcW w:w="1104" w:type="dxa"/>
            <w:tcBorders>
              <w:top w:val="nil"/>
              <w:left w:val="single" w:sz="4" w:space="0" w:color="B0B7BB"/>
              <w:bottom w:val="single" w:sz="4" w:space="0" w:color="B0B7BB"/>
              <w:right w:val="single" w:sz="4" w:space="0" w:color="B0B7BB"/>
            </w:tcBorders>
            <w:shd w:val="clear" w:color="000000" w:fill="EDF2F9"/>
            <w:noWrap/>
            <w:vAlign w:val="bottom"/>
            <w:hideMark/>
          </w:tcPr>
          <w:p w14:paraId="52AA3D5D" w14:textId="77777777" w:rsidR="00B42BE4" w:rsidRPr="00213B53" w:rsidRDefault="00B42BE4" w:rsidP="00BB3946">
            <w:pPr>
              <w:spacing w:after="0" w:line="240" w:lineRule="auto"/>
              <w:rPr>
                <w:rFonts w:ascii="David" w:eastAsia="Times New Roman" w:hAnsi="David"/>
                <w:b/>
                <w:bCs/>
                <w:color w:val="112277"/>
                <w:sz w:val="22"/>
                <w:szCs w:val="22"/>
              </w:rPr>
            </w:pPr>
            <w:r w:rsidRPr="00213B53">
              <w:rPr>
                <w:rFonts w:ascii="David" w:eastAsia="Times New Roman" w:hAnsi="David"/>
                <w:b/>
                <w:bCs/>
                <w:color w:val="112277"/>
                <w:sz w:val="22"/>
                <w:szCs w:val="22"/>
                <w:rtl/>
              </w:rPr>
              <w:t>פער העוני</w:t>
            </w:r>
          </w:p>
        </w:tc>
        <w:tc>
          <w:tcPr>
            <w:tcW w:w="1320" w:type="dxa"/>
            <w:tcBorders>
              <w:top w:val="nil"/>
              <w:left w:val="single" w:sz="4" w:space="0" w:color="B0B7BB"/>
              <w:bottom w:val="single" w:sz="4" w:space="0" w:color="B0B7BB"/>
              <w:right w:val="single" w:sz="4" w:space="0" w:color="B0B7BB"/>
            </w:tcBorders>
            <w:shd w:val="clear" w:color="000000" w:fill="EDF2F9"/>
            <w:noWrap/>
            <w:vAlign w:val="bottom"/>
            <w:hideMark/>
          </w:tcPr>
          <w:p w14:paraId="6800F41F" w14:textId="77777777" w:rsidR="00B42BE4" w:rsidRPr="00213B53" w:rsidRDefault="00B42BE4" w:rsidP="00BB3946">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חומרת העוני</w:t>
            </w:r>
          </w:p>
        </w:tc>
        <w:tc>
          <w:tcPr>
            <w:tcW w:w="1104" w:type="dxa"/>
            <w:tcBorders>
              <w:top w:val="nil"/>
              <w:left w:val="single" w:sz="4" w:space="0" w:color="B0B7BB"/>
              <w:bottom w:val="single" w:sz="4" w:space="0" w:color="B0B7BB"/>
              <w:right w:val="single" w:sz="4" w:space="0" w:color="B0B7BB"/>
            </w:tcBorders>
            <w:shd w:val="clear" w:color="000000" w:fill="EDF2F9"/>
            <w:noWrap/>
            <w:vAlign w:val="bottom"/>
            <w:hideMark/>
          </w:tcPr>
          <w:p w14:paraId="07A23337" w14:textId="77777777" w:rsidR="00B42BE4" w:rsidRPr="00213B53" w:rsidRDefault="00B42BE4" w:rsidP="00BB3946">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פער העוני</w:t>
            </w:r>
          </w:p>
        </w:tc>
        <w:tc>
          <w:tcPr>
            <w:tcW w:w="1320" w:type="dxa"/>
            <w:tcBorders>
              <w:top w:val="nil"/>
              <w:left w:val="single" w:sz="4" w:space="0" w:color="B0B7BB"/>
              <w:bottom w:val="single" w:sz="4" w:space="0" w:color="B0B7BB"/>
              <w:right w:val="single" w:sz="4" w:space="0" w:color="B0B7BB"/>
            </w:tcBorders>
            <w:shd w:val="clear" w:color="000000" w:fill="EDF2F9"/>
            <w:noWrap/>
            <w:vAlign w:val="bottom"/>
            <w:hideMark/>
          </w:tcPr>
          <w:p w14:paraId="7493724F" w14:textId="77777777" w:rsidR="00B42BE4" w:rsidRPr="00213B53" w:rsidRDefault="00B42BE4" w:rsidP="00BB3946">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חומרת העוני</w:t>
            </w:r>
          </w:p>
        </w:tc>
      </w:tr>
      <w:tr w:rsidR="00B42BE4" w:rsidRPr="00213B53" w14:paraId="09274D43" w14:textId="77777777" w:rsidTr="00930AF8">
        <w:trPr>
          <w:trHeight w:val="282"/>
        </w:trPr>
        <w:tc>
          <w:tcPr>
            <w:tcW w:w="8664" w:type="dxa"/>
            <w:gridSpan w:val="5"/>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34996B5" w14:textId="77777777" w:rsidR="00B42BE4" w:rsidRPr="00213B53" w:rsidRDefault="00B42BE4" w:rsidP="00B42BE4">
            <w:pPr>
              <w:bidi w:val="0"/>
              <w:spacing w:after="0" w:line="240" w:lineRule="auto"/>
              <w:jc w:val="center"/>
              <w:rPr>
                <w:rFonts w:ascii="David" w:eastAsia="Times New Roman" w:hAnsi="David"/>
                <w:color w:val="112277"/>
                <w:sz w:val="19"/>
                <w:szCs w:val="19"/>
                <w:rtl/>
              </w:rPr>
            </w:pPr>
            <w:r w:rsidRPr="00213B53">
              <w:rPr>
                <w:rFonts w:ascii="David" w:eastAsia="Times New Roman" w:hAnsi="David"/>
                <w:color w:val="112277"/>
                <w:sz w:val="19"/>
                <w:szCs w:val="19"/>
              </w:rPr>
              <w:t> </w:t>
            </w:r>
          </w:p>
        </w:tc>
      </w:tr>
      <w:tr w:rsidR="00285A54" w:rsidRPr="00213B53" w14:paraId="2D4B88B7"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43CBBCF6"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כלל האוכלוסייה</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7A1CF6FD" w14:textId="32B146A0" w:rsidR="00285A54" w:rsidRPr="00285A54"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40.3</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443C4F02" w14:textId="55EF245E" w:rsidR="00285A54" w:rsidRPr="00285A54"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24.4</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58AFC662" w14:textId="5253057C" w:rsidR="00285A54" w:rsidRPr="00285A54"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39.5</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6A5A8274" w14:textId="56064FFF" w:rsidR="00285A54" w:rsidRPr="00285A54"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23.6</w:t>
            </w:r>
          </w:p>
        </w:tc>
      </w:tr>
      <w:tr w:rsidR="00B42BE4" w:rsidRPr="00213B53" w14:paraId="3A36E69D" w14:textId="77777777" w:rsidTr="00930AF8">
        <w:trPr>
          <w:trHeight w:val="282"/>
        </w:trPr>
        <w:tc>
          <w:tcPr>
            <w:tcW w:w="8664" w:type="dxa"/>
            <w:gridSpan w:val="5"/>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5C88F86" w14:textId="77777777" w:rsidR="00B42BE4" w:rsidRPr="00213B53" w:rsidRDefault="00B42BE4" w:rsidP="00BB3946">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מגזר של ראש המשפחה</w:t>
            </w:r>
          </w:p>
        </w:tc>
      </w:tr>
      <w:tr w:rsidR="00285A54" w:rsidRPr="00213B53" w14:paraId="4A0728BD"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6739F431" w14:textId="6A0C2023" w:rsidR="00285A54" w:rsidRPr="00213B53" w:rsidRDefault="00285A54" w:rsidP="00285A5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559EFDE" w14:textId="4B37BD55"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37.6</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5653D8FC" w14:textId="34673B99"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22.0</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69B8245F" w14:textId="77662EA0"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36.8</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58582EC5" w14:textId="2617AC5C"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21.3</w:t>
            </w:r>
          </w:p>
        </w:tc>
      </w:tr>
      <w:tr w:rsidR="00285A54" w:rsidRPr="00213B53" w14:paraId="31DA4741"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0FB2A717" w14:textId="7C125E29" w:rsidR="00285A54" w:rsidRPr="00213B53" w:rsidRDefault="00285A54" w:rsidP="00285A5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לא-חרדי</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53C0DB52" w14:textId="753BFF30"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38.8</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28AABAF2" w14:textId="19B9D65E"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24.2</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8D2ADCE" w14:textId="0961866E"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37.9</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05629427" w14:textId="7D6ED8DD"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23.3</w:t>
            </w:r>
          </w:p>
        </w:tc>
      </w:tr>
      <w:tr w:rsidR="00285A54" w:rsidRPr="00213B53" w14:paraId="6E7FCE0F"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1DEC4D1A" w14:textId="77777777" w:rsidR="00285A54" w:rsidRPr="00213B53" w:rsidRDefault="00285A54" w:rsidP="00285A5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חרדי</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D5692AC" w14:textId="20828B40"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35.8</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4D459B1D" w14:textId="4B24DE8E"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18.6</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25C7E15" w14:textId="607AD24A"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35.2</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15D973D" w14:textId="62E23F84"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18.1</w:t>
            </w:r>
          </w:p>
        </w:tc>
      </w:tr>
      <w:tr w:rsidR="00285A54" w:rsidRPr="00213B53" w14:paraId="3E7F2EA4"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3811108F" w14:textId="6E39D553"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ערבי</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1B50237" w14:textId="1CAB949B"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44.0</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1822974E" w14:textId="7D70B620"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27.8</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2133BF9" w14:textId="6807F630"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43.1</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6F05F27" w14:textId="147C865A"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26.7</w:t>
            </w:r>
          </w:p>
        </w:tc>
      </w:tr>
      <w:tr w:rsidR="00B42BE4" w:rsidRPr="00213B53" w14:paraId="4E66F509" w14:textId="77777777" w:rsidTr="00930AF8">
        <w:trPr>
          <w:trHeight w:val="282"/>
        </w:trPr>
        <w:tc>
          <w:tcPr>
            <w:tcW w:w="8664" w:type="dxa"/>
            <w:gridSpan w:val="5"/>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302D2165" w14:textId="77777777" w:rsidR="00B42BE4" w:rsidRPr="00213B53" w:rsidRDefault="00B42BE4" w:rsidP="00BB3946">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הרכב המשפחה</w:t>
            </w:r>
          </w:p>
        </w:tc>
      </w:tr>
      <w:tr w:rsidR="00285A54" w:rsidRPr="00213B53" w14:paraId="296ADD43"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5ED32FD6" w14:textId="77777777" w:rsidR="00285A54" w:rsidRPr="00213B53" w:rsidRDefault="00285A54" w:rsidP="00285A5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עם ילדים</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66DF0F37" w14:textId="083AE84A"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39.4</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16578F18" w14:textId="56EE1E32"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22.5</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8194497" w14:textId="080950AA"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38.8</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C692986" w14:textId="68683DD5"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21.9</w:t>
            </w:r>
          </w:p>
        </w:tc>
      </w:tr>
      <w:tr w:rsidR="00285A54" w:rsidRPr="00213B53" w14:paraId="63C05450"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03B7162E" w14:textId="77777777" w:rsidR="00285A54" w:rsidRPr="00213B53" w:rsidRDefault="00285A54" w:rsidP="00285A5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עם 3-1 ילדים</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21DA9717" w14:textId="0218F770"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38.6</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59E2FF8E" w14:textId="12D93C1D"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22.5</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7472DF3F" w14:textId="32E3CF66"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38.0</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75EB6CF8" w14:textId="689842A3"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21.7</w:t>
            </w:r>
          </w:p>
        </w:tc>
      </w:tr>
      <w:tr w:rsidR="00285A54" w:rsidRPr="00213B53" w14:paraId="5728E381"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646F6264" w14:textId="67B344CD" w:rsidR="00285A54" w:rsidRPr="00213B53" w:rsidRDefault="00285A54" w:rsidP="00285A5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עם 4 ילדים ויותר</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201E94A9" w14:textId="3441451A"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40.1</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5039D450" w14:textId="4704C0C6"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22.5</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5592CE63" w14:textId="1C644CF7"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39.7</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7C04972F" w14:textId="4EE95BD3"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22.1</w:t>
            </w:r>
          </w:p>
        </w:tc>
      </w:tr>
      <w:tr w:rsidR="00285A54" w:rsidRPr="00213B53" w14:paraId="679B00BD"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56ACA866" w14:textId="63635AB1" w:rsidR="00285A54" w:rsidRPr="00213B53" w:rsidRDefault="00285A54" w:rsidP="00285A5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עם 5 ילדים ויותר</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8C53768" w14:textId="69747B0D"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40.5</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00EB6F45" w14:textId="34A193EA"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22.6</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63185F6A" w14:textId="35B44AF4"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40.0</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9114BF0" w14:textId="60AC4F66"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22.2</w:t>
            </w:r>
          </w:p>
        </w:tc>
      </w:tr>
      <w:tr w:rsidR="00285A54" w:rsidRPr="00213B53" w14:paraId="1A172993"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40784899"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משפחות שבראשן הורה עצמאי</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6185EBAC" w14:textId="4D6EF750"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36.9</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69AF1A5F" w14:textId="35128A2F"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20.6</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7D939622" w14:textId="234C09EA"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36.3</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21F39E93" w14:textId="37250B82"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20.0</w:t>
            </w:r>
          </w:p>
        </w:tc>
      </w:tr>
      <w:tr w:rsidR="00B42BE4" w:rsidRPr="00213B53" w14:paraId="4A0A75DA" w14:textId="77777777" w:rsidTr="00930AF8">
        <w:trPr>
          <w:trHeight w:val="282"/>
        </w:trPr>
        <w:tc>
          <w:tcPr>
            <w:tcW w:w="8664" w:type="dxa"/>
            <w:gridSpan w:val="5"/>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5A29A6A" w14:textId="759B198E" w:rsidR="00B42BE4" w:rsidRPr="00213B53" w:rsidRDefault="00407280" w:rsidP="00BB3946">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מצב התעסוקה</w:t>
            </w:r>
            <w:r w:rsidR="00B42BE4" w:rsidRPr="00213B53">
              <w:rPr>
                <w:rFonts w:ascii="David" w:eastAsia="Times New Roman" w:hAnsi="David"/>
                <w:color w:val="112277"/>
                <w:sz w:val="22"/>
                <w:szCs w:val="22"/>
                <w:rtl/>
              </w:rPr>
              <w:t> של ראש המשפחה</w:t>
            </w:r>
          </w:p>
        </w:tc>
      </w:tr>
      <w:tr w:rsidR="00285A54" w:rsidRPr="00213B53" w14:paraId="11A56A7B"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0E57FF85" w14:textId="77777777" w:rsidR="00285A54" w:rsidRPr="00213B53" w:rsidRDefault="00285A54" w:rsidP="00285A5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עובד</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60F24431" w14:textId="2337483B"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36.1</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492EF274" w14:textId="1ADAB649"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19.0</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29182023" w14:textId="538FC07F"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35.8</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1D95A9F2" w14:textId="4CD8A7E5"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18.6</w:t>
            </w:r>
          </w:p>
        </w:tc>
      </w:tr>
      <w:tr w:rsidR="00285A54" w:rsidRPr="00213B53" w14:paraId="533B6B0C"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11F2A1B1" w14:textId="77777777" w:rsidR="00285A54" w:rsidRPr="00213B53" w:rsidRDefault="00285A54" w:rsidP="00285A5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שכיר</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2431AED6" w14:textId="2EADDB47"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35.8</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210D0FAD" w14:textId="5EC1F986"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18.7</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D1F21B7" w14:textId="528E7580"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35.3</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7E5D0FFD" w14:textId="3E3E97F3"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18.3</w:t>
            </w:r>
          </w:p>
        </w:tc>
      </w:tr>
      <w:tr w:rsidR="00285A54" w:rsidRPr="00213B53" w14:paraId="39D18FB7"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29869B3B" w14:textId="77777777" w:rsidR="00285A54" w:rsidRPr="00213B53" w:rsidRDefault="00285A54" w:rsidP="00285A5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עצמאי</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2BFDE12E" w14:textId="02582710"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33.3</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45B464C6" w14:textId="0ADF45DE"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16.3</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48AC936" w14:textId="3287F9D8"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33.1</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4B55E8D2" w14:textId="258893AD"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16.0</w:t>
            </w:r>
          </w:p>
        </w:tc>
      </w:tr>
      <w:tr w:rsidR="00285A54" w:rsidRPr="00213B53" w14:paraId="2966A701"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378327A3"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לא עובד בגילי העבודה (18-גיל פרישה)</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D946EFB" w14:textId="039611A1"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64.5</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02727A10" w14:textId="2F2F0B0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52.3</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7CC17A58" w14:textId="3AC77402"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63.4</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257F8D90" w14:textId="10BA4C1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51.1</w:t>
            </w:r>
          </w:p>
        </w:tc>
      </w:tr>
      <w:tr w:rsidR="00B42BE4" w:rsidRPr="00213B53" w14:paraId="3D61C1B7" w14:textId="77777777" w:rsidTr="00930AF8">
        <w:trPr>
          <w:trHeight w:val="282"/>
        </w:trPr>
        <w:tc>
          <w:tcPr>
            <w:tcW w:w="8664" w:type="dxa"/>
            <w:gridSpan w:val="5"/>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2219519" w14:textId="4E9DE465" w:rsidR="00B42BE4" w:rsidRPr="00213B53" w:rsidRDefault="00B42BE4" w:rsidP="00BB3946">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מספר </w:t>
            </w:r>
            <w:r w:rsidR="00407280" w:rsidRPr="00213B53">
              <w:rPr>
                <w:rFonts w:ascii="David" w:eastAsia="Times New Roman" w:hAnsi="David"/>
                <w:color w:val="112277"/>
                <w:sz w:val="22"/>
                <w:szCs w:val="22"/>
                <w:rtl/>
              </w:rPr>
              <w:t>ה</w:t>
            </w:r>
            <w:r w:rsidRPr="00213B53">
              <w:rPr>
                <w:rFonts w:ascii="David" w:eastAsia="Times New Roman" w:hAnsi="David"/>
                <w:color w:val="112277"/>
                <w:sz w:val="22"/>
                <w:szCs w:val="22"/>
                <w:rtl/>
              </w:rPr>
              <w:t>מפרנסים במשפחה</w:t>
            </w:r>
          </w:p>
        </w:tc>
      </w:tr>
      <w:tr w:rsidR="00285A54" w:rsidRPr="00213B53" w14:paraId="3978005B"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6A5156F4" w14:textId="77777777" w:rsidR="00285A54" w:rsidRPr="00213B53" w:rsidRDefault="00285A54" w:rsidP="00285A5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מפרנס אחד</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4D81C7CD" w14:textId="56065BA8"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41.3</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06DAD24D" w14:textId="4CF7308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23.5</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13C28AC0" w14:textId="420E2FA5"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40.9</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295192C3" w14:textId="35469D0A"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23.1</w:t>
            </w:r>
          </w:p>
        </w:tc>
      </w:tr>
      <w:tr w:rsidR="00285A54" w:rsidRPr="00213B53" w14:paraId="319D7ADB"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4BB281C4"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שני מפרנסים ויותר</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1A292CD3" w14:textId="71036923"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29.0</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8A94E5B" w14:textId="2AE5621F"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12.8</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522FB945" w14:textId="3CF20339"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28.8</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0BE37F76" w14:textId="2B7271E2"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12.6</w:t>
            </w:r>
          </w:p>
        </w:tc>
      </w:tr>
      <w:tr w:rsidR="00B42BE4" w:rsidRPr="00213B53" w14:paraId="7C1A4E45" w14:textId="77777777" w:rsidTr="00930AF8">
        <w:trPr>
          <w:trHeight w:val="282"/>
        </w:trPr>
        <w:tc>
          <w:tcPr>
            <w:tcW w:w="8664" w:type="dxa"/>
            <w:gridSpan w:val="5"/>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17EE4C0" w14:textId="77777777" w:rsidR="00B42BE4" w:rsidRPr="00213B53" w:rsidRDefault="00B42BE4" w:rsidP="00BB3946">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גיל ראש המשפחה</w:t>
            </w:r>
          </w:p>
        </w:tc>
      </w:tr>
      <w:tr w:rsidR="00285A54" w:rsidRPr="00213B53" w14:paraId="3829C40C"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1839B9EF" w14:textId="77777777" w:rsidR="00285A54" w:rsidRPr="00213B53" w:rsidRDefault="00285A54" w:rsidP="00285A5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עד 29</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799ED76B" w14:textId="6087AC36"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47.6</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5DBB1CA7" w14:textId="4FE68DE6"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31.6</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6E472B60" w14:textId="5ADE9B2D"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47.2</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B57F39E" w14:textId="28F3F965"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31.2</w:t>
            </w:r>
          </w:p>
        </w:tc>
      </w:tr>
      <w:tr w:rsidR="00285A54" w:rsidRPr="00213B53" w14:paraId="7E24A731"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3552DD6C"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44-30</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470542A3" w14:textId="32B36EAF"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40.2</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2FDA4F37" w14:textId="28AA04FF"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23.4</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651DCF50" w14:textId="1D8E60D0"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39.7</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43A72434" w14:textId="7A24CB8C"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22.8</w:t>
            </w:r>
          </w:p>
        </w:tc>
      </w:tr>
      <w:tr w:rsidR="00285A54" w:rsidRPr="00213B53" w14:paraId="4FB33E3C"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5F2F0DDE"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45</w:t>
            </w:r>
            <w:r w:rsidRPr="00213B53">
              <w:rPr>
                <w:rFonts w:ascii="David" w:eastAsia="Times New Roman" w:hAnsi="David"/>
                <w:color w:val="000000"/>
                <w:sz w:val="22"/>
                <w:szCs w:val="22"/>
                <w:rtl/>
              </w:rPr>
              <w:t>-גיל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הפרישה</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2B33DC49" w14:textId="70A1BEB4"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38.9</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7F969FCD" w14:textId="081E018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23.4</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507D8005" w14:textId="022DF89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37.9</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79A52617" w14:textId="38A7143F"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22.4</w:t>
            </w:r>
          </w:p>
        </w:tc>
      </w:tr>
      <w:tr w:rsidR="00285A54" w:rsidRPr="00213B53" w14:paraId="2F90416C"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2A6763A2"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64-25</w:t>
            </w:r>
            <w:r w:rsidRPr="00213B53">
              <w:rPr>
                <w:rFonts w:ascii="David" w:eastAsia="Times New Roman" w:hAnsi="David"/>
                <w:color w:val="000000"/>
                <w:sz w:val="22"/>
                <w:szCs w:val="22"/>
                <w:rtl/>
              </w:rPr>
              <w:t xml:space="preserve"> (גיל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העבודה העיקרי)</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5B65FD8A" w14:textId="7CC088B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40.0</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72BC801B" w14:textId="014A6898"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23.7</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448B7801" w14:textId="1E9B5009"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39.4</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587A34B" w14:textId="475A2151"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23.0</w:t>
            </w:r>
          </w:p>
        </w:tc>
      </w:tr>
      <w:tr w:rsidR="00285A54" w:rsidRPr="00213B53" w14:paraId="6917AE4A"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4C2AA985" w14:textId="77777777" w:rsidR="00285A54" w:rsidRPr="00213B53" w:rsidRDefault="00285A54" w:rsidP="00285A5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 ותיק</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1BB632A1" w14:textId="67BD00AB"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27.2</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7C0FFC3" w14:textId="58CF995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15.4</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220BB4D" w14:textId="2F3B0DDA"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25.0</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CBE3C2F" w14:textId="078F3D37"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13.4</w:t>
            </w:r>
          </w:p>
        </w:tc>
      </w:tr>
      <w:tr w:rsidR="00B42BE4" w:rsidRPr="00213B53" w14:paraId="577334B9" w14:textId="77777777" w:rsidTr="00930AF8">
        <w:trPr>
          <w:trHeight w:val="282"/>
        </w:trPr>
        <w:tc>
          <w:tcPr>
            <w:tcW w:w="8664" w:type="dxa"/>
            <w:gridSpan w:val="5"/>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C864E35" w14:textId="5A3053F2" w:rsidR="00B42BE4" w:rsidRPr="00213B53" w:rsidRDefault="00407280" w:rsidP="00BB3946">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מין </w:t>
            </w:r>
            <w:r w:rsidR="00B42BE4" w:rsidRPr="00213B53">
              <w:rPr>
                <w:rFonts w:ascii="David" w:eastAsia="Times New Roman" w:hAnsi="David"/>
                <w:color w:val="112277"/>
                <w:sz w:val="22"/>
                <w:szCs w:val="22"/>
                <w:rtl/>
              </w:rPr>
              <w:t>ראש המשפחה</w:t>
            </w:r>
          </w:p>
        </w:tc>
      </w:tr>
      <w:tr w:rsidR="00285A54" w:rsidRPr="00213B53" w14:paraId="0CF5BC43"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79BA8581" w14:textId="77777777" w:rsidR="00285A54" w:rsidRPr="00213B53" w:rsidRDefault="00285A54" w:rsidP="00285A5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גבר</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3A0A013" w14:textId="20386D00"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39.5</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4429B645" w14:textId="2FBA61FB"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23.6</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0F4245D8" w14:textId="1C4DB0E1"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38.9</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7C7E1B99" w14:textId="6B876148"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22.9</w:t>
            </w:r>
          </w:p>
        </w:tc>
      </w:tr>
      <w:tr w:rsidR="00285A54" w:rsidRPr="00213B53" w14:paraId="7C119241" w14:textId="77777777" w:rsidTr="00930AF8">
        <w:trPr>
          <w:trHeight w:val="282"/>
        </w:trPr>
        <w:tc>
          <w:tcPr>
            <w:tcW w:w="3816" w:type="dxa"/>
            <w:tcBorders>
              <w:top w:val="nil"/>
              <w:left w:val="single" w:sz="4" w:space="0" w:color="C1C1C1"/>
              <w:bottom w:val="single" w:sz="4" w:space="0" w:color="C1C1C1"/>
              <w:right w:val="single" w:sz="4" w:space="0" w:color="C1C1C1"/>
            </w:tcBorders>
            <w:shd w:val="clear" w:color="000000" w:fill="FFFFFF"/>
            <w:noWrap/>
            <w:vAlign w:val="bottom"/>
            <w:hideMark/>
          </w:tcPr>
          <w:p w14:paraId="4A441D99" w14:textId="77777777" w:rsidR="00285A54" w:rsidRPr="00213B53" w:rsidRDefault="00285A54" w:rsidP="00285A5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אישה</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2304675" w14:textId="43ABF42D" w:rsidR="00285A54" w:rsidRPr="00213B53" w:rsidRDefault="00285A54" w:rsidP="00285A54">
            <w:pPr>
              <w:bidi w:val="0"/>
              <w:spacing w:after="0" w:line="240" w:lineRule="auto"/>
              <w:jc w:val="right"/>
              <w:rPr>
                <w:rFonts w:ascii="David" w:hAnsi="David"/>
                <w:color w:val="000000"/>
                <w:sz w:val="22"/>
                <w:szCs w:val="22"/>
                <w:rtl/>
              </w:rPr>
            </w:pPr>
            <w:r w:rsidRPr="00285A54">
              <w:rPr>
                <w:rFonts w:ascii="David" w:hAnsi="David"/>
                <w:color w:val="000000"/>
                <w:sz w:val="22"/>
                <w:szCs w:val="22"/>
              </w:rPr>
              <w:t>41.1</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010BC21C" w14:textId="36C34747"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25.3</w:t>
            </w:r>
          </w:p>
        </w:tc>
        <w:tc>
          <w:tcPr>
            <w:tcW w:w="1104" w:type="dxa"/>
            <w:tcBorders>
              <w:top w:val="nil"/>
              <w:left w:val="single" w:sz="4" w:space="0" w:color="C1C1C1"/>
              <w:bottom w:val="single" w:sz="4" w:space="0" w:color="C1C1C1"/>
              <w:right w:val="single" w:sz="4" w:space="0" w:color="C1C1C1"/>
            </w:tcBorders>
            <w:shd w:val="clear" w:color="000000" w:fill="FFFFFF"/>
            <w:noWrap/>
            <w:vAlign w:val="bottom"/>
            <w:hideMark/>
          </w:tcPr>
          <w:p w14:paraId="3B226A37" w14:textId="7C923BF7"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40.0</w:t>
            </w:r>
          </w:p>
        </w:tc>
        <w:tc>
          <w:tcPr>
            <w:tcW w:w="1320" w:type="dxa"/>
            <w:tcBorders>
              <w:top w:val="nil"/>
              <w:left w:val="single" w:sz="4" w:space="0" w:color="C1C1C1"/>
              <w:bottom w:val="single" w:sz="4" w:space="0" w:color="C1C1C1"/>
              <w:right w:val="single" w:sz="4" w:space="0" w:color="C1C1C1"/>
            </w:tcBorders>
            <w:shd w:val="clear" w:color="000000" w:fill="FFFFFF"/>
            <w:noWrap/>
            <w:vAlign w:val="bottom"/>
            <w:hideMark/>
          </w:tcPr>
          <w:p w14:paraId="325182BE" w14:textId="11137662" w:rsidR="00285A54" w:rsidRPr="00213B53" w:rsidRDefault="00285A54" w:rsidP="00285A54">
            <w:pPr>
              <w:bidi w:val="0"/>
              <w:spacing w:after="0" w:line="240" w:lineRule="auto"/>
              <w:jc w:val="right"/>
              <w:rPr>
                <w:rFonts w:ascii="David" w:hAnsi="David"/>
                <w:color w:val="000000"/>
                <w:sz w:val="22"/>
                <w:szCs w:val="22"/>
              </w:rPr>
            </w:pPr>
            <w:r w:rsidRPr="00285A54">
              <w:rPr>
                <w:rFonts w:ascii="David" w:hAnsi="David"/>
                <w:color w:val="000000"/>
                <w:sz w:val="22"/>
                <w:szCs w:val="22"/>
              </w:rPr>
              <w:t>24.3</w:t>
            </w:r>
          </w:p>
        </w:tc>
      </w:tr>
    </w:tbl>
    <w:p w14:paraId="4924C2A5" w14:textId="77777777" w:rsidR="009F752E" w:rsidRPr="00213B53" w:rsidRDefault="009F752E">
      <w:pPr>
        <w:rPr>
          <w:rFonts w:ascii="David" w:hAnsi="David"/>
          <w:rtl/>
        </w:rPr>
      </w:pPr>
      <w:bookmarkStart w:id="52" w:name="H2_ד_מאפייני_העניים_"/>
      <w:bookmarkStart w:id="53" w:name="H1_ד_מאפייני_העניים_"/>
      <w:bookmarkStart w:id="54" w:name="H3_ד_מאפייני_העניים_"/>
      <w:r w:rsidRPr="00213B53">
        <w:rPr>
          <w:rFonts w:ascii="David" w:hAnsi="David"/>
        </w:rPr>
        <w:br w:type="page"/>
      </w:r>
    </w:p>
    <w:tbl>
      <w:tblPr>
        <w:tblStyle w:val="af5"/>
        <w:tblpPr w:leftFromText="180" w:rightFromText="180" w:vertAnchor="text" w:horzAnchor="margin" w:tblpXSpec="center" w:tblpY="737"/>
        <w:bidiVisual/>
        <w:tblW w:w="11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4380"/>
        <w:gridCol w:w="1356"/>
      </w:tblGrid>
      <w:tr w:rsidR="00D700C8" w:rsidRPr="00213B53" w14:paraId="763EA078" w14:textId="77777777" w:rsidTr="008B6968">
        <w:trPr>
          <w:gridAfter w:val="1"/>
          <w:wAfter w:w="1356" w:type="dxa"/>
          <w:trHeight w:val="155"/>
        </w:trPr>
        <w:tc>
          <w:tcPr>
            <w:tcW w:w="10116" w:type="dxa"/>
            <w:gridSpan w:val="2"/>
          </w:tcPr>
          <w:p w14:paraId="5C34F241" w14:textId="7FD718F7" w:rsidR="00CE380E" w:rsidRPr="00213B53" w:rsidRDefault="00605C87" w:rsidP="00AD0593">
            <w:pPr>
              <w:spacing w:line="360" w:lineRule="auto"/>
              <w:jc w:val="center"/>
              <w:rPr>
                <w:rFonts w:ascii="David" w:hAnsi="David"/>
                <w:b/>
                <w:bCs/>
                <w:rtl/>
              </w:rPr>
            </w:pPr>
            <w:bookmarkStart w:id="55" w:name="_Ref154070574"/>
            <w:bookmarkStart w:id="56" w:name="_Toc183608306"/>
            <w:bookmarkEnd w:id="50"/>
            <w:bookmarkEnd w:id="52"/>
            <w:bookmarkEnd w:id="53"/>
            <w:bookmarkEnd w:id="54"/>
            <w:r w:rsidRPr="00213B53">
              <w:rPr>
                <w:rFonts w:ascii="David" w:hAnsi="David"/>
                <w:b/>
                <w:bCs/>
                <w:rtl/>
              </w:rPr>
              <w:lastRenderedPageBreak/>
              <w:t xml:space="preserve">תרשים </w:t>
            </w:r>
            <w:r w:rsidR="00891127" w:rsidRPr="00213B53">
              <w:rPr>
                <w:rFonts w:ascii="David" w:hAnsi="David"/>
                <w:b/>
                <w:bCs/>
              </w:rPr>
              <w:fldChar w:fldCharType="begin"/>
            </w:r>
            <w:r w:rsidR="00891127" w:rsidRPr="00213B53">
              <w:rPr>
                <w:rFonts w:ascii="David" w:hAnsi="David"/>
                <w:b/>
                <w:bCs/>
              </w:rPr>
              <w:instrText xml:space="preserve"> SEQ </w:instrText>
            </w:r>
            <w:r w:rsidR="00891127" w:rsidRPr="00213B53">
              <w:rPr>
                <w:rFonts w:ascii="David" w:hAnsi="David"/>
                <w:b/>
                <w:bCs/>
                <w:rtl/>
              </w:rPr>
              <w:instrText>תרשים</w:instrText>
            </w:r>
            <w:r w:rsidR="00891127" w:rsidRPr="00213B53">
              <w:rPr>
                <w:rFonts w:ascii="David" w:hAnsi="David"/>
                <w:b/>
                <w:bCs/>
              </w:rPr>
              <w:instrText xml:space="preserve"> \* ARABIC </w:instrText>
            </w:r>
            <w:r w:rsidR="00891127" w:rsidRPr="00213B53">
              <w:rPr>
                <w:rFonts w:ascii="David" w:hAnsi="David"/>
                <w:b/>
                <w:bCs/>
              </w:rPr>
              <w:fldChar w:fldCharType="separate"/>
            </w:r>
            <w:r w:rsidR="008B0213">
              <w:rPr>
                <w:rFonts w:ascii="David" w:hAnsi="David"/>
                <w:b/>
                <w:bCs/>
                <w:noProof/>
              </w:rPr>
              <w:t>8</w:t>
            </w:r>
            <w:r w:rsidR="00891127" w:rsidRPr="00213B53">
              <w:rPr>
                <w:rFonts w:ascii="David" w:hAnsi="David"/>
                <w:b/>
                <w:bCs/>
              </w:rPr>
              <w:fldChar w:fldCharType="end"/>
            </w:r>
            <w:bookmarkEnd w:id="48"/>
            <w:bookmarkEnd w:id="51"/>
            <w:bookmarkEnd w:id="55"/>
            <w:r w:rsidR="00CE380E" w:rsidRPr="00213B53">
              <w:rPr>
                <w:rFonts w:ascii="David" w:hAnsi="David"/>
                <w:b/>
                <w:bCs/>
                <w:rtl/>
              </w:rPr>
              <w:t xml:space="preserve">: התפלגות האוכלוסייה </w:t>
            </w:r>
            <w:r w:rsidR="00620B9F" w:rsidRPr="00213B53">
              <w:rPr>
                <w:rFonts w:ascii="David" w:hAnsi="David"/>
                <w:b/>
                <w:bCs/>
                <w:rtl/>
              </w:rPr>
              <w:t>לעומת</w:t>
            </w:r>
            <w:r w:rsidR="00CE380E" w:rsidRPr="00213B53">
              <w:rPr>
                <w:rFonts w:ascii="David" w:hAnsi="David"/>
                <w:b/>
                <w:bCs/>
                <w:rtl/>
              </w:rPr>
              <w:t xml:space="preserve"> התפלגות העניים</w:t>
            </w:r>
            <w:r w:rsidR="00F249C1" w:rsidRPr="00213B53">
              <w:rPr>
                <w:rFonts w:ascii="David" w:hAnsi="David"/>
                <w:b/>
                <w:bCs/>
                <w:rtl/>
              </w:rPr>
              <w:t>*</w:t>
            </w:r>
            <w:r w:rsidR="00CE380E" w:rsidRPr="00213B53">
              <w:rPr>
                <w:rFonts w:ascii="David" w:hAnsi="David"/>
                <w:b/>
                <w:bCs/>
                <w:rtl/>
              </w:rPr>
              <w:t xml:space="preserve">, קבוצות שונות (אחוזים), </w:t>
            </w:r>
            <w:r w:rsidR="00AD0593" w:rsidRPr="00213B53">
              <w:rPr>
                <w:rFonts w:ascii="David" w:hAnsi="David"/>
                <w:b/>
                <w:bCs/>
                <w:rtl/>
              </w:rPr>
              <w:t>2023</w:t>
            </w:r>
            <w:bookmarkEnd w:id="56"/>
          </w:p>
        </w:tc>
      </w:tr>
      <w:tr w:rsidR="00F06E3D" w:rsidRPr="00213B53" w14:paraId="728E16CF" w14:textId="77777777" w:rsidTr="008B6968">
        <w:trPr>
          <w:trHeight w:val="199"/>
        </w:trPr>
        <w:tc>
          <w:tcPr>
            <w:tcW w:w="5736" w:type="dxa"/>
          </w:tcPr>
          <w:p w14:paraId="5B9F1B45" w14:textId="0A73B1C4" w:rsidR="00CE380E" w:rsidRPr="00213B53" w:rsidRDefault="00CE380E" w:rsidP="00AD0593">
            <w:pPr>
              <w:pStyle w:val="a6"/>
              <w:numPr>
                <w:ilvl w:val="0"/>
                <w:numId w:val="19"/>
              </w:numPr>
              <w:spacing w:line="360" w:lineRule="auto"/>
              <w:jc w:val="center"/>
              <w:rPr>
                <w:rFonts w:ascii="David" w:hAnsi="David"/>
                <w:b/>
                <w:bCs/>
                <w:rtl/>
              </w:rPr>
            </w:pPr>
            <w:r w:rsidRPr="00213B53">
              <w:rPr>
                <w:rFonts w:ascii="David" w:hAnsi="David"/>
                <w:b/>
                <w:bCs/>
                <w:rtl/>
              </w:rPr>
              <w:t>משפחות לפי מגזר</w:t>
            </w:r>
          </w:p>
        </w:tc>
        <w:tc>
          <w:tcPr>
            <w:tcW w:w="5736" w:type="dxa"/>
            <w:gridSpan w:val="2"/>
          </w:tcPr>
          <w:p w14:paraId="01E613B1" w14:textId="77777777" w:rsidR="00CE380E" w:rsidRPr="00213B53" w:rsidRDefault="00CE380E" w:rsidP="00AD0593">
            <w:pPr>
              <w:pStyle w:val="a6"/>
              <w:numPr>
                <w:ilvl w:val="0"/>
                <w:numId w:val="19"/>
              </w:numPr>
              <w:spacing w:line="360" w:lineRule="auto"/>
              <w:jc w:val="center"/>
              <w:rPr>
                <w:rFonts w:ascii="David" w:hAnsi="David"/>
                <w:b/>
                <w:bCs/>
                <w:rtl/>
              </w:rPr>
            </w:pPr>
            <w:r w:rsidRPr="00213B53">
              <w:rPr>
                <w:rFonts w:ascii="David" w:hAnsi="David"/>
                <w:b/>
                <w:bCs/>
                <w:rtl/>
              </w:rPr>
              <w:t>משפחות לפי מספר הילדים במשפחה</w:t>
            </w:r>
          </w:p>
        </w:tc>
      </w:tr>
      <w:tr w:rsidR="00F06E3D" w:rsidRPr="00213B53" w14:paraId="416124D1" w14:textId="77777777" w:rsidTr="004D1150">
        <w:trPr>
          <w:trHeight w:val="3488"/>
        </w:trPr>
        <w:tc>
          <w:tcPr>
            <w:tcW w:w="5736" w:type="dxa"/>
            <w:vAlign w:val="center"/>
          </w:tcPr>
          <w:p w14:paraId="500DF52B" w14:textId="6FA737CE" w:rsidR="00CE380E" w:rsidRPr="00213B53" w:rsidRDefault="00D02F26" w:rsidP="005434D5">
            <w:pPr>
              <w:spacing w:line="360" w:lineRule="auto"/>
              <w:jc w:val="center"/>
              <w:rPr>
                <w:rFonts w:ascii="David" w:hAnsi="David"/>
                <w:rtl/>
              </w:rPr>
            </w:pPr>
            <w:r w:rsidRPr="00213B53">
              <w:rPr>
                <w:rFonts w:ascii="David" w:hAnsi="David"/>
                <w:noProof/>
              </w:rPr>
              <w:drawing>
                <wp:inline distT="0" distB="0" distL="0" distR="0" wp14:anchorId="7D14BDF0" wp14:editId="404B31C9">
                  <wp:extent cx="3456000" cy="3456000"/>
                  <wp:effectExtent l="0" t="0" r="11430" b="11430"/>
                  <wp:docPr id="31" name="תרשים 31" descr="תרשים 8: התפלגות האוכלוסייה לעומת התפלגות העניים*, קבוצות שונות (אחוזים), 2023 משפחות לפי מגזר">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5736" w:type="dxa"/>
            <w:gridSpan w:val="2"/>
            <w:tcBorders>
              <w:right w:val="thinThickSmallGap" w:sz="24" w:space="0" w:color="FFFFFF" w:themeColor="background1"/>
            </w:tcBorders>
            <w:vAlign w:val="center"/>
          </w:tcPr>
          <w:p w14:paraId="428347AA" w14:textId="450108C4" w:rsidR="00CE380E" w:rsidRPr="00213B53" w:rsidRDefault="008B6968" w:rsidP="005434D5">
            <w:pPr>
              <w:spacing w:line="360" w:lineRule="auto"/>
              <w:jc w:val="center"/>
              <w:rPr>
                <w:rFonts w:ascii="David" w:hAnsi="David"/>
                <w:rtl/>
              </w:rPr>
            </w:pPr>
            <w:r w:rsidRPr="00213B53">
              <w:rPr>
                <w:rFonts w:ascii="David" w:hAnsi="David"/>
                <w:noProof/>
              </w:rPr>
              <w:drawing>
                <wp:inline distT="0" distB="0" distL="0" distR="0" wp14:anchorId="53BA2FA7" wp14:editId="5E1C2B43">
                  <wp:extent cx="3456000" cy="3456000"/>
                  <wp:effectExtent l="0" t="0" r="11430" b="11430"/>
                  <wp:docPr id="38" name="תרשים 38" descr="תרשים 8: התפלגות האוכלוסייה לעומת התפלגות העניים*, קבוצות שונות (אחוזים), 2023 לפי מספר ילדים">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F76B27" w:rsidRPr="00213B53">
              <w:rPr>
                <w:rFonts w:ascii="David" w:hAnsi="David"/>
                <w:noProof/>
              </w:rPr>
              <w:t xml:space="preserve"> </w:t>
            </w:r>
          </w:p>
        </w:tc>
      </w:tr>
      <w:tr w:rsidR="008B6968" w:rsidRPr="00213B53" w14:paraId="31B3AC50" w14:textId="77777777" w:rsidTr="001D582B">
        <w:trPr>
          <w:trHeight w:val="3679"/>
        </w:trPr>
        <w:tc>
          <w:tcPr>
            <w:tcW w:w="5736" w:type="dxa"/>
            <w:tcBorders>
              <w:bottom w:val="thinThickSmallGap" w:sz="24" w:space="0" w:color="FFFFFF" w:themeColor="background1"/>
            </w:tcBorders>
            <w:vAlign w:val="center"/>
          </w:tcPr>
          <w:p w14:paraId="46CE3A85" w14:textId="0419DE71" w:rsidR="00CE380E" w:rsidRPr="00213B53" w:rsidRDefault="00CE380E" w:rsidP="005434D5">
            <w:pPr>
              <w:spacing w:line="360" w:lineRule="auto"/>
              <w:jc w:val="center"/>
              <w:rPr>
                <w:rFonts w:ascii="David" w:hAnsi="David"/>
                <w:b/>
                <w:bCs/>
                <w:rtl/>
              </w:rPr>
            </w:pPr>
            <w:r w:rsidRPr="00213B53">
              <w:rPr>
                <w:rFonts w:ascii="David" w:hAnsi="David"/>
                <w:b/>
                <w:bCs/>
                <w:rtl/>
              </w:rPr>
              <w:t>ג. נפשות לפי ילדים, גיל עבודה ואזרחים ותיקים</w:t>
            </w:r>
            <w:r w:rsidR="00F76B27" w:rsidRPr="00213B53">
              <w:rPr>
                <w:rFonts w:ascii="David" w:hAnsi="David"/>
                <w:noProof/>
              </w:rPr>
              <w:t xml:space="preserve"> </w:t>
            </w:r>
            <w:r w:rsidR="00F76B27" w:rsidRPr="00213B53">
              <w:rPr>
                <w:rFonts w:ascii="David" w:hAnsi="David"/>
                <w:noProof/>
              </w:rPr>
              <w:drawing>
                <wp:inline distT="0" distB="0" distL="0" distR="0" wp14:anchorId="1524519B" wp14:editId="692BFF7A">
                  <wp:extent cx="3456000" cy="3456000"/>
                  <wp:effectExtent l="0" t="0" r="11430" b="11430"/>
                  <wp:docPr id="39" name="תרשים 39" descr="תרשים 8: התפלגות האוכלוסייה לעומת התפלגות העניים*, קבוצות שונות (אחוזים),  2023">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F76B27" w:rsidRPr="00213B53" w:rsidDel="00F76B27">
              <w:rPr>
                <w:rFonts w:ascii="David" w:hAnsi="David"/>
                <w:noProof/>
              </w:rPr>
              <w:t xml:space="preserve"> </w:t>
            </w:r>
          </w:p>
        </w:tc>
        <w:tc>
          <w:tcPr>
            <w:tcW w:w="5736" w:type="dxa"/>
            <w:gridSpan w:val="2"/>
            <w:tcBorders>
              <w:bottom w:val="thinThickSmallGap" w:sz="24" w:space="0" w:color="FFFFFF" w:themeColor="background1"/>
              <w:right w:val="thinThickSmallGap" w:sz="24" w:space="0" w:color="FFFFFF" w:themeColor="background1"/>
            </w:tcBorders>
            <w:vAlign w:val="center"/>
          </w:tcPr>
          <w:p w14:paraId="72D35D6A" w14:textId="1FD4510F" w:rsidR="00CE380E" w:rsidRPr="00213B53" w:rsidRDefault="00CE380E" w:rsidP="005F7BF9">
            <w:pPr>
              <w:spacing w:line="360" w:lineRule="auto"/>
              <w:jc w:val="center"/>
              <w:rPr>
                <w:rFonts w:ascii="David" w:hAnsi="David"/>
                <w:b/>
                <w:bCs/>
                <w:rtl/>
              </w:rPr>
            </w:pPr>
            <w:r w:rsidRPr="00213B53">
              <w:rPr>
                <w:rFonts w:ascii="David" w:hAnsi="David"/>
                <w:b/>
                <w:bCs/>
                <w:rtl/>
              </w:rPr>
              <w:t>ד. משפחות לפי גיל ראש משק הבית</w:t>
            </w:r>
            <w:r w:rsidR="00213B53">
              <w:rPr>
                <w:rFonts w:ascii="David" w:hAnsi="David"/>
                <w:noProof/>
                <w:rtl/>
              </w:rPr>
              <w:t xml:space="preserve"> </w:t>
            </w:r>
            <w:r w:rsidR="001D582B">
              <w:rPr>
                <w:noProof/>
              </w:rPr>
              <w:drawing>
                <wp:inline distT="0" distB="0" distL="0" distR="0" wp14:anchorId="2F366BB1" wp14:editId="663CF22B">
                  <wp:extent cx="3456000" cy="3456000"/>
                  <wp:effectExtent l="0" t="0" r="11430" b="11430"/>
                  <wp:docPr id="36" name="תרשים 36" descr="תרשים 8: התפלגות האוכלוסייה לעומת התפלגות העניים*, קבוצות שונות (אחוזים),  לפי גיל ראש משק הבית2023">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54E635D4" w14:textId="5A4318BF" w:rsidR="00AD0593" w:rsidRPr="00213B53" w:rsidRDefault="00AD0593" w:rsidP="00AD0593">
      <w:pPr>
        <w:spacing w:before="240" w:line="360" w:lineRule="auto"/>
        <w:jc w:val="both"/>
        <w:outlineLvl w:val="1"/>
        <w:rPr>
          <w:rFonts w:ascii="David" w:hAnsi="David"/>
          <w:b/>
          <w:bCs/>
          <w:rtl/>
        </w:rPr>
      </w:pPr>
      <w:bookmarkStart w:id="57" w:name="_Toc183607707"/>
      <w:r w:rsidRPr="00213B53">
        <w:rPr>
          <w:rFonts w:ascii="David" w:hAnsi="David"/>
          <w:b/>
          <w:bCs/>
          <w:rtl/>
        </w:rPr>
        <w:t>ד. מאפייני העניים</w:t>
      </w:r>
      <w:bookmarkEnd w:id="57"/>
      <w:r w:rsidRPr="00213B53">
        <w:rPr>
          <w:rFonts w:ascii="David" w:hAnsi="David"/>
          <w:highlight w:val="cyan"/>
          <w:rtl/>
        </w:rPr>
        <w:t xml:space="preserve"> </w:t>
      </w:r>
    </w:p>
    <w:p w14:paraId="58956982" w14:textId="77777777" w:rsidR="00714F67" w:rsidRPr="00213B53" w:rsidRDefault="00714F67" w:rsidP="00714F67">
      <w:pPr>
        <w:pStyle w:val="a3"/>
        <w:rPr>
          <w:rFonts w:ascii="David" w:hAnsi="David"/>
          <w:rtl/>
        </w:rPr>
      </w:pPr>
    </w:p>
    <w:p w14:paraId="799AE73E" w14:textId="0F0992C8" w:rsidR="00714F67" w:rsidRPr="00213B53" w:rsidRDefault="00714F67" w:rsidP="00714F67">
      <w:pPr>
        <w:pStyle w:val="a3"/>
        <w:rPr>
          <w:rFonts w:ascii="David" w:hAnsi="David"/>
          <w:rtl/>
        </w:rPr>
      </w:pPr>
      <w:r w:rsidRPr="00213B53">
        <w:rPr>
          <w:rFonts w:ascii="David" w:hAnsi="David"/>
          <w:rtl/>
        </w:rPr>
        <w:t xml:space="preserve">* המעגל החיצוני </w:t>
      </w:r>
      <w:r w:rsidR="003D33DE" w:rsidRPr="00213B53">
        <w:rPr>
          <w:rFonts w:ascii="David" w:hAnsi="David"/>
          <w:rtl/>
        </w:rPr>
        <w:t xml:space="preserve">מציג את </w:t>
      </w:r>
      <w:r w:rsidR="00F249C1" w:rsidRPr="00213B53">
        <w:rPr>
          <w:rFonts w:ascii="David" w:hAnsi="David"/>
          <w:rtl/>
        </w:rPr>
        <w:t>ה</w:t>
      </w:r>
      <w:r w:rsidRPr="00213B53">
        <w:rPr>
          <w:rFonts w:ascii="David" w:hAnsi="David"/>
          <w:rtl/>
        </w:rPr>
        <w:t xml:space="preserve">שיעור </w:t>
      </w:r>
      <w:r w:rsidR="00F249C1" w:rsidRPr="00213B53">
        <w:rPr>
          <w:rFonts w:ascii="David" w:hAnsi="David"/>
          <w:rtl/>
        </w:rPr>
        <w:t>בכלל</w:t>
      </w:r>
      <w:r w:rsidRPr="00213B53">
        <w:rPr>
          <w:rFonts w:ascii="David" w:hAnsi="David"/>
          <w:rtl/>
        </w:rPr>
        <w:t xml:space="preserve"> אוכלוסייה</w:t>
      </w:r>
      <w:r w:rsidR="00F249C1" w:rsidRPr="00213B53">
        <w:rPr>
          <w:rFonts w:ascii="David" w:hAnsi="David"/>
          <w:rtl/>
        </w:rPr>
        <w:t>.</w:t>
      </w:r>
      <w:r w:rsidRPr="00213B53">
        <w:rPr>
          <w:rFonts w:ascii="David" w:hAnsi="David"/>
          <w:rtl/>
        </w:rPr>
        <w:t xml:space="preserve"> המעגל הפנימי </w:t>
      </w:r>
      <w:r w:rsidR="003D33DE" w:rsidRPr="00213B53">
        <w:rPr>
          <w:rFonts w:ascii="David" w:hAnsi="David"/>
          <w:rtl/>
        </w:rPr>
        <w:t>מציג את</w:t>
      </w:r>
      <w:r w:rsidRPr="00213B53">
        <w:rPr>
          <w:rFonts w:ascii="David" w:hAnsi="David"/>
          <w:rtl/>
        </w:rPr>
        <w:t xml:space="preserve"> השיעור בקרב העניים.</w:t>
      </w:r>
    </w:p>
    <w:p w14:paraId="00BD4F61" w14:textId="77777777" w:rsidR="00714F67" w:rsidRPr="00213B53" w:rsidRDefault="00714F67" w:rsidP="0099411E">
      <w:pPr>
        <w:pStyle w:val="bs-footnote"/>
        <w:spacing w:before="240" w:after="160" w:line="360" w:lineRule="auto"/>
        <w:ind w:left="0" w:right="0" w:firstLine="0"/>
        <w:jc w:val="both"/>
        <w:rPr>
          <w:rFonts w:ascii="David" w:eastAsiaTheme="minorHAnsi" w:hAnsi="David" w:cs="David"/>
          <w:color w:val="000000" w:themeColor="text1"/>
          <w:sz w:val="24"/>
          <w:szCs w:val="24"/>
          <w:rtl/>
          <w:lang w:val="en-US" w:eastAsia="en-US"/>
        </w:rPr>
      </w:pPr>
    </w:p>
    <w:p w14:paraId="4480B1AB" w14:textId="1530DF6F" w:rsidR="0068541D" w:rsidRPr="00213B53" w:rsidRDefault="00A01401" w:rsidP="0099411E">
      <w:pPr>
        <w:pStyle w:val="bs-footnote"/>
        <w:spacing w:before="240" w:after="160" w:line="360" w:lineRule="auto"/>
        <w:ind w:left="0" w:right="0" w:firstLine="0"/>
        <w:jc w:val="both"/>
        <w:rPr>
          <w:rFonts w:ascii="David" w:eastAsiaTheme="minorHAnsi" w:hAnsi="David" w:cs="David"/>
          <w:color w:val="000000" w:themeColor="text1"/>
          <w:sz w:val="24"/>
          <w:szCs w:val="24"/>
          <w:rtl/>
          <w:lang w:val="en-US" w:eastAsia="en-US"/>
        </w:rPr>
      </w:pPr>
      <w:r w:rsidRPr="00213B53">
        <w:rPr>
          <w:rFonts w:ascii="David" w:eastAsiaTheme="minorHAnsi" w:hAnsi="David" w:cs="David"/>
          <w:color w:val="000000" w:themeColor="text1"/>
          <w:sz w:val="24"/>
          <w:szCs w:val="24"/>
          <w:rtl/>
          <w:lang w:val="en-US" w:eastAsia="en-US"/>
        </w:rPr>
        <w:lastRenderedPageBreak/>
        <w:t xml:space="preserve">ממדי העוני בישראל אינם </w:t>
      </w:r>
      <w:r w:rsidRPr="00213B53">
        <w:rPr>
          <w:rFonts w:ascii="David" w:eastAsiaTheme="minorHAnsi" w:hAnsi="David" w:cs="David"/>
          <w:sz w:val="24"/>
          <w:szCs w:val="24"/>
          <w:rtl/>
          <w:lang w:val="en-US" w:eastAsia="en-US"/>
        </w:rPr>
        <w:t>אחידים</w:t>
      </w:r>
      <w:r w:rsidR="0099411E" w:rsidRPr="00213B53">
        <w:rPr>
          <w:rFonts w:ascii="David" w:eastAsiaTheme="minorHAnsi" w:hAnsi="David" w:cs="David"/>
          <w:sz w:val="24"/>
          <w:szCs w:val="24"/>
          <w:rtl/>
          <w:lang w:val="en-US" w:eastAsia="en-US"/>
        </w:rPr>
        <w:t>.</w:t>
      </w:r>
      <w:r w:rsidRPr="00213B53">
        <w:rPr>
          <w:rFonts w:ascii="David" w:eastAsiaTheme="minorHAnsi" w:hAnsi="David" w:cs="David"/>
          <w:sz w:val="24"/>
          <w:szCs w:val="24"/>
          <w:rtl/>
          <w:lang w:val="en-US" w:eastAsia="en-US"/>
        </w:rPr>
        <w:t xml:space="preserve"> </w:t>
      </w:r>
      <w:r w:rsidR="00792262" w:rsidRPr="00213B53">
        <w:rPr>
          <w:rFonts w:ascii="David" w:eastAsiaTheme="minorHAnsi" w:hAnsi="David" w:cs="David"/>
          <w:sz w:val="24"/>
          <w:szCs w:val="24"/>
          <w:rtl/>
          <w:lang w:val="en-US" w:eastAsia="en-US"/>
        </w:rPr>
        <w:t>בבדיקה לפי מגזר,</w:t>
      </w:r>
      <w:r w:rsidRPr="00213B53">
        <w:rPr>
          <w:rFonts w:ascii="David" w:eastAsiaTheme="minorHAnsi" w:hAnsi="David" w:cs="David"/>
          <w:color w:val="000000" w:themeColor="text1"/>
          <w:sz w:val="24"/>
          <w:szCs w:val="24"/>
          <w:rtl/>
          <w:lang w:val="en-US" w:eastAsia="en-US"/>
        </w:rPr>
        <w:t xml:space="preserve"> העוני גבוה במיוחד באוכלוסייה הערבית ובאוכלוסייה החרדית. לפי מאפיינים דמוגרפיים ותעסוקתיים, תחולת העוני גבוהה </w:t>
      </w:r>
      <w:r w:rsidR="002C079B" w:rsidRPr="00213B53">
        <w:rPr>
          <w:rFonts w:ascii="David" w:eastAsiaTheme="minorHAnsi" w:hAnsi="David" w:cs="David"/>
          <w:color w:val="000000" w:themeColor="text1"/>
          <w:sz w:val="24"/>
          <w:szCs w:val="24"/>
          <w:rtl/>
          <w:lang w:val="en-US" w:eastAsia="en-US"/>
        </w:rPr>
        <w:t xml:space="preserve">במשפחות עם </w:t>
      </w:r>
      <w:r w:rsidR="00792262" w:rsidRPr="00213B53">
        <w:rPr>
          <w:rFonts w:ascii="David" w:eastAsiaTheme="minorHAnsi" w:hAnsi="David" w:cs="David"/>
          <w:color w:val="000000" w:themeColor="text1"/>
          <w:sz w:val="24"/>
          <w:szCs w:val="24"/>
          <w:rtl/>
          <w:lang w:val="en-US" w:eastAsia="en-US"/>
        </w:rPr>
        <w:t xml:space="preserve">מעט </w:t>
      </w:r>
      <w:r w:rsidR="002C079B" w:rsidRPr="00213B53">
        <w:rPr>
          <w:rFonts w:ascii="David" w:eastAsiaTheme="minorHAnsi" w:hAnsi="David" w:cs="David"/>
          <w:color w:val="000000" w:themeColor="text1"/>
          <w:sz w:val="24"/>
          <w:szCs w:val="24"/>
          <w:rtl/>
          <w:lang w:val="en-US" w:eastAsia="en-US"/>
        </w:rPr>
        <w:t>מפרנסים, בקרב מעוטי השכלה</w:t>
      </w:r>
      <w:r w:rsidR="00BF4C6F" w:rsidRPr="00213B53">
        <w:rPr>
          <w:rFonts w:ascii="David" w:eastAsiaTheme="minorHAnsi" w:hAnsi="David" w:cs="David"/>
          <w:color w:val="000000" w:themeColor="text1"/>
          <w:sz w:val="24"/>
          <w:szCs w:val="24"/>
          <w:rtl/>
          <w:lang w:val="en-US" w:eastAsia="en-US"/>
        </w:rPr>
        <w:t xml:space="preserve"> פורמאלית</w:t>
      </w:r>
      <w:r w:rsidR="002C079B" w:rsidRPr="00213B53">
        <w:rPr>
          <w:rStyle w:val="a5"/>
          <w:rFonts w:ascii="David" w:eastAsiaTheme="minorHAnsi" w:hAnsi="David" w:cs="David"/>
          <w:color w:val="000000" w:themeColor="text1"/>
          <w:sz w:val="24"/>
          <w:szCs w:val="24"/>
          <w:rtl/>
          <w:lang w:val="en-US" w:eastAsia="en-US"/>
        </w:rPr>
        <w:footnoteReference w:id="13"/>
      </w:r>
      <w:r w:rsidR="002C079B" w:rsidRPr="00213B53">
        <w:rPr>
          <w:rFonts w:ascii="David" w:eastAsiaTheme="minorHAnsi" w:hAnsi="David" w:cs="David"/>
          <w:color w:val="000000" w:themeColor="text1"/>
          <w:sz w:val="24"/>
          <w:szCs w:val="24"/>
          <w:rtl/>
          <w:lang w:val="en-US" w:eastAsia="en-US"/>
        </w:rPr>
        <w:t xml:space="preserve">, </w:t>
      </w:r>
      <w:r w:rsidRPr="00213B53">
        <w:rPr>
          <w:rFonts w:ascii="David" w:eastAsiaTheme="minorHAnsi" w:hAnsi="David" w:cs="David"/>
          <w:color w:val="000000" w:themeColor="text1"/>
          <w:sz w:val="24"/>
          <w:szCs w:val="24"/>
          <w:rtl/>
          <w:lang w:val="en-US" w:eastAsia="en-US"/>
        </w:rPr>
        <w:t xml:space="preserve">במשפחות גדולות, </w:t>
      </w:r>
      <w:r w:rsidR="000C736B" w:rsidRPr="00213B53">
        <w:rPr>
          <w:rFonts w:ascii="David" w:eastAsiaTheme="minorHAnsi" w:hAnsi="David" w:cs="David"/>
          <w:color w:val="000000" w:themeColor="text1"/>
          <w:sz w:val="24"/>
          <w:szCs w:val="24"/>
          <w:rtl/>
          <w:lang w:val="en-US" w:eastAsia="en-US"/>
        </w:rPr>
        <w:t>ב</w:t>
      </w:r>
      <w:r w:rsidR="002C079B" w:rsidRPr="00213B53">
        <w:rPr>
          <w:rFonts w:ascii="David" w:eastAsiaTheme="minorHAnsi" w:hAnsi="David" w:cs="David"/>
          <w:color w:val="000000" w:themeColor="text1"/>
          <w:sz w:val="24"/>
          <w:szCs w:val="24"/>
          <w:rtl/>
          <w:lang w:val="en-US" w:eastAsia="en-US"/>
        </w:rPr>
        <w:t>משפחו</w:t>
      </w:r>
      <w:r w:rsidR="000608FA" w:rsidRPr="00213B53">
        <w:rPr>
          <w:rFonts w:ascii="David" w:eastAsiaTheme="minorHAnsi" w:hAnsi="David" w:cs="David"/>
          <w:color w:val="000000" w:themeColor="text1"/>
          <w:sz w:val="24"/>
          <w:szCs w:val="24"/>
          <w:rtl/>
          <w:lang w:val="en-US" w:eastAsia="en-US"/>
        </w:rPr>
        <w:t>ת</w:t>
      </w:r>
      <w:r w:rsidR="002C079B" w:rsidRPr="00213B53">
        <w:rPr>
          <w:rFonts w:ascii="David" w:eastAsiaTheme="minorHAnsi" w:hAnsi="David" w:cs="David"/>
          <w:color w:val="000000" w:themeColor="text1"/>
          <w:sz w:val="24"/>
          <w:szCs w:val="24"/>
          <w:rtl/>
          <w:lang w:val="en-US" w:eastAsia="en-US"/>
        </w:rPr>
        <w:t xml:space="preserve"> המתגוררות בפריפריה הגיאוגרפית</w:t>
      </w:r>
      <w:r w:rsidR="00515DFB" w:rsidRPr="00213B53">
        <w:rPr>
          <w:rFonts w:ascii="David" w:eastAsiaTheme="minorHAnsi" w:hAnsi="David" w:cs="David"/>
          <w:color w:val="000000" w:themeColor="text1"/>
          <w:sz w:val="24"/>
          <w:szCs w:val="24"/>
          <w:rtl/>
          <w:lang w:val="en-US" w:eastAsia="en-US"/>
        </w:rPr>
        <w:t>,</w:t>
      </w:r>
      <w:r w:rsidR="002C079B" w:rsidRPr="00213B53">
        <w:rPr>
          <w:rFonts w:ascii="David" w:eastAsiaTheme="minorHAnsi" w:hAnsi="David" w:cs="David"/>
          <w:color w:val="000000" w:themeColor="text1"/>
          <w:sz w:val="24"/>
          <w:szCs w:val="24"/>
          <w:rtl/>
          <w:lang w:val="en-US" w:eastAsia="en-US"/>
        </w:rPr>
        <w:t xml:space="preserve"> </w:t>
      </w:r>
      <w:r w:rsidR="00515DFB" w:rsidRPr="00213B53">
        <w:rPr>
          <w:rFonts w:ascii="David" w:eastAsiaTheme="minorHAnsi" w:hAnsi="David" w:cs="David"/>
          <w:color w:val="000000" w:themeColor="text1"/>
          <w:sz w:val="24"/>
          <w:szCs w:val="24"/>
          <w:rtl/>
          <w:lang w:val="en-US" w:eastAsia="en-US"/>
        </w:rPr>
        <w:t>ב</w:t>
      </w:r>
      <w:r w:rsidR="002C079B" w:rsidRPr="00213B53">
        <w:rPr>
          <w:rFonts w:ascii="David" w:eastAsiaTheme="minorHAnsi" w:hAnsi="David" w:cs="David"/>
          <w:color w:val="000000" w:themeColor="text1"/>
          <w:sz w:val="24"/>
          <w:szCs w:val="24"/>
          <w:rtl/>
          <w:lang w:val="en-US" w:eastAsia="en-US"/>
        </w:rPr>
        <w:t>משפחות צעירות</w:t>
      </w:r>
      <w:r w:rsidR="00515DFB" w:rsidRPr="00213B53">
        <w:rPr>
          <w:rFonts w:ascii="David" w:eastAsiaTheme="minorHAnsi" w:hAnsi="David" w:cs="David"/>
          <w:color w:val="000000" w:themeColor="text1"/>
          <w:sz w:val="24"/>
          <w:szCs w:val="24"/>
          <w:rtl/>
          <w:lang w:val="en-US" w:eastAsia="en-US"/>
        </w:rPr>
        <w:t xml:space="preserve"> ובקרב ילדים</w:t>
      </w:r>
      <w:r w:rsidRPr="00213B53">
        <w:rPr>
          <w:rFonts w:ascii="David" w:eastAsiaTheme="minorHAnsi" w:hAnsi="David" w:cs="David"/>
          <w:color w:val="000000" w:themeColor="text1"/>
          <w:sz w:val="24"/>
          <w:szCs w:val="24"/>
          <w:rtl/>
          <w:lang w:val="en-US" w:eastAsia="en-US"/>
        </w:rPr>
        <w:t xml:space="preserve">. </w:t>
      </w:r>
      <w:r w:rsidR="00506CF3" w:rsidRPr="00213B53">
        <w:rPr>
          <w:rFonts w:ascii="David" w:eastAsiaTheme="minorHAnsi" w:hAnsi="David" w:cs="David"/>
          <w:color w:val="000000" w:themeColor="text1"/>
          <w:sz w:val="24"/>
          <w:szCs w:val="24"/>
          <w:rtl/>
          <w:lang w:val="en-US" w:eastAsia="en-US"/>
        </w:rPr>
        <w:t xml:space="preserve">תחולת העוני גבוהה </w:t>
      </w:r>
      <w:r w:rsidR="00515DFB" w:rsidRPr="00213B53">
        <w:rPr>
          <w:rFonts w:ascii="David" w:eastAsiaTheme="minorHAnsi" w:hAnsi="David" w:cs="David"/>
          <w:color w:val="000000" w:themeColor="text1"/>
          <w:sz w:val="24"/>
          <w:szCs w:val="24"/>
          <w:rtl/>
          <w:lang w:val="en-US" w:eastAsia="en-US"/>
        </w:rPr>
        <w:t xml:space="preserve">גם בקרב מקבלי </w:t>
      </w:r>
      <w:r w:rsidR="0099411E" w:rsidRPr="00213B53">
        <w:rPr>
          <w:rFonts w:ascii="David" w:eastAsiaTheme="minorHAnsi" w:hAnsi="David" w:cs="David"/>
          <w:color w:val="000000" w:themeColor="text1"/>
          <w:sz w:val="24"/>
          <w:szCs w:val="24"/>
          <w:rtl/>
          <w:lang w:val="en-US" w:eastAsia="en-US"/>
        </w:rPr>
        <w:t>גמלה ל</w:t>
      </w:r>
      <w:r w:rsidR="00515DFB" w:rsidRPr="00213B53">
        <w:rPr>
          <w:rFonts w:ascii="David" w:eastAsiaTheme="minorHAnsi" w:hAnsi="David" w:cs="David"/>
          <w:color w:val="000000" w:themeColor="text1"/>
          <w:sz w:val="24"/>
          <w:szCs w:val="24"/>
          <w:rtl/>
          <w:lang w:val="en-US" w:eastAsia="en-US"/>
        </w:rPr>
        <w:t xml:space="preserve">הבטחת הכנסה ומזונות. </w:t>
      </w:r>
      <w:r w:rsidR="0099411E" w:rsidRPr="00213B53">
        <w:rPr>
          <w:rFonts w:ascii="David" w:eastAsiaTheme="minorHAnsi" w:hAnsi="David" w:cs="David"/>
          <w:color w:val="000000" w:themeColor="text1"/>
          <w:sz w:val="24"/>
          <w:szCs w:val="24"/>
          <w:rtl/>
          <w:lang w:val="en-US" w:eastAsia="en-US"/>
        </w:rPr>
        <w:t>ב</w:t>
      </w:r>
      <w:r w:rsidR="000608FA" w:rsidRPr="00213B53">
        <w:rPr>
          <w:rFonts w:ascii="David" w:eastAsiaTheme="minorHAnsi" w:hAnsi="David" w:cs="David"/>
          <w:color w:val="000000" w:themeColor="text1"/>
          <w:sz w:val="24"/>
          <w:szCs w:val="24"/>
          <w:rtl/>
          <w:lang w:val="en-US" w:eastAsia="en-US"/>
        </w:rPr>
        <w:t xml:space="preserve">קבוצות </w:t>
      </w:r>
      <w:r w:rsidR="0099411E" w:rsidRPr="00213B53">
        <w:rPr>
          <w:rFonts w:ascii="David" w:eastAsiaTheme="minorHAnsi" w:hAnsi="David" w:cs="David"/>
          <w:color w:val="000000" w:themeColor="text1"/>
          <w:sz w:val="24"/>
          <w:szCs w:val="24"/>
          <w:rtl/>
          <w:lang w:val="en-US" w:eastAsia="en-US"/>
        </w:rPr>
        <w:t>אחדות</w:t>
      </w:r>
      <w:r w:rsidR="000608FA" w:rsidRPr="00213B53">
        <w:rPr>
          <w:rFonts w:ascii="David" w:eastAsiaTheme="minorHAnsi" w:hAnsi="David" w:cs="David"/>
          <w:color w:val="000000" w:themeColor="text1"/>
          <w:sz w:val="24"/>
          <w:szCs w:val="24"/>
          <w:rtl/>
          <w:lang w:val="en-US" w:eastAsia="en-US"/>
        </w:rPr>
        <w:t xml:space="preserve"> יש מתאם בין </w:t>
      </w:r>
      <w:r w:rsidR="00792262" w:rsidRPr="00213B53">
        <w:rPr>
          <w:rFonts w:ascii="David" w:eastAsiaTheme="minorHAnsi" w:hAnsi="David" w:cs="David"/>
          <w:color w:val="000000" w:themeColor="text1"/>
          <w:sz w:val="24"/>
          <w:szCs w:val="24"/>
          <w:rtl/>
          <w:lang w:val="en-US" w:eastAsia="en-US"/>
        </w:rPr>
        <w:t xml:space="preserve">אחדים </w:t>
      </w:r>
      <w:r w:rsidR="000608FA" w:rsidRPr="00213B53">
        <w:rPr>
          <w:rFonts w:ascii="David" w:eastAsiaTheme="minorHAnsi" w:hAnsi="David" w:cs="David"/>
          <w:color w:val="000000" w:themeColor="text1"/>
          <w:sz w:val="24"/>
          <w:szCs w:val="24"/>
          <w:rtl/>
          <w:lang w:val="en-US" w:eastAsia="en-US"/>
        </w:rPr>
        <w:t xml:space="preserve">מהמאפיינים </w:t>
      </w:r>
      <w:r w:rsidR="00792262" w:rsidRPr="00213B53">
        <w:rPr>
          <w:rFonts w:ascii="David" w:eastAsiaTheme="minorHAnsi" w:hAnsi="David" w:cs="David"/>
          <w:color w:val="000000" w:themeColor="text1"/>
          <w:sz w:val="24"/>
          <w:szCs w:val="24"/>
          <w:rtl/>
          <w:lang w:val="en-US" w:eastAsia="en-US"/>
        </w:rPr>
        <w:t>המחמירים את מצב העוני</w:t>
      </w:r>
      <w:r w:rsidR="000608FA" w:rsidRPr="00213B53">
        <w:rPr>
          <w:rFonts w:ascii="David" w:eastAsiaTheme="minorHAnsi" w:hAnsi="David" w:cs="David"/>
          <w:color w:val="000000" w:themeColor="text1"/>
          <w:sz w:val="24"/>
          <w:szCs w:val="24"/>
          <w:rtl/>
          <w:lang w:val="en-US" w:eastAsia="en-US"/>
        </w:rPr>
        <w:t xml:space="preserve">. </w:t>
      </w:r>
      <w:r w:rsidR="002C079B" w:rsidRPr="00213B53">
        <w:rPr>
          <w:rFonts w:ascii="David" w:eastAsiaTheme="minorHAnsi" w:hAnsi="David" w:cs="David"/>
          <w:color w:val="000000" w:themeColor="text1"/>
          <w:sz w:val="24"/>
          <w:szCs w:val="24"/>
          <w:rtl/>
          <w:lang w:val="en-US" w:eastAsia="en-US"/>
        </w:rPr>
        <w:t>בעיית העוני ב</w:t>
      </w:r>
      <w:r w:rsidR="00070710" w:rsidRPr="00213B53">
        <w:rPr>
          <w:rFonts w:ascii="David" w:eastAsiaTheme="minorHAnsi" w:hAnsi="David" w:cs="David"/>
          <w:color w:val="000000" w:themeColor="text1"/>
          <w:sz w:val="24"/>
          <w:szCs w:val="24"/>
          <w:rtl/>
          <w:lang w:val="en-US" w:eastAsia="en-US"/>
        </w:rPr>
        <w:t>חלק מה</w:t>
      </w:r>
      <w:r w:rsidR="002C079B" w:rsidRPr="00213B53">
        <w:rPr>
          <w:rFonts w:ascii="David" w:eastAsiaTheme="minorHAnsi" w:hAnsi="David" w:cs="David"/>
          <w:color w:val="000000" w:themeColor="text1"/>
          <w:sz w:val="24"/>
          <w:szCs w:val="24"/>
          <w:rtl/>
          <w:lang w:val="en-US" w:eastAsia="en-US"/>
        </w:rPr>
        <w:t xml:space="preserve">קבוצות שבהן תחולת העוני גבוהה </w:t>
      </w:r>
      <w:r w:rsidR="00792262" w:rsidRPr="00213B53">
        <w:rPr>
          <w:rFonts w:ascii="David" w:eastAsiaTheme="minorHAnsi" w:hAnsi="David" w:cs="David"/>
          <w:color w:val="000000" w:themeColor="text1"/>
          <w:sz w:val="24"/>
          <w:szCs w:val="24"/>
          <w:rtl/>
          <w:lang w:val="en-US" w:eastAsia="en-US"/>
        </w:rPr>
        <w:t>חמורה</w:t>
      </w:r>
      <w:r w:rsidR="00620B9F" w:rsidRPr="00213B53">
        <w:rPr>
          <w:rFonts w:ascii="David" w:eastAsiaTheme="minorHAnsi" w:hAnsi="David" w:cs="David"/>
          <w:color w:val="000000" w:themeColor="text1"/>
          <w:sz w:val="24"/>
          <w:szCs w:val="24"/>
          <w:rtl/>
          <w:lang w:val="en-US" w:eastAsia="en-US"/>
        </w:rPr>
        <w:t xml:space="preserve"> </w:t>
      </w:r>
      <w:r w:rsidR="002C079B" w:rsidRPr="00213B53">
        <w:rPr>
          <w:rFonts w:ascii="David" w:eastAsiaTheme="minorHAnsi" w:hAnsi="David" w:cs="David"/>
          <w:color w:val="000000" w:themeColor="text1"/>
          <w:sz w:val="24"/>
          <w:szCs w:val="24"/>
          <w:rtl/>
          <w:lang w:val="en-US" w:eastAsia="en-US"/>
        </w:rPr>
        <w:t xml:space="preserve">יותר מכפי שמתבטא </w:t>
      </w:r>
      <w:r w:rsidR="00506CF3" w:rsidRPr="00213B53">
        <w:rPr>
          <w:rFonts w:ascii="David" w:eastAsiaTheme="minorHAnsi" w:hAnsi="David" w:cs="David"/>
          <w:color w:val="000000" w:themeColor="text1"/>
          <w:sz w:val="24"/>
          <w:szCs w:val="24"/>
          <w:rtl/>
          <w:lang w:val="en-US" w:eastAsia="en-US"/>
        </w:rPr>
        <w:t>במדד זה</w:t>
      </w:r>
      <w:r w:rsidR="002C079B" w:rsidRPr="00213B53">
        <w:rPr>
          <w:rFonts w:ascii="David" w:eastAsiaTheme="minorHAnsi" w:hAnsi="David" w:cs="David"/>
          <w:color w:val="000000" w:themeColor="text1"/>
          <w:sz w:val="24"/>
          <w:szCs w:val="24"/>
          <w:rtl/>
          <w:lang w:val="en-US" w:eastAsia="en-US"/>
        </w:rPr>
        <w:t>, שכן גם עוצמת העוני</w:t>
      </w:r>
      <w:r w:rsidR="000608FA" w:rsidRPr="00213B53">
        <w:rPr>
          <w:rFonts w:ascii="David" w:eastAsiaTheme="minorHAnsi" w:hAnsi="David" w:cs="David"/>
          <w:color w:val="000000" w:themeColor="text1"/>
          <w:sz w:val="24"/>
          <w:szCs w:val="24"/>
          <w:rtl/>
          <w:lang w:val="en-US" w:eastAsia="en-US"/>
        </w:rPr>
        <w:t xml:space="preserve"> וחומרתו</w:t>
      </w:r>
      <w:r w:rsidR="002C079B" w:rsidRPr="00213B53">
        <w:rPr>
          <w:rFonts w:ascii="David" w:eastAsiaTheme="minorHAnsi" w:hAnsi="David" w:cs="David"/>
          <w:color w:val="000000" w:themeColor="text1"/>
          <w:sz w:val="24"/>
          <w:szCs w:val="24"/>
          <w:rtl/>
          <w:lang w:val="en-US" w:eastAsia="en-US"/>
        </w:rPr>
        <w:t xml:space="preserve"> </w:t>
      </w:r>
      <w:r w:rsidR="00070710" w:rsidRPr="00213B53">
        <w:rPr>
          <w:rFonts w:ascii="David" w:eastAsiaTheme="minorHAnsi" w:hAnsi="David" w:cs="David"/>
          <w:color w:val="000000" w:themeColor="text1"/>
          <w:sz w:val="24"/>
          <w:szCs w:val="24"/>
          <w:rtl/>
          <w:lang w:val="en-US" w:eastAsia="en-US"/>
        </w:rPr>
        <w:t xml:space="preserve">לרוב </w:t>
      </w:r>
      <w:r w:rsidR="002C079B" w:rsidRPr="00213B53">
        <w:rPr>
          <w:rFonts w:ascii="David" w:eastAsiaTheme="minorHAnsi" w:hAnsi="David" w:cs="David"/>
          <w:color w:val="000000" w:themeColor="text1"/>
          <w:sz w:val="24"/>
          <w:szCs w:val="24"/>
          <w:rtl/>
          <w:lang w:val="en-US" w:eastAsia="en-US"/>
        </w:rPr>
        <w:t>גדולה</w:t>
      </w:r>
      <w:r w:rsidR="00877635" w:rsidRPr="00213B53">
        <w:rPr>
          <w:rFonts w:ascii="David" w:eastAsiaTheme="minorHAnsi" w:hAnsi="David" w:cs="David"/>
          <w:color w:val="000000" w:themeColor="text1"/>
          <w:sz w:val="24"/>
          <w:szCs w:val="24"/>
          <w:rtl/>
          <w:lang w:val="en-US" w:eastAsia="en-US"/>
        </w:rPr>
        <w:t xml:space="preserve"> באותן הקבוצות</w:t>
      </w:r>
      <w:r w:rsidR="002C079B" w:rsidRPr="00213B53">
        <w:rPr>
          <w:rFonts w:ascii="David" w:eastAsiaTheme="minorHAnsi" w:hAnsi="David" w:cs="David"/>
          <w:color w:val="000000" w:themeColor="text1"/>
          <w:sz w:val="24"/>
          <w:szCs w:val="24"/>
          <w:rtl/>
          <w:lang w:val="en-US" w:eastAsia="en-US"/>
        </w:rPr>
        <w:t>.</w:t>
      </w:r>
      <w:r w:rsidR="006853AF" w:rsidRPr="00213B53">
        <w:rPr>
          <w:rFonts w:ascii="David" w:eastAsiaTheme="minorHAnsi" w:hAnsi="David" w:cs="David"/>
          <w:color w:val="000000" w:themeColor="text1"/>
          <w:sz w:val="24"/>
          <w:szCs w:val="24"/>
          <w:rtl/>
          <w:lang w:val="en-US" w:eastAsia="en-US"/>
        </w:rPr>
        <w:t xml:space="preserve"> </w:t>
      </w:r>
    </w:p>
    <w:p w14:paraId="182CC371" w14:textId="77777777" w:rsidR="00CB4C2B" w:rsidRPr="00213B53" w:rsidRDefault="00CB4C2B" w:rsidP="00070710">
      <w:pPr>
        <w:pStyle w:val="bs-footnote"/>
        <w:spacing w:before="240" w:after="160" w:line="360" w:lineRule="auto"/>
        <w:ind w:left="0" w:right="0" w:firstLine="0"/>
        <w:jc w:val="both"/>
        <w:rPr>
          <w:rFonts w:ascii="David" w:eastAsiaTheme="minorHAnsi" w:hAnsi="David" w:cs="David"/>
          <w:color w:val="000000" w:themeColor="text1"/>
          <w:sz w:val="24"/>
          <w:szCs w:val="24"/>
          <w:rtl/>
          <w:lang w:val="en-US" w:eastAsia="en-US"/>
        </w:rPr>
      </w:pPr>
    </w:p>
    <w:p w14:paraId="0852831F" w14:textId="0EF8616C" w:rsidR="001F472C" w:rsidRPr="00213B53" w:rsidRDefault="001F472C" w:rsidP="00976C22">
      <w:pPr>
        <w:jc w:val="both"/>
        <w:outlineLvl w:val="2"/>
        <w:rPr>
          <w:rFonts w:ascii="David" w:hAnsi="David"/>
          <w:b/>
          <w:bCs/>
          <w:rtl/>
        </w:rPr>
      </w:pPr>
      <w:bookmarkStart w:id="58" w:name="_Toc183607708"/>
      <w:bookmarkStart w:id="59" w:name="H2_עוני_בקרב_מגזרים"/>
      <w:bookmarkStart w:id="60" w:name="H3_עוני_בקרב_מגזרים"/>
      <w:r w:rsidRPr="00213B53">
        <w:rPr>
          <w:rFonts w:ascii="David" w:hAnsi="David"/>
          <w:b/>
          <w:bCs/>
          <w:rtl/>
        </w:rPr>
        <w:t xml:space="preserve">עוני </w:t>
      </w:r>
      <w:r w:rsidR="00792262" w:rsidRPr="00213B53">
        <w:rPr>
          <w:rFonts w:ascii="David" w:hAnsi="David"/>
          <w:b/>
          <w:bCs/>
          <w:rtl/>
        </w:rPr>
        <w:t>לפי מגזר</w:t>
      </w:r>
      <w:bookmarkEnd w:id="58"/>
    </w:p>
    <w:bookmarkEnd w:id="59"/>
    <w:bookmarkEnd w:id="60"/>
    <w:p w14:paraId="607CF129" w14:textId="60BA453E" w:rsidR="00506CF3" w:rsidRPr="00213B53" w:rsidRDefault="0099411E" w:rsidP="007901D7">
      <w:pPr>
        <w:spacing w:line="360" w:lineRule="auto"/>
        <w:jc w:val="both"/>
        <w:rPr>
          <w:rFonts w:ascii="David" w:hAnsi="David"/>
          <w:color w:val="000000" w:themeColor="text1"/>
          <w:rtl/>
        </w:rPr>
      </w:pPr>
      <w:r w:rsidRPr="00213B53">
        <w:rPr>
          <w:rFonts w:ascii="David" w:hAnsi="David"/>
          <w:rtl/>
        </w:rPr>
        <w:t xml:space="preserve">מבדיקה </w:t>
      </w:r>
      <w:r w:rsidR="00F9079A" w:rsidRPr="00213B53">
        <w:rPr>
          <w:rFonts w:ascii="David" w:hAnsi="David"/>
          <w:rtl/>
        </w:rPr>
        <w:t>לפי מגזר</w:t>
      </w:r>
      <w:r w:rsidR="000F629E" w:rsidRPr="00213B53">
        <w:rPr>
          <w:rFonts w:ascii="David" w:hAnsi="David"/>
          <w:rtl/>
        </w:rPr>
        <w:t>,</w:t>
      </w:r>
      <w:r w:rsidR="00F9079A" w:rsidRPr="00213B53">
        <w:rPr>
          <w:rFonts w:ascii="David" w:hAnsi="David"/>
          <w:rtl/>
        </w:rPr>
        <w:t xml:space="preserve"> </w:t>
      </w:r>
      <w:r w:rsidR="00997200" w:rsidRPr="00213B53">
        <w:rPr>
          <w:rFonts w:ascii="David" w:hAnsi="David"/>
          <w:rtl/>
        </w:rPr>
        <w:t xml:space="preserve">העוני </w:t>
      </w:r>
      <w:r w:rsidR="007B2D14" w:rsidRPr="00213B53">
        <w:rPr>
          <w:rFonts w:ascii="David" w:hAnsi="David"/>
          <w:rtl/>
        </w:rPr>
        <w:t>ניכר</w:t>
      </w:r>
      <w:r w:rsidR="00F9079A" w:rsidRPr="00213B53">
        <w:rPr>
          <w:rFonts w:ascii="David" w:hAnsi="David"/>
          <w:rtl/>
        </w:rPr>
        <w:t xml:space="preserve"> בקרב </w:t>
      </w:r>
      <w:r w:rsidR="00901660" w:rsidRPr="00213B53">
        <w:rPr>
          <w:rFonts w:ascii="David" w:hAnsi="David"/>
          <w:rtl/>
        </w:rPr>
        <w:t xml:space="preserve">משפחות </w:t>
      </w:r>
      <w:r w:rsidRPr="00213B53">
        <w:rPr>
          <w:rFonts w:ascii="David" w:hAnsi="David"/>
          <w:rtl/>
        </w:rPr>
        <w:t>ערביות וחרדיות</w:t>
      </w:r>
      <w:r w:rsidR="00515DFB" w:rsidRPr="00213B53">
        <w:rPr>
          <w:rFonts w:ascii="David" w:hAnsi="David"/>
          <w:rtl/>
        </w:rPr>
        <w:t>,</w:t>
      </w:r>
      <w:r w:rsidR="00B92A52" w:rsidRPr="00213B53">
        <w:rPr>
          <w:rFonts w:ascii="David" w:hAnsi="David"/>
          <w:rtl/>
        </w:rPr>
        <w:t xml:space="preserve"> </w:t>
      </w:r>
      <w:r w:rsidR="00291AA6" w:rsidRPr="00213B53">
        <w:rPr>
          <w:rFonts w:ascii="David" w:hAnsi="David"/>
          <w:rtl/>
        </w:rPr>
        <w:t xml:space="preserve">עם תחולת עוני של </w:t>
      </w:r>
      <w:r w:rsidR="001717AE" w:rsidRPr="00213B53">
        <w:rPr>
          <w:rFonts w:ascii="David" w:hAnsi="David"/>
          <w:rtl/>
        </w:rPr>
        <w:t>38.4</w:t>
      </w:r>
      <w:r w:rsidR="00901660" w:rsidRPr="00213B53">
        <w:rPr>
          <w:rFonts w:ascii="David" w:hAnsi="David"/>
          <w:rtl/>
        </w:rPr>
        <w:t>% ו-</w:t>
      </w:r>
      <w:r w:rsidR="0031038B" w:rsidRPr="00213B53">
        <w:rPr>
          <w:rFonts w:ascii="David" w:hAnsi="David"/>
          <w:rtl/>
        </w:rPr>
        <w:t>33.0</w:t>
      </w:r>
      <w:r w:rsidR="00901660" w:rsidRPr="00213B53">
        <w:rPr>
          <w:rFonts w:ascii="David" w:hAnsi="David"/>
          <w:rtl/>
        </w:rPr>
        <w:t>% בהתאמה. שיעורים אלו יותר מכפולים מ</w:t>
      </w:r>
      <w:r w:rsidR="00506CF3" w:rsidRPr="00213B53">
        <w:rPr>
          <w:rFonts w:ascii="David" w:hAnsi="David"/>
          <w:rtl/>
        </w:rPr>
        <w:t>ה</w:t>
      </w:r>
      <w:r w:rsidR="00901660" w:rsidRPr="00213B53">
        <w:rPr>
          <w:rFonts w:ascii="David" w:hAnsi="David"/>
          <w:rtl/>
        </w:rPr>
        <w:t>שיעור בקרב יהודים לא-חרדים</w:t>
      </w:r>
      <w:r w:rsidR="00506CF3" w:rsidRPr="00213B53">
        <w:rPr>
          <w:rFonts w:ascii="David" w:hAnsi="David"/>
          <w:rtl/>
        </w:rPr>
        <w:t xml:space="preserve"> </w:t>
      </w:r>
      <w:r w:rsidR="00AF7918" w:rsidRPr="00213B53">
        <w:rPr>
          <w:rFonts w:ascii="David" w:hAnsi="David"/>
          <w:rtl/>
        </w:rPr>
        <w:t>–</w:t>
      </w:r>
      <w:r w:rsidR="00506CF3" w:rsidRPr="00213B53">
        <w:rPr>
          <w:rFonts w:ascii="David" w:hAnsi="David"/>
          <w:rtl/>
        </w:rPr>
        <w:t xml:space="preserve"> 14% בשנת </w:t>
      </w:r>
      <w:r w:rsidR="00F926C9" w:rsidRPr="00213B53">
        <w:rPr>
          <w:rFonts w:ascii="David" w:hAnsi="David"/>
          <w:rtl/>
        </w:rPr>
        <w:t xml:space="preserve">2023 </w:t>
      </w:r>
      <w:r w:rsidR="00F9079A" w:rsidRPr="00213B53">
        <w:rPr>
          <w:rFonts w:ascii="David" w:hAnsi="David"/>
          <w:b/>
          <w:bCs/>
          <w:rtl/>
        </w:rPr>
        <w:t>(</w:t>
      </w:r>
      <w:r w:rsidR="003C5345">
        <w:rPr>
          <w:rFonts w:ascii="David" w:hAnsi="David"/>
          <w:b/>
          <w:bCs/>
          <w:rtl/>
        </w:rPr>
        <w:fldChar w:fldCharType="begin"/>
      </w:r>
      <w:r w:rsidR="003C5345">
        <w:rPr>
          <w:rFonts w:ascii="David" w:hAnsi="David"/>
          <w:b/>
          <w:bCs/>
          <w:rtl/>
        </w:rPr>
        <w:instrText xml:space="preserve"> </w:instrText>
      </w:r>
      <w:r w:rsidR="003C5345">
        <w:rPr>
          <w:rFonts w:ascii="David" w:hAnsi="David"/>
          <w:b/>
          <w:bCs/>
        </w:rPr>
        <w:instrText>REF</w:instrText>
      </w:r>
      <w:r w:rsidR="003C5345">
        <w:rPr>
          <w:rFonts w:ascii="David" w:hAnsi="David"/>
          <w:b/>
          <w:bCs/>
          <w:rtl/>
        </w:rPr>
        <w:instrText xml:space="preserve"> _</w:instrText>
      </w:r>
      <w:r w:rsidR="003C5345">
        <w:rPr>
          <w:rFonts w:ascii="David" w:hAnsi="David"/>
          <w:b/>
          <w:bCs/>
        </w:rPr>
        <w:instrText>Ref183616577 \h</w:instrText>
      </w:r>
      <w:r w:rsidR="003C5345">
        <w:rPr>
          <w:rFonts w:ascii="David" w:hAnsi="David"/>
          <w:b/>
          <w:bCs/>
          <w:rtl/>
        </w:rPr>
        <w:instrText xml:space="preserve"> </w:instrText>
      </w:r>
      <w:r w:rsidR="00BC437C">
        <w:rPr>
          <w:rFonts w:ascii="David" w:hAnsi="David"/>
          <w:b/>
          <w:bCs/>
          <w:rtl/>
        </w:rPr>
        <w:instrText xml:space="preserve"> \* </w:instrText>
      </w:r>
      <w:r w:rsidR="00BC437C">
        <w:rPr>
          <w:rFonts w:ascii="David" w:hAnsi="David"/>
          <w:b/>
          <w:bCs/>
        </w:rPr>
        <w:instrText>MERGEFORMAT</w:instrText>
      </w:r>
      <w:r w:rsidR="00BC437C">
        <w:rPr>
          <w:rFonts w:ascii="David" w:hAnsi="David"/>
          <w:b/>
          <w:bCs/>
          <w:rtl/>
        </w:rPr>
        <w:instrText xml:space="preserve"> </w:instrText>
      </w:r>
      <w:r w:rsidR="003C5345">
        <w:rPr>
          <w:rFonts w:ascii="David" w:hAnsi="David"/>
          <w:b/>
          <w:bCs/>
          <w:rtl/>
        </w:rPr>
      </w:r>
      <w:r w:rsidR="003C5345">
        <w:rPr>
          <w:rFonts w:ascii="David" w:hAnsi="David"/>
          <w:b/>
          <w:bCs/>
          <w:rtl/>
        </w:rPr>
        <w:fldChar w:fldCharType="separate"/>
      </w:r>
      <w:r w:rsidR="008B0213" w:rsidRPr="00213B53">
        <w:rPr>
          <w:rFonts w:ascii="David" w:hAnsi="David"/>
          <w:b/>
          <w:bCs/>
          <w:rtl/>
        </w:rPr>
        <w:t xml:space="preserve">לוח </w:t>
      </w:r>
      <w:r w:rsidR="008B0213" w:rsidRPr="008B0213">
        <w:rPr>
          <w:rFonts w:ascii="David" w:hAnsi="David"/>
          <w:b/>
          <w:bCs/>
          <w:noProof/>
          <w:rtl/>
        </w:rPr>
        <w:t>4</w:t>
      </w:r>
      <w:r w:rsidR="003C5345">
        <w:rPr>
          <w:rFonts w:ascii="David" w:hAnsi="David"/>
          <w:b/>
          <w:bCs/>
          <w:rtl/>
        </w:rPr>
        <w:fldChar w:fldCharType="end"/>
      </w:r>
      <w:r w:rsidR="003C5345">
        <w:rPr>
          <w:rFonts w:ascii="David" w:hAnsi="David" w:hint="cs"/>
          <w:b/>
          <w:bCs/>
          <w:rtl/>
        </w:rPr>
        <w:t xml:space="preserve"> </w:t>
      </w:r>
      <w:r w:rsidR="00F9079A" w:rsidRPr="00213B53">
        <w:rPr>
          <w:rFonts w:ascii="David" w:hAnsi="David"/>
          <w:b/>
          <w:bCs/>
          <w:rtl/>
        </w:rPr>
        <w:t>ו</w:t>
      </w:r>
      <w:r w:rsidR="0054339D" w:rsidRPr="00213B53">
        <w:rPr>
          <w:rFonts w:ascii="David" w:hAnsi="David"/>
          <w:b/>
          <w:bCs/>
          <w:rtl/>
        </w:rPr>
        <w:fldChar w:fldCharType="begin"/>
      </w:r>
      <w:r w:rsidR="0054339D" w:rsidRPr="00213B53">
        <w:rPr>
          <w:rFonts w:ascii="David" w:hAnsi="David"/>
          <w:b/>
          <w:bCs/>
          <w:rtl/>
        </w:rPr>
        <w:instrText xml:space="preserve"> </w:instrText>
      </w:r>
      <w:r w:rsidR="0054339D" w:rsidRPr="00213B53">
        <w:rPr>
          <w:rFonts w:ascii="David" w:hAnsi="David"/>
          <w:b/>
          <w:bCs/>
        </w:rPr>
        <w:instrText>REF</w:instrText>
      </w:r>
      <w:r w:rsidR="0054339D" w:rsidRPr="00213B53">
        <w:rPr>
          <w:rFonts w:ascii="David" w:hAnsi="David"/>
          <w:b/>
          <w:bCs/>
          <w:rtl/>
        </w:rPr>
        <w:instrText xml:space="preserve"> _</w:instrText>
      </w:r>
      <w:r w:rsidR="0054339D" w:rsidRPr="00213B53">
        <w:rPr>
          <w:rFonts w:ascii="David" w:hAnsi="David"/>
          <w:b/>
          <w:bCs/>
        </w:rPr>
        <w:instrText>Ref181793125 \h</w:instrText>
      </w:r>
      <w:r w:rsidR="0054339D"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54339D" w:rsidRPr="00213B53">
        <w:rPr>
          <w:rFonts w:ascii="David" w:hAnsi="David"/>
          <w:b/>
          <w:bCs/>
          <w:rtl/>
        </w:rPr>
      </w:r>
      <w:r w:rsidR="0054339D" w:rsidRPr="00213B53">
        <w:rPr>
          <w:rFonts w:ascii="David" w:hAnsi="David"/>
          <w:b/>
          <w:bCs/>
          <w:rtl/>
        </w:rPr>
        <w:fldChar w:fldCharType="separate"/>
      </w:r>
      <w:r w:rsidR="008B0213" w:rsidRPr="008B0213">
        <w:rPr>
          <w:rFonts w:ascii="David" w:hAnsi="David"/>
          <w:b/>
          <w:bCs/>
          <w:i/>
          <w:iCs/>
          <w:noProof/>
          <w:color w:val="000000" w:themeColor="text1"/>
          <w:sz w:val="2"/>
          <w:szCs w:val="2"/>
          <w:rtl/>
        </w:rPr>
        <w:t>3</w:t>
      </w:r>
      <w:r w:rsidR="0054339D" w:rsidRPr="00213B53">
        <w:rPr>
          <w:rFonts w:ascii="David" w:hAnsi="David"/>
          <w:b/>
          <w:bCs/>
          <w:rtl/>
        </w:rPr>
        <w:fldChar w:fldCharType="end"/>
      </w:r>
      <w:r w:rsidR="0054339D" w:rsidRPr="00213B53">
        <w:rPr>
          <w:rFonts w:ascii="David" w:hAnsi="David"/>
          <w:b/>
          <w:bCs/>
          <w:rtl/>
        </w:rPr>
        <w:fldChar w:fldCharType="begin"/>
      </w:r>
      <w:r w:rsidR="0054339D" w:rsidRPr="00213B53">
        <w:rPr>
          <w:rFonts w:ascii="David" w:hAnsi="David"/>
          <w:b/>
          <w:bCs/>
          <w:rtl/>
        </w:rPr>
        <w:instrText xml:space="preserve"> </w:instrText>
      </w:r>
      <w:r w:rsidR="0054339D" w:rsidRPr="00213B53">
        <w:rPr>
          <w:rFonts w:ascii="David" w:hAnsi="David"/>
          <w:b/>
          <w:bCs/>
        </w:rPr>
        <w:instrText>REF</w:instrText>
      </w:r>
      <w:r w:rsidR="0054339D" w:rsidRPr="00213B53">
        <w:rPr>
          <w:rFonts w:ascii="David" w:hAnsi="David"/>
          <w:b/>
          <w:bCs/>
          <w:rtl/>
        </w:rPr>
        <w:instrText xml:space="preserve"> _</w:instrText>
      </w:r>
      <w:r w:rsidR="0054339D" w:rsidRPr="00213B53">
        <w:rPr>
          <w:rFonts w:ascii="David" w:hAnsi="David"/>
          <w:b/>
          <w:bCs/>
        </w:rPr>
        <w:instrText>Ref181793125 \h</w:instrText>
      </w:r>
      <w:r w:rsidR="0054339D"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54339D" w:rsidRPr="00213B53">
        <w:rPr>
          <w:rFonts w:ascii="David" w:hAnsi="David"/>
          <w:b/>
          <w:bCs/>
          <w:rtl/>
        </w:rPr>
      </w:r>
      <w:r w:rsidR="0054339D" w:rsidRPr="00213B53">
        <w:rPr>
          <w:rFonts w:ascii="David" w:hAnsi="David"/>
          <w:b/>
          <w:bCs/>
          <w:rtl/>
        </w:rPr>
        <w:fldChar w:fldCharType="separate"/>
      </w:r>
      <w:r w:rsidR="008B0213" w:rsidRPr="008B0213">
        <w:rPr>
          <w:rFonts w:ascii="David" w:hAnsi="David"/>
          <w:b/>
          <w:bCs/>
          <w:i/>
          <w:iCs/>
          <w:noProof/>
          <w:color w:val="000000" w:themeColor="text1"/>
          <w:sz w:val="2"/>
          <w:szCs w:val="2"/>
          <w:rtl/>
        </w:rPr>
        <w:t>3</w:t>
      </w:r>
      <w:r w:rsidR="0054339D" w:rsidRPr="00213B53">
        <w:rPr>
          <w:rFonts w:ascii="David" w:hAnsi="David"/>
          <w:b/>
          <w:bCs/>
          <w:rtl/>
        </w:rPr>
        <w:fldChar w:fldCharType="end"/>
      </w:r>
      <w:r w:rsidR="008361EB" w:rsidRPr="00213B53">
        <w:rPr>
          <w:rFonts w:ascii="David" w:hAnsi="David"/>
          <w:b/>
          <w:bCs/>
          <w:rtl/>
        </w:rPr>
        <w:t xml:space="preserve">לוח </w:t>
      </w:r>
      <w:r w:rsidR="00F9079A" w:rsidRPr="00213B53">
        <w:rPr>
          <w:rFonts w:ascii="David" w:hAnsi="David"/>
          <w:b/>
          <w:bCs/>
          <w:rtl/>
        </w:rPr>
        <w:t>נספח</w:t>
      </w:r>
      <w:r w:rsidR="00672E4F" w:rsidRPr="00213B53">
        <w:rPr>
          <w:rFonts w:ascii="David" w:hAnsi="David"/>
          <w:b/>
          <w:bCs/>
        </w:rPr>
        <w:t xml:space="preserve"> </w:t>
      </w:r>
      <w:r w:rsidR="00672E4F" w:rsidRPr="00213B53">
        <w:rPr>
          <w:rFonts w:ascii="David" w:hAnsi="David"/>
          <w:b/>
          <w:bCs/>
          <w:rtl/>
        </w:rPr>
        <w:t>2</w:t>
      </w:r>
      <w:r w:rsidR="00F9079A" w:rsidRPr="00213B53">
        <w:rPr>
          <w:rFonts w:ascii="David" w:hAnsi="David"/>
          <w:rtl/>
        </w:rPr>
        <w:t>)</w:t>
      </w:r>
      <w:r w:rsidR="00997200" w:rsidRPr="00213B53">
        <w:rPr>
          <w:rFonts w:ascii="David" w:hAnsi="David"/>
          <w:rtl/>
        </w:rPr>
        <w:t xml:space="preserve">. </w:t>
      </w:r>
      <w:r w:rsidR="00B60AC1" w:rsidRPr="00213B53">
        <w:rPr>
          <w:rFonts w:ascii="David" w:hAnsi="David"/>
          <w:color w:val="000000" w:themeColor="text1"/>
          <w:rtl/>
        </w:rPr>
        <w:t xml:space="preserve">שיעורי העוני </w:t>
      </w:r>
      <w:r w:rsidR="00E87E53" w:rsidRPr="00213B53">
        <w:rPr>
          <w:rFonts w:ascii="David" w:hAnsi="David"/>
          <w:color w:val="000000" w:themeColor="text1"/>
          <w:rtl/>
        </w:rPr>
        <w:t xml:space="preserve">בקרב </w:t>
      </w:r>
      <w:r w:rsidR="00B60AC1" w:rsidRPr="00213B53">
        <w:rPr>
          <w:rFonts w:ascii="David" w:hAnsi="David"/>
          <w:color w:val="000000" w:themeColor="text1"/>
          <w:rtl/>
        </w:rPr>
        <w:t>נפשות</w:t>
      </w:r>
      <w:r w:rsidR="00E87E53" w:rsidRPr="00213B53">
        <w:rPr>
          <w:rFonts w:ascii="David" w:hAnsi="David"/>
          <w:color w:val="000000" w:themeColor="text1"/>
          <w:rtl/>
        </w:rPr>
        <w:t xml:space="preserve"> הם</w:t>
      </w:r>
      <w:r w:rsidR="00B60AC1" w:rsidRPr="00213B53">
        <w:rPr>
          <w:rFonts w:ascii="David" w:hAnsi="David"/>
          <w:color w:val="000000" w:themeColor="text1"/>
          <w:rtl/>
        </w:rPr>
        <w:t xml:space="preserve"> </w:t>
      </w:r>
      <w:r w:rsidR="00F81E3C" w:rsidRPr="00213B53">
        <w:rPr>
          <w:rFonts w:ascii="David" w:hAnsi="David"/>
          <w:color w:val="000000" w:themeColor="text1"/>
          <w:rtl/>
        </w:rPr>
        <w:t>38</w:t>
      </w:r>
      <w:r w:rsidR="00B60AC1" w:rsidRPr="00213B53">
        <w:rPr>
          <w:rFonts w:ascii="David" w:hAnsi="David"/>
          <w:color w:val="000000" w:themeColor="text1"/>
          <w:rtl/>
        </w:rPr>
        <w:t>.</w:t>
      </w:r>
      <w:r w:rsidR="00F926C9" w:rsidRPr="00213B53">
        <w:rPr>
          <w:rFonts w:ascii="David" w:hAnsi="David"/>
          <w:color w:val="000000" w:themeColor="text1"/>
          <w:rtl/>
        </w:rPr>
        <w:t>5</w:t>
      </w:r>
      <w:r w:rsidR="00B60AC1" w:rsidRPr="00213B53">
        <w:rPr>
          <w:rFonts w:ascii="David" w:hAnsi="David"/>
          <w:color w:val="000000" w:themeColor="text1"/>
          <w:rtl/>
        </w:rPr>
        <w:t xml:space="preserve">% בחברה הערבית, </w:t>
      </w:r>
      <w:r w:rsidR="00F926C9" w:rsidRPr="00213B53">
        <w:rPr>
          <w:rFonts w:ascii="David" w:hAnsi="David"/>
          <w:color w:val="000000" w:themeColor="text1"/>
          <w:rtl/>
        </w:rPr>
        <w:t>38</w:t>
      </w:r>
      <w:r w:rsidR="00F81E3C" w:rsidRPr="00213B53">
        <w:rPr>
          <w:rFonts w:ascii="David" w:hAnsi="David"/>
          <w:color w:val="000000" w:themeColor="text1"/>
          <w:rtl/>
        </w:rPr>
        <w:t>.5%</w:t>
      </w:r>
      <w:r w:rsidR="00B60AC1" w:rsidRPr="00213B53">
        <w:rPr>
          <w:rFonts w:ascii="David" w:hAnsi="David"/>
          <w:color w:val="000000" w:themeColor="text1"/>
          <w:rtl/>
        </w:rPr>
        <w:t xml:space="preserve"> בחברה החרדית ו-11.</w:t>
      </w:r>
      <w:r w:rsidR="00F926C9" w:rsidRPr="00213B53">
        <w:rPr>
          <w:rFonts w:ascii="David" w:hAnsi="David"/>
          <w:color w:val="000000" w:themeColor="text1"/>
          <w:rtl/>
        </w:rPr>
        <w:t>1</w:t>
      </w:r>
      <w:r w:rsidR="00B60AC1" w:rsidRPr="00213B53">
        <w:rPr>
          <w:rFonts w:ascii="David" w:hAnsi="David"/>
          <w:color w:val="000000" w:themeColor="text1"/>
          <w:rtl/>
        </w:rPr>
        <w:t>% בקרב יהודים לא</w:t>
      </w:r>
      <w:r w:rsidR="00ED5AB2" w:rsidRPr="00213B53">
        <w:rPr>
          <w:rFonts w:ascii="David" w:hAnsi="David"/>
          <w:color w:val="000000" w:themeColor="text1"/>
          <w:rtl/>
        </w:rPr>
        <w:t>-</w:t>
      </w:r>
      <w:r w:rsidR="00B60AC1" w:rsidRPr="00213B53">
        <w:rPr>
          <w:rFonts w:ascii="David" w:hAnsi="David"/>
          <w:color w:val="000000" w:themeColor="text1"/>
          <w:rtl/>
        </w:rPr>
        <w:t>חרדים (</w:t>
      </w:r>
      <w:r w:rsidR="0054339D" w:rsidRPr="00213B53">
        <w:rPr>
          <w:rFonts w:ascii="David" w:hAnsi="David"/>
          <w:b/>
          <w:bCs/>
          <w:color w:val="000000" w:themeColor="text1"/>
          <w:rtl/>
        </w:rPr>
        <w:t>לוח נספח</w:t>
      </w:r>
      <w:r w:rsidR="0054339D" w:rsidRPr="00213B53">
        <w:rPr>
          <w:rFonts w:ascii="David" w:hAnsi="David"/>
          <w:color w:val="000000" w:themeColor="text1"/>
          <w:rtl/>
        </w:rPr>
        <w:t xml:space="preserve"> </w:t>
      </w:r>
      <w:r w:rsidR="0054339D" w:rsidRPr="00213B53">
        <w:rPr>
          <w:rFonts w:ascii="David" w:hAnsi="David"/>
          <w:b/>
          <w:bCs/>
          <w:color w:val="000000" w:themeColor="text1"/>
          <w:rtl/>
        </w:rPr>
        <w:fldChar w:fldCharType="begin"/>
      </w:r>
      <w:r w:rsidR="0054339D" w:rsidRPr="00213B53">
        <w:rPr>
          <w:rFonts w:ascii="David" w:hAnsi="David"/>
          <w:b/>
          <w:bCs/>
          <w:color w:val="000000" w:themeColor="text1"/>
          <w:rtl/>
        </w:rPr>
        <w:instrText xml:space="preserve"> </w:instrText>
      </w:r>
      <w:r w:rsidR="0054339D" w:rsidRPr="00213B53">
        <w:rPr>
          <w:rFonts w:ascii="David" w:hAnsi="David"/>
          <w:b/>
          <w:bCs/>
          <w:color w:val="000000" w:themeColor="text1"/>
        </w:rPr>
        <w:instrText>REF</w:instrText>
      </w:r>
      <w:r w:rsidR="0054339D" w:rsidRPr="00213B53">
        <w:rPr>
          <w:rFonts w:ascii="David" w:hAnsi="David"/>
          <w:b/>
          <w:bCs/>
          <w:color w:val="000000" w:themeColor="text1"/>
          <w:rtl/>
        </w:rPr>
        <w:instrText xml:space="preserve"> _</w:instrText>
      </w:r>
      <w:r w:rsidR="0054339D" w:rsidRPr="00213B53">
        <w:rPr>
          <w:rFonts w:ascii="David" w:hAnsi="David"/>
          <w:b/>
          <w:bCs/>
          <w:color w:val="000000" w:themeColor="text1"/>
        </w:rPr>
        <w:instrText>Ref181793125 \h</w:instrText>
      </w:r>
      <w:r w:rsidR="0054339D" w:rsidRPr="00213B53">
        <w:rPr>
          <w:rFonts w:ascii="David" w:hAnsi="David"/>
          <w:b/>
          <w:bCs/>
          <w:color w:val="000000" w:themeColor="text1"/>
          <w:rtl/>
        </w:rPr>
        <w:instrText xml:space="preserve"> </w:instrText>
      </w:r>
      <w:r w:rsidR="00213B53">
        <w:rPr>
          <w:rFonts w:ascii="David" w:hAnsi="David"/>
          <w:b/>
          <w:bCs/>
          <w:color w:val="000000" w:themeColor="text1"/>
          <w:rtl/>
        </w:rPr>
        <w:instrText xml:space="preserve"> \* </w:instrText>
      </w:r>
      <w:r w:rsidR="00213B53">
        <w:rPr>
          <w:rFonts w:ascii="David" w:hAnsi="David"/>
          <w:b/>
          <w:bCs/>
          <w:color w:val="000000" w:themeColor="text1"/>
        </w:rPr>
        <w:instrText>MERGEFORMAT</w:instrText>
      </w:r>
      <w:r w:rsidR="00213B53">
        <w:rPr>
          <w:rFonts w:ascii="David" w:hAnsi="David"/>
          <w:b/>
          <w:bCs/>
          <w:color w:val="000000" w:themeColor="text1"/>
          <w:rtl/>
        </w:rPr>
        <w:instrText xml:space="preserve"> </w:instrText>
      </w:r>
      <w:r w:rsidR="0054339D" w:rsidRPr="00213B53">
        <w:rPr>
          <w:rFonts w:ascii="David" w:hAnsi="David"/>
          <w:b/>
          <w:bCs/>
          <w:color w:val="000000" w:themeColor="text1"/>
          <w:rtl/>
        </w:rPr>
      </w:r>
      <w:r w:rsidR="0054339D" w:rsidRPr="00213B53">
        <w:rPr>
          <w:rFonts w:ascii="David" w:hAnsi="David"/>
          <w:b/>
          <w:bCs/>
          <w:color w:val="000000" w:themeColor="text1"/>
          <w:rtl/>
        </w:rPr>
        <w:fldChar w:fldCharType="separate"/>
      </w:r>
      <w:r w:rsidR="008B0213" w:rsidRPr="008B0213">
        <w:rPr>
          <w:rFonts w:ascii="David" w:hAnsi="David"/>
          <w:b/>
          <w:bCs/>
          <w:i/>
          <w:iCs/>
          <w:noProof/>
          <w:color w:val="000000" w:themeColor="text1"/>
          <w:sz w:val="2"/>
          <w:szCs w:val="2"/>
          <w:rtl/>
        </w:rPr>
        <w:t>3</w:t>
      </w:r>
      <w:r w:rsidR="0054339D" w:rsidRPr="00213B53">
        <w:rPr>
          <w:rFonts w:ascii="David" w:hAnsi="David"/>
          <w:b/>
          <w:bCs/>
          <w:color w:val="000000" w:themeColor="text1"/>
          <w:rtl/>
        </w:rPr>
        <w:fldChar w:fldCharType="end"/>
      </w:r>
      <w:r w:rsidR="00B60AC1" w:rsidRPr="00213B53">
        <w:rPr>
          <w:rFonts w:ascii="David" w:hAnsi="David"/>
          <w:b/>
          <w:bCs/>
          <w:color w:val="000000" w:themeColor="text1"/>
          <w:rtl/>
        </w:rPr>
        <w:t>2</w:t>
      </w:r>
      <w:r w:rsidR="00B60AC1" w:rsidRPr="00213B53">
        <w:rPr>
          <w:rFonts w:ascii="David" w:hAnsi="David"/>
          <w:color w:val="000000" w:themeColor="text1"/>
          <w:rtl/>
        </w:rPr>
        <w:t xml:space="preserve">). בחברה </w:t>
      </w:r>
      <w:r w:rsidR="00136917" w:rsidRPr="00213B53">
        <w:rPr>
          <w:rFonts w:ascii="David" w:hAnsi="David"/>
          <w:color w:val="000000" w:themeColor="text1"/>
          <w:rtl/>
        </w:rPr>
        <w:t>ה</w:t>
      </w:r>
      <w:r w:rsidR="00B60AC1" w:rsidRPr="00213B53">
        <w:rPr>
          <w:rFonts w:ascii="David" w:hAnsi="David"/>
          <w:color w:val="000000" w:themeColor="text1"/>
          <w:rtl/>
        </w:rPr>
        <w:t xml:space="preserve">ערבית והחרדית כמחצית מהילדים עניים. </w:t>
      </w:r>
      <w:r w:rsidR="00EE4474" w:rsidRPr="00213B53">
        <w:rPr>
          <w:rFonts w:ascii="David" w:hAnsi="David"/>
          <w:color w:val="000000" w:themeColor="text1"/>
          <w:rtl/>
        </w:rPr>
        <w:t>הגורם ה</w:t>
      </w:r>
      <w:r w:rsidR="00E87E53" w:rsidRPr="00213B53">
        <w:rPr>
          <w:rFonts w:ascii="David" w:hAnsi="David"/>
          <w:color w:val="000000" w:themeColor="text1"/>
          <w:rtl/>
        </w:rPr>
        <w:t>עיקרי</w:t>
      </w:r>
      <w:r w:rsidR="00EE4474" w:rsidRPr="00213B53">
        <w:rPr>
          <w:rFonts w:ascii="David" w:hAnsi="David"/>
          <w:color w:val="000000" w:themeColor="text1"/>
          <w:rtl/>
        </w:rPr>
        <w:t xml:space="preserve"> לעוני הגבוה </w:t>
      </w:r>
      <w:r w:rsidR="00E87E53" w:rsidRPr="00213B53">
        <w:rPr>
          <w:rFonts w:ascii="David" w:hAnsi="David"/>
          <w:color w:val="000000" w:themeColor="text1"/>
          <w:rtl/>
        </w:rPr>
        <w:t>בחברות אלו נעוץ</w:t>
      </w:r>
      <w:r w:rsidR="00EE4474" w:rsidRPr="00213B53">
        <w:rPr>
          <w:rFonts w:ascii="David" w:hAnsi="David"/>
          <w:color w:val="000000" w:themeColor="text1"/>
          <w:rtl/>
        </w:rPr>
        <w:t xml:space="preserve"> בשוק העבודה </w:t>
      </w:r>
      <w:r w:rsidR="001D78CA" w:rsidRPr="00213B53">
        <w:rPr>
          <w:rFonts w:ascii="David" w:hAnsi="David"/>
          <w:color w:val="000000" w:themeColor="text1"/>
          <w:rtl/>
        </w:rPr>
        <w:t>–</w:t>
      </w:r>
      <w:r w:rsidR="00EE4474" w:rsidRPr="00213B53">
        <w:rPr>
          <w:rFonts w:ascii="David" w:hAnsi="David"/>
          <w:color w:val="000000" w:themeColor="text1"/>
          <w:rtl/>
        </w:rPr>
        <w:t xml:space="preserve"> מספר נמוך של מפרנסים לצד </w:t>
      </w:r>
      <w:r w:rsidR="00BA00E2" w:rsidRPr="00213B53">
        <w:rPr>
          <w:rFonts w:ascii="David" w:hAnsi="David"/>
          <w:color w:val="000000" w:themeColor="text1"/>
          <w:rtl/>
        </w:rPr>
        <w:t>שכר</w:t>
      </w:r>
      <w:r w:rsidR="00F45D43" w:rsidRPr="00213B53">
        <w:rPr>
          <w:rFonts w:ascii="David" w:hAnsi="David"/>
          <w:color w:val="000000" w:themeColor="text1"/>
          <w:rtl/>
        </w:rPr>
        <w:t xml:space="preserve"> </w:t>
      </w:r>
      <w:r w:rsidR="00BA00E2" w:rsidRPr="00213B53">
        <w:rPr>
          <w:rFonts w:ascii="David" w:hAnsi="David"/>
          <w:color w:val="000000" w:themeColor="text1"/>
          <w:rtl/>
        </w:rPr>
        <w:t>נמוך</w:t>
      </w:r>
      <w:r w:rsidR="00EE4474" w:rsidRPr="00213B53">
        <w:rPr>
          <w:rFonts w:ascii="David" w:hAnsi="David"/>
          <w:color w:val="000000" w:themeColor="text1"/>
          <w:rtl/>
        </w:rPr>
        <w:t xml:space="preserve">. בחברה החרדית </w:t>
      </w:r>
      <w:r w:rsidR="00E87E53" w:rsidRPr="00213B53">
        <w:rPr>
          <w:rFonts w:ascii="David" w:hAnsi="David"/>
          <w:color w:val="000000" w:themeColor="text1"/>
          <w:rtl/>
        </w:rPr>
        <w:t xml:space="preserve">קיים גורם נוסף </w:t>
      </w:r>
      <w:r w:rsidR="00AF7918" w:rsidRPr="00213B53">
        <w:rPr>
          <w:rFonts w:ascii="David" w:hAnsi="David"/>
          <w:color w:val="000000" w:themeColor="text1"/>
          <w:rtl/>
        </w:rPr>
        <w:t>–</w:t>
      </w:r>
      <w:r w:rsidR="00E87E53" w:rsidRPr="00213B53">
        <w:rPr>
          <w:rFonts w:ascii="David" w:hAnsi="David"/>
          <w:color w:val="000000" w:themeColor="text1"/>
          <w:rtl/>
        </w:rPr>
        <w:t xml:space="preserve"> </w:t>
      </w:r>
      <w:r w:rsidR="00EE4474" w:rsidRPr="00213B53">
        <w:rPr>
          <w:rFonts w:ascii="David" w:hAnsi="David"/>
          <w:color w:val="000000" w:themeColor="text1"/>
          <w:rtl/>
        </w:rPr>
        <w:t>מספר הילדים גבוה</w:t>
      </w:r>
      <w:r w:rsidR="00E87E53" w:rsidRPr="00213B53">
        <w:rPr>
          <w:rFonts w:ascii="David" w:hAnsi="David"/>
          <w:color w:val="000000" w:themeColor="text1"/>
          <w:rtl/>
        </w:rPr>
        <w:t>:</w:t>
      </w:r>
      <w:r w:rsidR="00EE4474" w:rsidRPr="00213B53">
        <w:rPr>
          <w:rFonts w:ascii="David" w:hAnsi="David"/>
          <w:color w:val="000000" w:themeColor="text1"/>
          <w:rtl/>
        </w:rPr>
        <w:t xml:space="preserve"> פריון הילודה של אישה חרדית </w:t>
      </w:r>
      <w:r w:rsidR="00E87E53" w:rsidRPr="00213B53">
        <w:rPr>
          <w:rFonts w:ascii="David" w:hAnsi="David"/>
          <w:color w:val="000000" w:themeColor="text1"/>
          <w:rtl/>
        </w:rPr>
        <w:t>הוא</w:t>
      </w:r>
      <w:r w:rsidR="00EE4474" w:rsidRPr="00213B53">
        <w:rPr>
          <w:rFonts w:ascii="David" w:hAnsi="David"/>
          <w:color w:val="000000" w:themeColor="text1"/>
          <w:rtl/>
        </w:rPr>
        <w:t xml:space="preserve"> 6.6, יותר מכפול מהממוצע בישראל.</w:t>
      </w:r>
    </w:p>
    <w:p w14:paraId="343C94E0" w14:textId="7F849259" w:rsidR="00D273CF" w:rsidRPr="00213B53" w:rsidRDefault="00473474" w:rsidP="00004D86">
      <w:pPr>
        <w:spacing w:line="360" w:lineRule="auto"/>
        <w:jc w:val="both"/>
        <w:rPr>
          <w:rFonts w:ascii="David" w:hAnsi="David"/>
          <w:rtl/>
        </w:rPr>
      </w:pPr>
      <w:r w:rsidRPr="00213B53">
        <w:rPr>
          <w:rFonts w:ascii="David" w:hAnsi="David"/>
          <w:rtl/>
        </w:rPr>
        <w:t>להתערבות הממשלה</w:t>
      </w:r>
      <w:r w:rsidR="00004D86" w:rsidRPr="00213B53">
        <w:rPr>
          <w:rFonts w:ascii="David" w:hAnsi="David"/>
          <w:rtl/>
        </w:rPr>
        <w:t xml:space="preserve"> </w:t>
      </w:r>
      <w:r w:rsidR="00792262" w:rsidRPr="00213B53">
        <w:rPr>
          <w:rFonts w:ascii="David" w:hAnsi="David"/>
          <w:rtl/>
        </w:rPr>
        <w:t xml:space="preserve">באמצעות </w:t>
      </w:r>
      <w:r w:rsidR="00004D86" w:rsidRPr="00213B53">
        <w:rPr>
          <w:rFonts w:ascii="David" w:hAnsi="David"/>
          <w:rtl/>
        </w:rPr>
        <w:t>תשלומי ההעברה והמיסים</w:t>
      </w:r>
      <w:r w:rsidR="00ED6C53" w:rsidRPr="00213B53">
        <w:rPr>
          <w:rFonts w:ascii="David" w:hAnsi="David"/>
          <w:rtl/>
        </w:rPr>
        <w:t xml:space="preserve"> הישירים</w:t>
      </w:r>
      <w:r w:rsidRPr="00213B53">
        <w:rPr>
          <w:rFonts w:ascii="David" w:hAnsi="David"/>
          <w:rtl/>
        </w:rPr>
        <w:t xml:space="preserve"> תרומה להגדלת ההכנסות </w:t>
      </w:r>
      <w:r w:rsidR="00E87E53" w:rsidRPr="00213B53">
        <w:rPr>
          <w:rFonts w:ascii="David" w:hAnsi="David"/>
          <w:rtl/>
        </w:rPr>
        <w:t>של ערבים</w:t>
      </w:r>
      <w:r w:rsidRPr="00213B53">
        <w:rPr>
          <w:rFonts w:ascii="David" w:hAnsi="David"/>
          <w:rtl/>
        </w:rPr>
        <w:t xml:space="preserve"> </w:t>
      </w:r>
      <w:r w:rsidR="00CB2A45" w:rsidRPr="00213B53">
        <w:rPr>
          <w:rFonts w:ascii="David" w:hAnsi="David"/>
          <w:rtl/>
        </w:rPr>
        <w:t>ב</w:t>
      </w:r>
      <w:r w:rsidRPr="00213B53">
        <w:rPr>
          <w:rFonts w:ascii="David" w:hAnsi="David"/>
          <w:rtl/>
        </w:rPr>
        <w:t>-</w:t>
      </w:r>
      <w:r w:rsidR="00753278" w:rsidRPr="00213B53">
        <w:rPr>
          <w:rFonts w:ascii="David" w:hAnsi="David"/>
          <w:rtl/>
        </w:rPr>
        <w:t>8.5</w:t>
      </w:r>
      <w:r w:rsidRPr="00213B53">
        <w:rPr>
          <w:rFonts w:ascii="David" w:hAnsi="David"/>
          <w:rtl/>
        </w:rPr>
        <w:t xml:space="preserve">% בשנת </w:t>
      </w:r>
      <w:r w:rsidR="00753278" w:rsidRPr="00213B53">
        <w:rPr>
          <w:rFonts w:ascii="David" w:hAnsi="David"/>
          <w:rtl/>
        </w:rPr>
        <w:t xml:space="preserve">2023 </w:t>
      </w:r>
      <w:r w:rsidRPr="00213B53">
        <w:rPr>
          <w:rFonts w:ascii="David" w:hAnsi="David"/>
          <w:rtl/>
        </w:rPr>
        <w:t>ו-</w:t>
      </w:r>
      <w:r w:rsidR="00753278" w:rsidRPr="00213B53">
        <w:rPr>
          <w:rFonts w:ascii="David" w:hAnsi="David"/>
          <w:rtl/>
        </w:rPr>
        <w:t>7</w:t>
      </w:r>
      <w:r w:rsidRPr="00213B53">
        <w:rPr>
          <w:rFonts w:ascii="David" w:hAnsi="David"/>
          <w:rtl/>
        </w:rPr>
        <w:t>% ב-</w:t>
      </w:r>
      <w:r w:rsidR="00753278" w:rsidRPr="00213B53">
        <w:rPr>
          <w:rFonts w:ascii="David" w:hAnsi="David"/>
          <w:rtl/>
        </w:rPr>
        <w:t>2022</w:t>
      </w:r>
      <w:r w:rsidR="00753278" w:rsidRPr="00213B53">
        <w:rPr>
          <w:rFonts w:ascii="David" w:hAnsi="David"/>
        </w:rPr>
        <w:t xml:space="preserve"> </w:t>
      </w:r>
      <w:r w:rsidR="00EF0479" w:rsidRPr="00213B53">
        <w:rPr>
          <w:rFonts w:ascii="David" w:hAnsi="David"/>
          <w:rtl/>
        </w:rPr>
        <w:t>(</w:t>
      </w:r>
      <w:r w:rsidR="00BC437C">
        <w:rPr>
          <w:rFonts w:ascii="David" w:hAnsi="David"/>
          <w:b/>
          <w:bCs/>
          <w:rtl/>
        </w:rPr>
        <w:fldChar w:fldCharType="begin"/>
      </w:r>
      <w:r w:rsidR="00BC437C">
        <w:rPr>
          <w:rFonts w:ascii="David" w:hAnsi="David"/>
          <w:b/>
          <w:bCs/>
          <w:rtl/>
        </w:rPr>
        <w:instrText xml:space="preserve"> </w:instrText>
      </w:r>
      <w:r w:rsidR="00BC437C">
        <w:rPr>
          <w:rFonts w:ascii="David" w:hAnsi="David"/>
          <w:b/>
          <w:bCs/>
        </w:rPr>
        <w:instrText>PAGEREF</w:instrText>
      </w:r>
      <w:r w:rsidR="00BC437C">
        <w:rPr>
          <w:rFonts w:ascii="David" w:hAnsi="David"/>
          <w:b/>
          <w:bCs/>
          <w:rtl/>
        </w:rPr>
        <w:instrText xml:space="preserve"> _</w:instrText>
      </w:r>
      <w:r w:rsidR="00BC437C">
        <w:rPr>
          <w:rFonts w:ascii="David" w:hAnsi="David"/>
          <w:b/>
          <w:bCs/>
        </w:rPr>
        <w:instrText>Ref183618931 \h</w:instrText>
      </w:r>
      <w:r w:rsidR="00BC437C">
        <w:rPr>
          <w:rFonts w:ascii="David" w:hAnsi="David"/>
          <w:b/>
          <w:bCs/>
          <w:rtl/>
        </w:rPr>
        <w:instrText xml:space="preserve"> </w:instrText>
      </w:r>
      <w:r w:rsidR="00BC437C">
        <w:rPr>
          <w:rFonts w:ascii="David" w:hAnsi="David"/>
          <w:b/>
          <w:bCs/>
          <w:rtl/>
        </w:rPr>
      </w:r>
      <w:r w:rsidR="00BC437C">
        <w:rPr>
          <w:rFonts w:ascii="David" w:hAnsi="David"/>
          <w:b/>
          <w:bCs/>
          <w:rtl/>
        </w:rPr>
        <w:fldChar w:fldCharType="separate"/>
      </w:r>
      <w:r w:rsidR="008B0213">
        <w:rPr>
          <w:rFonts w:ascii="David" w:hAnsi="David"/>
          <w:b/>
          <w:bCs/>
          <w:noProof/>
          <w:rtl/>
        </w:rPr>
        <w:t>45</w:t>
      </w:r>
      <w:r w:rsidR="00BC437C">
        <w:rPr>
          <w:rFonts w:ascii="David" w:hAnsi="David"/>
          <w:b/>
          <w:bCs/>
          <w:rtl/>
        </w:rPr>
        <w:fldChar w:fldCharType="end"/>
      </w:r>
      <w:r w:rsidR="00EF0479" w:rsidRPr="00213B53">
        <w:rPr>
          <w:rFonts w:ascii="David" w:hAnsi="David"/>
          <w:b/>
          <w:bCs/>
          <w:rtl/>
        </w:rPr>
        <w:t>לוח נספח</w:t>
      </w:r>
      <w:r w:rsidR="00CB2A45" w:rsidRPr="00213B53">
        <w:rPr>
          <w:rFonts w:ascii="David" w:hAnsi="David"/>
          <w:b/>
          <w:bCs/>
          <w:rtl/>
        </w:rPr>
        <w:t xml:space="preserve"> </w:t>
      </w:r>
      <w:r w:rsidR="008E27F8" w:rsidRPr="00213B53">
        <w:rPr>
          <w:rFonts w:ascii="David" w:hAnsi="David"/>
          <w:b/>
          <w:bCs/>
          <w:rtl/>
        </w:rPr>
        <w:t>א</w:t>
      </w:r>
      <w:r w:rsidR="00CB2A45" w:rsidRPr="00213B53">
        <w:rPr>
          <w:rFonts w:ascii="David" w:hAnsi="David"/>
          <w:b/>
          <w:bCs/>
          <w:rtl/>
        </w:rPr>
        <w:t>1</w:t>
      </w:r>
      <w:r w:rsidR="00CB2A45" w:rsidRPr="00213B53">
        <w:rPr>
          <w:rFonts w:ascii="David" w:hAnsi="David"/>
          <w:rtl/>
        </w:rPr>
        <w:t>)</w:t>
      </w:r>
      <w:r w:rsidRPr="00213B53">
        <w:rPr>
          <w:rFonts w:ascii="David" w:hAnsi="David"/>
          <w:rtl/>
        </w:rPr>
        <w:t xml:space="preserve">. </w:t>
      </w:r>
      <w:r w:rsidR="006053F0" w:rsidRPr="00213B53">
        <w:rPr>
          <w:rFonts w:ascii="David" w:hAnsi="David"/>
          <w:rtl/>
        </w:rPr>
        <w:t>עם זאת, ההשפעה של תשלומי ההעברה והמיסים</w:t>
      </w:r>
      <w:r w:rsidR="00ED6C53" w:rsidRPr="00213B53">
        <w:rPr>
          <w:rFonts w:ascii="David" w:hAnsi="David"/>
          <w:rtl/>
        </w:rPr>
        <w:t xml:space="preserve"> הישירים</w:t>
      </w:r>
      <w:r w:rsidR="006053F0" w:rsidRPr="00213B53">
        <w:rPr>
          <w:rFonts w:ascii="David" w:hAnsi="David"/>
          <w:rtl/>
        </w:rPr>
        <w:t xml:space="preserve"> </w:t>
      </w:r>
      <w:r w:rsidR="00E87E53" w:rsidRPr="00213B53">
        <w:rPr>
          <w:rFonts w:ascii="David" w:hAnsi="David"/>
          <w:rtl/>
        </w:rPr>
        <w:t xml:space="preserve">על </w:t>
      </w:r>
      <w:r w:rsidR="006053F0" w:rsidRPr="00213B53">
        <w:rPr>
          <w:rFonts w:ascii="David" w:hAnsi="David"/>
          <w:rtl/>
        </w:rPr>
        <w:t xml:space="preserve">צמצום העוני </w:t>
      </w:r>
      <w:r w:rsidR="00E87E53" w:rsidRPr="00213B53">
        <w:rPr>
          <w:rFonts w:ascii="David" w:hAnsi="David"/>
          <w:rtl/>
        </w:rPr>
        <w:t xml:space="preserve">הייתה </w:t>
      </w:r>
      <w:r w:rsidR="006053F0" w:rsidRPr="00213B53">
        <w:rPr>
          <w:rFonts w:ascii="David" w:hAnsi="David"/>
          <w:rtl/>
        </w:rPr>
        <w:t xml:space="preserve">נמוכה </w:t>
      </w:r>
      <w:r w:rsidR="00E87E53" w:rsidRPr="00213B53">
        <w:rPr>
          <w:rFonts w:ascii="David" w:hAnsi="David"/>
          <w:rtl/>
        </w:rPr>
        <w:t>בקבוצה זו</w:t>
      </w:r>
      <w:r w:rsidR="006053F0" w:rsidRPr="00213B53">
        <w:rPr>
          <w:rFonts w:ascii="David" w:hAnsi="David"/>
          <w:rtl/>
        </w:rPr>
        <w:t xml:space="preserve"> ב</w:t>
      </w:r>
      <w:r w:rsidR="00E87E53" w:rsidRPr="00213B53">
        <w:rPr>
          <w:rFonts w:ascii="David" w:hAnsi="David"/>
          <w:rtl/>
        </w:rPr>
        <w:t>השוואה</w:t>
      </w:r>
      <w:r w:rsidR="006053F0" w:rsidRPr="00213B53">
        <w:rPr>
          <w:rFonts w:ascii="David" w:hAnsi="David"/>
          <w:rtl/>
        </w:rPr>
        <w:t xml:space="preserve"> ל</w:t>
      </w:r>
      <w:r w:rsidR="00E87E53" w:rsidRPr="00213B53">
        <w:rPr>
          <w:rFonts w:ascii="David" w:hAnsi="David"/>
          <w:rtl/>
        </w:rPr>
        <w:t>קבוצות</w:t>
      </w:r>
      <w:r w:rsidR="006053F0" w:rsidRPr="00213B53">
        <w:rPr>
          <w:rFonts w:ascii="David" w:hAnsi="David"/>
          <w:rtl/>
        </w:rPr>
        <w:t xml:space="preserve"> </w:t>
      </w:r>
      <w:r w:rsidR="00B56256" w:rsidRPr="00213B53">
        <w:rPr>
          <w:rFonts w:ascii="David" w:hAnsi="David"/>
          <w:rtl/>
        </w:rPr>
        <w:t>ה</w:t>
      </w:r>
      <w:r w:rsidR="006053F0" w:rsidRPr="00213B53">
        <w:rPr>
          <w:rFonts w:ascii="David" w:hAnsi="David"/>
          <w:rtl/>
        </w:rPr>
        <w:t xml:space="preserve">אחרות </w:t>
      </w:r>
      <w:r w:rsidR="00AF7918" w:rsidRPr="00213B53">
        <w:rPr>
          <w:rFonts w:ascii="David" w:hAnsi="David"/>
          <w:rtl/>
        </w:rPr>
        <w:t xml:space="preserve">– </w:t>
      </w:r>
      <w:r w:rsidR="006008A5" w:rsidRPr="00213B53">
        <w:rPr>
          <w:rFonts w:ascii="David" w:hAnsi="David"/>
          <w:rtl/>
        </w:rPr>
        <w:t>21.9</w:t>
      </w:r>
      <w:r w:rsidR="006053F0" w:rsidRPr="00213B53">
        <w:rPr>
          <w:rFonts w:ascii="David" w:hAnsi="David"/>
          <w:rtl/>
        </w:rPr>
        <w:t>%</w:t>
      </w:r>
      <w:r w:rsidR="00E87E53" w:rsidRPr="00213B53">
        <w:rPr>
          <w:rFonts w:ascii="David" w:hAnsi="David"/>
          <w:rtl/>
        </w:rPr>
        <w:t xml:space="preserve"> ב-</w:t>
      </w:r>
      <w:r w:rsidR="006008A5" w:rsidRPr="00213B53">
        <w:rPr>
          <w:rFonts w:ascii="David" w:hAnsi="David"/>
          <w:rtl/>
        </w:rPr>
        <w:t>2023</w:t>
      </w:r>
      <w:r w:rsidR="00004D86" w:rsidRPr="00213B53">
        <w:rPr>
          <w:rFonts w:ascii="David" w:hAnsi="David"/>
          <w:rtl/>
        </w:rPr>
        <w:t xml:space="preserve"> (בהשוואה ל-41.2% בממוצע באוכלוסייה).</w:t>
      </w:r>
      <w:r w:rsidR="006053F0" w:rsidRPr="00213B53">
        <w:rPr>
          <w:rFonts w:ascii="David" w:hAnsi="David"/>
          <w:rtl/>
        </w:rPr>
        <w:t xml:space="preserve"> </w:t>
      </w:r>
      <w:r w:rsidRPr="00213B53">
        <w:rPr>
          <w:rFonts w:ascii="David" w:hAnsi="David"/>
          <w:rtl/>
        </w:rPr>
        <w:t xml:space="preserve">גם </w:t>
      </w:r>
      <w:r w:rsidR="00E87E53" w:rsidRPr="00213B53">
        <w:rPr>
          <w:rFonts w:ascii="David" w:hAnsi="David"/>
          <w:rtl/>
        </w:rPr>
        <w:t xml:space="preserve">בקרב </w:t>
      </w:r>
      <w:r w:rsidRPr="00213B53">
        <w:rPr>
          <w:rFonts w:ascii="David" w:hAnsi="David"/>
          <w:rtl/>
        </w:rPr>
        <w:t>החרדי</w:t>
      </w:r>
      <w:r w:rsidR="00E87E53" w:rsidRPr="00213B53">
        <w:rPr>
          <w:rFonts w:ascii="David" w:hAnsi="David"/>
          <w:rtl/>
        </w:rPr>
        <w:t>ם</w:t>
      </w:r>
      <w:r w:rsidRPr="00213B53">
        <w:rPr>
          <w:rFonts w:ascii="David" w:hAnsi="David"/>
          <w:rtl/>
        </w:rPr>
        <w:t xml:space="preserve"> התערבות הממשלה צמצמה את העוני פחות מהממוצע</w:t>
      </w:r>
      <w:r w:rsidR="006053F0" w:rsidRPr="00213B53">
        <w:rPr>
          <w:rFonts w:ascii="David" w:hAnsi="David"/>
          <w:rtl/>
        </w:rPr>
        <w:t xml:space="preserve">, </w:t>
      </w:r>
      <w:r w:rsidR="006008A5" w:rsidRPr="00213B53">
        <w:rPr>
          <w:rFonts w:ascii="David" w:hAnsi="David"/>
          <w:rtl/>
        </w:rPr>
        <w:t>36.8</w:t>
      </w:r>
      <w:r w:rsidR="006053F0" w:rsidRPr="00213B53">
        <w:rPr>
          <w:rFonts w:ascii="David" w:hAnsi="David"/>
          <w:rtl/>
        </w:rPr>
        <w:t xml:space="preserve">% </w:t>
      </w:r>
      <w:r w:rsidR="00AF7918" w:rsidRPr="00213B53">
        <w:rPr>
          <w:rFonts w:ascii="David" w:hAnsi="David"/>
          <w:rtl/>
        </w:rPr>
        <w:t xml:space="preserve">בשנת </w:t>
      </w:r>
      <w:r w:rsidR="006008A5" w:rsidRPr="00213B53">
        <w:rPr>
          <w:rFonts w:ascii="David" w:hAnsi="David"/>
          <w:rtl/>
        </w:rPr>
        <w:t xml:space="preserve">2023 </w:t>
      </w:r>
      <w:r w:rsidR="006053F0" w:rsidRPr="00213B53">
        <w:rPr>
          <w:rFonts w:ascii="David" w:hAnsi="David"/>
          <w:rtl/>
        </w:rPr>
        <w:t>ו-</w:t>
      </w:r>
      <w:r w:rsidR="006008A5" w:rsidRPr="00213B53">
        <w:rPr>
          <w:rFonts w:ascii="David" w:hAnsi="David"/>
          <w:rtl/>
        </w:rPr>
        <w:t>35.1</w:t>
      </w:r>
      <w:r w:rsidR="006053F0" w:rsidRPr="00213B53">
        <w:rPr>
          <w:rFonts w:ascii="David" w:hAnsi="David"/>
          <w:rtl/>
        </w:rPr>
        <w:t>%</w:t>
      </w:r>
      <w:r w:rsidR="00E87E53" w:rsidRPr="00213B53">
        <w:rPr>
          <w:rFonts w:ascii="David" w:hAnsi="David"/>
          <w:rtl/>
        </w:rPr>
        <w:t xml:space="preserve"> </w:t>
      </w:r>
      <w:r w:rsidR="00AF7918" w:rsidRPr="00213B53">
        <w:rPr>
          <w:rFonts w:ascii="David" w:hAnsi="David"/>
          <w:rtl/>
        </w:rPr>
        <w:t>ב-</w:t>
      </w:r>
      <w:r w:rsidR="006008A5" w:rsidRPr="00213B53">
        <w:rPr>
          <w:rFonts w:ascii="David" w:hAnsi="David"/>
          <w:rtl/>
        </w:rPr>
        <w:t>2022</w:t>
      </w:r>
      <w:r w:rsidR="00004D86" w:rsidRPr="00213B53">
        <w:rPr>
          <w:rFonts w:ascii="David" w:hAnsi="David"/>
          <w:rtl/>
        </w:rPr>
        <w:t xml:space="preserve"> (</w:t>
      </w:r>
      <w:r w:rsidR="003C5345" w:rsidRPr="00BC437C">
        <w:rPr>
          <w:rFonts w:ascii="David" w:hAnsi="David"/>
          <w:rtl/>
        </w:rPr>
        <w:fldChar w:fldCharType="begin"/>
      </w:r>
      <w:r w:rsidR="003C5345" w:rsidRPr="00BC437C">
        <w:rPr>
          <w:rFonts w:ascii="David" w:hAnsi="David"/>
          <w:rtl/>
        </w:rPr>
        <w:instrText xml:space="preserve"> </w:instrText>
      </w:r>
      <w:r w:rsidR="003C5345" w:rsidRPr="00BC437C">
        <w:rPr>
          <w:rFonts w:ascii="David" w:hAnsi="David"/>
        </w:rPr>
        <w:instrText>REF</w:instrText>
      </w:r>
      <w:r w:rsidR="003C5345" w:rsidRPr="00BC437C">
        <w:rPr>
          <w:rFonts w:ascii="David" w:hAnsi="David"/>
          <w:rtl/>
        </w:rPr>
        <w:instrText xml:space="preserve"> _</w:instrText>
      </w:r>
      <w:r w:rsidR="003C5345" w:rsidRPr="00BC437C">
        <w:rPr>
          <w:rFonts w:ascii="David" w:hAnsi="David"/>
        </w:rPr>
        <w:instrText>Ref183616577 \h</w:instrText>
      </w:r>
      <w:r w:rsidR="003C5345" w:rsidRPr="00BC437C">
        <w:rPr>
          <w:rFonts w:ascii="David" w:hAnsi="David"/>
          <w:rtl/>
        </w:rPr>
        <w:instrText xml:space="preserve"> </w:instrText>
      </w:r>
      <w:r w:rsidR="00BC437C" w:rsidRPr="00BC437C">
        <w:rPr>
          <w:rFonts w:ascii="David" w:hAnsi="David"/>
          <w:rtl/>
        </w:rPr>
        <w:instrText xml:space="preserve"> \* </w:instrText>
      </w:r>
      <w:r w:rsidR="00BC437C" w:rsidRPr="00BC437C">
        <w:rPr>
          <w:rFonts w:ascii="David" w:hAnsi="David"/>
        </w:rPr>
        <w:instrText>MERGEFORMAT</w:instrText>
      </w:r>
      <w:r w:rsidR="00BC437C" w:rsidRPr="00BC437C">
        <w:rPr>
          <w:rFonts w:ascii="David" w:hAnsi="David"/>
          <w:rtl/>
        </w:rPr>
        <w:instrText xml:space="preserve"> </w:instrText>
      </w:r>
      <w:r w:rsidR="003C5345" w:rsidRPr="00BC437C">
        <w:rPr>
          <w:rFonts w:ascii="David" w:hAnsi="David"/>
          <w:rtl/>
        </w:rPr>
      </w:r>
      <w:r w:rsidR="003C5345" w:rsidRPr="00BC437C">
        <w:rPr>
          <w:rFonts w:ascii="David" w:hAnsi="David"/>
          <w:rtl/>
        </w:rPr>
        <w:fldChar w:fldCharType="separate"/>
      </w:r>
      <w:r w:rsidR="008B0213" w:rsidRPr="00213B53">
        <w:rPr>
          <w:rFonts w:ascii="David" w:hAnsi="David"/>
          <w:b/>
          <w:bCs/>
          <w:rtl/>
        </w:rPr>
        <w:t>לוח</w:t>
      </w:r>
      <w:r w:rsidR="008B0213" w:rsidRPr="008B0213">
        <w:rPr>
          <w:rFonts w:ascii="David" w:hAnsi="David"/>
          <w:rtl/>
        </w:rPr>
        <w:t xml:space="preserve"> </w:t>
      </w:r>
      <w:r w:rsidR="008B0213" w:rsidRPr="008B0213">
        <w:rPr>
          <w:rFonts w:ascii="David" w:hAnsi="David"/>
          <w:b/>
          <w:bCs/>
          <w:noProof/>
          <w:rtl/>
        </w:rPr>
        <w:t>4</w:t>
      </w:r>
      <w:r w:rsidR="003C5345" w:rsidRPr="00BC437C">
        <w:rPr>
          <w:rFonts w:ascii="David" w:hAnsi="David"/>
          <w:rtl/>
        </w:rPr>
        <w:fldChar w:fldCharType="end"/>
      </w:r>
      <w:r w:rsidR="00004D86" w:rsidRPr="00BC437C">
        <w:rPr>
          <w:rFonts w:ascii="David" w:hAnsi="David"/>
          <w:rtl/>
        </w:rPr>
        <w:t>).</w:t>
      </w:r>
      <w:r w:rsidRPr="00213B53">
        <w:rPr>
          <w:rFonts w:ascii="David" w:hAnsi="David"/>
          <w:rtl/>
        </w:rPr>
        <w:t xml:space="preserve"> </w:t>
      </w:r>
    </w:p>
    <w:p w14:paraId="13282D32" w14:textId="7E81F064" w:rsidR="00162399" w:rsidRPr="00213B53" w:rsidRDefault="00B60AC1" w:rsidP="009A5DA4">
      <w:pPr>
        <w:spacing w:line="360" w:lineRule="auto"/>
        <w:jc w:val="both"/>
        <w:rPr>
          <w:rFonts w:ascii="David" w:hAnsi="David"/>
          <w:rtl/>
        </w:rPr>
      </w:pPr>
      <w:r w:rsidRPr="00213B53">
        <w:rPr>
          <w:rFonts w:ascii="David" w:hAnsi="David"/>
          <w:rtl/>
        </w:rPr>
        <w:t xml:space="preserve">בשל שיעורי העוני הגבוהים </w:t>
      </w:r>
      <w:r w:rsidR="00E87E53" w:rsidRPr="00213B53">
        <w:rPr>
          <w:rFonts w:ascii="David" w:hAnsi="David"/>
          <w:rtl/>
        </w:rPr>
        <w:t>בקרב חרדים וערבים</w:t>
      </w:r>
      <w:r w:rsidRPr="00213B53">
        <w:rPr>
          <w:rFonts w:ascii="David" w:hAnsi="David"/>
          <w:rtl/>
        </w:rPr>
        <w:t xml:space="preserve">, </w:t>
      </w:r>
      <w:r w:rsidR="007D2597" w:rsidRPr="00213B53">
        <w:rPr>
          <w:rFonts w:ascii="David" w:hAnsi="David"/>
          <w:rtl/>
        </w:rPr>
        <w:t>שיעורם</w:t>
      </w:r>
      <w:r w:rsidRPr="00213B53">
        <w:rPr>
          <w:rFonts w:ascii="David" w:hAnsi="David"/>
          <w:rtl/>
        </w:rPr>
        <w:t xml:space="preserve"> בכלל העניים גבוה במיוחד</w:t>
      </w:r>
      <w:r w:rsidR="00FB4254" w:rsidRPr="00213B53">
        <w:rPr>
          <w:rFonts w:ascii="David" w:hAnsi="David"/>
          <w:rtl/>
        </w:rPr>
        <w:t xml:space="preserve"> (</w:t>
      </w:r>
      <w:r w:rsidR="002B466D" w:rsidRPr="00213B53">
        <w:rPr>
          <w:rFonts w:ascii="David" w:hAnsi="David"/>
          <w:b/>
          <w:bCs/>
          <w:rtl/>
        </w:rPr>
        <w:fldChar w:fldCharType="begin"/>
      </w:r>
      <w:r w:rsidR="002B466D" w:rsidRPr="00213B53">
        <w:rPr>
          <w:rFonts w:ascii="David" w:hAnsi="David"/>
          <w:b/>
          <w:bCs/>
          <w:rtl/>
        </w:rPr>
        <w:instrText xml:space="preserve"> </w:instrText>
      </w:r>
      <w:r w:rsidR="002B466D" w:rsidRPr="00213B53">
        <w:rPr>
          <w:rFonts w:ascii="David" w:hAnsi="David"/>
          <w:b/>
          <w:bCs/>
        </w:rPr>
        <w:instrText>REF</w:instrText>
      </w:r>
      <w:r w:rsidR="002B466D" w:rsidRPr="00213B53">
        <w:rPr>
          <w:rFonts w:ascii="David" w:hAnsi="David"/>
          <w:b/>
          <w:bCs/>
          <w:rtl/>
        </w:rPr>
        <w:instrText xml:space="preserve"> _</w:instrText>
      </w:r>
      <w:r w:rsidR="002B466D" w:rsidRPr="00213B53">
        <w:rPr>
          <w:rFonts w:ascii="David" w:hAnsi="David"/>
          <w:b/>
          <w:bCs/>
        </w:rPr>
        <w:instrText>Ref154070574 \h</w:instrText>
      </w:r>
      <w:r w:rsidR="002B466D"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2B466D" w:rsidRPr="00213B53">
        <w:rPr>
          <w:rFonts w:ascii="David" w:hAnsi="David"/>
          <w:b/>
          <w:bCs/>
          <w:rtl/>
        </w:rPr>
      </w:r>
      <w:r w:rsidR="002B466D" w:rsidRPr="00213B53">
        <w:rPr>
          <w:rFonts w:ascii="David" w:hAnsi="David"/>
          <w:b/>
          <w:bCs/>
          <w:rtl/>
        </w:rPr>
        <w:fldChar w:fldCharType="separate"/>
      </w:r>
      <w:r w:rsidR="008B0213" w:rsidRPr="00213B53">
        <w:rPr>
          <w:rFonts w:ascii="David" w:hAnsi="David"/>
          <w:b/>
          <w:bCs/>
          <w:rtl/>
        </w:rPr>
        <w:t xml:space="preserve">תרשים </w:t>
      </w:r>
      <w:r w:rsidR="008B0213">
        <w:rPr>
          <w:rFonts w:ascii="David" w:hAnsi="David"/>
          <w:b/>
          <w:bCs/>
          <w:noProof/>
        </w:rPr>
        <w:t>8</w:t>
      </w:r>
      <w:r w:rsidR="002B466D" w:rsidRPr="00213B53">
        <w:rPr>
          <w:rFonts w:ascii="David" w:hAnsi="David"/>
          <w:b/>
          <w:bCs/>
          <w:rtl/>
        </w:rPr>
        <w:fldChar w:fldCharType="end"/>
      </w:r>
      <w:r w:rsidR="00F53319" w:rsidRPr="00213B53">
        <w:rPr>
          <w:rFonts w:ascii="David" w:hAnsi="David"/>
          <w:b/>
          <w:bCs/>
          <w:rtl/>
        </w:rPr>
        <w:t>א</w:t>
      </w:r>
      <w:r w:rsidR="003C5345">
        <w:rPr>
          <w:rFonts w:ascii="David" w:hAnsi="David" w:hint="cs"/>
          <w:rtl/>
        </w:rPr>
        <w:t xml:space="preserve"> </w:t>
      </w:r>
      <w:r w:rsidR="003C5345" w:rsidRPr="003C5345">
        <w:rPr>
          <w:rFonts w:ascii="David" w:hAnsi="David" w:hint="cs"/>
          <w:b/>
          <w:bCs/>
          <w:rtl/>
        </w:rPr>
        <w:t>ו</w:t>
      </w:r>
      <w:r w:rsidR="003C5345" w:rsidRPr="003C5345">
        <w:rPr>
          <w:rFonts w:ascii="David" w:hAnsi="David"/>
          <w:b/>
          <w:bCs/>
          <w:rtl/>
        </w:rPr>
        <w:fldChar w:fldCharType="begin"/>
      </w:r>
      <w:r w:rsidR="003C5345" w:rsidRPr="003C5345">
        <w:rPr>
          <w:rFonts w:ascii="David" w:hAnsi="David"/>
          <w:b/>
          <w:bCs/>
          <w:rtl/>
        </w:rPr>
        <w:instrText xml:space="preserve"> </w:instrText>
      </w:r>
      <w:r w:rsidR="003C5345" w:rsidRPr="003C5345">
        <w:rPr>
          <w:rFonts w:ascii="David" w:hAnsi="David" w:hint="cs"/>
          <w:b/>
          <w:bCs/>
        </w:rPr>
        <w:instrText>REF</w:instrText>
      </w:r>
      <w:r w:rsidR="003C5345" w:rsidRPr="003C5345">
        <w:rPr>
          <w:rFonts w:ascii="David" w:hAnsi="David" w:hint="cs"/>
          <w:b/>
          <w:bCs/>
          <w:rtl/>
        </w:rPr>
        <w:instrText xml:space="preserve"> _</w:instrText>
      </w:r>
      <w:r w:rsidR="003C5345" w:rsidRPr="003C5345">
        <w:rPr>
          <w:rFonts w:ascii="David" w:hAnsi="David" w:hint="cs"/>
          <w:b/>
          <w:bCs/>
        </w:rPr>
        <w:instrText>Ref181793248 \h</w:instrText>
      </w:r>
      <w:r w:rsidR="003C5345" w:rsidRPr="003C5345">
        <w:rPr>
          <w:rFonts w:ascii="David" w:hAnsi="David"/>
          <w:b/>
          <w:bCs/>
          <w:rtl/>
        </w:rPr>
        <w:instrText xml:space="preserve"> </w:instrText>
      </w:r>
      <w:r w:rsidR="003C5345">
        <w:rPr>
          <w:rFonts w:ascii="David" w:hAnsi="David"/>
          <w:b/>
          <w:bCs/>
          <w:rtl/>
        </w:rPr>
        <w:instrText xml:space="preserve"> \* </w:instrText>
      </w:r>
      <w:r w:rsidR="003C5345">
        <w:rPr>
          <w:rFonts w:ascii="David" w:hAnsi="David"/>
          <w:b/>
          <w:bCs/>
        </w:rPr>
        <w:instrText>MERGEFORMAT</w:instrText>
      </w:r>
      <w:r w:rsidR="003C5345">
        <w:rPr>
          <w:rFonts w:ascii="David" w:hAnsi="David"/>
          <w:b/>
          <w:bCs/>
          <w:rtl/>
        </w:rPr>
        <w:instrText xml:space="preserve"> </w:instrText>
      </w:r>
      <w:r w:rsidR="003C5345" w:rsidRPr="003C5345">
        <w:rPr>
          <w:rFonts w:ascii="David" w:hAnsi="David"/>
          <w:b/>
          <w:bCs/>
          <w:rtl/>
        </w:rPr>
      </w:r>
      <w:r w:rsidR="003C5345" w:rsidRPr="003C5345">
        <w:rPr>
          <w:rFonts w:ascii="David" w:hAnsi="David"/>
          <w:b/>
          <w:bCs/>
          <w:rtl/>
        </w:rPr>
        <w:fldChar w:fldCharType="separate"/>
      </w:r>
      <w:r w:rsidR="008B0213" w:rsidRPr="008B0213">
        <w:rPr>
          <w:rFonts w:ascii="David" w:hAnsi="David"/>
          <w:b/>
          <w:bCs/>
          <w:noProof/>
          <w:color w:val="FFFFFF" w:themeColor="background1"/>
          <w:sz w:val="2"/>
          <w:szCs w:val="2"/>
          <w:rtl/>
        </w:rPr>
        <w:t>8</w:t>
      </w:r>
      <w:r w:rsidR="003C5345" w:rsidRPr="003C5345">
        <w:rPr>
          <w:rFonts w:ascii="David" w:hAnsi="David"/>
          <w:b/>
          <w:bCs/>
          <w:rtl/>
        </w:rPr>
        <w:fldChar w:fldCharType="end"/>
      </w:r>
      <w:r w:rsidR="003C5345" w:rsidRPr="003C5345">
        <w:rPr>
          <w:rFonts w:ascii="David" w:hAnsi="David" w:hint="cs"/>
          <w:b/>
          <w:bCs/>
          <w:rtl/>
        </w:rPr>
        <w:t>לוח נספח 6ב</w:t>
      </w:r>
      <w:r w:rsidR="00FB4254" w:rsidRPr="00213B53">
        <w:rPr>
          <w:rFonts w:ascii="David" w:hAnsi="David"/>
          <w:rtl/>
        </w:rPr>
        <w:t>)</w:t>
      </w:r>
      <w:r w:rsidRPr="00213B53">
        <w:rPr>
          <w:rFonts w:ascii="David" w:hAnsi="David"/>
          <w:rtl/>
        </w:rPr>
        <w:t xml:space="preserve">. בעוד שיעור המשפחות </w:t>
      </w:r>
      <w:r w:rsidR="00E87E53" w:rsidRPr="00213B53">
        <w:rPr>
          <w:rFonts w:ascii="David" w:hAnsi="David"/>
          <w:rtl/>
        </w:rPr>
        <w:t>של קבוצות אלה ב</w:t>
      </w:r>
      <w:r w:rsidRPr="00213B53">
        <w:rPr>
          <w:rFonts w:ascii="David" w:hAnsi="David"/>
          <w:rtl/>
        </w:rPr>
        <w:t>כלל המשפחות</w:t>
      </w:r>
      <w:r w:rsidR="00B56256" w:rsidRPr="00213B53">
        <w:rPr>
          <w:rFonts w:ascii="David" w:hAnsi="David"/>
          <w:rtl/>
        </w:rPr>
        <w:t xml:space="preserve"> </w:t>
      </w:r>
      <w:r w:rsidR="009A5DA4" w:rsidRPr="00213B53">
        <w:rPr>
          <w:rFonts w:ascii="David" w:hAnsi="David"/>
          <w:rtl/>
        </w:rPr>
        <w:t>ב-2023</w:t>
      </w:r>
      <w:r w:rsidR="00213B53">
        <w:rPr>
          <w:rFonts w:ascii="David" w:hAnsi="David"/>
          <w:rtl/>
        </w:rPr>
        <w:t xml:space="preserve"> </w:t>
      </w:r>
      <w:r w:rsidR="002D62A6" w:rsidRPr="00213B53">
        <w:rPr>
          <w:rFonts w:ascii="David" w:hAnsi="David"/>
          <w:rtl/>
        </w:rPr>
        <w:t xml:space="preserve">היה </w:t>
      </w:r>
      <w:r w:rsidR="007A4E36" w:rsidRPr="00213B53">
        <w:rPr>
          <w:rFonts w:ascii="David" w:hAnsi="David"/>
          <w:rtl/>
        </w:rPr>
        <w:t>26.8</w:t>
      </w:r>
      <w:r w:rsidR="007D2597" w:rsidRPr="00213B53">
        <w:rPr>
          <w:rFonts w:ascii="David" w:hAnsi="David"/>
          <w:rtl/>
        </w:rPr>
        <w:t>%</w:t>
      </w:r>
      <w:r w:rsidRPr="00213B53">
        <w:rPr>
          <w:rFonts w:ascii="David" w:hAnsi="David"/>
          <w:rtl/>
        </w:rPr>
        <w:t xml:space="preserve"> </w:t>
      </w:r>
      <w:r w:rsidR="007D2597" w:rsidRPr="00213B53">
        <w:rPr>
          <w:rFonts w:ascii="David" w:hAnsi="David"/>
          <w:rtl/>
        </w:rPr>
        <w:t>(</w:t>
      </w:r>
      <w:r w:rsidR="007A4E36" w:rsidRPr="00213B53">
        <w:rPr>
          <w:rFonts w:ascii="David" w:hAnsi="David"/>
          <w:rtl/>
        </w:rPr>
        <w:t>19</w:t>
      </w:r>
      <w:r w:rsidRPr="00213B53">
        <w:rPr>
          <w:rFonts w:ascii="David" w:hAnsi="David"/>
          <w:rtl/>
        </w:rPr>
        <w:t xml:space="preserve">% </w:t>
      </w:r>
      <w:r w:rsidR="007D2597" w:rsidRPr="00213B53">
        <w:rPr>
          <w:rFonts w:ascii="David" w:hAnsi="David"/>
          <w:rtl/>
        </w:rPr>
        <w:t xml:space="preserve">ערבים </w:t>
      </w:r>
      <w:r w:rsidRPr="00213B53">
        <w:rPr>
          <w:rFonts w:ascii="David" w:hAnsi="David"/>
          <w:rtl/>
        </w:rPr>
        <w:t>ו-7.</w:t>
      </w:r>
      <w:r w:rsidR="007A4E36" w:rsidRPr="00213B53">
        <w:rPr>
          <w:rFonts w:ascii="David" w:hAnsi="David"/>
          <w:rtl/>
        </w:rPr>
        <w:t>8</w:t>
      </w:r>
      <w:r w:rsidRPr="00213B53">
        <w:rPr>
          <w:rFonts w:ascii="David" w:hAnsi="David"/>
          <w:rtl/>
        </w:rPr>
        <w:t xml:space="preserve">% </w:t>
      </w:r>
      <w:r w:rsidR="007D2597" w:rsidRPr="00213B53">
        <w:rPr>
          <w:rFonts w:ascii="David" w:hAnsi="David"/>
          <w:rtl/>
        </w:rPr>
        <w:t>חרדים)</w:t>
      </w:r>
      <w:r w:rsidRPr="00213B53">
        <w:rPr>
          <w:rFonts w:ascii="David" w:hAnsi="David"/>
          <w:rtl/>
        </w:rPr>
        <w:t>, שיעור</w:t>
      </w:r>
      <w:r w:rsidR="00E87E53" w:rsidRPr="00213B53">
        <w:rPr>
          <w:rFonts w:ascii="David" w:hAnsi="David"/>
          <w:rtl/>
        </w:rPr>
        <w:t>ן</w:t>
      </w:r>
      <w:r w:rsidRPr="00213B53">
        <w:rPr>
          <w:rFonts w:ascii="David" w:hAnsi="David"/>
          <w:rtl/>
        </w:rPr>
        <w:t xml:space="preserve"> </w:t>
      </w:r>
      <w:r w:rsidR="00E87E53" w:rsidRPr="00213B53">
        <w:rPr>
          <w:rFonts w:ascii="David" w:hAnsi="David"/>
          <w:rtl/>
        </w:rPr>
        <w:t>ב</w:t>
      </w:r>
      <w:r w:rsidRPr="00213B53">
        <w:rPr>
          <w:rFonts w:ascii="David" w:hAnsi="David"/>
          <w:rtl/>
        </w:rPr>
        <w:t>כלל המשפחות העניות</w:t>
      </w:r>
      <w:r w:rsidR="00473474" w:rsidRPr="00213B53">
        <w:rPr>
          <w:rFonts w:ascii="David" w:hAnsi="David"/>
          <w:rtl/>
        </w:rPr>
        <w:t xml:space="preserve"> כמעט כפול,</w:t>
      </w:r>
      <w:r w:rsidRPr="00213B53">
        <w:rPr>
          <w:rFonts w:ascii="David" w:hAnsi="David"/>
          <w:rtl/>
        </w:rPr>
        <w:t xml:space="preserve"> </w:t>
      </w:r>
      <w:r w:rsidR="007A4E36" w:rsidRPr="00213B53">
        <w:rPr>
          <w:rFonts w:ascii="David" w:hAnsi="David"/>
          <w:rtl/>
        </w:rPr>
        <w:t>49.1</w:t>
      </w:r>
      <w:r w:rsidR="007D2597" w:rsidRPr="00213B53">
        <w:rPr>
          <w:rFonts w:ascii="David" w:hAnsi="David"/>
          <w:rtl/>
        </w:rPr>
        <w:t>% (</w:t>
      </w:r>
      <w:r w:rsidR="007A4E36" w:rsidRPr="00213B53">
        <w:rPr>
          <w:rFonts w:ascii="David" w:hAnsi="David"/>
          <w:rtl/>
        </w:rPr>
        <w:t>36.3</w:t>
      </w:r>
      <w:r w:rsidR="007D2597" w:rsidRPr="00213B53">
        <w:rPr>
          <w:rFonts w:ascii="David" w:hAnsi="David"/>
          <w:rtl/>
        </w:rPr>
        <w:t xml:space="preserve">% ערבים </w:t>
      </w:r>
      <w:r w:rsidR="004E7941">
        <w:rPr>
          <w:rFonts w:ascii="David" w:hAnsi="David" w:hint="cs"/>
          <w:rtl/>
        </w:rPr>
        <w:t xml:space="preserve">ו-12.8% חרדים). בשל הבדלים בגודל המשפחה בין שלושת המגזרים ובעיקר מאחר שהמשפחות החרדיות הן </w:t>
      </w:r>
      <w:r w:rsidR="007D2597" w:rsidRPr="00213B53">
        <w:rPr>
          <w:rFonts w:ascii="David" w:hAnsi="David"/>
          <w:rtl/>
        </w:rPr>
        <w:t xml:space="preserve">משפחות גדולות, שיעור הנפשות העניות </w:t>
      </w:r>
      <w:r w:rsidR="00E87E53" w:rsidRPr="00213B53">
        <w:rPr>
          <w:rFonts w:ascii="David" w:hAnsi="David"/>
          <w:rtl/>
        </w:rPr>
        <w:t>בקבוצות הללו</w:t>
      </w:r>
      <w:r w:rsidR="00B92A52" w:rsidRPr="00213B53">
        <w:rPr>
          <w:rFonts w:ascii="David" w:hAnsi="David"/>
          <w:rtl/>
        </w:rPr>
        <w:t xml:space="preserve"> </w:t>
      </w:r>
      <w:r w:rsidR="00E87E53" w:rsidRPr="00213B53">
        <w:rPr>
          <w:rFonts w:ascii="David" w:hAnsi="David"/>
          <w:rtl/>
        </w:rPr>
        <w:t>ב</w:t>
      </w:r>
      <w:r w:rsidR="007D2597" w:rsidRPr="00213B53">
        <w:rPr>
          <w:rFonts w:ascii="David" w:hAnsi="David"/>
          <w:rtl/>
        </w:rPr>
        <w:t>כלל העניים</w:t>
      </w:r>
      <w:r w:rsidR="003A60C4" w:rsidRPr="00213B53">
        <w:rPr>
          <w:rFonts w:ascii="David" w:hAnsi="David"/>
          <w:rtl/>
        </w:rPr>
        <w:t xml:space="preserve"> גבוה במיוחד</w:t>
      </w:r>
      <w:r w:rsidR="00272C0D" w:rsidRPr="00213B53">
        <w:rPr>
          <w:rFonts w:ascii="David" w:hAnsi="David"/>
          <w:rtl/>
        </w:rPr>
        <w:t xml:space="preserve"> </w:t>
      </w:r>
      <w:r w:rsidR="00AF7918" w:rsidRPr="00213B53">
        <w:rPr>
          <w:rFonts w:ascii="David" w:hAnsi="David"/>
          <w:rtl/>
        </w:rPr>
        <w:t>–</w:t>
      </w:r>
      <w:r w:rsidR="007D2597" w:rsidRPr="00213B53">
        <w:rPr>
          <w:rFonts w:ascii="David" w:hAnsi="David"/>
          <w:rtl/>
        </w:rPr>
        <w:t xml:space="preserve"> 64.</w:t>
      </w:r>
      <w:r w:rsidR="00B13130" w:rsidRPr="00213B53">
        <w:rPr>
          <w:rFonts w:ascii="David" w:hAnsi="David"/>
          <w:rtl/>
        </w:rPr>
        <w:t>9</w:t>
      </w:r>
      <w:r w:rsidR="007D2597" w:rsidRPr="00213B53">
        <w:rPr>
          <w:rFonts w:ascii="David" w:hAnsi="David"/>
          <w:rtl/>
        </w:rPr>
        <w:t>%</w:t>
      </w:r>
      <w:r w:rsidR="00272C0D" w:rsidRPr="00213B53">
        <w:rPr>
          <w:rFonts w:ascii="David" w:hAnsi="David"/>
          <w:rtl/>
        </w:rPr>
        <w:t>:</w:t>
      </w:r>
      <w:r w:rsidR="007D2597" w:rsidRPr="00213B53">
        <w:rPr>
          <w:rFonts w:ascii="David" w:hAnsi="David"/>
          <w:rtl/>
        </w:rPr>
        <w:t xml:space="preserve"> </w:t>
      </w:r>
      <w:r w:rsidR="00B13130" w:rsidRPr="00213B53">
        <w:rPr>
          <w:rFonts w:ascii="David" w:hAnsi="David"/>
          <w:rtl/>
        </w:rPr>
        <w:t>42.4</w:t>
      </w:r>
      <w:r w:rsidR="007D2597" w:rsidRPr="00213B53">
        <w:rPr>
          <w:rFonts w:ascii="David" w:hAnsi="David"/>
          <w:rtl/>
        </w:rPr>
        <w:t xml:space="preserve">% </w:t>
      </w:r>
      <w:r w:rsidR="002D62A6" w:rsidRPr="00213B53">
        <w:rPr>
          <w:rFonts w:ascii="David" w:hAnsi="David"/>
          <w:rtl/>
        </w:rPr>
        <w:t>בקרב ה</w:t>
      </w:r>
      <w:r w:rsidR="007D2597" w:rsidRPr="00213B53">
        <w:rPr>
          <w:rFonts w:ascii="David" w:hAnsi="David"/>
          <w:rtl/>
        </w:rPr>
        <w:t>ערבים</w:t>
      </w:r>
      <w:r w:rsidR="003A60C4" w:rsidRPr="00213B53">
        <w:rPr>
          <w:rFonts w:ascii="David" w:hAnsi="David"/>
          <w:rtl/>
        </w:rPr>
        <w:t xml:space="preserve"> ו-</w:t>
      </w:r>
      <w:r w:rsidR="00846FB7" w:rsidRPr="00213B53">
        <w:rPr>
          <w:rFonts w:ascii="David" w:hAnsi="David"/>
          <w:rtl/>
        </w:rPr>
        <w:t>22.</w:t>
      </w:r>
      <w:r w:rsidR="00B13130" w:rsidRPr="00213B53">
        <w:rPr>
          <w:rFonts w:ascii="David" w:hAnsi="David"/>
          <w:rtl/>
        </w:rPr>
        <w:t>5</w:t>
      </w:r>
      <w:r w:rsidR="00846FB7" w:rsidRPr="00213B53">
        <w:rPr>
          <w:rFonts w:ascii="David" w:hAnsi="David"/>
          <w:rtl/>
        </w:rPr>
        <w:t xml:space="preserve">% </w:t>
      </w:r>
      <w:r w:rsidR="002D62A6" w:rsidRPr="00213B53">
        <w:rPr>
          <w:rFonts w:ascii="David" w:hAnsi="David"/>
          <w:rtl/>
        </w:rPr>
        <w:t>בקרב ה</w:t>
      </w:r>
      <w:r w:rsidR="00846FB7" w:rsidRPr="00213B53">
        <w:rPr>
          <w:rFonts w:ascii="David" w:hAnsi="David"/>
          <w:rtl/>
        </w:rPr>
        <w:t>חרדים.</w:t>
      </w:r>
      <w:r w:rsidR="007D2597" w:rsidRPr="00213B53">
        <w:rPr>
          <w:rFonts w:ascii="David" w:hAnsi="David"/>
          <w:rtl/>
        </w:rPr>
        <w:t xml:space="preserve"> </w:t>
      </w:r>
    </w:p>
    <w:p w14:paraId="075A8626" w14:textId="1434981C" w:rsidR="00460A9F" w:rsidRPr="00213B53" w:rsidRDefault="00B93A87" w:rsidP="00D052BB">
      <w:pPr>
        <w:spacing w:line="360" w:lineRule="auto"/>
        <w:jc w:val="both"/>
        <w:rPr>
          <w:rFonts w:ascii="David" w:hAnsi="David"/>
          <w:color w:val="000000" w:themeColor="text1"/>
          <w:rtl/>
        </w:rPr>
      </w:pPr>
      <w:r w:rsidRPr="00213B53">
        <w:rPr>
          <w:rFonts w:ascii="David" w:hAnsi="David"/>
          <w:color w:val="000000" w:themeColor="text1"/>
          <w:rtl/>
        </w:rPr>
        <w:t xml:space="preserve">למרות הדמיון בשיעורי העוני </w:t>
      </w:r>
      <w:r w:rsidR="00473474" w:rsidRPr="00213B53">
        <w:rPr>
          <w:rFonts w:ascii="David" w:hAnsi="David"/>
          <w:color w:val="000000" w:themeColor="text1"/>
          <w:rtl/>
        </w:rPr>
        <w:t xml:space="preserve">של </w:t>
      </w:r>
      <w:r w:rsidRPr="00213B53">
        <w:rPr>
          <w:rFonts w:ascii="David" w:hAnsi="David"/>
          <w:color w:val="000000" w:themeColor="text1"/>
          <w:rtl/>
        </w:rPr>
        <w:t xml:space="preserve">חרדים וערבים, כפי שנמדד </w:t>
      </w:r>
      <w:r w:rsidR="003B1D2A" w:rsidRPr="00213B53">
        <w:rPr>
          <w:rFonts w:ascii="David" w:hAnsi="David"/>
          <w:color w:val="000000" w:themeColor="text1"/>
          <w:rtl/>
        </w:rPr>
        <w:t>ב</w:t>
      </w:r>
      <w:r w:rsidRPr="00213B53">
        <w:rPr>
          <w:rFonts w:ascii="David" w:hAnsi="David"/>
          <w:color w:val="000000" w:themeColor="text1"/>
          <w:rtl/>
        </w:rPr>
        <w:t xml:space="preserve">מדידה </w:t>
      </w:r>
      <w:r w:rsidR="00D052BB" w:rsidRPr="00213B53">
        <w:rPr>
          <w:rFonts w:ascii="David" w:hAnsi="David"/>
          <w:color w:val="000000" w:themeColor="text1"/>
          <w:rtl/>
        </w:rPr>
        <w:t>היחסית האובייקטיבית</w:t>
      </w:r>
      <w:r w:rsidRPr="00213B53">
        <w:rPr>
          <w:rFonts w:ascii="David" w:hAnsi="David"/>
          <w:color w:val="000000" w:themeColor="text1"/>
          <w:rtl/>
        </w:rPr>
        <w:t xml:space="preserve">, העוני בשתי </w:t>
      </w:r>
      <w:r w:rsidR="003B1D2A" w:rsidRPr="00213B53">
        <w:rPr>
          <w:rFonts w:ascii="David" w:hAnsi="David"/>
          <w:color w:val="000000" w:themeColor="text1"/>
          <w:rtl/>
        </w:rPr>
        <w:t xml:space="preserve">קבוצות </w:t>
      </w:r>
      <w:r w:rsidRPr="00213B53">
        <w:rPr>
          <w:rFonts w:ascii="David" w:hAnsi="David"/>
          <w:color w:val="000000" w:themeColor="text1"/>
          <w:rtl/>
        </w:rPr>
        <w:t>אלו שונה</w:t>
      </w:r>
      <w:r w:rsidR="00EE4474" w:rsidRPr="00213B53">
        <w:rPr>
          <w:rFonts w:ascii="David" w:hAnsi="David"/>
          <w:color w:val="000000" w:themeColor="text1"/>
          <w:rtl/>
        </w:rPr>
        <w:t xml:space="preserve"> במהותו</w:t>
      </w:r>
      <w:r w:rsidRPr="00213B53">
        <w:rPr>
          <w:rFonts w:ascii="David" w:hAnsi="David"/>
          <w:color w:val="000000" w:themeColor="text1"/>
          <w:rtl/>
        </w:rPr>
        <w:t xml:space="preserve">. מדדים </w:t>
      </w:r>
      <w:r w:rsidR="000D7EB7" w:rsidRPr="00213B53">
        <w:rPr>
          <w:rFonts w:ascii="David" w:hAnsi="David"/>
          <w:color w:val="000000" w:themeColor="text1"/>
          <w:rtl/>
        </w:rPr>
        <w:t>נוספים</w:t>
      </w:r>
      <w:r w:rsidR="00390DFE" w:rsidRPr="00213B53">
        <w:rPr>
          <w:rFonts w:ascii="David" w:hAnsi="David"/>
          <w:color w:val="000000" w:themeColor="text1"/>
          <w:rtl/>
        </w:rPr>
        <w:t xml:space="preserve"> לעוני</w:t>
      </w:r>
      <w:r w:rsidRPr="00213B53">
        <w:rPr>
          <w:rFonts w:ascii="David" w:hAnsi="David"/>
          <w:color w:val="000000" w:themeColor="text1"/>
          <w:rtl/>
        </w:rPr>
        <w:t xml:space="preserve"> (</w:t>
      </w:r>
      <w:r w:rsidR="002D62A6" w:rsidRPr="00213B53">
        <w:rPr>
          <w:rFonts w:ascii="David" w:hAnsi="David"/>
          <w:color w:val="000000" w:themeColor="text1"/>
          <w:rtl/>
        </w:rPr>
        <w:t xml:space="preserve">ראו </w:t>
      </w:r>
      <w:r w:rsidR="00FA6EAB" w:rsidRPr="00213B53">
        <w:rPr>
          <w:rFonts w:ascii="David" w:hAnsi="David"/>
          <w:color w:val="000000" w:themeColor="text1"/>
          <w:rtl/>
        </w:rPr>
        <w:t>תיבה</w:t>
      </w:r>
      <w:r w:rsidRPr="00213B53">
        <w:rPr>
          <w:rFonts w:ascii="David" w:hAnsi="David"/>
          <w:color w:val="000000" w:themeColor="text1"/>
          <w:rtl/>
        </w:rPr>
        <w:t>)</w:t>
      </w:r>
      <w:r w:rsidR="00B92A52" w:rsidRPr="00213B53">
        <w:rPr>
          <w:rFonts w:ascii="David" w:hAnsi="David"/>
          <w:color w:val="000000" w:themeColor="text1"/>
          <w:rtl/>
        </w:rPr>
        <w:t xml:space="preserve"> </w:t>
      </w:r>
      <w:r w:rsidRPr="00213B53">
        <w:rPr>
          <w:rFonts w:ascii="David" w:hAnsi="David"/>
          <w:color w:val="000000" w:themeColor="text1"/>
          <w:rtl/>
        </w:rPr>
        <w:t xml:space="preserve">מלמדים </w:t>
      </w:r>
      <w:r w:rsidR="003D1A43" w:rsidRPr="00213B53">
        <w:rPr>
          <w:rFonts w:ascii="David" w:hAnsi="David"/>
          <w:color w:val="000000" w:themeColor="text1"/>
          <w:rtl/>
        </w:rPr>
        <w:t>ששיעור נמוך יותר בקרב החרדים</w:t>
      </w:r>
      <w:r w:rsidRPr="00213B53">
        <w:rPr>
          <w:rFonts w:ascii="David" w:hAnsi="David"/>
          <w:color w:val="000000" w:themeColor="text1"/>
          <w:rtl/>
        </w:rPr>
        <w:t xml:space="preserve"> חשים </w:t>
      </w:r>
      <w:r w:rsidR="003D1A43" w:rsidRPr="00213B53">
        <w:rPr>
          <w:rFonts w:ascii="David" w:hAnsi="David"/>
          <w:color w:val="000000" w:themeColor="text1"/>
          <w:rtl/>
        </w:rPr>
        <w:t>שהם עניים</w:t>
      </w:r>
      <w:r w:rsidR="00827C52" w:rsidRPr="00213B53">
        <w:rPr>
          <w:rFonts w:ascii="David" w:hAnsi="David"/>
          <w:color w:val="000000" w:themeColor="text1"/>
          <w:rtl/>
        </w:rPr>
        <w:t xml:space="preserve"> או אינם יכולים לכסות את הוצאותיהם, ו</w:t>
      </w:r>
      <w:r w:rsidR="003D1A43" w:rsidRPr="00213B53">
        <w:rPr>
          <w:rFonts w:ascii="David" w:hAnsi="David"/>
          <w:color w:val="000000" w:themeColor="text1"/>
          <w:rtl/>
        </w:rPr>
        <w:t xml:space="preserve">הם </w:t>
      </w:r>
      <w:r w:rsidRPr="00213B53">
        <w:rPr>
          <w:rFonts w:ascii="David" w:hAnsi="David"/>
          <w:color w:val="000000" w:themeColor="text1"/>
          <w:rtl/>
        </w:rPr>
        <w:t>מוותר</w:t>
      </w:r>
      <w:r w:rsidR="00EE4474" w:rsidRPr="00213B53">
        <w:rPr>
          <w:rFonts w:ascii="David" w:hAnsi="David"/>
          <w:color w:val="000000" w:themeColor="text1"/>
          <w:rtl/>
        </w:rPr>
        <w:t>י</w:t>
      </w:r>
      <w:r w:rsidRPr="00213B53">
        <w:rPr>
          <w:rFonts w:ascii="David" w:hAnsi="David"/>
          <w:color w:val="000000" w:themeColor="text1"/>
          <w:rtl/>
        </w:rPr>
        <w:t xml:space="preserve">ם פחות על </w:t>
      </w:r>
      <w:r w:rsidR="008008CD" w:rsidRPr="00213B53">
        <w:rPr>
          <w:rFonts w:ascii="David" w:hAnsi="David"/>
          <w:color w:val="000000" w:themeColor="text1"/>
          <w:rtl/>
        </w:rPr>
        <w:t>ארוחה חמה</w:t>
      </w:r>
      <w:r w:rsidR="00D204ED" w:rsidRPr="00213B53">
        <w:rPr>
          <w:rFonts w:ascii="David" w:hAnsi="David"/>
          <w:color w:val="000000" w:themeColor="text1"/>
          <w:rtl/>
        </w:rPr>
        <w:t xml:space="preserve"> לפחות פעם ביומיים</w:t>
      </w:r>
      <w:r w:rsidRPr="00213B53">
        <w:rPr>
          <w:rFonts w:ascii="David" w:hAnsi="David"/>
          <w:color w:val="000000" w:themeColor="text1"/>
          <w:rtl/>
        </w:rPr>
        <w:t>, תרופות</w:t>
      </w:r>
      <w:r w:rsidR="00162399" w:rsidRPr="00213B53">
        <w:rPr>
          <w:rFonts w:ascii="David" w:hAnsi="David"/>
          <w:color w:val="000000" w:themeColor="text1"/>
          <w:rtl/>
        </w:rPr>
        <w:t xml:space="preserve"> וטיפול רפואי</w:t>
      </w:r>
      <w:r w:rsidR="008C10C2">
        <w:rPr>
          <w:rFonts w:ascii="David" w:hAnsi="David" w:hint="cs"/>
          <w:color w:val="000000" w:themeColor="text1"/>
          <w:rtl/>
        </w:rPr>
        <w:t xml:space="preserve"> מסיבות כלכליות</w:t>
      </w:r>
      <w:r w:rsidR="00FA6EAB" w:rsidRPr="00213B53">
        <w:rPr>
          <w:rFonts w:ascii="David" w:hAnsi="David"/>
          <w:color w:val="000000" w:themeColor="text1"/>
          <w:rtl/>
        </w:rPr>
        <w:t xml:space="preserve"> </w:t>
      </w:r>
      <w:r w:rsidR="00AF7918" w:rsidRPr="00213B53">
        <w:rPr>
          <w:rFonts w:ascii="David" w:hAnsi="David"/>
          <w:rtl/>
        </w:rPr>
        <w:t>–</w:t>
      </w:r>
      <w:r w:rsidRPr="00213B53">
        <w:rPr>
          <w:rFonts w:ascii="David" w:hAnsi="David"/>
          <w:color w:val="000000" w:themeColor="text1"/>
          <w:rtl/>
        </w:rPr>
        <w:t xml:space="preserve"> זאת בין היתר בשל מאפייני </w:t>
      </w:r>
      <w:r w:rsidR="00CB4C2B" w:rsidRPr="00213B53">
        <w:rPr>
          <w:rFonts w:ascii="David" w:hAnsi="David"/>
          <w:color w:val="000000" w:themeColor="text1"/>
          <w:rtl/>
        </w:rPr>
        <w:t xml:space="preserve">התרבות הייחודים של אוכלוסייה זו </w:t>
      </w:r>
      <w:r w:rsidR="00BD4025" w:rsidRPr="00213B53">
        <w:rPr>
          <w:rFonts w:ascii="David" w:hAnsi="David"/>
          <w:color w:val="000000" w:themeColor="text1"/>
          <w:rtl/>
        </w:rPr>
        <w:t>ש</w:t>
      </w:r>
      <w:r w:rsidR="00CB4C2B" w:rsidRPr="00213B53">
        <w:rPr>
          <w:rFonts w:ascii="David" w:hAnsi="David"/>
          <w:color w:val="000000" w:themeColor="text1"/>
          <w:rtl/>
        </w:rPr>
        <w:t>הכנסות</w:t>
      </w:r>
      <w:r w:rsidR="00BD4025" w:rsidRPr="00213B53">
        <w:rPr>
          <w:rFonts w:ascii="David" w:hAnsi="David"/>
          <w:color w:val="000000" w:themeColor="text1"/>
          <w:rtl/>
        </w:rPr>
        <w:t>יה</w:t>
      </w:r>
      <w:r w:rsidR="00AF7918" w:rsidRPr="00213B53">
        <w:rPr>
          <w:rFonts w:ascii="David" w:hAnsi="David"/>
          <w:color w:val="000000" w:themeColor="text1"/>
          <w:rtl/>
        </w:rPr>
        <w:t xml:space="preserve"> </w:t>
      </w:r>
      <w:r w:rsidR="00CB4C2B" w:rsidRPr="00213B53">
        <w:rPr>
          <w:rFonts w:ascii="David" w:hAnsi="David"/>
          <w:color w:val="000000" w:themeColor="text1"/>
          <w:rtl/>
        </w:rPr>
        <w:t>הנמוכות מעבודה</w:t>
      </w:r>
      <w:r w:rsidR="00BD4025" w:rsidRPr="00213B53">
        <w:rPr>
          <w:rFonts w:ascii="David" w:hAnsi="David"/>
          <w:color w:val="000000" w:themeColor="text1"/>
          <w:rtl/>
        </w:rPr>
        <w:t xml:space="preserve"> </w:t>
      </w:r>
      <w:r w:rsidR="00CB4C2B" w:rsidRPr="00213B53">
        <w:rPr>
          <w:rFonts w:ascii="David" w:hAnsi="David"/>
          <w:color w:val="000000" w:themeColor="text1"/>
          <w:rtl/>
        </w:rPr>
        <w:t>נובע</w:t>
      </w:r>
      <w:r w:rsidR="003B1D2A" w:rsidRPr="00213B53">
        <w:rPr>
          <w:rFonts w:ascii="David" w:hAnsi="David"/>
          <w:color w:val="000000" w:themeColor="text1"/>
          <w:rtl/>
        </w:rPr>
        <w:t>ו</w:t>
      </w:r>
      <w:r w:rsidR="00CB4C2B" w:rsidRPr="00213B53">
        <w:rPr>
          <w:rFonts w:ascii="David" w:hAnsi="David"/>
          <w:color w:val="000000" w:themeColor="text1"/>
          <w:rtl/>
        </w:rPr>
        <w:t xml:space="preserve">ת </w:t>
      </w:r>
      <w:r w:rsidR="003B1D2A" w:rsidRPr="00213B53">
        <w:rPr>
          <w:rFonts w:ascii="David" w:hAnsi="David"/>
          <w:color w:val="000000" w:themeColor="text1"/>
          <w:rtl/>
        </w:rPr>
        <w:t xml:space="preserve">לעיתים </w:t>
      </w:r>
      <w:r w:rsidR="00752B33" w:rsidRPr="00213B53">
        <w:rPr>
          <w:rFonts w:ascii="David" w:hAnsi="David"/>
          <w:color w:val="000000" w:themeColor="text1"/>
          <w:rtl/>
        </w:rPr>
        <w:t>מהעדפה של</w:t>
      </w:r>
      <w:r w:rsidR="00CB4C2B" w:rsidRPr="00213B53">
        <w:rPr>
          <w:rFonts w:ascii="David" w:hAnsi="David"/>
          <w:color w:val="000000" w:themeColor="text1"/>
          <w:rtl/>
        </w:rPr>
        <w:t xml:space="preserve"> לימודי קודש על פני </w:t>
      </w:r>
      <w:r w:rsidR="002D62A6" w:rsidRPr="00213B53">
        <w:rPr>
          <w:rFonts w:ascii="David" w:hAnsi="David"/>
          <w:color w:val="000000" w:themeColor="text1"/>
          <w:rtl/>
        </w:rPr>
        <w:t>צרכים חומריים</w:t>
      </w:r>
      <w:r w:rsidR="00CB4C2B" w:rsidRPr="00213B53">
        <w:rPr>
          <w:rFonts w:ascii="David" w:hAnsi="David"/>
          <w:color w:val="000000" w:themeColor="text1"/>
          <w:rtl/>
        </w:rPr>
        <w:t>,</w:t>
      </w:r>
      <w:r w:rsidR="00384B30" w:rsidRPr="00213B53">
        <w:rPr>
          <w:rFonts w:ascii="David" w:hAnsi="David"/>
          <w:color w:val="000000" w:themeColor="text1"/>
          <w:rtl/>
        </w:rPr>
        <w:t xml:space="preserve"> </w:t>
      </w:r>
      <w:r w:rsidR="00926B14" w:rsidRPr="00213B53">
        <w:rPr>
          <w:rFonts w:ascii="David" w:hAnsi="David"/>
          <w:color w:val="000000" w:themeColor="text1"/>
          <w:rtl/>
        </w:rPr>
        <w:t xml:space="preserve">בחירה בלימודי קודש על פני עבודה מגדילה את </w:t>
      </w:r>
      <w:r w:rsidR="00926B14" w:rsidRPr="00213B53">
        <w:rPr>
          <w:rFonts w:ascii="David" w:hAnsi="David"/>
          <w:color w:val="000000" w:themeColor="text1"/>
          <w:rtl/>
        </w:rPr>
        <w:lastRenderedPageBreak/>
        <w:t>שיעור המשפחות החיות מתחת לק</w:t>
      </w:r>
      <w:r w:rsidR="008C10C2">
        <w:rPr>
          <w:rFonts w:ascii="David" w:hAnsi="David" w:hint="cs"/>
          <w:color w:val="000000" w:themeColor="text1"/>
          <w:rtl/>
        </w:rPr>
        <w:t>ו</w:t>
      </w:r>
      <w:r w:rsidR="00926B14" w:rsidRPr="00213B53">
        <w:rPr>
          <w:rFonts w:ascii="David" w:hAnsi="David"/>
          <w:color w:val="000000" w:themeColor="text1"/>
          <w:rtl/>
        </w:rPr>
        <w:t xml:space="preserve"> העוני</w:t>
      </w:r>
      <w:r w:rsidR="008C10C2">
        <w:rPr>
          <w:rFonts w:ascii="David" w:hAnsi="David" w:hint="cs"/>
          <w:color w:val="000000" w:themeColor="text1"/>
          <w:rtl/>
        </w:rPr>
        <w:t>,</w:t>
      </w:r>
      <w:r w:rsidR="00926B14" w:rsidRPr="00213B53">
        <w:rPr>
          <w:rFonts w:ascii="David" w:hAnsi="David"/>
          <w:color w:val="000000" w:themeColor="text1"/>
          <w:rtl/>
        </w:rPr>
        <w:t xml:space="preserve"> אך </w:t>
      </w:r>
      <w:r w:rsidR="00CB4C2B" w:rsidRPr="00213B53">
        <w:rPr>
          <w:rFonts w:ascii="David" w:hAnsi="David"/>
          <w:color w:val="000000" w:themeColor="text1"/>
          <w:rtl/>
        </w:rPr>
        <w:t>מגדילה את התועלת והרווחה המשפחתית</w:t>
      </w:r>
      <w:r w:rsidR="00926B14" w:rsidRPr="00213B53">
        <w:rPr>
          <w:rFonts w:ascii="David" w:hAnsi="David"/>
          <w:color w:val="000000" w:themeColor="text1"/>
          <w:rtl/>
        </w:rPr>
        <w:t xml:space="preserve"> של אותן המשפחות</w:t>
      </w:r>
      <w:r w:rsidR="00CB4C2B" w:rsidRPr="00213B53">
        <w:rPr>
          <w:rFonts w:ascii="David" w:hAnsi="David"/>
          <w:color w:val="000000" w:themeColor="text1"/>
          <w:rtl/>
        </w:rPr>
        <w:t xml:space="preserve">. בחברה החרדית </w:t>
      </w:r>
      <w:r w:rsidR="003B1D2A" w:rsidRPr="00213B53">
        <w:rPr>
          <w:rFonts w:ascii="David" w:hAnsi="David"/>
          <w:color w:val="000000" w:themeColor="text1"/>
          <w:rtl/>
        </w:rPr>
        <w:t xml:space="preserve">גם </w:t>
      </w:r>
      <w:r w:rsidR="00CB4C2B" w:rsidRPr="00213B53">
        <w:rPr>
          <w:rFonts w:ascii="David" w:hAnsi="David"/>
          <w:color w:val="000000" w:themeColor="text1"/>
          <w:rtl/>
        </w:rPr>
        <w:t xml:space="preserve">רווחת עזרה הדדית </w:t>
      </w:r>
      <w:r w:rsidR="003B1D2A" w:rsidRPr="00213B53">
        <w:rPr>
          <w:rFonts w:ascii="David" w:hAnsi="David"/>
          <w:color w:val="000000" w:themeColor="text1"/>
          <w:rtl/>
        </w:rPr>
        <w:t>ו</w:t>
      </w:r>
      <w:r w:rsidR="00CB4C2B" w:rsidRPr="00213B53">
        <w:rPr>
          <w:rFonts w:ascii="David" w:hAnsi="David"/>
          <w:color w:val="000000" w:themeColor="text1"/>
          <w:rtl/>
        </w:rPr>
        <w:t xml:space="preserve">שכיחות </w:t>
      </w:r>
      <w:r w:rsidR="003B1D2A" w:rsidRPr="00213B53">
        <w:rPr>
          <w:rFonts w:ascii="David" w:hAnsi="David"/>
          <w:color w:val="000000" w:themeColor="text1"/>
          <w:rtl/>
        </w:rPr>
        <w:t xml:space="preserve">בה </w:t>
      </w:r>
      <w:r w:rsidR="00CB4C2B" w:rsidRPr="00213B53">
        <w:rPr>
          <w:rFonts w:ascii="David" w:hAnsi="David"/>
          <w:color w:val="000000" w:themeColor="text1"/>
          <w:rtl/>
        </w:rPr>
        <w:t>מערכות קהילתיות כלכליות ופיננסי</w:t>
      </w:r>
      <w:r w:rsidR="003B1D2A" w:rsidRPr="00213B53">
        <w:rPr>
          <w:rFonts w:ascii="David" w:hAnsi="David"/>
          <w:color w:val="000000" w:themeColor="text1"/>
          <w:rtl/>
        </w:rPr>
        <w:t>ו</w:t>
      </w:r>
      <w:r w:rsidR="00CB4C2B" w:rsidRPr="00213B53">
        <w:rPr>
          <w:rFonts w:ascii="David" w:hAnsi="David"/>
          <w:color w:val="000000" w:themeColor="text1"/>
          <w:rtl/>
        </w:rPr>
        <w:t>ת ייחודיות (</w:t>
      </w:r>
      <w:r w:rsidR="002D62A6" w:rsidRPr="00213B53">
        <w:rPr>
          <w:rFonts w:ascii="David" w:hAnsi="David"/>
          <w:color w:val="000000" w:themeColor="text1"/>
          <w:rtl/>
        </w:rPr>
        <w:t>לדוגמה</w:t>
      </w:r>
      <w:r w:rsidR="00CB4C2B" w:rsidRPr="00213B53">
        <w:rPr>
          <w:rFonts w:ascii="David" w:hAnsi="David"/>
          <w:color w:val="000000" w:themeColor="text1"/>
          <w:rtl/>
        </w:rPr>
        <w:t xml:space="preserve"> </w:t>
      </w:r>
      <w:proofErr w:type="spellStart"/>
      <w:r w:rsidR="00CB4C2B" w:rsidRPr="00213B53">
        <w:rPr>
          <w:rFonts w:ascii="David" w:hAnsi="David"/>
          <w:color w:val="000000" w:themeColor="text1"/>
          <w:rtl/>
        </w:rPr>
        <w:t>גמ"חים</w:t>
      </w:r>
      <w:proofErr w:type="spellEnd"/>
      <w:r w:rsidR="00CB4C2B" w:rsidRPr="00213B53">
        <w:rPr>
          <w:rFonts w:ascii="David" w:hAnsi="David"/>
          <w:color w:val="000000" w:themeColor="text1"/>
          <w:rtl/>
        </w:rPr>
        <w:t xml:space="preserve">, </w:t>
      </w:r>
      <w:r w:rsidR="003D1A43" w:rsidRPr="00213B53">
        <w:rPr>
          <w:rFonts w:ascii="David" w:hAnsi="David"/>
          <w:color w:val="000000" w:themeColor="text1"/>
          <w:rtl/>
        </w:rPr>
        <w:t>קופות צדקה</w:t>
      </w:r>
      <w:r w:rsidR="00B620D3" w:rsidRPr="00213B53">
        <w:rPr>
          <w:rFonts w:ascii="David" w:hAnsi="David"/>
          <w:color w:val="000000" w:themeColor="text1"/>
          <w:rtl/>
        </w:rPr>
        <w:t>,</w:t>
      </w:r>
      <w:r w:rsidR="00CB4C2B" w:rsidRPr="00213B53">
        <w:rPr>
          <w:rFonts w:ascii="David" w:hAnsi="David"/>
          <w:color w:val="000000" w:themeColor="text1"/>
          <w:rtl/>
        </w:rPr>
        <w:t xml:space="preserve"> קרנות ערבות ליתומים ואלמנות וקניות קהילתיות</w:t>
      </w:r>
      <w:r w:rsidR="003B1D2A" w:rsidRPr="00213B53">
        <w:rPr>
          <w:rFonts w:ascii="David" w:hAnsi="David"/>
          <w:color w:val="000000" w:themeColor="text1"/>
          <w:rtl/>
        </w:rPr>
        <w:t>)</w:t>
      </w:r>
      <w:r w:rsidR="00C44418" w:rsidRPr="00213B53">
        <w:rPr>
          <w:rStyle w:val="a5"/>
          <w:rFonts w:ascii="David" w:hAnsi="David"/>
          <w:color w:val="000000" w:themeColor="text1"/>
          <w:rtl/>
        </w:rPr>
        <w:footnoteReference w:id="14"/>
      </w:r>
      <w:r w:rsidR="00CB4C2B" w:rsidRPr="00213B53">
        <w:rPr>
          <w:rFonts w:ascii="David" w:hAnsi="David"/>
          <w:color w:val="000000" w:themeColor="text1"/>
          <w:rtl/>
        </w:rPr>
        <w:t>.</w:t>
      </w:r>
    </w:p>
    <w:p w14:paraId="36D90F03" w14:textId="77777777" w:rsidR="001F472C" w:rsidRPr="00213B53" w:rsidRDefault="001F472C" w:rsidP="00976C22">
      <w:pPr>
        <w:tabs>
          <w:tab w:val="left" w:pos="3611"/>
        </w:tabs>
        <w:jc w:val="both"/>
        <w:outlineLvl w:val="2"/>
        <w:rPr>
          <w:rFonts w:ascii="David" w:hAnsi="David"/>
          <w:b/>
          <w:bCs/>
          <w:rtl/>
        </w:rPr>
      </w:pPr>
      <w:bookmarkStart w:id="61" w:name="_Toc183607709"/>
      <w:bookmarkStart w:id="62" w:name="H2_עוני_לפי_הרכבי_משפחה_וקבוצות_גיל"/>
      <w:bookmarkStart w:id="63" w:name="H3_עוני_לפי_הרכבי_משפחה_וקבוצות_גיל"/>
      <w:r w:rsidRPr="00213B53">
        <w:rPr>
          <w:rFonts w:ascii="David" w:hAnsi="David"/>
          <w:b/>
          <w:bCs/>
          <w:rtl/>
        </w:rPr>
        <w:t xml:space="preserve">עוני </w:t>
      </w:r>
      <w:r w:rsidR="00B90853" w:rsidRPr="00213B53">
        <w:rPr>
          <w:rFonts w:ascii="David" w:hAnsi="David"/>
          <w:b/>
          <w:bCs/>
          <w:rtl/>
        </w:rPr>
        <w:t>לפי הרכב משפחה וקבוצת גיל</w:t>
      </w:r>
      <w:bookmarkEnd w:id="61"/>
      <w:r w:rsidR="00553858" w:rsidRPr="00213B53">
        <w:rPr>
          <w:rFonts w:ascii="David" w:hAnsi="David"/>
          <w:b/>
          <w:bCs/>
          <w:rtl/>
        </w:rPr>
        <w:tab/>
      </w:r>
    </w:p>
    <w:bookmarkEnd w:id="62"/>
    <w:bookmarkEnd w:id="63"/>
    <w:p w14:paraId="4021AA33" w14:textId="2AFA8778" w:rsidR="001F4EE6" w:rsidRPr="00213B53" w:rsidRDefault="008D164D" w:rsidP="007230B6">
      <w:pPr>
        <w:spacing w:line="360" w:lineRule="auto"/>
        <w:jc w:val="both"/>
        <w:rPr>
          <w:rFonts w:ascii="David" w:hAnsi="David"/>
          <w:color w:val="000000" w:themeColor="text1"/>
          <w:rtl/>
        </w:rPr>
      </w:pPr>
      <w:r w:rsidRPr="00213B53">
        <w:rPr>
          <w:rFonts w:ascii="David" w:hAnsi="David"/>
          <w:color w:val="000000" w:themeColor="text1"/>
          <w:rtl/>
        </w:rPr>
        <w:t xml:space="preserve">במשפחות גדולות תחולת העוני גבוהה. </w:t>
      </w:r>
      <w:r w:rsidR="001F4EE6" w:rsidRPr="00213B53">
        <w:rPr>
          <w:rFonts w:ascii="David" w:hAnsi="David"/>
          <w:color w:val="000000" w:themeColor="text1"/>
          <w:rtl/>
        </w:rPr>
        <w:t>ככל שבמשפחה יותר נפשות, כך גדלה ההסתברות להיקלע לעוני</w:t>
      </w:r>
      <w:r w:rsidR="000644E0" w:rsidRPr="00213B53">
        <w:rPr>
          <w:rFonts w:ascii="David" w:hAnsi="David"/>
          <w:color w:val="000000" w:themeColor="text1"/>
          <w:rtl/>
        </w:rPr>
        <w:t xml:space="preserve"> (</w:t>
      </w:r>
      <w:r w:rsidR="00F65253" w:rsidRPr="00213B53">
        <w:rPr>
          <w:rFonts w:ascii="David" w:hAnsi="David"/>
          <w:color w:val="000000" w:themeColor="text1"/>
          <w:rtl/>
        </w:rPr>
        <w:fldChar w:fldCharType="begin"/>
      </w:r>
      <w:r w:rsidR="00F65253" w:rsidRPr="00213B53">
        <w:rPr>
          <w:rFonts w:ascii="David" w:hAnsi="David"/>
          <w:color w:val="000000" w:themeColor="text1"/>
          <w:rtl/>
        </w:rPr>
        <w:instrText xml:space="preserve"> </w:instrText>
      </w:r>
      <w:r w:rsidR="00F65253" w:rsidRPr="00213B53">
        <w:rPr>
          <w:rFonts w:ascii="David" w:hAnsi="David"/>
          <w:color w:val="000000" w:themeColor="text1"/>
        </w:rPr>
        <w:instrText>REF</w:instrText>
      </w:r>
      <w:r w:rsidR="00F65253" w:rsidRPr="00213B53">
        <w:rPr>
          <w:rFonts w:ascii="David" w:hAnsi="David"/>
          <w:color w:val="000000" w:themeColor="text1"/>
          <w:rtl/>
        </w:rPr>
        <w:instrText xml:space="preserve"> _</w:instrText>
      </w:r>
      <w:r w:rsidR="00F65253" w:rsidRPr="00213B53">
        <w:rPr>
          <w:rFonts w:ascii="David" w:hAnsi="David"/>
          <w:color w:val="000000" w:themeColor="text1"/>
        </w:rPr>
        <w:instrText>Ref154070262 \h</w:instrText>
      </w:r>
      <w:r w:rsidR="00F65253" w:rsidRPr="00213B53">
        <w:rPr>
          <w:rFonts w:ascii="David" w:hAnsi="David"/>
          <w:color w:val="000000" w:themeColor="text1"/>
          <w:rtl/>
        </w:rPr>
        <w:instrText xml:space="preserve">  \* </w:instrText>
      </w:r>
      <w:r w:rsidR="00F65253" w:rsidRPr="00213B53">
        <w:rPr>
          <w:rFonts w:ascii="David" w:hAnsi="David"/>
          <w:color w:val="000000" w:themeColor="text1"/>
        </w:rPr>
        <w:instrText>MERGEFORMAT</w:instrText>
      </w:r>
      <w:r w:rsidR="00F65253" w:rsidRPr="00213B53">
        <w:rPr>
          <w:rFonts w:ascii="David" w:hAnsi="David"/>
          <w:color w:val="000000" w:themeColor="text1"/>
          <w:rtl/>
        </w:rPr>
        <w:instrText xml:space="preserve"> </w:instrText>
      </w:r>
      <w:r w:rsidR="00F65253" w:rsidRPr="00213B53">
        <w:rPr>
          <w:rFonts w:ascii="David" w:hAnsi="David"/>
          <w:color w:val="000000" w:themeColor="text1"/>
          <w:rtl/>
        </w:rPr>
      </w:r>
      <w:r w:rsidR="00F65253" w:rsidRPr="00213B53">
        <w:rPr>
          <w:rFonts w:ascii="David" w:hAnsi="David"/>
          <w:color w:val="000000" w:themeColor="text1"/>
          <w:rtl/>
        </w:rPr>
        <w:fldChar w:fldCharType="separate"/>
      </w:r>
      <w:r w:rsidR="008B0213" w:rsidRPr="00213B53">
        <w:rPr>
          <w:rFonts w:ascii="David" w:hAnsi="David"/>
          <w:b/>
          <w:bCs/>
          <w:rtl/>
        </w:rPr>
        <w:t xml:space="preserve">תרשים </w:t>
      </w:r>
      <w:r w:rsidR="008B0213" w:rsidRPr="008B0213">
        <w:rPr>
          <w:rFonts w:ascii="David" w:hAnsi="David"/>
          <w:b/>
          <w:bCs/>
          <w:noProof/>
          <w:rtl/>
        </w:rPr>
        <w:t>9</w:t>
      </w:r>
      <w:r w:rsidR="00F65253" w:rsidRPr="00213B53">
        <w:rPr>
          <w:rFonts w:ascii="David" w:hAnsi="David"/>
          <w:color w:val="000000" w:themeColor="text1"/>
          <w:rtl/>
        </w:rPr>
        <w:fldChar w:fldCharType="end"/>
      </w:r>
      <w:r w:rsidR="00F65253" w:rsidRPr="00213B53">
        <w:rPr>
          <w:rFonts w:ascii="David" w:hAnsi="David"/>
          <w:color w:val="000000" w:themeColor="text1"/>
          <w:rtl/>
        </w:rPr>
        <w:t>)</w:t>
      </w:r>
      <w:r w:rsidR="001F4EE6" w:rsidRPr="00213B53">
        <w:rPr>
          <w:rFonts w:ascii="David" w:hAnsi="David"/>
          <w:color w:val="000000" w:themeColor="text1"/>
          <w:rtl/>
        </w:rPr>
        <w:t>. תחולת העוני של משפחות ש</w:t>
      </w:r>
      <w:r w:rsidR="006632FB" w:rsidRPr="00213B53">
        <w:rPr>
          <w:rFonts w:ascii="David" w:hAnsi="David"/>
          <w:color w:val="000000" w:themeColor="text1"/>
          <w:rtl/>
        </w:rPr>
        <w:t>ב</w:t>
      </w:r>
      <w:r w:rsidR="001F4EE6" w:rsidRPr="00213B53">
        <w:rPr>
          <w:rFonts w:ascii="David" w:hAnsi="David"/>
          <w:color w:val="000000" w:themeColor="text1"/>
          <w:rtl/>
        </w:rPr>
        <w:t xml:space="preserve">הן 4 ילדים ויותר </w:t>
      </w:r>
      <w:r w:rsidR="002C1E0F" w:rsidRPr="00213B53">
        <w:rPr>
          <w:rFonts w:ascii="David" w:hAnsi="David"/>
          <w:color w:val="000000" w:themeColor="text1"/>
          <w:rtl/>
        </w:rPr>
        <w:t>הי</w:t>
      </w:r>
      <w:r w:rsidR="003246C2" w:rsidRPr="00213B53">
        <w:rPr>
          <w:rFonts w:ascii="David" w:hAnsi="David"/>
          <w:color w:val="000000" w:themeColor="text1"/>
          <w:rtl/>
        </w:rPr>
        <w:t>י</w:t>
      </w:r>
      <w:r w:rsidR="002C1E0F" w:rsidRPr="00213B53">
        <w:rPr>
          <w:rFonts w:ascii="David" w:hAnsi="David"/>
          <w:color w:val="000000" w:themeColor="text1"/>
          <w:rtl/>
        </w:rPr>
        <w:t xml:space="preserve">תה </w:t>
      </w:r>
      <w:r w:rsidR="001F4EE6" w:rsidRPr="00213B53">
        <w:rPr>
          <w:rFonts w:ascii="David" w:hAnsi="David"/>
          <w:color w:val="000000" w:themeColor="text1"/>
          <w:rtl/>
        </w:rPr>
        <w:t xml:space="preserve">בשנת </w:t>
      </w:r>
      <w:r w:rsidR="001F6B56" w:rsidRPr="00213B53">
        <w:rPr>
          <w:rFonts w:ascii="David" w:hAnsi="David"/>
          <w:color w:val="000000" w:themeColor="text1"/>
          <w:rtl/>
        </w:rPr>
        <w:t xml:space="preserve">2023 </w:t>
      </w:r>
      <w:r w:rsidR="000712AB" w:rsidRPr="00213B53">
        <w:rPr>
          <w:rFonts w:ascii="David" w:hAnsi="David"/>
          <w:color w:val="000000" w:themeColor="text1"/>
          <w:rtl/>
        </w:rPr>
        <w:t>41.5</w:t>
      </w:r>
      <w:r w:rsidR="001F4EE6" w:rsidRPr="00213B53">
        <w:rPr>
          <w:rFonts w:ascii="David" w:hAnsi="David"/>
          <w:color w:val="000000" w:themeColor="text1"/>
          <w:rtl/>
        </w:rPr>
        <w:t>%</w:t>
      </w:r>
      <w:r w:rsidR="006632FB" w:rsidRPr="00213B53">
        <w:rPr>
          <w:rFonts w:ascii="David" w:hAnsi="David"/>
          <w:color w:val="000000" w:themeColor="text1"/>
          <w:rtl/>
        </w:rPr>
        <w:t xml:space="preserve"> -</w:t>
      </w:r>
      <w:r w:rsidR="001F4EE6" w:rsidRPr="00213B53">
        <w:rPr>
          <w:rFonts w:ascii="David" w:hAnsi="David"/>
          <w:color w:val="000000" w:themeColor="text1"/>
          <w:rtl/>
        </w:rPr>
        <w:t xml:space="preserve"> שיעור הגבוה </w:t>
      </w:r>
      <w:r w:rsidR="006A5EA4" w:rsidRPr="00213B53">
        <w:rPr>
          <w:rFonts w:ascii="David" w:hAnsi="David"/>
          <w:color w:val="000000" w:themeColor="text1"/>
          <w:rtl/>
        </w:rPr>
        <w:t>יותר מ</w:t>
      </w:r>
      <w:r w:rsidR="001F4EE6" w:rsidRPr="00213B53">
        <w:rPr>
          <w:rFonts w:ascii="David" w:hAnsi="David"/>
          <w:color w:val="000000" w:themeColor="text1"/>
          <w:rtl/>
        </w:rPr>
        <w:t xml:space="preserve">פי שניים ממשפחות קטנות יותר, שבהן </w:t>
      </w:r>
      <w:r w:rsidR="00D06FC0" w:rsidRPr="00213B53">
        <w:rPr>
          <w:rFonts w:ascii="David" w:hAnsi="David"/>
          <w:color w:val="000000" w:themeColor="text1"/>
          <w:rtl/>
        </w:rPr>
        <w:t>3</w:t>
      </w:r>
      <w:r w:rsidR="001F4EE6" w:rsidRPr="00213B53">
        <w:rPr>
          <w:rFonts w:ascii="David" w:hAnsi="David"/>
          <w:color w:val="000000" w:themeColor="text1"/>
          <w:rtl/>
        </w:rPr>
        <w:t>-</w:t>
      </w:r>
      <w:r w:rsidR="00D06FC0" w:rsidRPr="00213B53">
        <w:rPr>
          <w:rFonts w:ascii="David" w:hAnsi="David"/>
          <w:color w:val="000000" w:themeColor="text1"/>
          <w:rtl/>
        </w:rPr>
        <w:t>1</w:t>
      </w:r>
      <w:r w:rsidR="001F4EE6" w:rsidRPr="00213B53">
        <w:rPr>
          <w:rFonts w:ascii="David" w:hAnsi="David"/>
          <w:color w:val="000000" w:themeColor="text1"/>
          <w:rtl/>
        </w:rPr>
        <w:t xml:space="preserve"> ילדים</w:t>
      </w:r>
      <w:r w:rsidR="007C0303" w:rsidRPr="00213B53">
        <w:rPr>
          <w:rFonts w:ascii="David" w:hAnsi="David"/>
          <w:color w:val="000000" w:themeColor="text1"/>
          <w:rtl/>
        </w:rPr>
        <w:t xml:space="preserve"> –</w:t>
      </w:r>
      <w:r w:rsidR="001F4EE6" w:rsidRPr="00213B53">
        <w:rPr>
          <w:rFonts w:ascii="David" w:hAnsi="David"/>
          <w:color w:val="000000" w:themeColor="text1"/>
          <w:rtl/>
        </w:rPr>
        <w:t xml:space="preserve"> 17.</w:t>
      </w:r>
      <w:r w:rsidR="000712AB" w:rsidRPr="00213B53">
        <w:rPr>
          <w:rFonts w:ascii="David" w:hAnsi="David"/>
          <w:color w:val="000000" w:themeColor="text1"/>
          <w:rtl/>
        </w:rPr>
        <w:t>7</w:t>
      </w:r>
      <w:r w:rsidR="001F4EE6" w:rsidRPr="00213B53">
        <w:rPr>
          <w:rFonts w:ascii="David" w:hAnsi="David"/>
          <w:color w:val="000000" w:themeColor="text1"/>
          <w:rtl/>
        </w:rPr>
        <w:t xml:space="preserve">%. </w:t>
      </w:r>
      <w:r w:rsidR="007C0303" w:rsidRPr="00213B53">
        <w:rPr>
          <w:rFonts w:ascii="David" w:hAnsi="David"/>
          <w:color w:val="000000" w:themeColor="text1"/>
          <w:rtl/>
        </w:rPr>
        <w:t>המשפחות ש</w:t>
      </w:r>
      <w:r w:rsidR="006632FB" w:rsidRPr="00213B53">
        <w:rPr>
          <w:rFonts w:ascii="David" w:hAnsi="David"/>
          <w:color w:val="000000" w:themeColor="text1"/>
          <w:rtl/>
        </w:rPr>
        <w:t>ב</w:t>
      </w:r>
      <w:r w:rsidR="007C0303" w:rsidRPr="00213B53">
        <w:rPr>
          <w:rFonts w:ascii="David" w:hAnsi="David"/>
          <w:color w:val="000000" w:themeColor="text1"/>
          <w:rtl/>
        </w:rPr>
        <w:t>הן 4 ילדים ויותר מהוות 13.</w:t>
      </w:r>
      <w:r w:rsidR="00DC1966" w:rsidRPr="00213B53">
        <w:rPr>
          <w:rFonts w:ascii="David" w:hAnsi="David"/>
          <w:color w:val="000000" w:themeColor="text1"/>
          <w:rtl/>
        </w:rPr>
        <w:t>2</w:t>
      </w:r>
      <w:r w:rsidR="007C0303" w:rsidRPr="00213B53">
        <w:rPr>
          <w:rFonts w:ascii="David" w:hAnsi="David"/>
          <w:color w:val="000000" w:themeColor="text1"/>
          <w:rtl/>
        </w:rPr>
        <w:t xml:space="preserve">% מכלל המשפחות העניות, יותר מכפול מחלקן בכלל המשפחות בישראל </w:t>
      </w:r>
      <w:r w:rsidR="00F53319" w:rsidRPr="00213B53">
        <w:rPr>
          <w:rFonts w:ascii="David" w:hAnsi="David"/>
          <w:color w:val="000000" w:themeColor="text1"/>
          <w:rtl/>
        </w:rPr>
        <w:t xml:space="preserve">– </w:t>
      </w:r>
      <w:r w:rsidR="007C0303" w:rsidRPr="00213B53">
        <w:rPr>
          <w:rFonts w:ascii="David" w:hAnsi="David"/>
          <w:color w:val="000000" w:themeColor="text1"/>
          <w:rtl/>
        </w:rPr>
        <w:t>6.4%</w:t>
      </w:r>
      <w:r w:rsidR="00F53319" w:rsidRPr="00213B53">
        <w:rPr>
          <w:rFonts w:ascii="David" w:hAnsi="David"/>
          <w:color w:val="000000" w:themeColor="text1"/>
          <w:rtl/>
        </w:rPr>
        <w:t xml:space="preserve"> (</w:t>
      </w:r>
      <w:r w:rsidR="0054339D" w:rsidRPr="00213B53">
        <w:rPr>
          <w:rFonts w:ascii="David" w:hAnsi="David"/>
          <w:b/>
          <w:bCs/>
          <w:rtl/>
        </w:rPr>
        <w:fldChar w:fldCharType="begin"/>
      </w:r>
      <w:r w:rsidR="0054339D" w:rsidRPr="00213B53">
        <w:rPr>
          <w:rFonts w:ascii="David" w:hAnsi="David"/>
          <w:b/>
          <w:bCs/>
          <w:rtl/>
        </w:rPr>
        <w:instrText xml:space="preserve"> </w:instrText>
      </w:r>
      <w:r w:rsidR="0054339D" w:rsidRPr="00213B53">
        <w:rPr>
          <w:rFonts w:ascii="David" w:hAnsi="David"/>
          <w:b/>
          <w:bCs/>
        </w:rPr>
        <w:instrText>REF</w:instrText>
      </w:r>
      <w:r w:rsidR="0054339D" w:rsidRPr="00213B53">
        <w:rPr>
          <w:rFonts w:ascii="David" w:hAnsi="David"/>
          <w:b/>
          <w:bCs/>
          <w:rtl/>
        </w:rPr>
        <w:instrText xml:space="preserve"> _</w:instrText>
      </w:r>
      <w:r w:rsidR="0054339D" w:rsidRPr="00213B53">
        <w:rPr>
          <w:rFonts w:ascii="David" w:hAnsi="David"/>
          <w:b/>
          <w:bCs/>
        </w:rPr>
        <w:instrText>Ref181793248 \h</w:instrText>
      </w:r>
      <w:r w:rsidR="0054339D"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54339D" w:rsidRPr="00213B53">
        <w:rPr>
          <w:rFonts w:ascii="David" w:hAnsi="David"/>
          <w:b/>
          <w:bCs/>
          <w:rtl/>
        </w:rPr>
      </w:r>
      <w:r w:rsidR="0054339D" w:rsidRPr="00213B53">
        <w:rPr>
          <w:rFonts w:ascii="David" w:hAnsi="David"/>
          <w:b/>
          <w:bCs/>
          <w:rtl/>
        </w:rPr>
        <w:fldChar w:fldCharType="separate"/>
      </w:r>
      <w:r w:rsidR="008B0213" w:rsidRPr="008B0213">
        <w:rPr>
          <w:rFonts w:ascii="David" w:hAnsi="David"/>
          <w:b/>
          <w:bCs/>
          <w:i/>
          <w:iCs/>
          <w:noProof/>
          <w:sz w:val="2"/>
          <w:szCs w:val="2"/>
          <w:rtl/>
        </w:rPr>
        <w:t>8</w:t>
      </w:r>
      <w:r w:rsidR="0054339D" w:rsidRPr="00213B53">
        <w:rPr>
          <w:rFonts w:ascii="David" w:hAnsi="David"/>
          <w:b/>
          <w:bCs/>
          <w:rtl/>
        </w:rPr>
        <w:fldChar w:fldCharType="end"/>
      </w:r>
      <w:r w:rsidR="008E0E61" w:rsidRPr="00213B53">
        <w:rPr>
          <w:rFonts w:ascii="David" w:hAnsi="David"/>
          <w:b/>
          <w:bCs/>
          <w:rtl/>
        </w:rPr>
        <w:t>לוח נספח 6ב</w:t>
      </w:r>
      <w:r w:rsidR="00F53319" w:rsidRPr="00213B53">
        <w:rPr>
          <w:rFonts w:ascii="David" w:hAnsi="David"/>
          <w:color w:val="000000" w:themeColor="text1"/>
          <w:rtl/>
        </w:rPr>
        <w:t>)</w:t>
      </w:r>
      <w:r w:rsidR="007C0303" w:rsidRPr="00213B53">
        <w:rPr>
          <w:rFonts w:ascii="David" w:hAnsi="David"/>
          <w:color w:val="000000" w:themeColor="text1"/>
          <w:rtl/>
        </w:rPr>
        <w:t>.</w:t>
      </w:r>
      <w:r w:rsidR="007C0303" w:rsidRPr="00213B53">
        <w:rPr>
          <w:rFonts w:ascii="David" w:hAnsi="David"/>
          <w:rtl/>
        </w:rPr>
        <w:t xml:space="preserve"> </w:t>
      </w:r>
      <w:r w:rsidR="00564A84" w:rsidRPr="00213B53">
        <w:rPr>
          <w:rFonts w:ascii="David" w:hAnsi="David"/>
          <w:color w:val="000000" w:themeColor="text1"/>
          <w:rtl/>
        </w:rPr>
        <w:t>תרומת</w:t>
      </w:r>
      <w:r w:rsidR="002C1E0F" w:rsidRPr="00213B53">
        <w:rPr>
          <w:rFonts w:ascii="David" w:hAnsi="David"/>
          <w:color w:val="000000" w:themeColor="text1"/>
          <w:rtl/>
        </w:rPr>
        <w:t>ה של</w:t>
      </w:r>
      <w:r w:rsidR="00564A84" w:rsidRPr="00213B53">
        <w:rPr>
          <w:rFonts w:ascii="David" w:hAnsi="David"/>
          <w:color w:val="000000" w:themeColor="text1"/>
          <w:rtl/>
        </w:rPr>
        <w:t xml:space="preserve"> </w:t>
      </w:r>
      <w:r w:rsidR="002C1E0F" w:rsidRPr="00213B53">
        <w:rPr>
          <w:rFonts w:ascii="David" w:hAnsi="David"/>
          <w:color w:val="000000" w:themeColor="text1"/>
          <w:rtl/>
        </w:rPr>
        <w:t>ה</w:t>
      </w:r>
      <w:r w:rsidR="00C43ECE" w:rsidRPr="00213B53">
        <w:rPr>
          <w:rFonts w:ascii="David" w:hAnsi="David"/>
          <w:color w:val="000000" w:themeColor="text1"/>
          <w:rtl/>
        </w:rPr>
        <w:t xml:space="preserve">התערבות </w:t>
      </w:r>
      <w:r w:rsidR="002C1E0F" w:rsidRPr="00213B53">
        <w:rPr>
          <w:rFonts w:ascii="David" w:hAnsi="David"/>
          <w:color w:val="000000" w:themeColor="text1"/>
          <w:rtl/>
        </w:rPr>
        <w:t>ה</w:t>
      </w:r>
      <w:r w:rsidR="00C43ECE" w:rsidRPr="00213B53">
        <w:rPr>
          <w:rFonts w:ascii="David" w:hAnsi="David"/>
          <w:color w:val="000000" w:themeColor="text1"/>
          <w:rtl/>
        </w:rPr>
        <w:t>ישירה של הממשלה</w:t>
      </w:r>
      <w:r w:rsidR="00564A84" w:rsidRPr="00213B53">
        <w:rPr>
          <w:rFonts w:ascii="David" w:hAnsi="David"/>
          <w:color w:val="000000" w:themeColor="text1"/>
          <w:rtl/>
        </w:rPr>
        <w:t xml:space="preserve"> לצמצום העוני בקרב המשפחות הגדולות הגיעה ל-</w:t>
      </w:r>
      <w:r w:rsidR="00DC1966" w:rsidRPr="00213B53">
        <w:rPr>
          <w:rFonts w:ascii="David" w:hAnsi="David"/>
          <w:color w:val="000000" w:themeColor="text1"/>
          <w:rtl/>
        </w:rPr>
        <w:t>19</w:t>
      </w:r>
      <w:r w:rsidR="007C0303" w:rsidRPr="00213B53">
        <w:rPr>
          <w:rFonts w:ascii="David" w:hAnsi="David"/>
          <w:color w:val="000000" w:themeColor="text1"/>
          <w:rtl/>
        </w:rPr>
        <w:t>.</w:t>
      </w:r>
      <w:r w:rsidR="00DC1966" w:rsidRPr="00213B53">
        <w:rPr>
          <w:rFonts w:ascii="David" w:hAnsi="David"/>
          <w:color w:val="000000" w:themeColor="text1"/>
          <w:rtl/>
        </w:rPr>
        <w:t>4</w:t>
      </w:r>
      <w:r w:rsidR="007C0303" w:rsidRPr="00213B53">
        <w:rPr>
          <w:rFonts w:ascii="David" w:hAnsi="David"/>
          <w:color w:val="000000" w:themeColor="text1"/>
          <w:rtl/>
        </w:rPr>
        <w:t>%</w:t>
      </w:r>
      <w:r w:rsidR="002C1E0F" w:rsidRPr="00213B53">
        <w:rPr>
          <w:rFonts w:ascii="David" w:hAnsi="David"/>
          <w:color w:val="000000" w:themeColor="text1"/>
          <w:rtl/>
        </w:rPr>
        <w:t xml:space="preserve"> - שיעור ה</w:t>
      </w:r>
      <w:r w:rsidR="00C43ECE" w:rsidRPr="00213B53">
        <w:rPr>
          <w:rFonts w:ascii="David" w:hAnsi="David"/>
          <w:color w:val="000000" w:themeColor="text1"/>
          <w:rtl/>
        </w:rPr>
        <w:t xml:space="preserve">נמוך </w:t>
      </w:r>
      <w:r w:rsidR="007C0303" w:rsidRPr="00213B53">
        <w:rPr>
          <w:rFonts w:ascii="David" w:hAnsi="David"/>
          <w:color w:val="000000" w:themeColor="text1"/>
          <w:rtl/>
        </w:rPr>
        <w:t>בהשוואה לקבוצות אוכלוסייה</w:t>
      </w:r>
      <w:r w:rsidR="00231295">
        <w:rPr>
          <w:rFonts w:ascii="David" w:hAnsi="David" w:hint="cs"/>
          <w:color w:val="000000" w:themeColor="text1"/>
          <w:rtl/>
        </w:rPr>
        <w:t xml:space="preserve"> אחרות</w:t>
      </w:r>
      <w:r w:rsidR="007C0303" w:rsidRPr="00213B53">
        <w:rPr>
          <w:rFonts w:ascii="David" w:hAnsi="David"/>
          <w:color w:val="000000" w:themeColor="text1"/>
          <w:rtl/>
        </w:rPr>
        <w:t xml:space="preserve">. </w:t>
      </w:r>
      <w:r w:rsidR="00C43ECE" w:rsidRPr="00213B53">
        <w:rPr>
          <w:rFonts w:ascii="David" w:hAnsi="David"/>
          <w:color w:val="000000" w:themeColor="text1"/>
          <w:rtl/>
        </w:rPr>
        <w:t>ל</w:t>
      </w:r>
      <w:r w:rsidR="000B73BA" w:rsidRPr="00213B53">
        <w:rPr>
          <w:rFonts w:ascii="David" w:hAnsi="David"/>
          <w:color w:val="000000" w:themeColor="text1"/>
          <w:rtl/>
        </w:rPr>
        <w:t xml:space="preserve">שיעור עוני גבוה </w:t>
      </w:r>
      <w:r w:rsidR="00C43ECE" w:rsidRPr="00213B53">
        <w:rPr>
          <w:rFonts w:ascii="David" w:hAnsi="David"/>
          <w:color w:val="000000" w:themeColor="text1"/>
          <w:rtl/>
        </w:rPr>
        <w:t xml:space="preserve">בקרב משפחות גדולות השלכות לא רק </w:t>
      </w:r>
      <w:r w:rsidR="00564A84" w:rsidRPr="00213B53">
        <w:rPr>
          <w:rFonts w:ascii="David" w:hAnsi="David"/>
          <w:color w:val="000000" w:themeColor="text1"/>
          <w:rtl/>
        </w:rPr>
        <w:t>עליהן</w:t>
      </w:r>
      <w:r w:rsidR="00C43ECE" w:rsidRPr="00213B53">
        <w:rPr>
          <w:rFonts w:ascii="David" w:hAnsi="David"/>
          <w:color w:val="000000" w:themeColor="text1"/>
          <w:rtl/>
        </w:rPr>
        <w:t xml:space="preserve"> אלא גם </w:t>
      </w:r>
      <w:r w:rsidR="007C0303" w:rsidRPr="00213B53">
        <w:rPr>
          <w:rFonts w:ascii="David" w:hAnsi="David"/>
          <w:color w:val="000000" w:themeColor="text1"/>
          <w:rtl/>
        </w:rPr>
        <w:t>ב</w:t>
      </w:r>
      <w:r w:rsidR="00C43ECE" w:rsidRPr="00213B53">
        <w:rPr>
          <w:rFonts w:ascii="David" w:hAnsi="David"/>
          <w:color w:val="000000" w:themeColor="text1"/>
          <w:rtl/>
        </w:rPr>
        <w:t>רמת המק</w:t>
      </w:r>
      <w:r w:rsidR="00564A84" w:rsidRPr="00213B53">
        <w:rPr>
          <w:rFonts w:ascii="David" w:hAnsi="David"/>
          <w:color w:val="000000" w:themeColor="text1"/>
          <w:rtl/>
        </w:rPr>
        <w:t>רו</w:t>
      </w:r>
      <w:r w:rsidR="002C1E0F" w:rsidRPr="00213B53">
        <w:rPr>
          <w:rFonts w:ascii="David" w:hAnsi="David"/>
          <w:color w:val="000000" w:themeColor="text1"/>
          <w:rtl/>
        </w:rPr>
        <w:t>,</w:t>
      </w:r>
      <w:r w:rsidR="00C43ECE" w:rsidRPr="00213B53">
        <w:rPr>
          <w:rFonts w:ascii="David" w:hAnsi="David"/>
          <w:color w:val="000000" w:themeColor="text1"/>
          <w:rtl/>
        </w:rPr>
        <w:t xml:space="preserve"> על שיעור העוני הכולל</w:t>
      </w:r>
      <w:r w:rsidR="002C1E0F" w:rsidRPr="00213B53">
        <w:rPr>
          <w:rFonts w:ascii="David" w:hAnsi="David"/>
          <w:color w:val="000000" w:themeColor="text1"/>
          <w:rtl/>
        </w:rPr>
        <w:t xml:space="preserve"> - </w:t>
      </w:r>
      <w:r w:rsidR="00C43ECE" w:rsidRPr="00213B53">
        <w:rPr>
          <w:rFonts w:ascii="David" w:hAnsi="David"/>
          <w:color w:val="000000" w:themeColor="text1"/>
          <w:rtl/>
        </w:rPr>
        <w:t>זאת בשל פריון הילודה</w:t>
      </w:r>
      <w:r w:rsidR="007230B6" w:rsidRPr="00213B53">
        <w:rPr>
          <w:rFonts w:ascii="David" w:hAnsi="David"/>
          <w:color w:val="000000" w:themeColor="text1"/>
          <w:rtl/>
        </w:rPr>
        <w:t xml:space="preserve"> </w:t>
      </w:r>
      <w:r w:rsidR="00C43ECE" w:rsidRPr="00213B53">
        <w:rPr>
          <w:rFonts w:ascii="David" w:hAnsi="David"/>
          <w:color w:val="000000" w:themeColor="text1"/>
          <w:rtl/>
        </w:rPr>
        <w:t>ושיעור</w:t>
      </w:r>
      <w:r w:rsidR="002C1E0F" w:rsidRPr="00213B53">
        <w:rPr>
          <w:rFonts w:ascii="David" w:hAnsi="David"/>
          <w:color w:val="000000" w:themeColor="text1"/>
          <w:rtl/>
        </w:rPr>
        <w:t>ן</w:t>
      </w:r>
      <w:r w:rsidR="00C43ECE" w:rsidRPr="00213B53">
        <w:rPr>
          <w:rFonts w:ascii="David" w:hAnsi="David"/>
          <w:color w:val="000000" w:themeColor="text1"/>
          <w:rtl/>
        </w:rPr>
        <w:t xml:space="preserve"> של משפחות גדולות בישראל</w:t>
      </w:r>
      <w:r w:rsidR="002C1E0F" w:rsidRPr="00213B53">
        <w:rPr>
          <w:rFonts w:ascii="David" w:hAnsi="David"/>
          <w:color w:val="000000" w:themeColor="text1"/>
          <w:rtl/>
        </w:rPr>
        <w:t xml:space="preserve"> שהם</w:t>
      </w:r>
      <w:r w:rsidR="00C43ECE" w:rsidRPr="00213B53">
        <w:rPr>
          <w:rFonts w:ascii="David" w:hAnsi="David"/>
          <w:color w:val="000000" w:themeColor="text1"/>
          <w:rtl/>
        </w:rPr>
        <w:t xml:space="preserve"> הגבוהים במדינות המפותחות. </w:t>
      </w:r>
    </w:p>
    <w:p w14:paraId="668B44A3" w14:textId="4E248D38" w:rsidR="005B6BCA" w:rsidRPr="00213B53" w:rsidRDefault="005B6BCA" w:rsidP="00DC1966">
      <w:pPr>
        <w:pStyle w:val="ac"/>
        <w:rPr>
          <w:rFonts w:ascii="David" w:hAnsi="David"/>
          <w:b/>
          <w:bCs/>
          <w:i w:val="0"/>
          <w:iCs w:val="0"/>
          <w:color w:val="auto"/>
          <w:sz w:val="24"/>
          <w:szCs w:val="24"/>
          <w:rtl/>
        </w:rPr>
      </w:pPr>
      <w:bookmarkStart w:id="64" w:name="_Ref154070262"/>
      <w:bookmarkStart w:id="65" w:name="_Toc183608307"/>
      <w:r w:rsidRPr="00213B53">
        <w:rPr>
          <w:rFonts w:ascii="David" w:hAnsi="David"/>
          <w:b/>
          <w:bCs/>
          <w:i w:val="0"/>
          <w:iCs w:val="0"/>
          <w:color w:val="auto"/>
          <w:sz w:val="24"/>
          <w:szCs w:val="24"/>
          <w:rtl/>
        </w:rPr>
        <w:t xml:space="preserve">תרשים </w:t>
      </w:r>
      <w:r w:rsidRPr="00213B53">
        <w:rPr>
          <w:rFonts w:ascii="David" w:hAnsi="David"/>
          <w:b/>
          <w:bCs/>
          <w:i w:val="0"/>
          <w:iCs w:val="0"/>
          <w:color w:val="auto"/>
          <w:sz w:val="24"/>
          <w:szCs w:val="24"/>
          <w:rtl/>
        </w:rPr>
        <w:fldChar w:fldCharType="begin"/>
      </w:r>
      <w:r w:rsidRPr="00213B53">
        <w:rPr>
          <w:rFonts w:ascii="David" w:hAnsi="David"/>
          <w:b/>
          <w:bCs/>
          <w:i w:val="0"/>
          <w:iCs w:val="0"/>
          <w:color w:val="auto"/>
          <w:sz w:val="24"/>
          <w:szCs w:val="24"/>
          <w:rtl/>
        </w:rPr>
        <w:instrText xml:space="preserve"> </w:instrText>
      </w:r>
      <w:r w:rsidRPr="00213B53">
        <w:rPr>
          <w:rFonts w:ascii="David" w:hAnsi="David"/>
          <w:b/>
          <w:bCs/>
          <w:i w:val="0"/>
          <w:iCs w:val="0"/>
          <w:color w:val="auto"/>
          <w:sz w:val="24"/>
          <w:szCs w:val="24"/>
        </w:rPr>
        <w:instrText>SEQ</w:instrText>
      </w:r>
      <w:r w:rsidRPr="00213B53">
        <w:rPr>
          <w:rFonts w:ascii="David" w:hAnsi="David"/>
          <w:b/>
          <w:bCs/>
          <w:i w:val="0"/>
          <w:iCs w:val="0"/>
          <w:color w:val="auto"/>
          <w:sz w:val="24"/>
          <w:szCs w:val="24"/>
          <w:rtl/>
        </w:rPr>
        <w:instrText xml:space="preserve"> תרשים \* </w:instrText>
      </w:r>
      <w:r w:rsidRPr="00213B53">
        <w:rPr>
          <w:rFonts w:ascii="David" w:hAnsi="David"/>
          <w:b/>
          <w:bCs/>
          <w:i w:val="0"/>
          <w:iCs w:val="0"/>
          <w:color w:val="auto"/>
          <w:sz w:val="24"/>
          <w:szCs w:val="24"/>
        </w:rPr>
        <w:instrText>ARABIC</w:instrText>
      </w:r>
      <w:r w:rsidRPr="00213B53">
        <w:rPr>
          <w:rFonts w:ascii="David" w:hAnsi="David"/>
          <w:b/>
          <w:bCs/>
          <w:i w:val="0"/>
          <w:iCs w:val="0"/>
          <w:color w:val="auto"/>
          <w:sz w:val="24"/>
          <w:szCs w:val="24"/>
          <w:rtl/>
        </w:rPr>
        <w:instrText xml:space="preserve"> </w:instrText>
      </w:r>
      <w:r w:rsidRPr="00213B53">
        <w:rPr>
          <w:rFonts w:ascii="David" w:hAnsi="David"/>
          <w:b/>
          <w:bCs/>
          <w:i w:val="0"/>
          <w:iCs w:val="0"/>
          <w:color w:val="auto"/>
          <w:sz w:val="24"/>
          <w:szCs w:val="24"/>
          <w:rtl/>
        </w:rPr>
        <w:fldChar w:fldCharType="separate"/>
      </w:r>
      <w:r w:rsidR="008B0213">
        <w:rPr>
          <w:rFonts w:ascii="David" w:hAnsi="David"/>
          <w:b/>
          <w:bCs/>
          <w:i w:val="0"/>
          <w:iCs w:val="0"/>
          <w:noProof/>
          <w:color w:val="auto"/>
          <w:sz w:val="24"/>
          <w:szCs w:val="24"/>
          <w:rtl/>
        </w:rPr>
        <w:t>9</w:t>
      </w:r>
      <w:r w:rsidRPr="00213B53">
        <w:rPr>
          <w:rFonts w:ascii="David" w:hAnsi="David"/>
          <w:b/>
          <w:bCs/>
          <w:i w:val="0"/>
          <w:iCs w:val="0"/>
          <w:color w:val="auto"/>
          <w:sz w:val="24"/>
          <w:szCs w:val="24"/>
          <w:rtl/>
        </w:rPr>
        <w:fldChar w:fldCharType="end"/>
      </w:r>
      <w:bookmarkEnd w:id="64"/>
      <w:r w:rsidRPr="00213B53">
        <w:rPr>
          <w:rFonts w:ascii="David" w:hAnsi="David"/>
          <w:b/>
          <w:bCs/>
          <w:i w:val="0"/>
          <w:iCs w:val="0"/>
          <w:color w:val="auto"/>
          <w:sz w:val="24"/>
          <w:szCs w:val="24"/>
          <w:rtl/>
        </w:rPr>
        <w:t xml:space="preserve">: עוני לפי מספר </w:t>
      </w:r>
      <w:r w:rsidR="00620B9F" w:rsidRPr="00213B53">
        <w:rPr>
          <w:rFonts w:ascii="David" w:hAnsi="David"/>
          <w:b/>
          <w:bCs/>
          <w:i w:val="0"/>
          <w:iCs w:val="0"/>
          <w:color w:val="auto"/>
          <w:sz w:val="24"/>
          <w:szCs w:val="24"/>
          <w:rtl/>
        </w:rPr>
        <w:t>ה</w:t>
      </w:r>
      <w:r w:rsidRPr="00213B53">
        <w:rPr>
          <w:rFonts w:ascii="David" w:hAnsi="David"/>
          <w:b/>
          <w:bCs/>
          <w:i w:val="0"/>
          <w:iCs w:val="0"/>
          <w:color w:val="auto"/>
          <w:sz w:val="24"/>
          <w:szCs w:val="24"/>
          <w:rtl/>
        </w:rPr>
        <w:t>ילדים</w:t>
      </w:r>
      <w:r w:rsidR="00620B9F" w:rsidRPr="00213B53">
        <w:rPr>
          <w:rFonts w:ascii="David" w:hAnsi="David"/>
          <w:b/>
          <w:bCs/>
          <w:i w:val="0"/>
          <w:iCs w:val="0"/>
          <w:color w:val="auto"/>
          <w:sz w:val="24"/>
          <w:szCs w:val="24"/>
          <w:rtl/>
        </w:rPr>
        <w:t xml:space="preserve"> במשפחה</w:t>
      </w:r>
      <w:r w:rsidRPr="00213B53">
        <w:rPr>
          <w:rFonts w:ascii="David" w:hAnsi="David"/>
          <w:b/>
          <w:bCs/>
          <w:i w:val="0"/>
          <w:iCs w:val="0"/>
          <w:color w:val="auto"/>
          <w:sz w:val="24"/>
          <w:szCs w:val="24"/>
          <w:rtl/>
        </w:rPr>
        <w:t xml:space="preserve"> (אחוזים), </w:t>
      </w:r>
      <w:r w:rsidR="00DC1966" w:rsidRPr="00213B53">
        <w:rPr>
          <w:rFonts w:ascii="David" w:hAnsi="David"/>
          <w:b/>
          <w:bCs/>
          <w:i w:val="0"/>
          <w:iCs w:val="0"/>
          <w:color w:val="auto"/>
          <w:sz w:val="24"/>
          <w:szCs w:val="24"/>
          <w:rtl/>
        </w:rPr>
        <w:t>2023</w:t>
      </w:r>
      <w:r w:rsidRPr="00213B53">
        <w:rPr>
          <w:rFonts w:ascii="David" w:hAnsi="David"/>
          <w:b/>
          <w:bCs/>
          <w:i w:val="0"/>
          <w:iCs w:val="0"/>
          <w:color w:val="auto"/>
          <w:sz w:val="24"/>
          <w:szCs w:val="24"/>
          <w:rtl/>
        </w:rPr>
        <w:t>-</w:t>
      </w:r>
      <w:r w:rsidR="00DC1966" w:rsidRPr="00213B53">
        <w:rPr>
          <w:rFonts w:ascii="David" w:hAnsi="David"/>
          <w:b/>
          <w:bCs/>
          <w:i w:val="0"/>
          <w:iCs w:val="0"/>
          <w:color w:val="auto"/>
          <w:sz w:val="24"/>
          <w:szCs w:val="24"/>
          <w:rtl/>
        </w:rPr>
        <w:t>2022</w:t>
      </w:r>
      <w:bookmarkEnd w:id="65"/>
      <w:r w:rsidR="00DC1966" w:rsidRPr="00213B53">
        <w:rPr>
          <w:rFonts w:ascii="David" w:hAnsi="David"/>
          <w:b/>
          <w:bCs/>
          <w:i w:val="0"/>
          <w:iCs w:val="0"/>
          <w:color w:val="auto"/>
          <w:sz w:val="24"/>
          <w:szCs w:val="24"/>
          <w:rtl/>
        </w:rPr>
        <w:t xml:space="preserve"> </w:t>
      </w:r>
    </w:p>
    <w:p w14:paraId="07D50074" w14:textId="77777777" w:rsidR="005B6BCA" w:rsidRPr="00213B53" w:rsidRDefault="00002527" w:rsidP="005B6BCA">
      <w:pPr>
        <w:pStyle w:val="a6"/>
        <w:spacing w:line="360" w:lineRule="auto"/>
        <w:ind w:left="0"/>
        <w:jc w:val="both"/>
        <w:rPr>
          <w:rFonts w:ascii="David" w:hAnsi="David"/>
          <w:rtl/>
        </w:rPr>
      </w:pPr>
      <w:r w:rsidRPr="00213B53">
        <w:rPr>
          <w:rFonts w:ascii="David" w:hAnsi="David"/>
          <w:noProof/>
        </w:rPr>
        <w:drawing>
          <wp:inline distT="0" distB="0" distL="0" distR="0" wp14:anchorId="4994B227" wp14:editId="6E0CB6D4">
            <wp:extent cx="4967288" cy="3028950"/>
            <wp:effectExtent l="0" t="0" r="5080" b="0"/>
            <wp:docPr id="2" name="תרשים 2" descr="תרשים 9: עוני לפי מספר הילדים במשפחה (אחוזים), 2023-2022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7F1073" w14:textId="28B112FA" w:rsidR="001F4EE6" w:rsidRPr="00213B53" w:rsidRDefault="001F4EE6" w:rsidP="00D64313">
      <w:pPr>
        <w:spacing w:line="360" w:lineRule="auto"/>
        <w:jc w:val="both"/>
        <w:rPr>
          <w:rFonts w:ascii="David" w:hAnsi="David"/>
          <w:rtl/>
        </w:rPr>
      </w:pPr>
      <w:r w:rsidRPr="00213B53">
        <w:rPr>
          <w:rFonts w:ascii="David" w:hAnsi="David"/>
          <w:rtl/>
        </w:rPr>
        <w:t>תחולת העוני של ילדים גבוהה במיוחד, גם בהשוואה בינלאומית</w:t>
      </w:r>
      <w:r w:rsidR="000B73BA" w:rsidRPr="00213B53">
        <w:rPr>
          <w:rFonts w:ascii="David" w:hAnsi="David"/>
          <w:rtl/>
        </w:rPr>
        <w:t xml:space="preserve"> (</w:t>
      </w:r>
      <w:r w:rsidR="009805F4" w:rsidRPr="00213B53">
        <w:rPr>
          <w:rFonts w:ascii="David" w:hAnsi="David"/>
          <w:rtl/>
        </w:rPr>
        <w:fldChar w:fldCharType="begin"/>
      </w:r>
      <w:r w:rsidR="009805F4" w:rsidRPr="00213B53">
        <w:rPr>
          <w:rFonts w:ascii="David" w:hAnsi="David"/>
          <w:rtl/>
        </w:rPr>
        <w:instrText xml:space="preserve"> </w:instrText>
      </w:r>
      <w:r w:rsidR="009805F4" w:rsidRPr="00213B53">
        <w:rPr>
          <w:rFonts w:ascii="David" w:hAnsi="David"/>
        </w:rPr>
        <w:instrText>REF</w:instrText>
      </w:r>
      <w:r w:rsidR="009805F4" w:rsidRPr="00213B53">
        <w:rPr>
          <w:rFonts w:ascii="David" w:hAnsi="David"/>
          <w:rtl/>
        </w:rPr>
        <w:instrText xml:space="preserve"> _</w:instrText>
      </w:r>
      <w:r w:rsidR="009805F4" w:rsidRPr="00213B53">
        <w:rPr>
          <w:rFonts w:ascii="David" w:hAnsi="David"/>
        </w:rPr>
        <w:instrText>Ref154063877 \h</w:instrText>
      </w:r>
      <w:r w:rsidR="009805F4" w:rsidRPr="00213B53">
        <w:rPr>
          <w:rFonts w:ascii="David" w:hAnsi="David"/>
          <w:rtl/>
        </w:rPr>
        <w:instrText xml:space="preserve"> </w:instrText>
      </w:r>
      <w:r w:rsidR="008C4AFA" w:rsidRPr="00213B53">
        <w:rPr>
          <w:rFonts w:ascii="David" w:hAnsi="David"/>
          <w:rtl/>
        </w:rPr>
        <w:instrText xml:space="preserve"> \* </w:instrText>
      </w:r>
      <w:r w:rsidR="008C4AFA" w:rsidRPr="00213B53">
        <w:rPr>
          <w:rFonts w:ascii="David" w:hAnsi="David"/>
        </w:rPr>
        <w:instrText>MERGEFORMAT</w:instrText>
      </w:r>
      <w:r w:rsidR="008C4AFA" w:rsidRPr="00213B53">
        <w:rPr>
          <w:rFonts w:ascii="David" w:hAnsi="David"/>
          <w:rtl/>
        </w:rPr>
        <w:instrText xml:space="preserve"> </w:instrText>
      </w:r>
      <w:r w:rsidR="009805F4" w:rsidRPr="00213B53">
        <w:rPr>
          <w:rFonts w:ascii="David" w:hAnsi="David"/>
          <w:rtl/>
        </w:rPr>
      </w:r>
      <w:r w:rsidR="009805F4" w:rsidRPr="00213B53">
        <w:rPr>
          <w:rFonts w:ascii="David" w:hAnsi="David"/>
          <w:rtl/>
        </w:rPr>
        <w:fldChar w:fldCharType="separate"/>
      </w:r>
      <w:r w:rsidR="008B0213" w:rsidRPr="00213B53">
        <w:rPr>
          <w:rFonts w:ascii="David" w:hAnsi="David"/>
          <w:b/>
          <w:bCs/>
          <w:sz w:val="22"/>
          <w:szCs w:val="22"/>
          <w:rtl/>
        </w:rPr>
        <w:t xml:space="preserve">תרשים </w:t>
      </w:r>
      <w:r w:rsidR="008B0213" w:rsidRPr="008B0213">
        <w:rPr>
          <w:rFonts w:ascii="David" w:hAnsi="David"/>
          <w:b/>
          <w:bCs/>
          <w:noProof/>
          <w:sz w:val="22"/>
          <w:szCs w:val="22"/>
          <w:rtl/>
        </w:rPr>
        <w:t>17</w:t>
      </w:r>
      <w:r w:rsidR="009805F4" w:rsidRPr="00213B53">
        <w:rPr>
          <w:rFonts w:ascii="David" w:hAnsi="David"/>
          <w:rtl/>
        </w:rPr>
        <w:fldChar w:fldCharType="end"/>
      </w:r>
      <w:r w:rsidR="009805F4" w:rsidRPr="00213B53">
        <w:rPr>
          <w:rFonts w:ascii="David" w:hAnsi="David"/>
          <w:rtl/>
        </w:rPr>
        <w:t xml:space="preserve"> </w:t>
      </w:r>
      <w:r w:rsidR="00643354" w:rsidRPr="00213B53">
        <w:rPr>
          <w:rFonts w:ascii="David" w:hAnsi="David"/>
          <w:rtl/>
        </w:rPr>
        <w:t>בפרק ההשוואות הבינלאומיות</w:t>
      </w:r>
      <w:r w:rsidR="000B73BA" w:rsidRPr="00213B53">
        <w:rPr>
          <w:rFonts w:ascii="David" w:hAnsi="David"/>
          <w:rtl/>
        </w:rPr>
        <w:t>)</w:t>
      </w:r>
      <w:r w:rsidRPr="00213B53">
        <w:rPr>
          <w:rFonts w:ascii="David" w:hAnsi="David"/>
          <w:rtl/>
        </w:rPr>
        <w:t>. הילדים</w:t>
      </w:r>
      <w:r w:rsidR="006632FB" w:rsidRPr="00213B53">
        <w:rPr>
          <w:rFonts w:ascii="David" w:hAnsi="David"/>
          <w:rtl/>
        </w:rPr>
        <w:t>,</w:t>
      </w:r>
      <w:r w:rsidRPr="00213B53">
        <w:rPr>
          <w:rFonts w:ascii="David" w:hAnsi="David"/>
          <w:rtl/>
        </w:rPr>
        <w:t xml:space="preserve"> </w:t>
      </w:r>
      <w:r w:rsidR="00964896" w:rsidRPr="00213B53">
        <w:rPr>
          <w:rFonts w:ascii="David" w:hAnsi="David"/>
          <w:rtl/>
        </w:rPr>
        <w:t xml:space="preserve">שהם </w:t>
      </w:r>
      <w:r w:rsidR="00D444E9" w:rsidRPr="00213B53">
        <w:rPr>
          <w:rFonts w:ascii="David" w:hAnsi="David"/>
          <w:rtl/>
        </w:rPr>
        <w:t>32.</w:t>
      </w:r>
      <w:r w:rsidR="00E13419" w:rsidRPr="00213B53">
        <w:rPr>
          <w:rFonts w:ascii="David" w:hAnsi="David"/>
          <w:rtl/>
        </w:rPr>
        <w:t>5</w:t>
      </w:r>
      <w:r w:rsidR="00D444E9" w:rsidRPr="00213B53">
        <w:rPr>
          <w:rFonts w:ascii="David" w:hAnsi="David"/>
          <w:rtl/>
        </w:rPr>
        <w:t>%</w:t>
      </w:r>
      <w:r w:rsidRPr="00213B53">
        <w:rPr>
          <w:rFonts w:ascii="David" w:hAnsi="David"/>
          <w:rtl/>
        </w:rPr>
        <w:t xml:space="preserve"> </w:t>
      </w:r>
      <w:r w:rsidR="002C1E0F" w:rsidRPr="00213B53">
        <w:rPr>
          <w:rFonts w:ascii="David" w:hAnsi="David"/>
          <w:rtl/>
        </w:rPr>
        <w:t>מן ה</w:t>
      </w:r>
      <w:r w:rsidRPr="00213B53">
        <w:rPr>
          <w:rFonts w:ascii="David" w:hAnsi="David"/>
          <w:rtl/>
        </w:rPr>
        <w:t>אוכלוסייה</w:t>
      </w:r>
      <w:r w:rsidR="002C1E0F" w:rsidRPr="00213B53">
        <w:rPr>
          <w:rFonts w:ascii="David" w:hAnsi="David"/>
          <w:rtl/>
        </w:rPr>
        <w:t>,</w:t>
      </w:r>
      <w:r w:rsidRPr="00213B53">
        <w:rPr>
          <w:rFonts w:ascii="David" w:hAnsi="David"/>
          <w:rtl/>
        </w:rPr>
        <w:t xml:space="preserve"> מהווים</w:t>
      </w:r>
      <w:r w:rsidR="00D444E9" w:rsidRPr="00213B53">
        <w:rPr>
          <w:rFonts w:ascii="David" w:hAnsi="David"/>
          <w:rtl/>
        </w:rPr>
        <w:t xml:space="preserve"> 44%</w:t>
      </w:r>
      <w:r w:rsidRPr="00213B53">
        <w:rPr>
          <w:rFonts w:ascii="David" w:hAnsi="David"/>
          <w:rtl/>
        </w:rPr>
        <w:t xml:space="preserve"> מהעניים</w:t>
      </w:r>
      <w:r w:rsidR="00D444E9" w:rsidRPr="00213B53">
        <w:rPr>
          <w:rFonts w:ascii="David" w:hAnsi="David"/>
          <w:rtl/>
        </w:rPr>
        <w:t xml:space="preserve"> (</w:t>
      </w:r>
      <w:r w:rsidR="00092919" w:rsidRPr="00213B53">
        <w:rPr>
          <w:rFonts w:ascii="David" w:hAnsi="David"/>
          <w:b/>
          <w:bCs/>
          <w:rtl/>
        </w:rPr>
        <w:fldChar w:fldCharType="begin"/>
      </w:r>
      <w:r w:rsidR="00092919" w:rsidRPr="00213B53">
        <w:rPr>
          <w:rFonts w:ascii="David" w:hAnsi="David"/>
          <w:b/>
          <w:bCs/>
          <w:rtl/>
        </w:rPr>
        <w:instrText xml:space="preserve"> </w:instrText>
      </w:r>
      <w:r w:rsidR="00092919" w:rsidRPr="00213B53">
        <w:rPr>
          <w:rFonts w:ascii="David" w:hAnsi="David"/>
          <w:b/>
          <w:bCs/>
        </w:rPr>
        <w:instrText>REF</w:instrText>
      </w:r>
      <w:r w:rsidR="00092919" w:rsidRPr="00213B53">
        <w:rPr>
          <w:rFonts w:ascii="David" w:hAnsi="David"/>
          <w:b/>
          <w:bCs/>
          <w:rtl/>
        </w:rPr>
        <w:instrText xml:space="preserve"> _</w:instrText>
      </w:r>
      <w:r w:rsidR="00092919" w:rsidRPr="00213B53">
        <w:rPr>
          <w:rFonts w:ascii="David" w:hAnsi="David"/>
          <w:b/>
          <w:bCs/>
        </w:rPr>
        <w:instrText>Ref154070574 \h</w:instrText>
      </w:r>
      <w:r w:rsidR="00092919"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092919" w:rsidRPr="00213B53">
        <w:rPr>
          <w:rFonts w:ascii="David" w:hAnsi="David"/>
          <w:b/>
          <w:bCs/>
          <w:rtl/>
        </w:rPr>
      </w:r>
      <w:r w:rsidR="00092919" w:rsidRPr="00213B53">
        <w:rPr>
          <w:rFonts w:ascii="David" w:hAnsi="David"/>
          <w:b/>
          <w:bCs/>
          <w:rtl/>
        </w:rPr>
        <w:fldChar w:fldCharType="separate"/>
      </w:r>
      <w:r w:rsidR="008B0213" w:rsidRPr="00213B53">
        <w:rPr>
          <w:rFonts w:ascii="David" w:hAnsi="David"/>
          <w:b/>
          <w:bCs/>
          <w:rtl/>
        </w:rPr>
        <w:t xml:space="preserve">תרשים </w:t>
      </w:r>
      <w:r w:rsidR="008B0213">
        <w:rPr>
          <w:rFonts w:ascii="David" w:hAnsi="David"/>
          <w:b/>
          <w:bCs/>
          <w:noProof/>
        </w:rPr>
        <w:t>8</w:t>
      </w:r>
      <w:r w:rsidR="00092919" w:rsidRPr="00213B53">
        <w:rPr>
          <w:rFonts w:ascii="David" w:hAnsi="David"/>
          <w:b/>
          <w:bCs/>
          <w:rtl/>
        </w:rPr>
        <w:fldChar w:fldCharType="end"/>
      </w:r>
      <w:r w:rsidR="00092919" w:rsidRPr="00213B53">
        <w:rPr>
          <w:rFonts w:ascii="David" w:hAnsi="David"/>
          <w:b/>
          <w:bCs/>
          <w:rtl/>
        </w:rPr>
        <w:t>ג</w:t>
      </w:r>
      <w:r w:rsidR="007C0303" w:rsidRPr="00213B53">
        <w:rPr>
          <w:rFonts w:ascii="David" w:hAnsi="David"/>
          <w:rtl/>
        </w:rPr>
        <w:t>)</w:t>
      </w:r>
      <w:r w:rsidRPr="00213B53">
        <w:rPr>
          <w:rFonts w:ascii="David" w:hAnsi="David"/>
          <w:rtl/>
        </w:rPr>
        <w:t>. עוני גבוה אצל יל</w:t>
      </w:r>
      <w:r w:rsidR="000B73BA" w:rsidRPr="00213B53">
        <w:rPr>
          <w:rFonts w:ascii="David" w:hAnsi="David"/>
          <w:rtl/>
        </w:rPr>
        <w:t>די</w:t>
      </w:r>
      <w:r w:rsidRPr="00213B53">
        <w:rPr>
          <w:rFonts w:ascii="David" w:hAnsi="David"/>
          <w:rtl/>
        </w:rPr>
        <w:t xml:space="preserve">ם פוגע לא רק </w:t>
      </w:r>
      <w:r w:rsidR="000B73BA" w:rsidRPr="00213B53">
        <w:rPr>
          <w:rFonts w:ascii="David" w:hAnsi="David"/>
          <w:rtl/>
        </w:rPr>
        <w:t>ברמת חייהם</w:t>
      </w:r>
      <w:r w:rsidRPr="00213B53">
        <w:rPr>
          <w:rFonts w:ascii="David" w:hAnsi="David"/>
          <w:rtl/>
        </w:rPr>
        <w:t xml:space="preserve"> בהווה אלא גם בתהליך היווצרות </w:t>
      </w:r>
      <w:r w:rsidR="00964896" w:rsidRPr="00213B53">
        <w:rPr>
          <w:rFonts w:ascii="David" w:hAnsi="David"/>
          <w:rtl/>
        </w:rPr>
        <w:t xml:space="preserve">ההון </w:t>
      </w:r>
      <w:r w:rsidRPr="00213B53">
        <w:rPr>
          <w:rFonts w:ascii="David" w:hAnsi="David"/>
          <w:rtl/>
        </w:rPr>
        <w:t>האנושי, החשוב ליכולת ה</w:t>
      </w:r>
      <w:r w:rsidR="000B73BA" w:rsidRPr="00213B53">
        <w:rPr>
          <w:rFonts w:ascii="David" w:hAnsi="David"/>
          <w:rtl/>
        </w:rPr>
        <w:t>ש</w:t>
      </w:r>
      <w:r w:rsidRPr="00213B53">
        <w:rPr>
          <w:rFonts w:ascii="David" w:hAnsi="David"/>
          <w:rtl/>
        </w:rPr>
        <w:t xml:space="preserve">תכרותם </w:t>
      </w:r>
      <w:r w:rsidR="00EC2493" w:rsidRPr="00213B53">
        <w:rPr>
          <w:rFonts w:ascii="David" w:hAnsi="David"/>
          <w:rtl/>
        </w:rPr>
        <w:t>בעתיד</w:t>
      </w:r>
      <w:r w:rsidRPr="00213B53">
        <w:rPr>
          <w:rFonts w:ascii="David" w:hAnsi="David"/>
          <w:rtl/>
        </w:rPr>
        <w:t>.</w:t>
      </w:r>
    </w:p>
    <w:p w14:paraId="52A6C8FE" w14:textId="2B195EA4" w:rsidR="007C0303" w:rsidRPr="00213B53" w:rsidRDefault="007C0303" w:rsidP="00C44418">
      <w:pPr>
        <w:spacing w:line="360" w:lineRule="auto"/>
        <w:jc w:val="both"/>
        <w:rPr>
          <w:rFonts w:ascii="David" w:hAnsi="David"/>
          <w:rtl/>
        </w:rPr>
      </w:pPr>
      <w:r w:rsidRPr="00213B53">
        <w:rPr>
          <w:rFonts w:ascii="David" w:hAnsi="David"/>
          <w:rtl/>
        </w:rPr>
        <w:t>לעומת הילדים שתחולת העוני בקרבם</w:t>
      </w:r>
      <w:r w:rsidR="00643354" w:rsidRPr="00213B53">
        <w:rPr>
          <w:rFonts w:ascii="David" w:hAnsi="David"/>
          <w:rtl/>
        </w:rPr>
        <w:t xml:space="preserve"> </w:t>
      </w:r>
      <w:r w:rsidR="00EC2493" w:rsidRPr="00213B53">
        <w:rPr>
          <w:rFonts w:ascii="David" w:hAnsi="David"/>
          <w:rtl/>
        </w:rPr>
        <w:t>גבוהה מ</w:t>
      </w:r>
      <w:r w:rsidR="00643354" w:rsidRPr="00213B53">
        <w:rPr>
          <w:rFonts w:ascii="David" w:hAnsi="David"/>
          <w:rtl/>
        </w:rPr>
        <w:t>הממוצע,</w:t>
      </w:r>
      <w:r w:rsidR="00B92A52" w:rsidRPr="00213B53">
        <w:rPr>
          <w:rFonts w:ascii="David" w:hAnsi="David"/>
          <w:rtl/>
        </w:rPr>
        <w:t xml:space="preserve"> </w:t>
      </w:r>
      <w:r w:rsidR="00D64313" w:rsidRPr="00213B53">
        <w:rPr>
          <w:rFonts w:ascii="David" w:hAnsi="David"/>
          <w:rtl/>
        </w:rPr>
        <w:t>27.9</w:t>
      </w:r>
      <w:r w:rsidRPr="00213B53">
        <w:rPr>
          <w:rFonts w:ascii="David" w:hAnsi="David"/>
          <w:rtl/>
        </w:rPr>
        <w:t>%</w:t>
      </w:r>
      <w:r w:rsidR="00643354" w:rsidRPr="00213B53">
        <w:rPr>
          <w:rFonts w:ascii="David" w:hAnsi="David"/>
          <w:rtl/>
        </w:rPr>
        <w:t xml:space="preserve">, </w:t>
      </w:r>
      <w:r w:rsidRPr="00213B53">
        <w:rPr>
          <w:rFonts w:ascii="David" w:hAnsi="David"/>
          <w:rtl/>
        </w:rPr>
        <w:t xml:space="preserve">תחולת העוני </w:t>
      </w:r>
      <w:r w:rsidR="00564A84" w:rsidRPr="00213B53">
        <w:rPr>
          <w:rFonts w:ascii="David" w:hAnsi="David"/>
          <w:rtl/>
        </w:rPr>
        <w:t>של אנשים בגיל העבודה</w:t>
      </w:r>
      <w:r w:rsidR="0067794E" w:rsidRPr="00213B53">
        <w:rPr>
          <w:rFonts w:ascii="David" w:hAnsi="David"/>
          <w:rtl/>
        </w:rPr>
        <w:t xml:space="preserve"> </w:t>
      </w:r>
      <w:r w:rsidR="001472F8" w:rsidRPr="00213B53">
        <w:rPr>
          <w:rFonts w:ascii="David" w:hAnsi="David"/>
          <w:rtl/>
        </w:rPr>
        <w:t>(</w:t>
      </w:r>
      <w:r w:rsidR="0067794E" w:rsidRPr="00213B53">
        <w:rPr>
          <w:rFonts w:ascii="David" w:hAnsi="David"/>
          <w:rtl/>
        </w:rPr>
        <w:t>מגיל 18 עד גיל פרישה לפי חוק</w:t>
      </w:r>
      <w:r w:rsidR="001472F8" w:rsidRPr="00213B53">
        <w:rPr>
          <w:rFonts w:ascii="David" w:hAnsi="David"/>
          <w:rtl/>
        </w:rPr>
        <w:t>)</w:t>
      </w:r>
      <w:r w:rsidR="00564A84" w:rsidRPr="00213B53">
        <w:rPr>
          <w:rFonts w:ascii="David" w:hAnsi="David"/>
          <w:rtl/>
        </w:rPr>
        <w:t xml:space="preserve"> </w:t>
      </w:r>
      <w:r w:rsidR="00CA52D6" w:rsidRPr="00213B53">
        <w:rPr>
          <w:rFonts w:ascii="David" w:hAnsi="David"/>
          <w:rtl/>
        </w:rPr>
        <w:t>ו</w:t>
      </w:r>
      <w:r w:rsidR="0019461A" w:rsidRPr="00213B53">
        <w:rPr>
          <w:rFonts w:ascii="David" w:hAnsi="David"/>
          <w:rtl/>
        </w:rPr>
        <w:t xml:space="preserve">תחולת העוני </w:t>
      </w:r>
      <w:r w:rsidR="00EC2493" w:rsidRPr="00213B53">
        <w:rPr>
          <w:rFonts w:ascii="David" w:hAnsi="David"/>
          <w:rtl/>
        </w:rPr>
        <w:t>של</w:t>
      </w:r>
      <w:r w:rsidR="00B26623" w:rsidRPr="00213B53">
        <w:rPr>
          <w:rFonts w:ascii="David" w:hAnsi="David"/>
          <w:rtl/>
        </w:rPr>
        <w:t xml:space="preserve"> </w:t>
      </w:r>
      <w:r w:rsidR="00E63E62" w:rsidRPr="00213B53">
        <w:rPr>
          <w:rFonts w:ascii="David" w:hAnsi="David"/>
          <w:rtl/>
        </w:rPr>
        <w:t>אזרחים ותיקים</w:t>
      </w:r>
      <w:r w:rsidR="00564A84" w:rsidRPr="00213B53">
        <w:rPr>
          <w:rFonts w:ascii="David" w:hAnsi="David"/>
          <w:rtl/>
        </w:rPr>
        <w:t xml:space="preserve"> – </w:t>
      </w:r>
      <w:r w:rsidR="00E63E62" w:rsidRPr="00213B53">
        <w:rPr>
          <w:rFonts w:ascii="David" w:hAnsi="David"/>
          <w:rtl/>
        </w:rPr>
        <w:t xml:space="preserve">שפעילותם בשוק </w:t>
      </w:r>
      <w:r w:rsidR="00E63E62" w:rsidRPr="00213B53">
        <w:rPr>
          <w:rFonts w:ascii="David" w:hAnsi="David"/>
          <w:rtl/>
        </w:rPr>
        <w:lastRenderedPageBreak/>
        <w:t>העבודה נמוכה ו</w:t>
      </w:r>
      <w:r w:rsidR="00C44418" w:rsidRPr="00213B53">
        <w:rPr>
          <w:rFonts w:ascii="David" w:hAnsi="David"/>
          <w:rtl/>
        </w:rPr>
        <w:t xml:space="preserve">לכן </w:t>
      </w:r>
      <w:r w:rsidR="00E63E62" w:rsidRPr="00213B53">
        <w:rPr>
          <w:rFonts w:ascii="David" w:hAnsi="David"/>
          <w:rtl/>
        </w:rPr>
        <w:t>תחולת העוני שלהם מושפעת מאוד מנדיבות מערכת תשלומי ההעברה</w:t>
      </w:r>
      <w:r w:rsidR="00564A84" w:rsidRPr="00213B53">
        <w:rPr>
          <w:rFonts w:ascii="David" w:hAnsi="David"/>
          <w:rtl/>
        </w:rPr>
        <w:t xml:space="preserve"> – נמוכים</w:t>
      </w:r>
      <w:r w:rsidR="00E63E62" w:rsidRPr="00213B53">
        <w:rPr>
          <w:rFonts w:ascii="David" w:hAnsi="David"/>
          <w:rtl/>
        </w:rPr>
        <w:t xml:space="preserve"> </w:t>
      </w:r>
      <w:r w:rsidRPr="00213B53">
        <w:rPr>
          <w:rFonts w:ascii="David" w:hAnsi="David"/>
          <w:rtl/>
        </w:rPr>
        <w:t xml:space="preserve">מהממוצע, </w:t>
      </w:r>
      <w:r w:rsidR="002F3D9B" w:rsidRPr="00213B53">
        <w:rPr>
          <w:rFonts w:ascii="David" w:hAnsi="David"/>
          <w:rtl/>
        </w:rPr>
        <w:t>18.</w:t>
      </w:r>
      <w:r w:rsidR="009526FB" w:rsidRPr="00213B53">
        <w:rPr>
          <w:rFonts w:ascii="David" w:hAnsi="David"/>
          <w:rtl/>
        </w:rPr>
        <w:t>2</w:t>
      </w:r>
      <w:r w:rsidR="001668FE" w:rsidRPr="00213B53">
        <w:rPr>
          <w:rFonts w:ascii="David" w:hAnsi="David"/>
          <w:rtl/>
        </w:rPr>
        <w:t>%</w:t>
      </w:r>
      <w:r w:rsidR="001668FE" w:rsidRPr="00213B53">
        <w:rPr>
          <w:rFonts w:ascii="David" w:hAnsi="David"/>
          <w:color w:val="FF0000"/>
          <w:rtl/>
        </w:rPr>
        <w:t xml:space="preserve"> </w:t>
      </w:r>
      <w:r w:rsidR="001668FE" w:rsidRPr="00213B53">
        <w:rPr>
          <w:rFonts w:ascii="David" w:hAnsi="David"/>
          <w:rtl/>
        </w:rPr>
        <w:t>ו-</w:t>
      </w:r>
      <w:r w:rsidR="002F3D9B" w:rsidRPr="00213B53">
        <w:rPr>
          <w:rFonts w:ascii="David" w:hAnsi="David"/>
          <w:rtl/>
        </w:rPr>
        <w:t>12.</w:t>
      </w:r>
      <w:r w:rsidR="0067794E" w:rsidRPr="00213B53">
        <w:rPr>
          <w:rFonts w:ascii="David" w:hAnsi="David"/>
          <w:rtl/>
        </w:rPr>
        <w:t>8</w:t>
      </w:r>
      <w:r w:rsidR="001668FE" w:rsidRPr="00213B53">
        <w:rPr>
          <w:rFonts w:ascii="David" w:hAnsi="David"/>
          <w:rtl/>
        </w:rPr>
        <w:t>% בהתאמה.</w:t>
      </w:r>
      <w:r w:rsidRPr="00213B53">
        <w:rPr>
          <w:rFonts w:ascii="David" w:hAnsi="David"/>
          <w:rtl/>
        </w:rPr>
        <w:t xml:space="preserve"> חלקם </w:t>
      </w:r>
      <w:r w:rsidR="00533F4B" w:rsidRPr="00213B53">
        <w:rPr>
          <w:rFonts w:ascii="David" w:hAnsi="David"/>
          <w:rtl/>
        </w:rPr>
        <w:t xml:space="preserve">של האזרחים הוותיקים </w:t>
      </w:r>
      <w:r w:rsidRPr="00213B53">
        <w:rPr>
          <w:rFonts w:ascii="David" w:hAnsi="David"/>
          <w:rtl/>
        </w:rPr>
        <w:t>בכלל העניים נמוך מחלקם בכלל הנפשות</w:t>
      </w:r>
      <w:r w:rsidR="00AD1B5B" w:rsidRPr="00213B53">
        <w:rPr>
          <w:rFonts w:ascii="David" w:hAnsi="David"/>
          <w:rtl/>
        </w:rPr>
        <w:t xml:space="preserve"> (</w:t>
      </w:r>
      <w:r w:rsidR="00B16396" w:rsidRPr="00213B53">
        <w:rPr>
          <w:rFonts w:ascii="David" w:hAnsi="David"/>
          <w:b/>
          <w:bCs/>
          <w:rtl/>
        </w:rPr>
        <w:fldChar w:fldCharType="begin"/>
      </w:r>
      <w:r w:rsidR="00B16396" w:rsidRPr="00213B53">
        <w:rPr>
          <w:rFonts w:ascii="David" w:hAnsi="David"/>
          <w:b/>
          <w:bCs/>
          <w:rtl/>
        </w:rPr>
        <w:instrText xml:space="preserve"> </w:instrText>
      </w:r>
      <w:r w:rsidR="00B16396" w:rsidRPr="00213B53">
        <w:rPr>
          <w:rFonts w:ascii="David" w:hAnsi="David"/>
          <w:b/>
          <w:bCs/>
        </w:rPr>
        <w:instrText>REF</w:instrText>
      </w:r>
      <w:r w:rsidR="00B16396" w:rsidRPr="00213B53">
        <w:rPr>
          <w:rFonts w:ascii="David" w:hAnsi="David"/>
          <w:b/>
          <w:bCs/>
          <w:rtl/>
        </w:rPr>
        <w:instrText xml:space="preserve"> _</w:instrText>
      </w:r>
      <w:r w:rsidR="00B16396" w:rsidRPr="00213B53">
        <w:rPr>
          <w:rFonts w:ascii="David" w:hAnsi="David"/>
          <w:b/>
          <w:bCs/>
        </w:rPr>
        <w:instrText>Ref154070574 \h</w:instrText>
      </w:r>
      <w:r w:rsidR="00B16396"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B16396" w:rsidRPr="00213B53">
        <w:rPr>
          <w:rFonts w:ascii="David" w:hAnsi="David"/>
          <w:b/>
          <w:bCs/>
          <w:rtl/>
        </w:rPr>
      </w:r>
      <w:r w:rsidR="00B16396" w:rsidRPr="00213B53">
        <w:rPr>
          <w:rFonts w:ascii="David" w:hAnsi="David"/>
          <w:b/>
          <w:bCs/>
          <w:rtl/>
        </w:rPr>
        <w:fldChar w:fldCharType="separate"/>
      </w:r>
      <w:r w:rsidR="008B0213" w:rsidRPr="00213B53">
        <w:rPr>
          <w:rFonts w:ascii="David" w:hAnsi="David"/>
          <w:b/>
          <w:bCs/>
          <w:rtl/>
        </w:rPr>
        <w:t xml:space="preserve">תרשים </w:t>
      </w:r>
      <w:r w:rsidR="008B0213">
        <w:rPr>
          <w:rFonts w:ascii="David" w:hAnsi="David"/>
          <w:b/>
          <w:bCs/>
          <w:noProof/>
        </w:rPr>
        <w:t>8</w:t>
      </w:r>
      <w:r w:rsidR="00B16396" w:rsidRPr="00213B53">
        <w:rPr>
          <w:rFonts w:ascii="David" w:hAnsi="David"/>
          <w:b/>
          <w:bCs/>
          <w:rtl/>
        </w:rPr>
        <w:fldChar w:fldCharType="end"/>
      </w:r>
      <w:r w:rsidR="00F53319" w:rsidRPr="00213B53">
        <w:rPr>
          <w:rFonts w:ascii="David" w:hAnsi="David"/>
          <w:b/>
          <w:bCs/>
          <w:rtl/>
        </w:rPr>
        <w:t>ג</w:t>
      </w:r>
      <w:r w:rsidR="001B3D68" w:rsidRPr="00213B53">
        <w:rPr>
          <w:rFonts w:ascii="David" w:hAnsi="David"/>
          <w:rtl/>
        </w:rPr>
        <w:t>.</w:t>
      </w:r>
      <w:r w:rsidR="009526FB" w:rsidRPr="00213B53">
        <w:rPr>
          <w:rFonts w:ascii="David" w:hAnsi="David"/>
          <w:rtl/>
        </w:rPr>
        <w:t xml:space="preserve"> </w:t>
      </w:r>
      <w:r w:rsidR="003C5345" w:rsidRPr="003C5345">
        <w:rPr>
          <w:rFonts w:ascii="David" w:hAnsi="David" w:hint="cs"/>
          <w:b/>
          <w:bCs/>
          <w:rtl/>
        </w:rPr>
        <w:t>ו</w:t>
      </w:r>
      <w:r w:rsidR="003C5345" w:rsidRPr="003C5345">
        <w:rPr>
          <w:rFonts w:ascii="David" w:hAnsi="David"/>
          <w:b/>
          <w:bCs/>
          <w:rtl/>
        </w:rPr>
        <w:fldChar w:fldCharType="begin"/>
      </w:r>
      <w:r w:rsidR="003C5345" w:rsidRPr="003C5345">
        <w:rPr>
          <w:rFonts w:ascii="David" w:hAnsi="David"/>
          <w:b/>
          <w:bCs/>
          <w:rtl/>
        </w:rPr>
        <w:instrText xml:space="preserve"> </w:instrText>
      </w:r>
      <w:r w:rsidR="003C5345" w:rsidRPr="003C5345">
        <w:rPr>
          <w:rFonts w:ascii="David" w:hAnsi="David" w:hint="cs"/>
          <w:b/>
          <w:bCs/>
        </w:rPr>
        <w:instrText>REF</w:instrText>
      </w:r>
      <w:r w:rsidR="003C5345" w:rsidRPr="003C5345">
        <w:rPr>
          <w:rFonts w:ascii="David" w:hAnsi="David" w:hint="cs"/>
          <w:b/>
          <w:bCs/>
          <w:rtl/>
        </w:rPr>
        <w:instrText xml:space="preserve"> _</w:instrText>
      </w:r>
      <w:r w:rsidR="003C5345" w:rsidRPr="003C5345">
        <w:rPr>
          <w:rFonts w:ascii="David" w:hAnsi="David" w:hint="cs"/>
          <w:b/>
          <w:bCs/>
        </w:rPr>
        <w:instrText>Ref149652468 \h</w:instrText>
      </w:r>
      <w:r w:rsidR="003C5345" w:rsidRPr="003C5345">
        <w:rPr>
          <w:rFonts w:ascii="David" w:hAnsi="David"/>
          <w:b/>
          <w:bCs/>
          <w:rtl/>
        </w:rPr>
        <w:instrText xml:space="preserve"> </w:instrText>
      </w:r>
      <w:r w:rsidR="003C5345">
        <w:rPr>
          <w:rFonts w:ascii="David" w:hAnsi="David"/>
          <w:b/>
          <w:bCs/>
          <w:rtl/>
        </w:rPr>
        <w:instrText xml:space="preserve"> \* </w:instrText>
      </w:r>
      <w:r w:rsidR="003C5345">
        <w:rPr>
          <w:rFonts w:ascii="David" w:hAnsi="David"/>
          <w:b/>
          <w:bCs/>
        </w:rPr>
        <w:instrText>MERGEFORMAT</w:instrText>
      </w:r>
      <w:r w:rsidR="003C5345">
        <w:rPr>
          <w:rFonts w:ascii="David" w:hAnsi="David"/>
          <w:b/>
          <w:bCs/>
          <w:rtl/>
        </w:rPr>
        <w:instrText xml:space="preserve"> </w:instrText>
      </w:r>
      <w:r w:rsidR="003C5345" w:rsidRPr="003C5345">
        <w:rPr>
          <w:rFonts w:ascii="David" w:hAnsi="David"/>
          <w:b/>
          <w:bCs/>
          <w:rtl/>
        </w:rPr>
      </w:r>
      <w:r w:rsidR="003C5345" w:rsidRPr="003C5345">
        <w:rPr>
          <w:rFonts w:ascii="David" w:hAnsi="David"/>
          <w:b/>
          <w:bCs/>
          <w:rtl/>
        </w:rPr>
        <w:fldChar w:fldCharType="separate"/>
      </w:r>
      <w:r w:rsidR="008B0213" w:rsidRPr="008B0213">
        <w:rPr>
          <w:rFonts w:ascii="David" w:hAnsi="David"/>
          <w:b/>
          <w:bCs/>
          <w:rtl/>
        </w:rPr>
        <w:t xml:space="preserve">תרשים </w:t>
      </w:r>
      <w:r w:rsidR="008B0213" w:rsidRPr="008B0213">
        <w:rPr>
          <w:rFonts w:ascii="David" w:hAnsi="David"/>
          <w:b/>
          <w:bCs/>
          <w:noProof/>
          <w:rtl/>
        </w:rPr>
        <w:t>3</w:t>
      </w:r>
      <w:r w:rsidR="003C5345" w:rsidRPr="003C5345">
        <w:rPr>
          <w:rFonts w:ascii="David" w:hAnsi="David"/>
          <w:b/>
          <w:bCs/>
          <w:rtl/>
        </w:rPr>
        <w:fldChar w:fldCharType="end"/>
      </w:r>
      <w:r w:rsidR="00F702CE" w:rsidRPr="00213B53">
        <w:rPr>
          <w:rFonts w:ascii="David" w:hAnsi="David"/>
          <w:rtl/>
        </w:rPr>
        <w:t>)</w:t>
      </w:r>
      <w:r w:rsidR="001B3D68" w:rsidRPr="00213B53">
        <w:rPr>
          <w:rFonts w:ascii="David" w:hAnsi="David"/>
          <w:rtl/>
        </w:rPr>
        <w:t xml:space="preserve"> תחולת העוני של ילדים ואזרחים ותיקים בקבוצות אוכלוסייה מוצגות ב</w:t>
      </w:r>
      <w:r w:rsidR="0054339D" w:rsidRPr="00213B53">
        <w:rPr>
          <w:rFonts w:ascii="David" w:hAnsi="David"/>
          <w:b/>
          <w:bCs/>
          <w:rtl/>
        </w:rPr>
        <w:fldChar w:fldCharType="begin"/>
      </w:r>
      <w:r w:rsidR="0054339D" w:rsidRPr="00213B53">
        <w:rPr>
          <w:rFonts w:ascii="David" w:hAnsi="David"/>
          <w:b/>
          <w:bCs/>
          <w:rtl/>
        </w:rPr>
        <w:instrText xml:space="preserve"> </w:instrText>
      </w:r>
      <w:r w:rsidR="0054339D" w:rsidRPr="00213B53">
        <w:rPr>
          <w:rFonts w:ascii="David" w:hAnsi="David"/>
          <w:b/>
          <w:bCs/>
        </w:rPr>
        <w:instrText>REF</w:instrText>
      </w:r>
      <w:r w:rsidR="0054339D" w:rsidRPr="00213B53">
        <w:rPr>
          <w:rFonts w:ascii="David" w:hAnsi="David"/>
          <w:b/>
          <w:bCs/>
          <w:rtl/>
        </w:rPr>
        <w:instrText xml:space="preserve"> _</w:instrText>
      </w:r>
      <w:r w:rsidR="0054339D" w:rsidRPr="00213B53">
        <w:rPr>
          <w:rFonts w:ascii="David" w:hAnsi="David"/>
          <w:b/>
          <w:bCs/>
        </w:rPr>
        <w:instrText>Ref181793125 \h</w:instrText>
      </w:r>
      <w:r w:rsidR="0054339D"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54339D" w:rsidRPr="00213B53">
        <w:rPr>
          <w:rFonts w:ascii="David" w:hAnsi="David"/>
          <w:b/>
          <w:bCs/>
          <w:rtl/>
        </w:rPr>
      </w:r>
      <w:r w:rsidR="0054339D" w:rsidRPr="00213B53">
        <w:rPr>
          <w:rFonts w:ascii="David" w:hAnsi="David"/>
          <w:b/>
          <w:bCs/>
          <w:rtl/>
        </w:rPr>
        <w:fldChar w:fldCharType="separate"/>
      </w:r>
      <w:r w:rsidR="008B0213" w:rsidRPr="008B0213">
        <w:rPr>
          <w:rFonts w:ascii="David" w:hAnsi="David"/>
          <w:b/>
          <w:bCs/>
          <w:i/>
          <w:iCs/>
          <w:noProof/>
          <w:color w:val="000000" w:themeColor="text1"/>
          <w:sz w:val="2"/>
          <w:szCs w:val="2"/>
          <w:rtl/>
        </w:rPr>
        <w:t>3</w:t>
      </w:r>
      <w:r w:rsidR="0054339D" w:rsidRPr="00213B53">
        <w:rPr>
          <w:rFonts w:ascii="David" w:hAnsi="David"/>
          <w:b/>
          <w:bCs/>
          <w:rtl/>
        </w:rPr>
        <w:fldChar w:fldCharType="end"/>
      </w:r>
      <w:r w:rsidR="001B3D68" w:rsidRPr="00213B53">
        <w:rPr>
          <w:rFonts w:ascii="David" w:hAnsi="David"/>
          <w:b/>
          <w:bCs/>
          <w:rtl/>
        </w:rPr>
        <w:t>לוח נספח 2</w:t>
      </w:r>
      <w:r w:rsidR="00CA45ED" w:rsidRPr="00213B53">
        <w:rPr>
          <w:rFonts w:ascii="David" w:hAnsi="David"/>
          <w:rtl/>
        </w:rPr>
        <w:t>.</w:t>
      </w:r>
      <w:r w:rsidR="00B21DEA" w:rsidRPr="00213B53">
        <w:rPr>
          <w:rFonts w:ascii="David" w:hAnsi="David"/>
          <w:rtl/>
        </w:rPr>
        <w:t xml:space="preserve"> בקרב האזרחים הוותיקים תחולת העוני גבוהה בקרב המתגוררים לבד</w:t>
      </w:r>
      <w:r w:rsidR="00964896" w:rsidRPr="00213B53">
        <w:rPr>
          <w:rFonts w:ascii="David" w:hAnsi="David"/>
          <w:rtl/>
        </w:rPr>
        <w:t>ם</w:t>
      </w:r>
      <w:r w:rsidR="00B21DEA" w:rsidRPr="00213B53">
        <w:rPr>
          <w:rFonts w:ascii="David" w:hAnsi="David"/>
          <w:rtl/>
        </w:rPr>
        <w:t xml:space="preserve">, 19.8% ב-2023, </w:t>
      </w:r>
      <w:r w:rsidR="008D6088" w:rsidRPr="00213B53">
        <w:rPr>
          <w:rFonts w:ascii="David" w:hAnsi="David"/>
          <w:rtl/>
        </w:rPr>
        <w:t>לעומת</w:t>
      </w:r>
      <w:r w:rsidR="00B21DEA" w:rsidRPr="00213B53">
        <w:rPr>
          <w:rFonts w:ascii="David" w:hAnsi="David"/>
          <w:rtl/>
        </w:rPr>
        <w:t xml:space="preserve"> 8.4% בקרב </w:t>
      </w:r>
      <w:r w:rsidR="008D6088" w:rsidRPr="00213B53">
        <w:rPr>
          <w:rFonts w:ascii="David" w:hAnsi="David"/>
          <w:rtl/>
        </w:rPr>
        <w:t>ה</w:t>
      </w:r>
      <w:r w:rsidR="00B21DEA" w:rsidRPr="00213B53">
        <w:rPr>
          <w:rFonts w:ascii="David" w:hAnsi="David"/>
          <w:rtl/>
        </w:rPr>
        <w:t xml:space="preserve">אזרחים </w:t>
      </w:r>
      <w:r w:rsidR="008D6088" w:rsidRPr="00213B53">
        <w:rPr>
          <w:rFonts w:ascii="David" w:hAnsi="David"/>
          <w:rtl/>
        </w:rPr>
        <w:t>הו</w:t>
      </w:r>
      <w:r w:rsidR="00B21DEA" w:rsidRPr="00213B53">
        <w:rPr>
          <w:rFonts w:ascii="David" w:hAnsi="David"/>
          <w:rtl/>
        </w:rPr>
        <w:t>ותיקים המתגוררים עם משפחה. (</w:t>
      </w:r>
      <w:r w:rsidR="00964896" w:rsidRPr="00213B53">
        <w:rPr>
          <w:rFonts w:ascii="David" w:hAnsi="David"/>
          <w:rtl/>
        </w:rPr>
        <w:t xml:space="preserve">מצב </w:t>
      </w:r>
      <w:r w:rsidR="00B21DEA" w:rsidRPr="00213B53">
        <w:rPr>
          <w:rFonts w:ascii="David" w:hAnsi="David"/>
          <w:rtl/>
        </w:rPr>
        <w:t xml:space="preserve">דומה </w:t>
      </w:r>
      <w:r w:rsidR="00964896" w:rsidRPr="00213B53">
        <w:rPr>
          <w:rFonts w:ascii="David" w:hAnsi="David"/>
          <w:rtl/>
        </w:rPr>
        <w:t xml:space="preserve">קיים </w:t>
      </w:r>
      <w:r w:rsidR="00B21DEA" w:rsidRPr="00213B53">
        <w:rPr>
          <w:rFonts w:ascii="David" w:hAnsi="David"/>
          <w:rtl/>
        </w:rPr>
        <w:t>גם בקרב בני 65</w:t>
      </w:r>
      <w:r w:rsidR="00964896" w:rsidRPr="00213B53">
        <w:rPr>
          <w:rFonts w:ascii="David" w:hAnsi="David"/>
          <w:rtl/>
        </w:rPr>
        <w:t xml:space="preserve"> ויותר, </w:t>
      </w:r>
      <w:r w:rsidR="00B21DEA" w:rsidRPr="00213B53">
        <w:rPr>
          <w:rFonts w:ascii="David" w:hAnsi="David"/>
          <w:rtl/>
        </w:rPr>
        <w:t>לוח נספח 14)</w:t>
      </w:r>
      <w:r w:rsidR="008D6088" w:rsidRPr="00213B53">
        <w:rPr>
          <w:rFonts w:ascii="David" w:hAnsi="David"/>
          <w:rtl/>
        </w:rPr>
        <w:t>.</w:t>
      </w:r>
    </w:p>
    <w:p w14:paraId="6379A179" w14:textId="23C48CE8" w:rsidR="001F6260" w:rsidRPr="00213B53" w:rsidRDefault="00643354" w:rsidP="00503E33">
      <w:pPr>
        <w:pStyle w:val="a6"/>
        <w:spacing w:line="360" w:lineRule="auto"/>
        <w:ind w:left="0"/>
        <w:jc w:val="both"/>
        <w:rPr>
          <w:rFonts w:ascii="David" w:hAnsi="David"/>
          <w:rtl/>
        </w:rPr>
      </w:pPr>
      <w:r w:rsidRPr="00213B53">
        <w:rPr>
          <w:rFonts w:ascii="David" w:hAnsi="David"/>
          <w:rtl/>
        </w:rPr>
        <w:t xml:space="preserve">בהסתכלות לפי </w:t>
      </w:r>
      <w:r w:rsidR="00964896" w:rsidRPr="00213B53">
        <w:rPr>
          <w:rFonts w:ascii="David" w:hAnsi="David"/>
          <w:rtl/>
        </w:rPr>
        <w:t>ה</w:t>
      </w:r>
      <w:r w:rsidRPr="00213B53">
        <w:rPr>
          <w:rFonts w:ascii="David" w:hAnsi="David"/>
          <w:rtl/>
        </w:rPr>
        <w:t xml:space="preserve">גיל </w:t>
      </w:r>
      <w:r w:rsidR="00964896" w:rsidRPr="00213B53">
        <w:rPr>
          <w:rFonts w:ascii="David" w:hAnsi="David"/>
          <w:rtl/>
        </w:rPr>
        <w:t xml:space="preserve">של </w:t>
      </w:r>
      <w:r w:rsidRPr="00213B53">
        <w:rPr>
          <w:rFonts w:ascii="David" w:hAnsi="David"/>
          <w:rtl/>
        </w:rPr>
        <w:t xml:space="preserve">ראש משק הבית, עולה </w:t>
      </w:r>
      <w:r w:rsidR="00526194" w:rsidRPr="00213B53">
        <w:rPr>
          <w:rFonts w:ascii="David" w:hAnsi="David"/>
          <w:rtl/>
        </w:rPr>
        <w:t>ש</w:t>
      </w:r>
      <w:r w:rsidR="00D273CF" w:rsidRPr="00213B53">
        <w:rPr>
          <w:rFonts w:ascii="David" w:hAnsi="David"/>
          <w:rtl/>
        </w:rPr>
        <w:t xml:space="preserve">בניגוד </w:t>
      </w:r>
      <w:r w:rsidR="0075732F" w:rsidRPr="00213B53">
        <w:rPr>
          <w:rFonts w:ascii="David" w:hAnsi="David"/>
          <w:rtl/>
        </w:rPr>
        <w:t xml:space="preserve">למשפחות </w:t>
      </w:r>
      <w:r w:rsidR="00526194" w:rsidRPr="00213B53">
        <w:rPr>
          <w:rFonts w:ascii="David" w:hAnsi="David"/>
          <w:rtl/>
        </w:rPr>
        <w:t>שבראשן אזרח ותיק</w:t>
      </w:r>
      <w:r w:rsidRPr="00213B53">
        <w:rPr>
          <w:rFonts w:ascii="David" w:hAnsi="David"/>
          <w:rtl/>
        </w:rPr>
        <w:t>,</w:t>
      </w:r>
      <w:r w:rsidR="00D273CF" w:rsidRPr="00213B53">
        <w:rPr>
          <w:rFonts w:ascii="David" w:hAnsi="David"/>
          <w:rtl/>
        </w:rPr>
        <w:t xml:space="preserve"> </w:t>
      </w:r>
      <w:r w:rsidR="0075732F" w:rsidRPr="00213B53">
        <w:rPr>
          <w:rFonts w:ascii="David" w:hAnsi="David"/>
          <w:rtl/>
        </w:rPr>
        <w:t xml:space="preserve">תחולת העוני בקרב </w:t>
      </w:r>
      <w:r w:rsidR="00D273CF" w:rsidRPr="00213B53">
        <w:rPr>
          <w:rFonts w:ascii="David" w:hAnsi="David"/>
          <w:rtl/>
        </w:rPr>
        <w:t xml:space="preserve">המשפחות הצעירות </w:t>
      </w:r>
      <w:r w:rsidR="00393463" w:rsidRPr="00213B53">
        <w:rPr>
          <w:rFonts w:ascii="David" w:hAnsi="David"/>
          <w:rtl/>
        </w:rPr>
        <w:t xml:space="preserve">שראשן </w:t>
      </w:r>
      <w:r w:rsidR="00D273CF" w:rsidRPr="00213B53">
        <w:rPr>
          <w:rFonts w:ascii="David" w:hAnsi="David"/>
          <w:rtl/>
        </w:rPr>
        <w:t>עד גיל 29</w:t>
      </w:r>
      <w:r w:rsidR="00EC2493" w:rsidRPr="00213B53">
        <w:rPr>
          <w:rFonts w:ascii="David" w:hAnsi="David"/>
          <w:rtl/>
        </w:rPr>
        <w:t>,</w:t>
      </w:r>
      <w:r w:rsidR="00F36474" w:rsidRPr="00213B53">
        <w:rPr>
          <w:rFonts w:ascii="David" w:hAnsi="David"/>
          <w:rtl/>
        </w:rPr>
        <w:t xml:space="preserve"> שרב</w:t>
      </w:r>
      <w:r w:rsidR="00393463" w:rsidRPr="00213B53">
        <w:rPr>
          <w:rFonts w:ascii="David" w:hAnsi="David"/>
          <w:rtl/>
        </w:rPr>
        <w:t>ות</w:t>
      </w:r>
      <w:r w:rsidR="00F36474" w:rsidRPr="00213B53">
        <w:rPr>
          <w:rFonts w:ascii="David" w:hAnsi="David"/>
          <w:rtl/>
        </w:rPr>
        <w:t xml:space="preserve"> מה</w:t>
      </w:r>
      <w:r w:rsidR="00393463" w:rsidRPr="00213B53">
        <w:rPr>
          <w:rFonts w:ascii="David" w:hAnsi="David"/>
          <w:rtl/>
        </w:rPr>
        <w:t>ן</w:t>
      </w:r>
      <w:r w:rsidR="00F36474" w:rsidRPr="00213B53">
        <w:rPr>
          <w:rFonts w:ascii="David" w:hAnsi="David"/>
          <w:rtl/>
        </w:rPr>
        <w:t xml:space="preserve"> נמצא</w:t>
      </w:r>
      <w:r w:rsidR="00393463" w:rsidRPr="00213B53">
        <w:rPr>
          <w:rFonts w:ascii="David" w:hAnsi="David"/>
          <w:rtl/>
        </w:rPr>
        <w:t>ות</w:t>
      </w:r>
      <w:r w:rsidR="00F36474" w:rsidRPr="00213B53">
        <w:rPr>
          <w:rFonts w:ascii="David" w:hAnsi="David"/>
          <w:rtl/>
        </w:rPr>
        <w:t xml:space="preserve"> בתחילת דרכם המקצועית,</w:t>
      </w:r>
      <w:r w:rsidR="00D273CF" w:rsidRPr="00213B53">
        <w:rPr>
          <w:rFonts w:ascii="David" w:hAnsi="David"/>
          <w:rtl/>
        </w:rPr>
        <w:t xml:space="preserve"> </w:t>
      </w:r>
      <w:r w:rsidR="0075732F" w:rsidRPr="00213B53">
        <w:rPr>
          <w:rFonts w:ascii="David" w:hAnsi="David"/>
          <w:rtl/>
        </w:rPr>
        <w:t>גבוהה</w:t>
      </w:r>
      <w:r w:rsidR="00526194" w:rsidRPr="00213B53">
        <w:rPr>
          <w:rFonts w:ascii="David" w:hAnsi="David"/>
          <w:rtl/>
        </w:rPr>
        <w:t xml:space="preserve"> </w:t>
      </w:r>
      <w:r w:rsidR="00F36474" w:rsidRPr="00213B53">
        <w:rPr>
          <w:rFonts w:ascii="David" w:hAnsi="David"/>
          <w:rtl/>
        </w:rPr>
        <w:t>–</w:t>
      </w:r>
      <w:r w:rsidR="00E63E62" w:rsidRPr="00213B53">
        <w:rPr>
          <w:rFonts w:ascii="David" w:hAnsi="David"/>
          <w:rtl/>
        </w:rPr>
        <w:t xml:space="preserve"> </w:t>
      </w:r>
      <w:r w:rsidR="00EC2493" w:rsidRPr="00213B53">
        <w:rPr>
          <w:rFonts w:ascii="David" w:hAnsi="David"/>
          <w:rtl/>
        </w:rPr>
        <w:t xml:space="preserve">הן </w:t>
      </w:r>
      <w:r w:rsidR="00E63E62" w:rsidRPr="00213B53">
        <w:rPr>
          <w:rFonts w:ascii="David" w:hAnsi="David"/>
          <w:rtl/>
        </w:rPr>
        <w:t>מהוות 13.</w:t>
      </w:r>
      <w:r w:rsidR="00D64313" w:rsidRPr="00213B53">
        <w:rPr>
          <w:rFonts w:ascii="David" w:hAnsi="David"/>
          <w:rtl/>
        </w:rPr>
        <w:t>8</w:t>
      </w:r>
      <w:r w:rsidR="00E63E62" w:rsidRPr="00213B53">
        <w:rPr>
          <w:rFonts w:ascii="David" w:hAnsi="David"/>
          <w:rtl/>
        </w:rPr>
        <w:t xml:space="preserve">% מכלל המשפחות </w:t>
      </w:r>
      <w:r w:rsidR="00EC2493" w:rsidRPr="00213B53">
        <w:rPr>
          <w:rFonts w:ascii="David" w:hAnsi="David"/>
          <w:rtl/>
        </w:rPr>
        <w:t>ו-</w:t>
      </w:r>
      <w:r w:rsidR="00E63E62" w:rsidRPr="00213B53">
        <w:rPr>
          <w:rFonts w:ascii="David" w:hAnsi="David"/>
          <w:rtl/>
        </w:rPr>
        <w:t>28.</w:t>
      </w:r>
      <w:r w:rsidR="00D64313" w:rsidRPr="00213B53">
        <w:rPr>
          <w:rFonts w:ascii="David" w:hAnsi="David"/>
          <w:rtl/>
        </w:rPr>
        <w:t>7</w:t>
      </w:r>
      <w:r w:rsidR="00E63E62" w:rsidRPr="00213B53">
        <w:rPr>
          <w:rFonts w:ascii="David" w:hAnsi="David"/>
          <w:rtl/>
        </w:rPr>
        <w:t>% מהמשפחות העניות</w:t>
      </w:r>
      <w:r w:rsidR="003D5696" w:rsidRPr="00213B53">
        <w:rPr>
          <w:rFonts w:ascii="David" w:hAnsi="David"/>
          <w:rtl/>
        </w:rPr>
        <w:t xml:space="preserve"> (</w:t>
      </w:r>
      <w:r w:rsidR="003D5696" w:rsidRPr="00213B53">
        <w:rPr>
          <w:rFonts w:ascii="David" w:hAnsi="David"/>
          <w:rtl/>
        </w:rPr>
        <w:fldChar w:fldCharType="begin"/>
      </w:r>
      <w:r w:rsidR="003D5696" w:rsidRPr="00213B53">
        <w:rPr>
          <w:rFonts w:ascii="David" w:hAnsi="David"/>
          <w:rtl/>
        </w:rPr>
        <w:instrText xml:space="preserve"> </w:instrText>
      </w:r>
      <w:r w:rsidR="003D5696" w:rsidRPr="00213B53">
        <w:rPr>
          <w:rFonts w:ascii="David" w:hAnsi="David"/>
        </w:rPr>
        <w:instrText>REF</w:instrText>
      </w:r>
      <w:r w:rsidR="003D5696" w:rsidRPr="00213B53">
        <w:rPr>
          <w:rFonts w:ascii="David" w:hAnsi="David"/>
          <w:rtl/>
        </w:rPr>
        <w:instrText xml:space="preserve"> _</w:instrText>
      </w:r>
      <w:r w:rsidR="003D5696" w:rsidRPr="00213B53">
        <w:rPr>
          <w:rFonts w:ascii="David" w:hAnsi="David"/>
        </w:rPr>
        <w:instrText>Ref154070574 \h</w:instrText>
      </w:r>
      <w:r w:rsidR="003D5696" w:rsidRPr="00213B53">
        <w:rPr>
          <w:rFonts w:ascii="David" w:hAnsi="David"/>
          <w:rtl/>
        </w:rPr>
        <w:instrText xml:space="preserve"> </w:instrText>
      </w:r>
      <w:r w:rsidR="00213B53">
        <w:rPr>
          <w:rFonts w:ascii="David" w:hAnsi="David"/>
          <w:rtl/>
        </w:rPr>
        <w:instrText xml:space="preserve"> \* </w:instrText>
      </w:r>
      <w:r w:rsidR="00213B53">
        <w:rPr>
          <w:rFonts w:ascii="David" w:hAnsi="David"/>
        </w:rPr>
        <w:instrText>MERGEFORMAT</w:instrText>
      </w:r>
      <w:r w:rsidR="00213B53">
        <w:rPr>
          <w:rFonts w:ascii="David" w:hAnsi="David"/>
          <w:rtl/>
        </w:rPr>
        <w:instrText xml:space="preserve"> </w:instrText>
      </w:r>
      <w:r w:rsidR="003D5696" w:rsidRPr="00213B53">
        <w:rPr>
          <w:rFonts w:ascii="David" w:hAnsi="David"/>
          <w:rtl/>
        </w:rPr>
      </w:r>
      <w:r w:rsidR="003D5696" w:rsidRPr="00213B53">
        <w:rPr>
          <w:rFonts w:ascii="David" w:hAnsi="David"/>
          <w:rtl/>
        </w:rPr>
        <w:fldChar w:fldCharType="separate"/>
      </w:r>
      <w:r w:rsidR="008B0213" w:rsidRPr="00213B53">
        <w:rPr>
          <w:rFonts w:ascii="David" w:hAnsi="David"/>
          <w:b/>
          <w:bCs/>
          <w:rtl/>
        </w:rPr>
        <w:t xml:space="preserve">תרשים </w:t>
      </w:r>
      <w:r w:rsidR="008B0213">
        <w:rPr>
          <w:rFonts w:ascii="David" w:hAnsi="David"/>
          <w:b/>
          <w:bCs/>
          <w:noProof/>
        </w:rPr>
        <w:t>8</w:t>
      </w:r>
      <w:r w:rsidR="003D5696" w:rsidRPr="00213B53">
        <w:rPr>
          <w:rFonts w:ascii="David" w:hAnsi="David"/>
          <w:rtl/>
        </w:rPr>
        <w:fldChar w:fldCharType="end"/>
      </w:r>
      <w:r w:rsidR="003D5696" w:rsidRPr="00213B53">
        <w:rPr>
          <w:rFonts w:ascii="David" w:hAnsi="David"/>
          <w:b/>
          <w:bCs/>
          <w:rtl/>
        </w:rPr>
        <w:t>ד</w:t>
      </w:r>
      <w:r w:rsidR="003D5696" w:rsidRPr="00213B53">
        <w:rPr>
          <w:rFonts w:ascii="David" w:hAnsi="David"/>
          <w:rtl/>
        </w:rPr>
        <w:t>)</w:t>
      </w:r>
      <w:r w:rsidR="00E63E62" w:rsidRPr="00213B53">
        <w:rPr>
          <w:rFonts w:ascii="David" w:hAnsi="David"/>
          <w:rtl/>
        </w:rPr>
        <w:t xml:space="preserve">. תרומת הממשלה לצמצום העוני במשפחות אלו נמוכה </w:t>
      </w:r>
      <w:r w:rsidR="003D5696" w:rsidRPr="00213B53">
        <w:rPr>
          <w:rFonts w:ascii="David" w:hAnsi="David"/>
          <w:rtl/>
        </w:rPr>
        <w:t>יחסית,</w:t>
      </w:r>
      <w:r w:rsidR="00964896" w:rsidRPr="00213B53">
        <w:rPr>
          <w:rFonts w:ascii="David" w:hAnsi="David"/>
          <w:rtl/>
        </w:rPr>
        <w:t xml:space="preserve"> </w:t>
      </w:r>
      <w:r w:rsidR="00503E33" w:rsidRPr="00213B53">
        <w:rPr>
          <w:rFonts w:ascii="David" w:hAnsi="David"/>
          <w:rtl/>
        </w:rPr>
        <w:t>18.9</w:t>
      </w:r>
      <w:r w:rsidR="00E63E62" w:rsidRPr="00213B53">
        <w:rPr>
          <w:rFonts w:ascii="David" w:hAnsi="David"/>
          <w:rtl/>
        </w:rPr>
        <w:t>%</w:t>
      </w:r>
      <w:r w:rsidR="00F53319" w:rsidRPr="00213B53">
        <w:rPr>
          <w:rFonts w:ascii="David" w:hAnsi="David"/>
          <w:rtl/>
        </w:rPr>
        <w:t xml:space="preserve"> </w:t>
      </w:r>
      <w:r w:rsidR="00CE5CB7" w:rsidRPr="00213B53">
        <w:rPr>
          <w:rFonts w:ascii="David" w:hAnsi="David"/>
          <w:rtl/>
        </w:rPr>
        <w:t>לעומת 41.2%</w:t>
      </w:r>
      <w:r w:rsidR="003D5696" w:rsidRPr="00213B53">
        <w:rPr>
          <w:rFonts w:ascii="David" w:hAnsi="David"/>
          <w:rtl/>
        </w:rPr>
        <w:t xml:space="preserve"> בכלל האוכלוסייה (</w:t>
      </w:r>
      <w:r w:rsidR="003C5345">
        <w:rPr>
          <w:rFonts w:ascii="David" w:hAnsi="David"/>
          <w:rtl/>
        </w:rPr>
        <w:fldChar w:fldCharType="begin"/>
      </w:r>
      <w:r w:rsidR="003C5345">
        <w:rPr>
          <w:rFonts w:ascii="David" w:hAnsi="David"/>
          <w:rtl/>
        </w:rPr>
        <w:instrText xml:space="preserve"> </w:instrText>
      </w:r>
      <w:r w:rsidR="003C5345">
        <w:rPr>
          <w:rFonts w:ascii="David" w:hAnsi="David"/>
        </w:rPr>
        <w:instrText>REF</w:instrText>
      </w:r>
      <w:r w:rsidR="003C5345">
        <w:rPr>
          <w:rFonts w:ascii="David" w:hAnsi="David"/>
          <w:rtl/>
        </w:rPr>
        <w:instrText xml:space="preserve"> _</w:instrText>
      </w:r>
      <w:r w:rsidR="003C5345">
        <w:rPr>
          <w:rFonts w:ascii="David" w:hAnsi="David"/>
        </w:rPr>
        <w:instrText>Ref183616577 \h</w:instrText>
      </w:r>
      <w:r w:rsidR="003C5345">
        <w:rPr>
          <w:rFonts w:ascii="David" w:hAnsi="David"/>
          <w:rtl/>
        </w:rPr>
        <w:instrText xml:space="preserve"> </w:instrText>
      </w:r>
      <w:r w:rsidR="00BC437C">
        <w:rPr>
          <w:rFonts w:ascii="David" w:hAnsi="David"/>
          <w:rtl/>
        </w:rPr>
        <w:instrText xml:space="preserve"> \* </w:instrText>
      </w:r>
      <w:r w:rsidR="00BC437C">
        <w:rPr>
          <w:rFonts w:ascii="David" w:hAnsi="David"/>
        </w:rPr>
        <w:instrText>MERGEFORMAT</w:instrText>
      </w:r>
      <w:r w:rsidR="00BC437C">
        <w:rPr>
          <w:rFonts w:ascii="David" w:hAnsi="David"/>
          <w:rtl/>
        </w:rPr>
        <w:instrText xml:space="preserve"> </w:instrText>
      </w:r>
      <w:r w:rsidR="003C5345">
        <w:rPr>
          <w:rFonts w:ascii="David" w:hAnsi="David"/>
          <w:rtl/>
        </w:rPr>
      </w:r>
      <w:r w:rsidR="003C5345">
        <w:rPr>
          <w:rFonts w:ascii="David" w:hAnsi="David"/>
          <w:rtl/>
        </w:rPr>
        <w:fldChar w:fldCharType="separate"/>
      </w:r>
      <w:r w:rsidR="008B0213" w:rsidRPr="00213B53">
        <w:rPr>
          <w:rFonts w:ascii="David" w:hAnsi="David"/>
          <w:b/>
          <w:bCs/>
          <w:rtl/>
        </w:rPr>
        <w:t xml:space="preserve">לוח </w:t>
      </w:r>
      <w:r w:rsidR="008B0213" w:rsidRPr="008B0213">
        <w:rPr>
          <w:rFonts w:ascii="David" w:hAnsi="David"/>
          <w:b/>
          <w:bCs/>
          <w:noProof/>
          <w:rtl/>
        </w:rPr>
        <w:t>4</w:t>
      </w:r>
      <w:r w:rsidR="003C5345">
        <w:rPr>
          <w:rFonts w:ascii="David" w:hAnsi="David"/>
          <w:rtl/>
        </w:rPr>
        <w:fldChar w:fldCharType="end"/>
      </w:r>
      <w:r w:rsidR="003D5696" w:rsidRPr="00213B53">
        <w:rPr>
          <w:rFonts w:ascii="David" w:hAnsi="David"/>
          <w:rtl/>
        </w:rPr>
        <w:t>)</w:t>
      </w:r>
      <w:r w:rsidR="00E63E62" w:rsidRPr="00213B53">
        <w:rPr>
          <w:rFonts w:ascii="David" w:hAnsi="David"/>
          <w:rtl/>
        </w:rPr>
        <w:t xml:space="preserve">. </w:t>
      </w:r>
    </w:p>
    <w:p w14:paraId="4C3479B2" w14:textId="77777777" w:rsidR="00CD3E24" w:rsidRPr="00213B53" w:rsidRDefault="00CD3E24" w:rsidP="008A68B3">
      <w:pPr>
        <w:spacing w:line="360" w:lineRule="auto"/>
        <w:outlineLvl w:val="2"/>
        <w:rPr>
          <w:rFonts w:ascii="David" w:hAnsi="David"/>
          <w:b/>
          <w:bCs/>
          <w:rtl/>
        </w:rPr>
      </w:pPr>
      <w:bookmarkStart w:id="66" w:name="_Toc183607710"/>
      <w:bookmarkStart w:id="67" w:name="H2_עובדים_עניים_בגיל_העבודה_העיקרי__25_ע"/>
      <w:bookmarkStart w:id="68" w:name="H3_עובדים_עניים_בגיל_העבודה_העיקרי__25_ע"/>
      <w:r w:rsidRPr="00213B53">
        <w:rPr>
          <w:rFonts w:ascii="David" w:hAnsi="David"/>
          <w:b/>
          <w:bCs/>
          <w:rtl/>
        </w:rPr>
        <w:t xml:space="preserve">עובדים עניים בגיל העבודה העיקרי – </w:t>
      </w:r>
      <w:r w:rsidR="008A68B3" w:rsidRPr="00213B53">
        <w:rPr>
          <w:rFonts w:ascii="David" w:hAnsi="David"/>
          <w:b/>
          <w:bCs/>
          <w:rtl/>
        </w:rPr>
        <w:t>64</w:t>
      </w:r>
      <w:r w:rsidR="00EC2493" w:rsidRPr="00213B53">
        <w:rPr>
          <w:rFonts w:ascii="David" w:hAnsi="David"/>
          <w:b/>
          <w:bCs/>
          <w:rtl/>
        </w:rPr>
        <w:t>-</w:t>
      </w:r>
      <w:r w:rsidR="008A68B3" w:rsidRPr="00213B53">
        <w:rPr>
          <w:rFonts w:ascii="David" w:hAnsi="David"/>
          <w:b/>
          <w:bCs/>
          <w:rtl/>
        </w:rPr>
        <w:t>25</w:t>
      </w:r>
      <w:bookmarkEnd w:id="66"/>
    </w:p>
    <w:bookmarkEnd w:id="67"/>
    <w:bookmarkEnd w:id="68"/>
    <w:p w14:paraId="142D7A3B" w14:textId="055995D1" w:rsidR="00CD3E24" w:rsidRPr="00213B53" w:rsidRDefault="00CD3E24" w:rsidP="009526FB">
      <w:pPr>
        <w:spacing w:line="360" w:lineRule="auto"/>
        <w:jc w:val="both"/>
        <w:rPr>
          <w:rFonts w:ascii="David" w:hAnsi="David"/>
          <w:rtl/>
        </w:rPr>
      </w:pPr>
      <w:r w:rsidRPr="00213B53">
        <w:rPr>
          <w:rFonts w:ascii="David" w:hAnsi="David"/>
          <w:rtl/>
        </w:rPr>
        <w:t>תעסוקה היא מ</w:t>
      </w:r>
      <w:r w:rsidR="0009605D" w:rsidRPr="00213B53">
        <w:rPr>
          <w:rFonts w:ascii="David" w:hAnsi="David"/>
          <w:rtl/>
        </w:rPr>
        <w:t>ה</w:t>
      </w:r>
      <w:r w:rsidRPr="00213B53">
        <w:rPr>
          <w:rFonts w:ascii="David" w:hAnsi="David"/>
          <w:rtl/>
        </w:rPr>
        <w:t>אמצעים ה</w:t>
      </w:r>
      <w:r w:rsidR="00EC2493" w:rsidRPr="00213B53">
        <w:rPr>
          <w:rFonts w:ascii="David" w:hAnsi="David"/>
          <w:rtl/>
        </w:rPr>
        <w:t>עיקריים</w:t>
      </w:r>
      <w:r w:rsidRPr="00213B53">
        <w:rPr>
          <w:rFonts w:ascii="David" w:hAnsi="David"/>
          <w:rtl/>
        </w:rPr>
        <w:t xml:space="preserve"> לחילוץ מעוני. קבוצת המשפחות </w:t>
      </w:r>
      <w:r w:rsidR="00EC2493" w:rsidRPr="00213B53">
        <w:rPr>
          <w:rFonts w:ascii="David" w:hAnsi="David"/>
          <w:rtl/>
        </w:rPr>
        <w:t>שראשן</w:t>
      </w:r>
      <w:r w:rsidRPr="00213B53">
        <w:rPr>
          <w:rFonts w:ascii="David" w:hAnsi="David"/>
          <w:rtl/>
        </w:rPr>
        <w:t xml:space="preserve"> בגיל העבודה העיקרי (</w:t>
      </w:r>
      <w:r w:rsidR="008A68B3" w:rsidRPr="00213B53">
        <w:rPr>
          <w:rFonts w:ascii="David" w:hAnsi="David"/>
          <w:rtl/>
        </w:rPr>
        <w:t>64</w:t>
      </w:r>
      <w:r w:rsidR="00EC2493" w:rsidRPr="00213B53">
        <w:rPr>
          <w:rFonts w:ascii="David" w:hAnsi="David"/>
          <w:rtl/>
        </w:rPr>
        <w:t>-</w:t>
      </w:r>
      <w:r w:rsidR="008A68B3" w:rsidRPr="00213B53">
        <w:rPr>
          <w:rFonts w:ascii="David" w:hAnsi="David"/>
          <w:rtl/>
        </w:rPr>
        <w:t>25</w:t>
      </w:r>
      <w:r w:rsidRPr="00213B53">
        <w:rPr>
          <w:rFonts w:ascii="David" w:hAnsi="David"/>
          <w:rtl/>
        </w:rPr>
        <w:t xml:space="preserve">) </w:t>
      </w:r>
      <w:r w:rsidR="00EC2493" w:rsidRPr="00213B53">
        <w:rPr>
          <w:rFonts w:ascii="David" w:hAnsi="David"/>
          <w:rtl/>
        </w:rPr>
        <w:t>ו</w:t>
      </w:r>
      <w:r w:rsidRPr="00213B53">
        <w:rPr>
          <w:rFonts w:ascii="David" w:hAnsi="David"/>
          <w:rtl/>
        </w:rPr>
        <w:t xml:space="preserve">אינו עובד היא הקבוצה עם ממדי העוני הגבוהים ביותר, עם תחולת עוני של </w:t>
      </w:r>
      <w:r w:rsidR="00503E33" w:rsidRPr="00213B53">
        <w:rPr>
          <w:rFonts w:ascii="David" w:hAnsi="David"/>
          <w:rtl/>
        </w:rPr>
        <w:t>64.8</w:t>
      </w:r>
      <w:r w:rsidRPr="00213B53">
        <w:rPr>
          <w:rFonts w:ascii="David" w:hAnsi="David"/>
          <w:rtl/>
        </w:rPr>
        <w:t>% ועומק עוני של</w:t>
      </w:r>
      <w:r w:rsidRPr="00213B53">
        <w:rPr>
          <w:rFonts w:ascii="David" w:hAnsi="David"/>
          <w:color w:val="FF0000"/>
          <w:rtl/>
        </w:rPr>
        <w:t xml:space="preserve"> </w:t>
      </w:r>
      <w:r w:rsidR="009526FB" w:rsidRPr="00213B53">
        <w:rPr>
          <w:rFonts w:ascii="David" w:hAnsi="David"/>
          <w:color w:val="000000" w:themeColor="text1"/>
          <w:rtl/>
        </w:rPr>
        <w:t>61.4</w:t>
      </w:r>
      <w:r w:rsidRPr="00213B53">
        <w:rPr>
          <w:rFonts w:ascii="David" w:hAnsi="David"/>
          <w:color w:val="000000" w:themeColor="text1"/>
          <w:rtl/>
        </w:rPr>
        <w:t xml:space="preserve">% </w:t>
      </w:r>
      <w:r w:rsidRPr="00213B53">
        <w:rPr>
          <w:rFonts w:ascii="David" w:hAnsi="David"/>
          <w:rtl/>
        </w:rPr>
        <w:t xml:space="preserve">בשנת </w:t>
      </w:r>
      <w:r w:rsidR="00503E33" w:rsidRPr="00213B53">
        <w:rPr>
          <w:rFonts w:ascii="David" w:hAnsi="David"/>
          <w:rtl/>
        </w:rPr>
        <w:t xml:space="preserve">2023 </w:t>
      </w:r>
      <w:r w:rsidR="001A0A33" w:rsidRPr="00213B53">
        <w:rPr>
          <w:rFonts w:ascii="David" w:hAnsi="David"/>
          <w:rtl/>
        </w:rPr>
        <w:t>(</w:t>
      </w:r>
      <w:r w:rsidR="00773BC6">
        <w:rPr>
          <w:rFonts w:ascii="David" w:hAnsi="David"/>
          <w:rtl/>
        </w:rPr>
        <w:fldChar w:fldCharType="begin"/>
      </w:r>
      <w:r w:rsidR="00773BC6">
        <w:rPr>
          <w:rFonts w:ascii="David" w:hAnsi="David"/>
          <w:rtl/>
        </w:rPr>
        <w:instrText xml:space="preserve"> </w:instrText>
      </w:r>
      <w:r w:rsidR="00773BC6">
        <w:rPr>
          <w:rFonts w:ascii="David" w:hAnsi="David"/>
        </w:rPr>
        <w:instrText>REF</w:instrText>
      </w:r>
      <w:r w:rsidR="00773BC6">
        <w:rPr>
          <w:rFonts w:ascii="David" w:hAnsi="David"/>
          <w:rtl/>
        </w:rPr>
        <w:instrText xml:space="preserve"> _</w:instrText>
      </w:r>
      <w:r w:rsidR="00773BC6">
        <w:rPr>
          <w:rFonts w:ascii="David" w:hAnsi="David"/>
        </w:rPr>
        <w:instrText>Ref149659330 \h</w:instrText>
      </w:r>
      <w:r w:rsidR="00773BC6">
        <w:rPr>
          <w:rFonts w:ascii="David" w:hAnsi="David"/>
          <w:rtl/>
        </w:rPr>
        <w:instrText xml:space="preserve">  \* </w:instrText>
      </w:r>
      <w:r w:rsidR="00773BC6">
        <w:rPr>
          <w:rFonts w:ascii="David" w:hAnsi="David"/>
        </w:rPr>
        <w:instrText>MERGEFORMAT</w:instrText>
      </w:r>
      <w:r w:rsidR="00773BC6">
        <w:rPr>
          <w:rFonts w:ascii="David" w:hAnsi="David"/>
          <w:rtl/>
        </w:rPr>
        <w:instrText xml:space="preserve"> </w:instrText>
      </w:r>
      <w:r w:rsidR="00773BC6">
        <w:rPr>
          <w:rFonts w:ascii="David" w:hAnsi="David"/>
          <w:rtl/>
        </w:rPr>
      </w:r>
      <w:r w:rsidR="00773BC6">
        <w:rPr>
          <w:rFonts w:ascii="David" w:hAnsi="David"/>
          <w:rtl/>
        </w:rPr>
        <w:fldChar w:fldCharType="separate"/>
      </w:r>
      <w:r w:rsidR="008B0213" w:rsidRPr="008B0213">
        <w:rPr>
          <w:rFonts w:ascii="David" w:hAnsi="David"/>
          <w:b/>
          <w:bCs/>
          <w:rtl/>
        </w:rPr>
        <w:t xml:space="preserve">תרשים </w:t>
      </w:r>
      <w:r w:rsidR="008B0213" w:rsidRPr="008B0213">
        <w:rPr>
          <w:rFonts w:ascii="David" w:hAnsi="David"/>
          <w:b/>
          <w:bCs/>
          <w:noProof/>
          <w:rtl/>
        </w:rPr>
        <w:t>12</w:t>
      </w:r>
      <w:r w:rsidR="00773BC6">
        <w:rPr>
          <w:rFonts w:ascii="David" w:hAnsi="David"/>
          <w:rtl/>
        </w:rPr>
        <w:fldChar w:fldCharType="end"/>
      </w:r>
      <w:r w:rsidR="001A0A33" w:rsidRPr="00213B53">
        <w:rPr>
          <w:rFonts w:ascii="David" w:hAnsi="David"/>
          <w:rtl/>
        </w:rPr>
        <w:t>)</w:t>
      </w:r>
      <w:r w:rsidRPr="00213B53">
        <w:rPr>
          <w:rFonts w:ascii="David" w:hAnsi="David"/>
          <w:rtl/>
        </w:rPr>
        <w:t>. עם זאת</w:t>
      </w:r>
      <w:r w:rsidR="00EC2493" w:rsidRPr="00213B53">
        <w:rPr>
          <w:rFonts w:ascii="David" w:hAnsi="David"/>
          <w:rtl/>
        </w:rPr>
        <w:t>,</w:t>
      </w:r>
      <w:r w:rsidRPr="00213B53">
        <w:rPr>
          <w:rFonts w:ascii="David" w:hAnsi="David"/>
          <w:rtl/>
        </w:rPr>
        <w:t xml:space="preserve"> תעסוקה לא בהכרח מחלצת</w:t>
      </w:r>
      <w:r w:rsidR="00EC2493" w:rsidRPr="00213B53">
        <w:rPr>
          <w:rFonts w:ascii="David" w:hAnsi="David"/>
          <w:rtl/>
        </w:rPr>
        <w:t xml:space="preserve"> משפחות עניות</w:t>
      </w:r>
      <w:r w:rsidRPr="00213B53">
        <w:rPr>
          <w:rFonts w:ascii="David" w:hAnsi="David"/>
          <w:rtl/>
        </w:rPr>
        <w:t xml:space="preserve"> מעוני, </w:t>
      </w:r>
      <w:r w:rsidR="00EC2493" w:rsidRPr="00213B53">
        <w:rPr>
          <w:rFonts w:ascii="David" w:hAnsi="David"/>
          <w:rtl/>
        </w:rPr>
        <w:t>בייחוד לא</w:t>
      </w:r>
      <w:r w:rsidRPr="00213B53">
        <w:rPr>
          <w:rFonts w:ascii="David" w:hAnsi="David"/>
          <w:rtl/>
        </w:rPr>
        <w:t xml:space="preserve"> כשרמת ההשתכרות נמוכה. עוני בקרב משפחות </w:t>
      </w:r>
      <w:r w:rsidR="00393463" w:rsidRPr="00213B53">
        <w:rPr>
          <w:rFonts w:ascii="David" w:hAnsi="David"/>
          <w:rtl/>
        </w:rPr>
        <w:t>שראש</w:t>
      </w:r>
      <w:r w:rsidR="00964896" w:rsidRPr="00213B53">
        <w:rPr>
          <w:rFonts w:ascii="David" w:hAnsi="David"/>
          <w:rtl/>
        </w:rPr>
        <w:t>ן</w:t>
      </w:r>
      <w:r w:rsidRPr="00213B53">
        <w:rPr>
          <w:rFonts w:ascii="David" w:hAnsi="David"/>
          <w:rtl/>
        </w:rPr>
        <w:t xml:space="preserve"> עובד הפך לתופעה שכיחה יותר ויותר – 22.</w:t>
      </w:r>
      <w:r w:rsidR="00503E33" w:rsidRPr="00213B53">
        <w:rPr>
          <w:rFonts w:ascii="David" w:hAnsi="David"/>
          <w:rtl/>
        </w:rPr>
        <w:t>2</w:t>
      </w:r>
      <w:r w:rsidRPr="00213B53">
        <w:rPr>
          <w:rFonts w:ascii="David" w:hAnsi="David"/>
          <w:rtl/>
        </w:rPr>
        <w:t>% בקרב משפחות עם מפרנס אחד, ו-8.</w:t>
      </w:r>
      <w:r w:rsidR="008361EB" w:rsidRPr="00213B53">
        <w:rPr>
          <w:rFonts w:ascii="David" w:hAnsi="David"/>
          <w:rtl/>
        </w:rPr>
        <w:t>6</w:t>
      </w:r>
      <w:r w:rsidRPr="00213B53">
        <w:rPr>
          <w:rFonts w:ascii="David" w:hAnsi="David"/>
          <w:rtl/>
        </w:rPr>
        <w:t xml:space="preserve">% במשפחות עם שני מפרנסים ויותר. </w:t>
      </w:r>
      <w:r w:rsidR="00EC2493" w:rsidRPr="00213B53">
        <w:rPr>
          <w:rFonts w:ascii="David" w:hAnsi="David"/>
          <w:rtl/>
        </w:rPr>
        <w:t xml:space="preserve">זאת </w:t>
      </w:r>
      <w:r w:rsidRPr="00213B53">
        <w:rPr>
          <w:rFonts w:ascii="David" w:hAnsi="David"/>
          <w:rtl/>
        </w:rPr>
        <w:t>בין היתר בשל הגידול בשיעור התעסוקה</w:t>
      </w:r>
      <w:r w:rsidR="006F2EBD" w:rsidRPr="00213B53">
        <w:rPr>
          <w:rFonts w:ascii="David" w:hAnsi="David"/>
          <w:rtl/>
        </w:rPr>
        <w:t xml:space="preserve"> עם השנים</w:t>
      </w:r>
      <w:r w:rsidRPr="00213B53">
        <w:rPr>
          <w:rFonts w:ascii="David" w:hAnsi="David"/>
          <w:rtl/>
        </w:rPr>
        <w:t xml:space="preserve"> וה</w:t>
      </w:r>
      <w:r w:rsidR="006F2EBD" w:rsidRPr="00213B53">
        <w:rPr>
          <w:rFonts w:ascii="David" w:hAnsi="David"/>
          <w:rtl/>
        </w:rPr>
        <w:t>גדרתו של העוני</w:t>
      </w:r>
      <w:r w:rsidRPr="00213B53">
        <w:rPr>
          <w:rFonts w:ascii="David" w:hAnsi="David"/>
          <w:rtl/>
        </w:rPr>
        <w:t xml:space="preserve"> כיחסי. </w:t>
      </w:r>
    </w:p>
    <w:p w14:paraId="62CF19AC" w14:textId="15E88BE9" w:rsidR="00CD3E24" w:rsidRPr="00213B53" w:rsidRDefault="00C278AC" w:rsidP="00101B38">
      <w:pPr>
        <w:pStyle w:val="ac"/>
        <w:rPr>
          <w:rFonts w:ascii="David" w:hAnsi="David"/>
          <w:rtl/>
        </w:rPr>
      </w:pPr>
      <w:bookmarkStart w:id="69" w:name="_Ref149659198"/>
      <w:bookmarkStart w:id="70" w:name="_Ref183617145"/>
      <w:bookmarkStart w:id="71" w:name="_Toc183608308"/>
      <w:r w:rsidRPr="00213B53">
        <w:rPr>
          <w:rFonts w:ascii="David" w:hAnsi="David"/>
          <w:b/>
          <w:bCs/>
          <w:i w:val="0"/>
          <w:iCs w:val="0"/>
          <w:color w:val="auto"/>
          <w:sz w:val="24"/>
          <w:szCs w:val="24"/>
          <w:rtl/>
        </w:rPr>
        <w:t xml:space="preserve">תרשים </w:t>
      </w:r>
      <w:r w:rsidR="00891127" w:rsidRPr="00213B53">
        <w:rPr>
          <w:rFonts w:ascii="David" w:hAnsi="David"/>
          <w:b/>
          <w:bCs/>
          <w:rtl/>
        </w:rPr>
        <w:fldChar w:fldCharType="begin"/>
      </w:r>
      <w:r w:rsidR="00891127" w:rsidRPr="00213B53">
        <w:rPr>
          <w:rFonts w:ascii="David" w:hAnsi="David"/>
          <w:b/>
          <w:bCs/>
          <w:i w:val="0"/>
          <w:iCs w:val="0"/>
          <w:color w:val="auto"/>
          <w:sz w:val="24"/>
          <w:szCs w:val="24"/>
          <w:rtl/>
        </w:rPr>
        <w:instrText xml:space="preserve"> </w:instrText>
      </w:r>
      <w:r w:rsidR="00891127" w:rsidRPr="00213B53">
        <w:rPr>
          <w:rFonts w:ascii="David" w:hAnsi="David"/>
          <w:b/>
          <w:bCs/>
          <w:i w:val="0"/>
          <w:iCs w:val="0"/>
          <w:color w:val="auto"/>
          <w:sz w:val="24"/>
          <w:szCs w:val="24"/>
        </w:rPr>
        <w:instrText>SEQ</w:instrText>
      </w:r>
      <w:r w:rsidR="00891127" w:rsidRPr="00213B53">
        <w:rPr>
          <w:rFonts w:ascii="David" w:hAnsi="David"/>
          <w:b/>
          <w:bCs/>
          <w:i w:val="0"/>
          <w:iCs w:val="0"/>
          <w:color w:val="auto"/>
          <w:sz w:val="24"/>
          <w:szCs w:val="24"/>
          <w:rtl/>
        </w:rPr>
        <w:instrText xml:space="preserve"> תרשים \* </w:instrText>
      </w:r>
      <w:r w:rsidR="00891127" w:rsidRPr="00213B53">
        <w:rPr>
          <w:rFonts w:ascii="David" w:hAnsi="David"/>
          <w:b/>
          <w:bCs/>
          <w:i w:val="0"/>
          <w:iCs w:val="0"/>
          <w:color w:val="auto"/>
          <w:sz w:val="24"/>
          <w:szCs w:val="24"/>
        </w:rPr>
        <w:instrText>ARABIC</w:instrText>
      </w:r>
      <w:r w:rsidR="00891127" w:rsidRPr="00213B53">
        <w:rPr>
          <w:rFonts w:ascii="David" w:hAnsi="David"/>
          <w:b/>
          <w:bCs/>
          <w:i w:val="0"/>
          <w:iCs w:val="0"/>
          <w:color w:val="auto"/>
          <w:sz w:val="24"/>
          <w:szCs w:val="24"/>
          <w:rtl/>
        </w:rPr>
        <w:instrText xml:space="preserve"> </w:instrText>
      </w:r>
      <w:r w:rsidR="00891127" w:rsidRPr="00213B53">
        <w:rPr>
          <w:rFonts w:ascii="David" w:hAnsi="David"/>
          <w:b/>
          <w:bCs/>
          <w:rtl/>
        </w:rPr>
        <w:fldChar w:fldCharType="separate"/>
      </w:r>
      <w:r w:rsidR="008B0213">
        <w:rPr>
          <w:rFonts w:ascii="David" w:hAnsi="David"/>
          <w:b/>
          <w:bCs/>
          <w:i w:val="0"/>
          <w:iCs w:val="0"/>
          <w:noProof/>
          <w:color w:val="auto"/>
          <w:sz w:val="24"/>
          <w:szCs w:val="24"/>
          <w:rtl/>
        </w:rPr>
        <w:t>10</w:t>
      </w:r>
      <w:r w:rsidR="00891127" w:rsidRPr="00213B53">
        <w:rPr>
          <w:rFonts w:ascii="David" w:hAnsi="David"/>
          <w:b/>
          <w:bCs/>
          <w:rtl/>
        </w:rPr>
        <w:fldChar w:fldCharType="end"/>
      </w:r>
      <w:bookmarkEnd w:id="69"/>
      <w:bookmarkEnd w:id="70"/>
      <w:r w:rsidR="00CD3E24" w:rsidRPr="00213B53">
        <w:rPr>
          <w:rFonts w:ascii="David" w:hAnsi="David"/>
          <w:b/>
          <w:bCs/>
          <w:i w:val="0"/>
          <w:iCs w:val="0"/>
          <w:color w:val="auto"/>
          <w:sz w:val="24"/>
          <w:szCs w:val="24"/>
          <w:rtl/>
        </w:rPr>
        <w:t xml:space="preserve">: משפחות </w:t>
      </w:r>
      <w:r w:rsidR="008A68B3" w:rsidRPr="00213B53">
        <w:rPr>
          <w:rFonts w:ascii="David" w:hAnsi="David"/>
          <w:b/>
          <w:bCs/>
          <w:i w:val="0"/>
          <w:iCs w:val="0"/>
          <w:color w:val="auto"/>
          <w:sz w:val="24"/>
          <w:szCs w:val="24"/>
          <w:rtl/>
        </w:rPr>
        <w:t>שראשן</w:t>
      </w:r>
      <w:r w:rsidR="00CD3E24" w:rsidRPr="00213B53">
        <w:rPr>
          <w:rFonts w:ascii="David" w:hAnsi="David"/>
          <w:b/>
          <w:bCs/>
          <w:i w:val="0"/>
          <w:iCs w:val="0"/>
          <w:color w:val="auto"/>
          <w:sz w:val="24"/>
          <w:szCs w:val="24"/>
          <w:rtl/>
        </w:rPr>
        <w:t xml:space="preserve"> בגיל העבודה העיקרי</w:t>
      </w:r>
      <w:r w:rsidR="008A68B3" w:rsidRPr="00213B53">
        <w:rPr>
          <w:rFonts w:ascii="David" w:hAnsi="David"/>
          <w:b/>
          <w:bCs/>
          <w:i w:val="0"/>
          <w:iCs w:val="0"/>
          <w:color w:val="auto"/>
          <w:sz w:val="24"/>
          <w:szCs w:val="24"/>
          <w:rtl/>
        </w:rPr>
        <w:t xml:space="preserve"> – שיעור באוכלוסייה ובעניים לפי מספר </w:t>
      </w:r>
      <w:r w:rsidR="00620B9F" w:rsidRPr="00213B53">
        <w:rPr>
          <w:rFonts w:ascii="David" w:hAnsi="David"/>
          <w:b/>
          <w:bCs/>
          <w:i w:val="0"/>
          <w:iCs w:val="0"/>
          <w:color w:val="auto"/>
          <w:sz w:val="24"/>
          <w:szCs w:val="24"/>
          <w:rtl/>
        </w:rPr>
        <w:t>ה</w:t>
      </w:r>
      <w:r w:rsidR="008A68B3" w:rsidRPr="00213B53">
        <w:rPr>
          <w:rFonts w:ascii="David" w:hAnsi="David"/>
          <w:b/>
          <w:bCs/>
          <w:i w:val="0"/>
          <w:iCs w:val="0"/>
          <w:color w:val="auto"/>
          <w:sz w:val="24"/>
          <w:szCs w:val="24"/>
          <w:rtl/>
        </w:rPr>
        <w:t>מפרנסים</w:t>
      </w:r>
      <w:r w:rsidR="00BD31E7" w:rsidRPr="00213B53">
        <w:rPr>
          <w:rFonts w:ascii="David" w:hAnsi="David"/>
          <w:b/>
          <w:bCs/>
          <w:i w:val="0"/>
          <w:iCs w:val="0"/>
          <w:color w:val="auto"/>
          <w:sz w:val="24"/>
          <w:szCs w:val="24"/>
          <w:rtl/>
        </w:rPr>
        <w:t xml:space="preserve"> במשפחה</w:t>
      </w:r>
      <w:r w:rsidR="00635599" w:rsidRPr="00213B53">
        <w:rPr>
          <w:rFonts w:ascii="David" w:hAnsi="David"/>
          <w:b/>
          <w:bCs/>
          <w:i w:val="0"/>
          <w:iCs w:val="0"/>
          <w:color w:val="auto"/>
          <w:sz w:val="24"/>
          <w:szCs w:val="24"/>
          <w:rtl/>
        </w:rPr>
        <w:t>,2023</w:t>
      </w:r>
      <w:bookmarkEnd w:id="71"/>
    </w:p>
    <w:p w14:paraId="3E18BCBE" w14:textId="66C8EB1B" w:rsidR="00101B38" w:rsidRPr="00213B53" w:rsidRDefault="00B0654D" w:rsidP="00503E33">
      <w:pPr>
        <w:spacing w:line="360" w:lineRule="auto"/>
        <w:jc w:val="both"/>
        <w:rPr>
          <w:rFonts w:ascii="David" w:hAnsi="David"/>
          <w:rtl/>
        </w:rPr>
      </w:pPr>
      <w:r>
        <w:rPr>
          <w:noProof/>
        </w:rPr>
        <w:drawing>
          <wp:inline distT="0" distB="0" distL="0" distR="0" wp14:anchorId="05BB9B10" wp14:editId="7C4ADED8">
            <wp:extent cx="5435600" cy="2575560"/>
            <wp:effectExtent l="0" t="0" r="12700" b="15240"/>
            <wp:docPr id="8" name="תרשים 8" descr="תרשים 10: משפחות שראשן בגיל העבודה העיקרי – שיעור באוכלוסייה ובעניים לפי מספר המפרנסים במשפחה,2023">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8D5FD7A" w14:textId="2D0BE2FB" w:rsidR="00013550" w:rsidRPr="00213B53" w:rsidRDefault="00013550" w:rsidP="00013550">
      <w:pPr>
        <w:spacing w:line="360" w:lineRule="auto"/>
        <w:jc w:val="both"/>
        <w:rPr>
          <w:rFonts w:ascii="David" w:hAnsi="David"/>
          <w:b/>
          <w:bCs/>
          <w:rtl/>
        </w:rPr>
      </w:pPr>
      <w:r w:rsidRPr="00213B53">
        <w:rPr>
          <w:rFonts w:ascii="David" w:hAnsi="David"/>
          <w:rtl/>
        </w:rPr>
        <w:t xml:space="preserve">בשנת 2023 </w:t>
      </w:r>
      <w:proofErr w:type="spellStart"/>
      <w:r w:rsidRPr="00213B53">
        <w:rPr>
          <w:rFonts w:ascii="David" w:hAnsi="David"/>
          <w:rtl/>
        </w:rPr>
        <w:t>בכמחצית</w:t>
      </w:r>
      <w:proofErr w:type="spellEnd"/>
      <w:r w:rsidRPr="00213B53">
        <w:rPr>
          <w:rFonts w:ascii="David" w:hAnsi="David"/>
          <w:rtl/>
        </w:rPr>
        <w:t xml:space="preserve"> מהמשפחות העניות בגיל העבודה היה לפחות מפרנס אחד. בעוד שבאוכלוסייה כולה משפחות עם שני מפרנסים ויותר מהוות 51.7%, עם מפרנס אחד</w:t>
      </w:r>
      <w:r w:rsidRPr="00213B53" w:rsidDel="006F2EBD">
        <w:rPr>
          <w:rFonts w:ascii="David" w:hAnsi="David"/>
          <w:rtl/>
        </w:rPr>
        <w:t xml:space="preserve"> </w:t>
      </w:r>
      <w:r w:rsidRPr="00213B53">
        <w:rPr>
          <w:rFonts w:ascii="David" w:hAnsi="David"/>
          <w:rtl/>
        </w:rPr>
        <w:t>39.9% וללא מפרנסים 8.4%, בקרב העניים הייתה ההתפלגות ב-2023 24%, 47.5% ו-28.6%, בהתאמה (</w:t>
      </w:r>
      <w:r w:rsidR="00773BC6">
        <w:rPr>
          <w:rFonts w:ascii="David" w:hAnsi="David"/>
          <w:rtl/>
        </w:rPr>
        <w:fldChar w:fldCharType="begin"/>
      </w:r>
      <w:r w:rsidR="00773BC6">
        <w:rPr>
          <w:rFonts w:ascii="David" w:hAnsi="David"/>
          <w:rtl/>
        </w:rPr>
        <w:instrText xml:space="preserve"> </w:instrText>
      </w:r>
      <w:r w:rsidR="00773BC6">
        <w:rPr>
          <w:rFonts w:ascii="David" w:hAnsi="David"/>
        </w:rPr>
        <w:instrText>REF</w:instrText>
      </w:r>
      <w:r w:rsidR="00773BC6">
        <w:rPr>
          <w:rFonts w:ascii="David" w:hAnsi="David"/>
          <w:rtl/>
        </w:rPr>
        <w:instrText xml:space="preserve"> _</w:instrText>
      </w:r>
      <w:r w:rsidR="00773BC6">
        <w:rPr>
          <w:rFonts w:ascii="David" w:hAnsi="David"/>
        </w:rPr>
        <w:instrText>Ref183617145 \h</w:instrText>
      </w:r>
      <w:r w:rsidR="00773BC6">
        <w:rPr>
          <w:rFonts w:ascii="David" w:hAnsi="David"/>
          <w:rtl/>
        </w:rPr>
        <w:instrText xml:space="preserve"> </w:instrText>
      </w:r>
      <w:r w:rsidR="00773BC6">
        <w:rPr>
          <w:rFonts w:ascii="David" w:hAnsi="David"/>
          <w:rtl/>
        </w:rPr>
      </w:r>
      <w:r w:rsidR="00773BC6">
        <w:rPr>
          <w:rFonts w:ascii="David" w:hAnsi="David"/>
          <w:rtl/>
        </w:rPr>
        <w:fldChar w:fldCharType="separate"/>
      </w:r>
      <w:r w:rsidR="008B0213" w:rsidRPr="00213B53">
        <w:rPr>
          <w:rFonts w:ascii="David" w:hAnsi="David"/>
          <w:b/>
          <w:bCs/>
          <w:rtl/>
        </w:rPr>
        <w:t xml:space="preserve">תרשים </w:t>
      </w:r>
      <w:r w:rsidR="008B0213">
        <w:rPr>
          <w:rFonts w:ascii="David" w:hAnsi="David"/>
          <w:b/>
          <w:bCs/>
          <w:i/>
          <w:iCs/>
          <w:noProof/>
          <w:rtl/>
        </w:rPr>
        <w:t>10</w:t>
      </w:r>
      <w:r w:rsidR="00773BC6">
        <w:rPr>
          <w:rFonts w:ascii="David" w:hAnsi="David"/>
          <w:rtl/>
        </w:rPr>
        <w:fldChar w:fldCharType="end"/>
      </w:r>
      <w:r w:rsidRPr="00213B53">
        <w:rPr>
          <w:rFonts w:ascii="David" w:hAnsi="David"/>
          <w:rtl/>
        </w:rPr>
        <w:t>).</w:t>
      </w:r>
    </w:p>
    <w:p w14:paraId="560D9605" w14:textId="05904CC2" w:rsidR="00D86F7A" w:rsidRPr="00213B53" w:rsidRDefault="00CD3E24" w:rsidP="00503E33">
      <w:pPr>
        <w:spacing w:line="360" w:lineRule="auto"/>
        <w:jc w:val="both"/>
        <w:rPr>
          <w:rFonts w:ascii="David" w:hAnsi="David"/>
          <w:b/>
          <w:bCs/>
          <w:rtl/>
        </w:rPr>
      </w:pPr>
      <w:r w:rsidRPr="00213B53">
        <w:rPr>
          <w:rFonts w:ascii="David" w:hAnsi="David"/>
          <w:rtl/>
        </w:rPr>
        <w:lastRenderedPageBreak/>
        <w:t xml:space="preserve">מבדיקת </w:t>
      </w:r>
      <w:r w:rsidR="005B26B6" w:rsidRPr="00213B53">
        <w:rPr>
          <w:rFonts w:ascii="David" w:hAnsi="David"/>
          <w:rtl/>
        </w:rPr>
        <w:t>תחולת</w:t>
      </w:r>
      <w:r w:rsidRPr="00213B53">
        <w:rPr>
          <w:rFonts w:ascii="David" w:hAnsi="David"/>
          <w:rtl/>
        </w:rPr>
        <w:t xml:space="preserve"> העוני לפי מספר </w:t>
      </w:r>
      <w:r w:rsidR="006F2EBD" w:rsidRPr="00213B53">
        <w:rPr>
          <w:rFonts w:ascii="David" w:hAnsi="David"/>
          <w:rtl/>
        </w:rPr>
        <w:t>ה</w:t>
      </w:r>
      <w:r w:rsidRPr="00213B53">
        <w:rPr>
          <w:rFonts w:ascii="David" w:hAnsi="David"/>
          <w:rtl/>
        </w:rPr>
        <w:t>מפרנסים</w:t>
      </w:r>
      <w:r w:rsidR="00A37061" w:rsidRPr="00213B53">
        <w:rPr>
          <w:rFonts w:ascii="David" w:hAnsi="David"/>
          <w:rtl/>
        </w:rPr>
        <w:t>,</w:t>
      </w:r>
      <w:r w:rsidRPr="00213B53">
        <w:rPr>
          <w:rFonts w:ascii="David" w:hAnsi="David"/>
          <w:rtl/>
        </w:rPr>
        <w:t xml:space="preserve"> עולה כי הקשר הברור בין מספר מפרנסים במשפחה ו</w:t>
      </w:r>
      <w:r w:rsidR="00A37061" w:rsidRPr="00213B53">
        <w:rPr>
          <w:rFonts w:ascii="David" w:hAnsi="David"/>
          <w:rtl/>
        </w:rPr>
        <w:t>הימצאות ב</w:t>
      </w:r>
      <w:r w:rsidRPr="00213B53">
        <w:rPr>
          <w:rFonts w:ascii="David" w:hAnsi="David"/>
          <w:rtl/>
        </w:rPr>
        <w:t xml:space="preserve">עוני מתקיים בכל השנים </w:t>
      </w:r>
      <w:r w:rsidR="004B6FF5" w:rsidRPr="00213B53">
        <w:rPr>
          <w:rFonts w:ascii="David" w:hAnsi="David"/>
          <w:rtl/>
        </w:rPr>
        <w:t>(</w:t>
      </w:r>
      <w:r w:rsidR="004B6FF5" w:rsidRPr="00213B53">
        <w:rPr>
          <w:rFonts w:ascii="David" w:hAnsi="David"/>
          <w:rtl/>
        </w:rPr>
        <w:fldChar w:fldCharType="begin"/>
      </w:r>
      <w:r w:rsidR="004B6FF5" w:rsidRPr="00213B53">
        <w:rPr>
          <w:rFonts w:ascii="David" w:hAnsi="David"/>
          <w:rtl/>
        </w:rPr>
        <w:instrText xml:space="preserve"> </w:instrText>
      </w:r>
      <w:r w:rsidR="004B6FF5" w:rsidRPr="00213B53">
        <w:rPr>
          <w:rFonts w:ascii="David" w:hAnsi="David"/>
        </w:rPr>
        <w:instrText>REF</w:instrText>
      </w:r>
      <w:r w:rsidR="004B6FF5" w:rsidRPr="00213B53">
        <w:rPr>
          <w:rFonts w:ascii="David" w:hAnsi="David"/>
          <w:rtl/>
        </w:rPr>
        <w:instrText xml:space="preserve"> _</w:instrText>
      </w:r>
      <w:r w:rsidR="004B6FF5" w:rsidRPr="00213B53">
        <w:rPr>
          <w:rFonts w:ascii="David" w:hAnsi="David"/>
        </w:rPr>
        <w:instrText>Ref156114632 \h</w:instrText>
      </w:r>
      <w:r w:rsidR="004B6FF5" w:rsidRPr="00213B53">
        <w:rPr>
          <w:rFonts w:ascii="David" w:hAnsi="David"/>
          <w:rtl/>
        </w:rPr>
        <w:instrText xml:space="preserve">  \* </w:instrText>
      </w:r>
      <w:r w:rsidR="004B6FF5" w:rsidRPr="00213B53">
        <w:rPr>
          <w:rFonts w:ascii="David" w:hAnsi="David"/>
        </w:rPr>
        <w:instrText>MERGEFORMAT</w:instrText>
      </w:r>
      <w:r w:rsidR="004B6FF5" w:rsidRPr="00213B53">
        <w:rPr>
          <w:rFonts w:ascii="David" w:hAnsi="David"/>
          <w:rtl/>
        </w:rPr>
        <w:instrText xml:space="preserve"> </w:instrText>
      </w:r>
      <w:r w:rsidR="004B6FF5" w:rsidRPr="00213B53">
        <w:rPr>
          <w:rFonts w:ascii="David" w:hAnsi="David"/>
          <w:rtl/>
        </w:rPr>
      </w:r>
      <w:r w:rsidR="004B6FF5" w:rsidRPr="00213B53">
        <w:rPr>
          <w:rFonts w:ascii="David" w:hAnsi="David"/>
          <w:rtl/>
        </w:rPr>
        <w:fldChar w:fldCharType="separate"/>
      </w:r>
      <w:r w:rsidR="008B0213" w:rsidRPr="00213B53">
        <w:rPr>
          <w:rFonts w:ascii="David" w:hAnsi="David"/>
          <w:b/>
          <w:bCs/>
          <w:rtl/>
        </w:rPr>
        <w:t xml:space="preserve">תרשים </w:t>
      </w:r>
      <w:r w:rsidR="008B0213" w:rsidRPr="008B0213">
        <w:rPr>
          <w:rFonts w:ascii="David" w:hAnsi="David"/>
          <w:b/>
          <w:bCs/>
          <w:noProof/>
          <w:rtl/>
        </w:rPr>
        <w:t>11</w:t>
      </w:r>
      <w:r w:rsidR="004B6FF5" w:rsidRPr="00213B53">
        <w:rPr>
          <w:rFonts w:ascii="David" w:hAnsi="David"/>
          <w:rtl/>
        </w:rPr>
        <w:fldChar w:fldCharType="end"/>
      </w:r>
      <w:r w:rsidR="004B6FF5" w:rsidRPr="00213B53">
        <w:rPr>
          <w:rFonts w:ascii="David" w:hAnsi="David"/>
          <w:rtl/>
        </w:rPr>
        <w:t>)</w:t>
      </w:r>
      <w:r w:rsidR="00EE71A3" w:rsidRPr="00213B53">
        <w:rPr>
          <w:rFonts w:ascii="David" w:hAnsi="David"/>
          <w:rtl/>
        </w:rPr>
        <w:t xml:space="preserve"> –</w:t>
      </w:r>
      <w:r w:rsidR="00213B53">
        <w:rPr>
          <w:rFonts w:ascii="David" w:hAnsi="David"/>
          <w:rtl/>
        </w:rPr>
        <w:t xml:space="preserve"> </w:t>
      </w:r>
      <w:r w:rsidRPr="00213B53">
        <w:rPr>
          <w:rFonts w:ascii="David" w:hAnsi="David"/>
          <w:rtl/>
        </w:rPr>
        <w:t>ככל שמספר המפרנסים נמוך יותר</w:t>
      </w:r>
      <w:r w:rsidR="003A4E56" w:rsidRPr="00213B53">
        <w:rPr>
          <w:rFonts w:ascii="David" w:hAnsi="David"/>
          <w:rtl/>
        </w:rPr>
        <w:t xml:space="preserve"> כך</w:t>
      </w:r>
      <w:r w:rsidRPr="00213B53">
        <w:rPr>
          <w:rFonts w:ascii="David" w:hAnsi="David"/>
          <w:rtl/>
        </w:rPr>
        <w:t xml:space="preserve"> תחולת העוני גבוהה יותר, כשבמשפחות עם מפרנס אחד </w:t>
      </w:r>
      <w:r w:rsidR="004951BF" w:rsidRPr="00213B53">
        <w:rPr>
          <w:rFonts w:ascii="David" w:hAnsi="David"/>
          <w:rtl/>
        </w:rPr>
        <w:t>תחולת</w:t>
      </w:r>
      <w:r w:rsidRPr="00213B53">
        <w:rPr>
          <w:rFonts w:ascii="David" w:hAnsi="David"/>
          <w:rtl/>
        </w:rPr>
        <w:t xml:space="preserve"> העוני ה</w:t>
      </w:r>
      <w:r w:rsidR="004951BF" w:rsidRPr="00213B53">
        <w:rPr>
          <w:rFonts w:ascii="David" w:hAnsi="David"/>
          <w:rtl/>
        </w:rPr>
        <w:t>י</w:t>
      </w:r>
      <w:r w:rsidRPr="00213B53">
        <w:rPr>
          <w:rFonts w:ascii="David" w:hAnsi="David"/>
          <w:rtl/>
        </w:rPr>
        <w:t xml:space="preserve">א </w:t>
      </w:r>
      <w:r w:rsidR="006F2EBD" w:rsidRPr="00213B53">
        <w:rPr>
          <w:rFonts w:ascii="David" w:hAnsi="David"/>
          <w:rtl/>
        </w:rPr>
        <w:t>בערך כ</w:t>
      </w:r>
      <w:r w:rsidRPr="00213B53">
        <w:rPr>
          <w:rFonts w:ascii="David" w:hAnsi="David"/>
          <w:rtl/>
        </w:rPr>
        <w:t xml:space="preserve">תחולת העוני הממוצעת. על פני זמן </w:t>
      </w:r>
      <w:r w:rsidR="003A4E56" w:rsidRPr="00213B53">
        <w:rPr>
          <w:rFonts w:ascii="David" w:hAnsi="David"/>
          <w:rtl/>
        </w:rPr>
        <w:t xml:space="preserve">עלתה תחולת העוני </w:t>
      </w:r>
      <w:r w:rsidRPr="00213B53">
        <w:rPr>
          <w:rFonts w:ascii="David" w:hAnsi="David"/>
          <w:rtl/>
        </w:rPr>
        <w:t xml:space="preserve">במשפחות עם שני מפרנסים במתינות. לעומת זאת במשפחות עם מפרנס אחד ובמשפחות ללא מפרנסים מגמת העלייה נמשכה עד אמצע העשור הקודם, </w:t>
      </w:r>
      <w:r w:rsidR="003A4E56" w:rsidRPr="00213B53">
        <w:rPr>
          <w:rFonts w:ascii="David" w:hAnsi="David"/>
          <w:rtl/>
        </w:rPr>
        <w:t>ו</w:t>
      </w:r>
      <w:r w:rsidRPr="00213B53">
        <w:rPr>
          <w:rFonts w:ascii="David" w:hAnsi="David"/>
          <w:rtl/>
        </w:rPr>
        <w:t xml:space="preserve">מאז התהפכה ונרשמו ירידות מתונות עד 2020 ובשנים </w:t>
      </w:r>
      <w:r w:rsidR="00503E33" w:rsidRPr="00213B53">
        <w:rPr>
          <w:rFonts w:ascii="David" w:hAnsi="David"/>
          <w:rtl/>
        </w:rPr>
        <w:t xml:space="preserve">2022 </w:t>
      </w:r>
      <w:r w:rsidRPr="00213B53">
        <w:rPr>
          <w:rFonts w:ascii="David" w:hAnsi="David"/>
          <w:rtl/>
        </w:rPr>
        <w:t>ו-</w:t>
      </w:r>
      <w:r w:rsidR="00503E33" w:rsidRPr="00213B53">
        <w:rPr>
          <w:rFonts w:ascii="David" w:hAnsi="David"/>
          <w:rtl/>
        </w:rPr>
        <w:t xml:space="preserve">2023 </w:t>
      </w:r>
      <w:r w:rsidRPr="00213B53">
        <w:rPr>
          <w:rFonts w:ascii="David" w:hAnsi="David"/>
          <w:rtl/>
        </w:rPr>
        <w:t xml:space="preserve">נרשמה עלייה – בדומה להתפתחויות בתחולת העוני הממוצעת בישראל. </w:t>
      </w:r>
    </w:p>
    <w:p w14:paraId="62412537" w14:textId="7A0451A7" w:rsidR="00CD3E24" w:rsidRPr="00213B53" w:rsidRDefault="00C278AC" w:rsidP="00A52FA6">
      <w:pPr>
        <w:pStyle w:val="ac"/>
        <w:rPr>
          <w:rFonts w:ascii="David" w:hAnsi="David"/>
          <w:b/>
          <w:bCs/>
          <w:i w:val="0"/>
          <w:iCs w:val="0"/>
          <w:color w:val="auto"/>
          <w:sz w:val="24"/>
          <w:szCs w:val="24"/>
          <w:rtl/>
        </w:rPr>
      </w:pPr>
      <w:bookmarkStart w:id="72" w:name="_Ref149659278"/>
      <w:bookmarkStart w:id="73" w:name="_Ref156114632"/>
      <w:bookmarkStart w:id="74" w:name="_Toc183608309"/>
      <w:r w:rsidRPr="00213B53">
        <w:rPr>
          <w:rFonts w:ascii="David" w:hAnsi="David"/>
          <w:b/>
          <w:bCs/>
          <w:i w:val="0"/>
          <w:iCs w:val="0"/>
          <w:color w:val="auto"/>
          <w:sz w:val="24"/>
          <w:szCs w:val="24"/>
          <w:rtl/>
        </w:rPr>
        <w:t xml:space="preserve">תרשים </w:t>
      </w:r>
      <w:r w:rsidR="00891127" w:rsidRPr="00213B53">
        <w:rPr>
          <w:rFonts w:ascii="David" w:hAnsi="David"/>
          <w:b/>
          <w:bCs/>
          <w:i w:val="0"/>
          <w:iCs w:val="0"/>
          <w:color w:val="auto"/>
          <w:sz w:val="24"/>
          <w:szCs w:val="24"/>
          <w:rtl/>
        </w:rPr>
        <w:fldChar w:fldCharType="begin"/>
      </w:r>
      <w:r w:rsidR="00891127" w:rsidRPr="00213B53">
        <w:rPr>
          <w:rFonts w:ascii="David" w:hAnsi="David"/>
          <w:b/>
          <w:bCs/>
          <w:i w:val="0"/>
          <w:iCs w:val="0"/>
          <w:color w:val="auto"/>
          <w:sz w:val="24"/>
          <w:szCs w:val="24"/>
          <w:rtl/>
        </w:rPr>
        <w:instrText xml:space="preserve"> </w:instrText>
      </w:r>
      <w:r w:rsidR="00891127" w:rsidRPr="00213B53">
        <w:rPr>
          <w:rFonts w:ascii="David" w:hAnsi="David"/>
          <w:b/>
          <w:bCs/>
          <w:i w:val="0"/>
          <w:iCs w:val="0"/>
          <w:color w:val="auto"/>
          <w:sz w:val="24"/>
          <w:szCs w:val="24"/>
        </w:rPr>
        <w:instrText>SEQ</w:instrText>
      </w:r>
      <w:r w:rsidR="00891127" w:rsidRPr="00213B53">
        <w:rPr>
          <w:rFonts w:ascii="David" w:hAnsi="David"/>
          <w:b/>
          <w:bCs/>
          <w:i w:val="0"/>
          <w:iCs w:val="0"/>
          <w:color w:val="auto"/>
          <w:sz w:val="24"/>
          <w:szCs w:val="24"/>
          <w:rtl/>
        </w:rPr>
        <w:instrText xml:space="preserve"> תרשים \* </w:instrText>
      </w:r>
      <w:r w:rsidR="00891127" w:rsidRPr="00213B53">
        <w:rPr>
          <w:rFonts w:ascii="David" w:hAnsi="David"/>
          <w:b/>
          <w:bCs/>
          <w:i w:val="0"/>
          <w:iCs w:val="0"/>
          <w:color w:val="auto"/>
          <w:sz w:val="24"/>
          <w:szCs w:val="24"/>
        </w:rPr>
        <w:instrText>ARABIC</w:instrText>
      </w:r>
      <w:r w:rsidR="00891127" w:rsidRPr="00213B53">
        <w:rPr>
          <w:rFonts w:ascii="David" w:hAnsi="David"/>
          <w:b/>
          <w:bCs/>
          <w:i w:val="0"/>
          <w:iCs w:val="0"/>
          <w:color w:val="auto"/>
          <w:sz w:val="24"/>
          <w:szCs w:val="24"/>
          <w:rtl/>
        </w:rPr>
        <w:instrText xml:space="preserve"> </w:instrText>
      </w:r>
      <w:r w:rsidR="00891127" w:rsidRPr="00213B53">
        <w:rPr>
          <w:rFonts w:ascii="David" w:hAnsi="David"/>
          <w:b/>
          <w:bCs/>
          <w:i w:val="0"/>
          <w:iCs w:val="0"/>
          <w:color w:val="auto"/>
          <w:sz w:val="24"/>
          <w:szCs w:val="24"/>
          <w:rtl/>
        </w:rPr>
        <w:fldChar w:fldCharType="separate"/>
      </w:r>
      <w:r w:rsidR="008B0213">
        <w:rPr>
          <w:rFonts w:ascii="David" w:hAnsi="David"/>
          <w:b/>
          <w:bCs/>
          <w:i w:val="0"/>
          <w:iCs w:val="0"/>
          <w:noProof/>
          <w:color w:val="auto"/>
          <w:sz w:val="24"/>
          <w:szCs w:val="24"/>
          <w:rtl/>
        </w:rPr>
        <w:t>11</w:t>
      </w:r>
      <w:r w:rsidR="00891127" w:rsidRPr="00213B53">
        <w:rPr>
          <w:rFonts w:ascii="David" w:hAnsi="David"/>
          <w:b/>
          <w:bCs/>
          <w:i w:val="0"/>
          <w:iCs w:val="0"/>
          <w:color w:val="auto"/>
          <w:sz w:val="24"/>
          <w:szCs w:val="24"/>
          <w:rtl/>
        </w:rPr>
        <w:fldChar w:fldCharType="end"/>
      </w:r>
      <w:bookmarkEnd w:id="72"/>
      <w:bookmarkEnd w:id="73"/>
      <w:r w:rsidR="00CD3E24" w:rsidRPr="00213B53">
        <w:rPr>
          <w:rFonts w:ascii="David" w:hAnsi="David"/>
          <w:b/>
          <w:bCs/>
          <w:i w:val="0"/>
          <w:iCs w:val="0"/>
          <w:color w:val="auto"/>
          <w:sz w:val="24"/>
          <w:szCs w:val="24"/>
          <w:rtl/>
        </w:rPr>
        <w:t xml:space="preserve">: תחולת עוני של משפחות </w:t>
      </w:r>
      <w:r w:rsidR="00FE4B81" w:rsidRPr="00213B53">
        <w:rPr>
          <w:rFonts w:ascii="David" w:hAnsi="David"/>
          <w:b/>
          <w:bCs/>
          <w:i w:val="0"/>
          <w:iCs w:val="0"/>
          <w:color w:val="auto"/>
          <w:sz w:val="24"/>
          <w:szCs w:val="24"/>
          <w:rtl/>
        </w:rPr>
        <w:t>שראשן</w:t>
      </w:r>
      <w:r w:rsidR="00CD3E24" w:rsidRPr="00213B53">
        <w:rPr>
          <w:rFonts w:ascii="David" w:hAnsi="David"/>
          <w:b/>
          <w:bCs/>
          <w:i w:val="0"/>
          <w:iCs w:val="0"/>
          <w:color w:val="auto"/>
          <w:sz w:val="24"/>
          <w:szCs w:val="24"/>
          <w:rtl/>
        </w:rPr>
        <w:t xml:space="preserve"> בגיל העבודה העיקרי, לפי מספר </w:t>
      </w:r>
      <w:r w:rsidR="00FE4B81" w:rsidRPr="00213B53">
        <w:rPr>
          <w:rFonts w:ascii="David" w:hAnsi="David"/>
          <w:b/>
          <w:bCs/>
          <w:i w:val="0"/>
          <w:iCs w:val="0"/>
          <w:color w:val="auto"/>
          <w:sz w:val="24"/>
          <w:szCs w:val="24"/>
          <w:rtl/>
        </w:rPr>
        <w:t>ה</w:t>
      </w:r>
      <w:r w:rsidR="00CD3E24" w:rsidRPr="00213B53">
        <w:rPr>
          <w:rFonts w:ascii="David" w:hAnsi="David"/>
          <w:b/>
          <w:bCs/>
          <w:i w:val="0"/>
          <w:iCs w:val="0"/>
          <w:color w:val="auto"/>
          <w:sz w:val="24"/>
          <w:szCs w:val="24"/>
          <w:rtl/>
        </w:rPr>
        <w:t>מפרנסים</w:t>
      </w:r>
      <w:r w:rsidR="00BD31E7" w:rsidRPr="00213B53">
        <w:rPr>
          <w:rFonts w:ascii="David" w:hAnsi="David"/>
          <w:b/>
          <w:bCs/>
          <w:i w:val="0"/>
          <w:iCs w:val="0"/>
          <w:color w:val="auto"/>
          <w:sz w:val="24"/>
          <w:szCs w:val="24"/>
          <w:rtl/>
        </w:rPr>
        <w:t xml:space="preserve"> במשפחה</w:t>
      </w:r>
      <w:r w:rsidR="00CD3E24" w:rsidRPr="00213B53">
        <w:rPr>
          <w:rFonts w:ascii="David" w:hAnsi="David"/>
          <w:b/>
          <w:bCs/>
          <w:i w:val="0"/>
          <w:iCs w:val="0"/>
          <w:color w:val="auto"/>
          <w:sz w:val="24"/>
          <w:szCs w:val="24"/>
          <w:rtl/>
        </w:rPr>
        <w:t xml:space="preserve"> </w:t>
      </w:r>
      <w:r w:rsidR="00FD5200" w:rsidRPr="00213B53">
        <w:rPr>
          <w:rFonts w:ascii="David" w:hAnsi="David"/>
          <w:b/>
          <w:bCs/>
          <w:i w:val="0"/>
          <w:iCs w:val="0"/>
          <w:color w:val="auto"/>
          <w:sz w:val="24"/>
          <w:szCs w:val="24"/>
          <w:rtl/>
        </w:rPr>
        <w:t>(אחוזים),</w:t>
      </w:r>
      <w:r w:rsidR="00CD3E24" w:rsidRPr="00213B53">
        <w:rPr>
          <w:rFonts w:ascii="David" w:hAnsi="David"/>
          <w:b/>
          <w:bCs/>
          <w:i w:val="0"/>
          <w:iCs w:val="0"/>
          <w:color w:val="auto"/>
          <w:sz w:val="24"/>
          <w:szCs w:val="24"/>
          <w:rtl/>
        </w:rPr>
        <w:t xml:space="preserve"> </w:t>
      </w:r>
      <w:r w:rsidR="00A52FA6" w:rsidRPr="00213B53">
        <w:rPr>
          <w:rFonts w:ascii="David" w:hAnsi="David"/>
          <w:b/>
          <w:bCs/>
          <w:i w:val="0"/>
          <w:iCs w:val="0"/>
          <w:color w:val="auto"/>
          <w:sz w:val="24"/>
          <w:szCs w:val="24"/>
          <w:rtl/>
        </w:rPr>
        <w:t>2023</w:t>
      </w:r>
      <w:r w:rsidR="00CD3E24" w:rsidRPr="00213B53">
        <w:rPr>
          <w:rFonts w:ascii="David" w:hAnsi="David"/>
          <w:b/>
          <w:bCs/>
          <w:i w:val="0"/>
          <w:iCs w:val="0"/>
          <w:color w:val="auto"/>
          <w:sz w:val="24"/>
          <w:szCs w:val="24"/>
          <w:rtl/>
        </w:rPr>
        <w:t>-20</w:t>
      </w:r>
      <w:r w:rsidR="00564A84" w:rsidRPr="00213B53">
        <w:rPr>
          <w:rFonts w:ascii="David" w:hAnsi="David"/>
          <w:b/>
          <w:bCs/>
          <w:i w:val="0"/>
          <w:iCs w:val="0"/>
          <w:color w:val="auto"/>
          <w:sz w:val="24"/>
          <w:szCs w:val="24"/>
          <w:rtl/>
        </w:rPr>
        <w:t>03</w:t>
      </w:r>
      <w:bookmarkEnd w:id="74"/>
      <w:r w:rsidR="00CD3E24" w:rsidRPr="00213B53">
        <w:rPr>
          <w:rFonts w:ascii="David" w:hAnsi="David"/>
          <w:b/>
          <w:bCs/>
          <w:i w:val="0"/>
          <w:iCs w:val="0"/>
          <w:color w:val="auto"/>
          <w:sz w:val="24"/>
          <w:szCs w:val="24"/>
          <w:rtl/>
        </w:rPr>
        <w:t xml:space="preserve"> </w:t>
      </w:r>
    </w:p>
    <w:p w14:paraId="783DA24B" w14:textId="3B936AB0" w:rsidR="00CD3E24" w:rsidRPr="00213B53" w:rsidRDefault="00DD5A7E" w:rsidP="00CD3E24">
      <w:pPr>
        <w:spacing w:line="360" w:lineRule="auto"/>
        <w:jc w:val="both"/>
        <w:rPr>
          <w:rFonts w:ascii="David" w:hAnsi="David"/>
          <w:rtl/>
        </w:rPr>
      </w:pPr>
      <w:r w:rsidRPr="00213B53">
        <w:rPr>
          <w:rFonts w:ascii="David" w:hAnsi="David"/>
          <w:noProof/>
        </w:rPr>
        <w:t xml:space="preserve"> </w:t>
      </w:r>
      <w:r w:rsidR="00B0654D">
        <w:rPr>
          <w:noProof/>
        </w:rPr>
        <w:drawing>
          <wp:inline distT="0" distB="0" distL="0" distR="0" wp14:anchorId="3DDB8147" wp14:editId="30B1018A">
            <wp:extent cx="4572000" cy="2743200"/>
            <wp:effectExtent l="0" t="0" r="0" b="0"/>
            <wp:docPr id="9" name="תרשים 9" descr="תרשים 11: תחולת עוני של משפחות שראשן בגיל העבודה העיקרי, לפי מספר המפרנסים במשפחה (אחוזים), 2023-2003 ">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F8805FD" w14:textId="14C3FA17" w:rsidR="00CD3E24" w:rsidRPr="00213B53" w:rsidRDefault="00CD3E24" w:rsidP="00C278AC">
      <w:pPr>
        <w:spacing w:line="360" w:lineRule="auto"/>
        <w:jc w:val="both"/>
        <w:rPr>
          <w:rFonts w:ascii="David" w:hAnsi="David"/>
          <w:color w:val="FF0000"/>
          <w:rtl/>
        </w:rPr>
      </w:pPr>
      <w:r w:rsidRPr="00213B53">
        <w:rPr>
          <w:rFonts w:ascii="David" w:hAnsi="David"/>
          <w:rtl/>
        </w:rPr>
        <w:t xml:space="preserve">להגדלת מספר המפרנסים השפעה </w:t>
      </w:r>
      <w:r w:rsidR="008A68B3" w:rsidRPr="00213B53">
        <w:rPr>
          <w:rFonts w:ascii="David" w:hAnsi="David"/>
          <w:rtl/>
        </w:rPr>
        <w:t>ניכרת</w:t>
      </w:r>
      <w:r w:rsidR="00FE4B81" w:rsidRPr="00213B53">
        <w:rPr>
          <w:rFonts w:ascii="David" w:hAnsi="David"/>
          <w:rtl/>
        </w:rPr>
        <w:t xml:space="preserve"> על</w:t>
      </w:r>
      <w:r w:rsidR="008A68B3" w:rsidRPr="00213B53">
        <w:rPr>
          <w:rFonts w:ascii="David" w:hAnsi="David"/>
          <w:rtl/>
        </w:rPr>
        <w:t xml:space="preserve"> </w:t>
      </w:r>
      <w:r w:rsidRPr="00213B53">
        <w:rPr>
          <w:rFonts w:ascii="David" w:hAnsi="David"/>
          <w:rtl/>
        </w:rPr>
        <w:t>צמצום העוני: במעבר מקבוצת המשפחות ללא מפרנסים ל</w:t>
      </w:r>
      <w:r w:rsidR="00FE4B81" w:rsidRPr="00213B53">
        <w:rPr>
          <w:rFonts w:ascii="David" w:hAnsi="David"/>
          <w:rtl/>
        </w:rPr>
        <w:t>קבוצה</w:t>
      </w:r>
      <w:r w:rsidRPr="00213B53">
        <w:rPr>
          <w:rFonts w:ascii="David" w:hAnsi="David"/>
          <w:rtl/>
        </w:rPr>
        <w:t xml:space="preserve"> עם מפרנס אחד, העוני</w:t>
      </w:r>
      <w:r w:rsidR="00FE4B81" w:rsidRPr="00213B53">
        <w:rPr>
          <w:rFonts w:ascii="David" w:hAnsi="David"/>
          <w:rtl/>
        </w:rPr>
        <w:t xml:space="preserve"> קטן</w:t>
      </w:r>
      <w:r w:rsidRPr="00213B53">
        <w:rPr>
          <w:rFonts w:ascii="David" w:hAnsi="David"/>
          <w:rtl/>
        </w:rPr>
        <w:t xml:space="preserve"> פי כשלושה, וכך גם במעבר ממפרנס אחד לשני מפרנסים </w:t>
      </w:r>
      <w:r w:rsidR="00FE4B81" w:rsidRPr="00213B53">
        <w:rPr>
          <w:rFonts w:ascii="David" w:hAnsi="David"/>
          <w:rtl/>
        </w:rPr>
        <w:t>ויותר</w:t>
      </w:r>
      <w:r w:rsidRPr="00213B53">
        <w:rPr>
          <w:rFonts w:ascii="David" w:hAnsi="David"/>
          <w:rtl/>
        </w:rPr>
        <w:t>. הגדלת מספר המפרנסים</w:t>
      </w:r>
      <w:r w:rsidR="00FE4B81" w:rsidRPr="00213B53">
        <w:rPr>
          <w:rFonts w:ascii="David" w:hAnsi="David"/>
          <w:rtl/>
        </w:rPr>
        <w:t xml:space="preserve"> </w:t>
      </w:r>
      <w:r w:rsidRPr="00213B53">
        <w:rPr>
          <w:rFonts w:ascii="David" w:hAnsi="David"/>
          <w:rtl/>
        </w:rPr>
        <w:t>לא רק מצמצ</w:t>
      </w:r>
      <w:r w:rsidR="00FE4B81" w:rsidRPr="00213B53">
        <w:rPr>
          <w:rFonts w:ascii="David" w:hAnsi="David"/>
          <w:rtl/>
        </w:rPr>
        <w:t>מ</w:t>
      </w:r>
      <w:r w:rsidRPr="00213B53">
        <w:rPr>
          <w:rFonts w:ascii="David" w:hAnsi="David"/>
          <w:rtl/>
        </w:rPr>
        <w:t xml:space="preserve">ת את ממדי העוני אלא </w:t>
      </w:r>
      <w:r w:rsidR="00564A84" w:rsidRPr="00213B53">
        <w:rPr>
          <w:rFonts w:ascii="David" w:hAnsi="David"/>
          <w:rtl/>
        </w:rPr>
        <w:t xml:space="preserve">אף </w:t>
      </w:r>
      <w:r w:rsidR="00207E9B" w:rsidRPr="00213B53">
        <w:rPr>
          <w:rFonts w:ascii="David" w:hAnsi="David"/>
          <w:rtl/>
        </w:rPr>
        <w:t xml:space="preserve">משפרת </w:t>
      </w:r>
      <w:r w:rsidRPr="00213B53">
        <w:rPr>
          <w:rFonts w:ascii="David" w:hAnsi="David"/>
          <w:rtl/>
        </w:rPr>
        <w:t xml:space="preserve">את מצבם של אלו שעדיין נותרו עניים – </w:t>
      </w:r>
      <w:r w:rsidR="00FE4B81" w:rsidRPr="00213B53">
        <w:rPr>
          <w:rFonts w:ascii="David" w:hAnsi="David"/>
          <w:rtl/>
        </w:rPr>
        <w:t xml:space="preserve">מקטינה את </w:t>
      </w:r>
      <w:r w:rsidRPr="00213B53">
        <w:rPr>
          <w:rFonts w:ascii="David" w:hAnsi="David"/>
          <w:rtl/>
        </w:rPr>
        <w:t>עומק העוני וחומרתו (</w:t>
      </w:r>
      <w:r w:rsidR="00C278AC" w:rsidRPr="00213B53">
        <w:rPr>
          <w:rFonts w:ascii="David" w:hAnsi="David"/>
          <w:rtl/>
        </w:rPr>
        <w:fldChar w:fldCharType="begin"/>
      </w:r>
      <w:r w:rsidR="00C278AC" w:rsidRPr="00213B53">
        <w:rPr>
          <w:rFonts w:ascii="David" w:hAnsi="David"/>
          <w:rtl/>
        </w:rPr>
        <w:instrText xml:space="preserve"> </w:instrText>
      </w:r>
      <w:r w:rsidR="00C278AC" w:rsidRPr="00213B53">
        <w:rPr>
          <w:rFonts w:ascii="David" w:hAnsi="David"/>
        </w:rPr>
        <w:instrText>REF</w:instrText>
      </w:r>
      <w:r w:rsidR="00C278AC" w:rsidRPr="00213B53">
        <w:rPr>
          <w:rFonts w:ascii="David" w:hAnsi="David"/>
          <w:rtl/>
        </w:rPr>
        <w:instrText xml:space="preserve"> _</w:instrText>
      </w:r>
      <w:r w:rsidR="00C278AC" w:rsidRPr="00213B53">
        <w:rPr>
          <w:rFonts w:ascii="David" w:hAnsi="David"/>
        </w:rPr>
        <w:instrText>Ref149659330 \h</w:instrText>
      </w:r>
      <w:r w:rsidR="00C278AC" w:rsidRPr="00213B53">
        <w:rPr>
          <w:rFonts w:ascii="David" w:hAnsi="David"/>
          <w:rtl/>
        </w:rPr>
        <w:instrText xml:space="preserve">  \* </w:instrText>
      </w:r>
      <w:r w:rsidR="00C278AC" w:rsidRPr="00213B53">
        <w:rPr>
          <w:rFonts w:ascii="David" w:hAnsi="David"/>
        </w:rPr>
        <w:instrText>MERGEFORMAT</w:instrText>
      </w:r>
      <w:r w:rsidR="00C278AC" w:rsidRPr="00213B53">
        <w:rPr>
          <w:rFonts w:ascii="David" w:hAnsi="David"/>
          <w:rtl/>
        </w:rPr>
        <w:instrText xml:space="preserve"> </w:instrText>
      </w:r>
      <w:r w:rsidR="00C278AC" w:rsidRPr="00213B53">
        <w:rPr>
          <w:rFonts w:ascii="David" w:hAnsi="David"/>
          <w:rtl/>
        </w:rPr>
      </w:r>
      <w:r w:rsidR="00C278AC" w:rsidRPr="00213B53">
        <w:rPr>
          <w:rFonts w:ascii="David" w:hAnsi="David"/>
          <w:rtl/>
        </w:rPr>
        <w:fldChar w:fldCharType="separate"/>
      </w:r>
      <w:r w:rsidR="008B0213" w:rsidRPr="008B0213">
        <w:rPr>
          <w:rFonts w:ascii="David" w:hAnsi="David"/>
          <w:b/>
          <w:bCs/>
          <w:rtl/>
        </w:rPr>
        <w:t xml:space="preserve">תרשים </w:t>
      </w:r>
      <w:r w:rsidR="008B0213" w:rsidRPr="008B0213">
        <w:rPr>
          <w:rFonts w:ascii="David" w:hAnsi="David"/>
          <w:b/>
          <w:bCs/>
          <w:noProof/>
          <w:rtl/>
        </w:rPr>
        <w:t>12</w:t>
      </w:r>
      <w:r w:rsidR="00C278AC" w:rsidRPr="00213B53">
        <w:rPr>
          <w:rFonts w:ascii="David" w:hAnsi="David"/>
          <w:rtl/>
        </w:rPr>
        <w:fldChar w:fldCharType="end"/>
      </w:r>
      <w:r w:rsidRPr="00213B53">
        <w:rPr>
          <w:rFonts w:ascii="David" w:hAnsi="David"/>
          <w:rtl/>
        </w:rPr>
        <w:t>).</w:t>
      </w:r>
      <w:r w:rsidRPr="00213B53">
        <w:rPr>
          <w:rFonts w:ascii="David" w:hAnsi="David"/>
          <w:color w:val="FF0000"/>
          <w:rtl/>
        </w:rPr>
        <w:t xml:space="preserve"> </w:t>
      </w:r>
    </w:p>
    <w:p w14:paraId="505AA6BB" w14:textId="5781F341" w:rsidR="00CD3E24" w:rsidRPr="00213B53" w:rsidRDefault="00C278AC" w:rsidP="00FC2ECD">
      <w:pPr>
        <w:pStyle w:val="ac"/>
        <w:rPr>
          <w:rFonts w:ascii="David" w:hAnsi="David"/>
          <w:b/>
          <w:bCs/>
          <w:i w:val="0"/>
          <w:iCs w:val="0"/>
          <w:color w:val="auto"/>
          <w:sz w:val="24"/>
          <w:szCs w:val="24"/>
          <w:rtl/>
        </w:rPr>
      </w:pPr>
      <w:bookmarkStart w:id="75" w:name="_Ref149659330"/>
      <w:bookmarkStart w:id="76" w:name="_Toc183608310"/>
      <w:r w:rsidRPr="00213B53">
        <w:rPr>
          <w:rFonts w:ascii="David" w:hAnsi="David"/>
          <w:b/>
          <w:bCs/>
          <w:i w:val="0"/>
          <w:iCs w:val="0"/>
          <w:color w:val="auto"/>
          <w:sz w:val="22"/>
          <w:szCs w:val="22"/>
          <w:rtl/>
        </w:rPr>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12</w:t>
      </w:r>
      <w:r w:rsidR="00891127" w:rsidRPr="00213B53">
        <w:rPr>
          <w:rFonts w:ascii="David" w:hAnsi="David"/>
          <w:b/>
          <w:bCs/>
          <w:i w:val="0"/>
          <w:iCs w:val="0"/>
          <w:color w:val="auto"/>
          <w:sz w:val="22"/>
          <w:szCs w:val="22"/>
          <w:rtl/>
        </w:rPr>
        <w:fldChar w:fldCharType="end"/>
      </w:r>
      <w:bookmarkEnd w:id="75"/>
      <w:r w:rsidR="00CD3E24" w:rsidRPr="00213B53">
        <w:rPr>
          <w:rFonts w:ascii="David" w:hAnsi="David"/>
          <w:b/>
          <w:bCs/>
          <w:i w:val="0"/>
          <w:iCs w:val="0"/>
          <w:color w:val="auto"/>
          <w:sz w:val="24"/>
          <w:szCs w:val="24"/>
          <w:rtl/>
        </w:rPr>
        <w:t xml:space="preserve">: עומק </w:t>
      </w:r>
      <w:r w:rsidR="00FE4B81" w:rsidRPr="00213B53">
        <w:rPr>
          <w:rFonts w:ascii="David" w:hAnsi="David"/>
          <w:b/>
          <w:bCs/>
          <w:i w:val="0"/>
          <w:iCs w:val="0"/>
          <w:color w:val="auto"/>
          <w:sz w:val="24"/>
          <w:szCs w:val="24"/>
          <w:rtl/>
        </w:rPr>
        <w:t xml:space="preserve">העוני </w:t>
      </w:r>
      <w:r w:rsidR="00CD3E24" w:rsidRPr="00213B53">
        <w:rPr>
          <w:rFonts w:ascii="David" w:hAnsi="David"/>
          <w:b/>
          <w:bCs/>
          <w:i w:val="0"/>
          <w:iCs w:val="0"/>
          <w:color w:val="auto"/>
          <w:sz w:val="24"/>
          <w:szCs w:val="24"/>
          <w:rtl/>
        </w:rPr>
        <w:t>וחומרת עוני של נפשות</w:t>
      </w:r>
      <w:r w:rsidR="00FD5200" w:rsidRPr="00213B53">
        <w:rPr>
          <w:rFonts w:ascii="David" w:hAnsi="David"/>
          <w:b/>
          <w:bCs/>
          <w:i w:val="0"/>
          <w:iCs w:val="0"/>
          <w:color w:val="auto"/>
          <w:sz w:val="24"/>
          <w:szCs w:val="24"/>
          <w:rtl/>
        </w:rPr>
        <w:t xml:space="preserve"> </w:t>
      </w:r>
      <w:r w:rsidR="00CD3E24" w:rsidRPr="00213B53">
        <w:rPr>
          <w:rFonts w:ascii="David" w:hAnsi="David"/>
          <w:b/>
          <w:bCs/>
          <w:i w:val="0"/>
          <w:iCs w:val="0"/>
          <w:color w:val="auto"/>
          <w:sz w:val="24"/>
          <w:szCs w:val="24"/>
          <w:rtl/>
        </w:rPr>
        <w:t xml:space="preserve">לפי מספר </w:t>
      </w:r>
      <w:r w:rsidR="00F644AA" w:rsidRPr="00213B53">
        <w:rPr>
          <w:rFonts w:ascii="David" w:hAnsi="David"/>
          <w:b/>
          <w:bCs/>
          <w:i w:val="0"/>
          <w:iCs w:val="0"/>
          <w:color w:val="auto"/>
          <w:sz w:val="24"/>
          <w:szCs w:val="24"/>
          <w:rtl/>
        </w:rPr>
        <w:t>ה</w:t>
      </w:r>
      <w:r w:rsidR="00CD3E24" w:rsidRPr="00213B53">
        <w:rPr>
          <w:rFonts w:ascii="David" w:hAnsi="David"/>
          <w:b/>
          <w:bCs/>
          <w:i w:val="0"/>
          <w:iCs w:val="0"/>
          <w:color w:val="auto"/>
          <w:sz w:val="24"/>
          <w:szCs w:val="24"/>
          <w:rtl/>
        </w:rPr>
        <w:t>מפרנסים</w:t>
      </w:r>
      <w:r w:rsidR="00564A84" w:rsidRPr="00213B53">
        <w:rPr>
          <w:rFonts w:ascii="David" w:hAnsi="David"/>
          <w:b/>
          <w:bCs/>
          <w:i w:val="0"/>
          <w:iCs w:val="0"/>
          <w:color w:val="auto"/>
          <w:sz w:val="24"/>
          <w:szCs w:val="24"/>
          <w:rtl/>
        </w:rPr>
        <w:t xml:space="preserve"> במשפחה</w:t>
      </w:r>
      <w:r w:rsidR="00F644AA" w:rsidRPr="00213B53">
        <w:rPr>
          <w:rFonts w:ascii="David" w:hAnsi="David"/>
          <w:b/>
          <w:bCs/>
          <w:i w:val="0"/>
          <w:iCs w:val="0"/>
          <w:color w:val="auto"/>
          <w:sz w:val="24"/>
          <w:szCs w:val="24"/>
          <w:rtl/>
        </w:rPr>
        <w:t xml:space="preserve"> (אחוזים)</w:t>
      </w:r>
      <w:r w:rsidR="00564A84" w:rsidRPr="00213B53">
        <w:rPr>
          <w:rFonts w:ascii="David" w:hAnsi="David"/>
          <w:b/>
          <w:bCs/>
          <w:i w:val="0"/>
          <w:iCs w:val="0"/>
          <w:color w:val="auto"/>
          <w:sz w:val="24"/>
          <w:szCs w:val="24"/>
          <w:rtl/>
        </w:rPr>
        <w:t>,</w:t>
      </w:r>
      <w:r w:rsidR="00CD3E24" w:rsidRPr="00213B53">
        <w:rPr>
          <w:rFonts w:ascii="David" w:hAnsi="David"/>
          <w:b/>
          <w:bCs/>
          <w:i w:val="0"/>
          <w:iCs w:val="0"/>
          <w:color w:val="auto"/>
          <w:sz w:val="24"/>
          <w:szCs w:val="24"/>
          <w:rtl/>
        </w:rPr>
        <w:t xml:space="preserve"> </w:t>
      </w:r>
      <w:r w:rsidR="00FC2ECD" w:rsidRPr="00213B53">
        <w:rPr>
          <w:rFonts w:ascii="David" w:hAnsi="David"/>
          <w:b/>
          <w:bCs/>
          <w:i w:val="0"/>
          <w:iCs w:val="0"/>
          <w:color w:val="auto"/>
          <w:sz w:val="24"/>
          <w:szCs w:val="24"/>
          <w:rtl/>
        </w:rPr>
        <w:t>2023</w:t>
      </w:r>
      <w:bookmarkEnd w:id="76"/>
    </w:p>
    <w:p w14:paraId="40BB3C75" w14:textId="77777777" w:rsidR="00CD3E24" w:rsidRPr="00213B53" w:rsidRDefault="00C72E80" w:rsidP="00CD3E24">
      <w:pPr>
        <w:spacing w:line="360" w:lineRule="auto"/>
        <w:jc w:val="both"/>
        <w:rPr>
          <w:rFonts w:ascii="David" w:hAnsi="David"/>
          <w:color w:val="FF0000"/>
          <w:rtl/>
        </w:rPr>
      </w:pPr>
      <w:r w:rsidRPr="00213B53">
        <w:rPr>
          <w:rFonts w:ascii="David" w:hAnsi="David"/>
          <w:noProof/>
        </w:rPr>
        <w:drawing>
          <wp:inline distT="0" distB="0" distL="0" distR="0" wp14:anchorId="2E3CB779" wp14:editId="219DAAED">
            <wp:extent cx="4480560" cy="2499360"/>
            <wp:effectExtent l="0" t="0" r="15240" b="15240"/>
            <wp:docPr id="59" name="Chart 59" descr="תרשים 12: עומק העוני וחומרת עוני של נפשות לפי מספר המפרנסים במשפחה (אחוזים), 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0B3D40" w14:textId="4493B472" w:rsidR="00CD3E24" w:rsidRPr="00213B53" w:rsidRDefault="00CD3E24" w:rsidP="00AF1BA8">
      <w:pPr>
        <w:spacing w:line="360" w:lineRule="auto"/>
        <w:jc w:val="both"/>
        <w:rPr>
          <w:rFonts w:ascii="David" w:hAnsi="David"/>
          <w:rtl/>
        </w:rPr>
      </w:pPr>
      <w:r w:rsidRPr="00213B53">
        <w:rPr>
          <w:rFonts w:ascii="David" w:hAnsi="David"/>
          <w:rtl/>
        </w:rPr>
        <w:lastRenderedPageBreak/>
        <w:t>בכל אחד מהמגזרים – יהודים לא</w:t>
      </w:r>
      <w:r w:rsidR="00564A84" w:rsidRPr="00213B53">
        <w:rPr>
          <w:rFonts w:ascii="David" w:hAnsi="David"/>
          <w:rtl/>
        </w:rPr>
        <w:t>-</w:t>
      </w:r>
      <w:r w:rsidRPr="00213B53">
        <w:rPr>
          <w:rFonts w:ascii="David" w:hAnsi="David"/>
          <w:rtl/>
        </w:rPr>
        <w:t xml:space="preserve">חרדים, </w:t>
      </w:r>
      <w:r w:rsidR="00FE26FE" w:rsidRPr="00213B53">
        <w:rPr>
          <w:rFonts w:ascii="David" w:hAnsi="David"/>
          <w:rtl/>
        </w:rPr>
        <w:t xml:space="preserve">יהודים </w:t>
      </w:r>
      <w:r w:rsidRPr="00213B53">
        <w:rPr>
          <w:rFonts w:ascii="David" w:hAnsi="David"/>
          <w:rtl/>
        </w:rPr>
        <w:t>חרדים וערבים –</w:t>
      </w:r>
      <w:r w:rsidR="00A35EC9" w:rsidRPr="00213B53">
        <w:rPr>
          <w:rFonts w:ascii="David" w:hAnsi="David"/>
          <w:rtl/>
        </w:rPr>
        <w:t xml:space="preserve"> </w:t>
      </w:r>
      <w:r w:rsidRPr="00213B53">
        <w:rPr>
          <w:rFonts w:ascii="David" w:hAnsi="David"/>
          <w:rtl/>
        </w:rPr>
        <w:t xml:space="preserve">גידול במספר המפרנסים מצמצם </w:t>
      </w:r>
      <w:r w:rsidR="00FE4B81" w:rsidRPr="00213B53">
        <w:rPr>
          <w:rFonts w:ascii="David" w:hAnsi="David"/>
          <w:rtl/>
        </w:rPr>
        <w:t xml:space="preserve">מאוד </w:t>
      </w:r>
      <w:r w:rsidRPr="00213B53">
        <w:rPr>
          <w:rFonts w:ascii="David" w:hAnsi="David"/>
          <w:rtl/>
        </w:rPr>
        <w:t xml:space="preserve">את העוני </w:t>
      </w:r>
      <w:r w:rsidR="00594621" w:rsidRPr="00213B53">
        <w:rPr>
          <w:rFonts w:ascii="David" w:hAnsi="David"/>
          <w:rtl/>
        </w:rPr>
        <w:t>(</w:t>
      </w:r>
      <w:r w:rsidR="00594621" w:rsidRPr="00213B53">
        <w:rPr>
          <w:rFonts w:ascii="David" w:hAnsi="David"/>
          <w:b/>
          <w:bCs/>
          <w:rtl/>
        </w:rPr>
        <w:t>לוח 6</w:t>
      </w:r>
      <w:r w:rsidR="00594621" w:rsidRPr="00213B53">
        <w:rPr>
          <w:rFonts w:ascii="David" w:hAnsi="David"/>
          <w:rtl/>
        </w:rPr>
        <w:t>)</w:t>
      </w:r>
      <w:r w:rsidR="00FE26FE" w:rsidRPr="00213B53">
        <w:rPr>
          <w:rFonts w:ascii="David" w:hAnsi="David"/>
          <w:rtl/>
        </w:rPr>
        <w:t>.</w:t>
      </w:r>
      <w:r w:rsidRPr="00213B53">
        <w:rPr>
          <w:rFonts w:ascii="David" w:hAnsi="David"/>
          <w:rtl/>
        </w:rPr>
        <w:t xml:space="preserve"> עם זאת, התרומה </w:t>
      </w:r>
      <w:r w:rsidR="00FE4B81" w:rsidRPr="00213B53">
        <w:rPr>
          <w:rFonts w:ascii="David" w:hAnsi="David"/>
          <w:rtl/>
        </w:rPr>
        <w:t xml:space="preserve">ניכרת </w:t>
      </w:r>
      <w:r w:rsidRPr="00213B53">
        <w:rPr>
          <w:rFonts w:ascii="David" w:hAnsi="David"/>
          <w:rtl/>
        </w:rPr>
        <w:t>יותר באוכלוסייה היהודית הלא</w:t>
      </w:r>
      <w:r w:rsidR="00564A84" w:rsidRPr="00213B53">
        <w:rPr>
          <w:rFonts w:ascii="David" w:hAnsi="David"/>
          <w:rtl/>
        </w:rPr>
        <w:t>-</w:t>
      </w:r>
      <w:r w:rsidRPr="00213B53">
        <w:rPr>
          <w:rFonts w:ascii="David" w:hAnsi="David"/>
          <w:rtl/>
        </w:rPr>
        <w:t>חרדית בהשוואה לאוכלוסיות החרדית והערבית</w:t>
      </w:r>
      <w:r w:rsidR="00FE4B81" w:rsidRPr="00213B53">
        <w:rPr>
          <w:rFonts w:ascii="David" w:hAnsi="David"/>
          <w:rtl/>
        </w:rPr>
        <w:t xml:space="preserve">, </w:t>
      </w:r>
      <w:r w:rsidRPr="00213B53">
        <w:rPr>
          <w:rFonts w:ascii="David" w:hAnsi="David"/>
          <w:rtl/>
        </w:rPr>
        <w:t xml:space="preserve">הן במעבר ממשפחות </w:t>
      </w:r>
      <w:r w:rsidR="00FE4B81" w:rsidRPr="00213B53">
        <w:rPr>
          <w:rFonts w:ascii="David" w:hAnsi="David"/>
          <w:rtl/>
        </w:rPr>
        <w:t>ל</w:t>
      </w:r>
      <w:r w:rsidRPr="00213B53">
        <w:rPr>
          <w:rFonts w:ascii="David" w:hAnsi="David"/>
          <w:rtl/>
        </w:rPr>
        <w:t>לא מפרנסים למשפחות שבהן מפרנס אחד והן במעבר ממפרנס אחד לשני מפרנסים</w:t>
      </w:r>
      <w:r w:rsidR="00FE4B81" w:rsidRPr="00213B53">
        <w:rPr>
          <w:rFonts w:ascii="David" w:hAnsi="David"/>
          <w:rtl/>
        </w:rPr>
        <w:t xml:space="preserve"> </w:t>
      </w:r>
      <w:r w:rsidR="008A68B3" w:rsidRPr="00213B53">
        <w:rPr>
          <w:rFonts w:ascii="David" w:hAnsi="David"/>
          <w:rtl/>
        </w:rPr>
        <w:t>–</w:t>
      </w:r>
      <w:r w:rsidRPr="00213B53">
        <w:rPr>
          <w:rFonts w:ascii="David" w:hAnsi="David"/>
          <w:rtl/>
        </w:rPr>
        <w:t xml:space="preserve"> זאת </w:t>
      </w:r>
      <w:r w:rsidR="00FE4B81" w:rsidRPr="00213B53">
        <w:rPr>
          <w:rFonts w:ascii="David" w:hAnsi="David"/>
          <w:rtl/>
        </w:rPr>
        <w:t xml:space="preserve">בעיקר </w:t>
      </w:r>
      <w:r w:rsidRPr="00213B53">
        <w:rPr>
          <w:rFonts w:ascii="David" w:hAnsi="David"/>
          <w:rtl/>
        </w:rPr>
        <w:t>בשל פערים ברמת ההכנסה מעבודה בין המגזרים המשקפים בין היתר הבדלים בהכנסה לשעת עבודה ובהיקפי המשרה.</w:t>
      </w:r>
    </w:p>
    <w:p w14:paraId="4C39BDE8" w14:textId="2BCC69C9" w:rsidR="001845F3" w:rsidRPr="00213B53" w:rsidRDefault="001845F3" w:rsidP="001845F3">
      <w:pPr>
        <w:pStyle w:val="ac"/>
        <w:jc w:val="both"/>
        <w:rPr>
          <w:rFonts w:ascii="David" w:hAnsi="David"/>
          <w:b/>
          <w:bCs/>
          <w:i w:val="0"/>
          <w:iCs w:val="0"/>
          <w:color w:val="auto"/>
          <w:sz w:val="24"/>
          <w:szCs w:val="24"/>
          <w:rtl/>
        </w:rPr>
      </w:pPr>
      <w:bookmarkStart w:id="77" w:name="_Toc183608119"/>
      <w:bookmarkStart w:id="78" w:name="_Ref152496934"/>
      <w:r w:rsidRPr="00213B53">
        <w:rPr>
          <w:rFonts w:ascii="David" w:hAnsi="David"/>
          <w:b/>
          <w:bCs/>
          <w:i w:val="0"/>
          <w:iCs w:val="0"/>
          <w:color w:val="auto"/>
          <w:sz w:val="24"/>
          <w:szCs w:val="24"/>
          <w:rtl/>
        </w:rPr>
        <w:t xml:space="preserve">לוח </w:t>
      </w:r>
      <w:r w:rsidRPr="00213B53">
        <w:rPr>
          <w:rFonts w:ascii="David" w:hAnsi="David"/>
          <w:b/>
          <w:bCs/>
          <w:i w:val="0"/>
          <w:iCs w:val="0"/>
          <w:color w:val="auto"/>
          <w:sz w:val="24"/>
          <w:szCs w:val="24"/>
          <w:rtl/>
        </w:rPr>
        <w:fldChar w:fldCharType="begin"/>
      </w:r>
      <w:r w:rsidRPr="00213B53">
        <w:rPr>
          <w:rFonts w:ascii="David" w:hAnsi="David"/>
          <w:b/>
          <w:bCs/>
          <w:i w:val="0"/>
          <w:iCs w:val="0"/>
          <w:color w:val="auto"/>
          <w:sz w:val="24"/>
          <w:szCs w:val="24"/>
          <w:rtl/>
        </w:rPr>
        <w:instrText xml:space="preserve"> </w:instrText>
      </w:r>
      <w:r w:rsidRPr="00213B53">
        <w:rPr>
          <w:rFonts w:ascii="David" w:hAnsi="David"/>
          <w:b/>
          <w:bCs/>
          <w:i w:val="0"/>
          <w:iCs w:val="0"/>
          <w:color w:val="auto"/>
          <w:sz w:val="24"/>
          <w:szCs w:val="24"/>
        </w:rPr>
        <w:instrText>SEQ</w:instrText>
      </w:r>
      <w:r w:rsidRPr="00213B53">
        <w:rPr>
          <w:rFonts w:ascii="David" w:hAnsi="David"/>
          <w:b/>
          <w:bCs/>
          <w:i w:val="0"/>
          <w:iCs w:val="0"/>
          <w:color w:val="auto"/>
          <w:sz w:val="24"/>
          <w:szCs w:val="24"/>
          <w:rtl/>
        </w:rPr>
        <w:instrText xml:space="preserve"> לוח \* </w:instrText>
      </w:r>
      <w:r w:rsidRPr="00213B53">
        <w:rPr>
          <w:rFonts w:ascii="David" w:hAnsi="David"/>
          <w:b/>
          <w:bCs/>
          <w:i w:val="0"/>
          <w:iCs w:val="0"/>
          <w:color w:val="auto"/>
          <w:sz w:val="24"/>
          <w:szCs w:val="24"/>
        </w:rPr>
        <w:instrText>ARABIC</w:instrText>
      </w:r>
      <w:r w:rsidRPr="00213B53">
        <w:rPr>
          <w:rFonts w:ascii="David" w:hAnsi="David"/>
          <w:b/>
          <w:bCs/>
          <w:i w:val="0"/>
          <w:iCs w:val="0"/>
          <w:color w:val="auto"/>
          <w:sz w:val="24"/>
          <w:szCs w:val="24"/>
          <w:rtl/>
        </w:rPr>
        <w:instrText xml:space="preserve"> </w:instrText>
      </w:r>
      <w:r w:rsidRPr="00213B53">
        <w:rPr>
          <w:rFonts w:ascii="David" w:hAnsi="David"/>
          <w:b/>
          <w:bCs/>
          <w:i w:val="0"/>
          <w:iCs w:val="0"/>
          <w:color w:val="auto"/>
          <w:sz w:val="24"/>
          <w:szCs w:val="24"/>
          <w:rtl/>
        </w:rPr>
        <w:fldChar w:fldCharType="separate"/>
      </w:r>
      <w:r w:rsidR="008B0213">
        <w:rPr>
          <w:rFonts w:ascii="David" w:hAnsi="David"/>
          <w:b/>
          <w:bCs/>
          <w:i w:val="0"/>
          <w:iCs w:val="0"/>
          <w:noProof/>
          <w:color w:val="auto"/>
          <w:sz w:val="24"/>
          <w:szCs w:val="24"/>
          <w:rtl/>
        </w:rPr>
        <w:t>6</w:t>
      </w:r>
      <w:r w:rsidRPr="00213B53">
        <w:rPr>
          <w:rFonts w:ascii="David" w:hAnsi="David"/>
          <w:b/>
          <w:bCs/>
          <w:i w:val="0"/>
          <w:iCs w:val="0"/>
          <w:color w:val="auto"/>
          <w:sz w:val="24"/>
          <w:szCs w:val="24"/>
          <w:rtl/>
        </w:rPr>
        <w:fldChar w:fldCharType="end"/>
      </w:r>
      <w:r w:rsidRPr="00213B53">
        <w:rPr>
          <w:rFonts w:ascii="David" w:hAnsi="David"/>
          <w:b/>
          <w:bCs/>
          <w:i w:val="0"/>
          <w:iCs w:val="0"/>
          <w:color w:val="auto"/>
          <w:sz w:val="24"/>
          <w:szCs w:val="24"/>
          <w:rtl/>
        </w:rPr>
        <w:t>: תחולת העוני של משפחות שבהן ראש המשפחה בגיל העבודה העיקרי, לפי מספר המפרנסים במשפחה (אחוזים), מגזרים שונים, 2023</w:t>
      </w:r>
      <w:bookmarkEnd w:id="77"/>
      <w:r w:rsidRPr="00213B53">
        <w:rPr>
          <w:rFonts w:ascii="David" w:hAnsi="David"/>
          <w:b/>
          <w:bCs/>
          <w:i w:val="0"/>
          <w:iCs w:val="0"/>
          <w:color w:val="auto"/>
          <w:sz w:val="24"/>
          <w:szCs w:val="24"/>
          <w:rtl/>
        </w:rPr>
        <w:t xml:space="preserve"> </w:t>
      </w:r>
    </w:p>
    <w:tbl>
      <w:tblPr>
        <w:bidiVisual/>
        <w:tblW w:w="6553" w:type="dxa"/>
        <w:jc w:val="center"/>
        <w:tblLook w:val="04A0" w:firstRow="1" w:lastRow="0" w:firstColumn="1" w:lastColumn="0" w:noHBand="0" w:noVBand="1"/>
        <w:tblCaption w:val="AHR01"/>
        <w:tblDescription w:val="לוח 6: תחולת העוני של משפחות שבהן ראש המשפחה בגיל העבודה העיקרי, לפי מספר המפרנסים במשפחה (אחוזים), מגזרים שונים, 2023 &#10;"/>
      </w:tblPr>
      <w:tblGrid>
        <w:gridCol w:w="2113"/>
        <w:gridCol w:w="1398"/>
        <w:gridCol w:w="1173"/>
        <w:gridCol w:w="1869"/>
      </w:tblGrid>
      <w:tr w:rsidR="00C72E80" w:rsidRPr="00213B53" w14:paraId="7D6B6D93" w14:textId="77777777" w:rsidTr="00930AF8">
        <w:trPr>
          <w:cantSplit/>
          <w:trHeight w:val="282"/>
          <w:tblHeader/>
          <w:jc w:val="center"/>
        </w:trPr>
        <w:tc>
          <w:tcPr>
            <w:tcW w:w="2113"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E373835" w14:textId="77777777" w:rsidR="00C72E80" w:rsidRPr="00213B53" w:rsidRDefault="00C72E80" w:rsidP="00C72E80">
            <w:pPr>
              <w:bidi w:val="0"/>
              <w:spacing w:after="0" w:line="240" w:lineRule="auto"/>
              <w:jc w:val="center"/>
              <w:rPr>
                <w:rFonts w:ascii="David" w:eastAsia="Times New Roman" w:hAnsi="David"/>
                <w:b/>
                <w:bCs/>
                <w:color w:val="112277"/>
              </w:rPr>
            </w:pPr>
            <w:bookmarkStart w:id="79" w:name="Title_10" w:colFirst="0" w:colLast="0"/>
            <w:bookmarkEnd w:id="78"/>
            <w:r w:rsidRPr="00213B53">
              <w:rPr>
                <w:rFonts w:ascii="David" w:eastAsia="Times New Roman" w:hAnsi="David"/>
                <w:b/>
                <w:bCs/>
                <w:color w:val="112277"/>
              </w:rPr>
              <w:t> </w:t>
            </w:r>
          </w:p>
        </w:tc>
        <w:tc>
          <w:tcPr>
            <w:tcW w:w="139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7743BAC" w14:textId="77777777" w:rsidR="00C72E80" w:rsidRPr="00213B53" w:rsidRDefault="00C72E80" w:rsidP="00C72E80">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ללא מפרנסים</w:t>
            </w:r>
          </w:p>
        </w:tc>
        <w:tc>
          <w:tcPr>
            <w:tcW w:w="1173"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121F6FA" w14:textId="77777777" w:rsidR="00C72E80" w:rsidRPr="00213B53" w:rsidRDefault="00C72E80" w:rsidP="00C72E8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מפרנס אחד</w:t>
            </w:r>
          </w:p>
        </w:tc>
        <w:tc>
          <w:tcPr>
            <w:tcW w:w="1869"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F0C7EDB" w14:textId="77777777" w:rsidR="00C72E80" w:rsidRPr="00213B53" w:rsidRDefault="00C72E80" w:rsidP="00C72E8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שני מפרנסים ויותר</w:t>
            </w:r>
          </w:p>
        </w:tc>
      </w:tr>
      <w:bookmarkEnd w:id="79"/>
      <w:tr w:rsidR="006D5B65" w:rsidRPr="00213B53" w14:paraId="715BD468" w14:textId="77777777" w:rsidTr="00930AF8">
        <w:trPr>
          <w:trHeight w:val="282"/>
          <w:jc w:val="center"/>
        </w:trPr>
        <w:tc>
          <w:tcPr>
            <w:tcW w:w="211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D578E53" w14:textId="77777777" w:rsidR="006D5B65" w:rsidRPr="00213B53" w:rsidRDefault="006D5B65" w:rsidP="006D5B65">
            <w:pPr>
              <w:spacing w:after="0" w:line="240" w:lineRule="auto"/>
              <w:jc w:val="both"/>
              <w:rPr>
                <w:rFonts w:ascii="David" w:eastAsia="Times New Roman" w:hAnsi="David"/>
                <w:b/>
                <w:bCs/>
                <w:color w:val="000000"/>
                <w:sz w:val="22"/>
                <w:szCs w:val="22"/>
                <w:rtl/>
              </w:rPr>
            </w:pPr>
            <w:r w:rsidRPr="00213B53">
              <w:rPr>
                <w:rFonts w:ascii="David" w:eastAsia="Times New Roman" w:hAnsi="David"/>
                <w:b/>
                <w:bCs/>
                <w:color w:val="000000"/>
                <w:sz w:val="22"/>
                <w:szCs w:val="22"/>
                <w:rtl/>
              </w:rPr>
              <w:t>כלל האוכלוסייה</w:t>
            </w:r>
          </w:p>
        </w:tc>
        <w:tc>
          <w:tcPr>
            <w:tcW w:w="1398"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2FBCB9C" w14:textId="0BAE8C8C" w:rsidR="006D5B65" w:rsidRPr="00213B53" w:rsidRDefault="006D5B65" w:rsidP="006D5B65">
            <w:pPr>
              <w:bidi w:val="0"/>
              <w:spacing w:after="0" w:line="240" w:lineRule="auto"/>
              <w:jc w:val="center"/>
              <w:rPr>
                <w:rFonts w:ascii="David" w:eastAsia="Times New Roman" w:hAnsi="David"/>
                <w:b/>
                <w:bCs/>
                <w:color w:val="000000"/>
                <w:sz w:val="22"/>
                <w:szCs w:val="22"/>
                <w:rtl/>
              </w:rPr>
            </w:pPr>
            <w:r w:rsidRPr="00213B53">
              <w:rPr>
                <w:rFonts w:ascii="David" w:eastAsia="Times New Roman" w:hAnsi="David"/>
                <w:b/>
                <w:bCs/>
                <w:color w:val="000000"/>
                <w:sz w:val="22"/>
                <w:szCs w:val="22"/>
              </w:rPr>
              <w:t>64.8</w:t>
            </w:r>
          </w:p>
        </w:tc>
        <w:tc>
          <w:tcPr>
            <w:tcW w:w="117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0BF081F" w14:textId="5431B920" w:rsidR="006D5B65" w:rsidRPr="00213B53" w:rsidRDefault="006D5B65" w:rsidP="006D5B65">
            <w:pPr>
              <w:bidi w:val="0"/>
              <w:spacing w:after="0" w:line="240" w:lineRule="auto"/>
              <w:jc w:val="center"/>
              <w:rPr>
                <w:rFonts w:ascii="David" w:eastAsia="Times New Roman" w:hAnsi="David"/>
                <w:b/>
                <w:bCs/>
                <w:color w:val="000000"/>
                <w:sz w:val="22"/>
                <w:szCs w:val="22"/>
              </w:rPr>
            </w:pPr>
            <w:r w:rsidRPr="00213B53">
              <w:rPr>
                <w:rFonts w:ascii="David" w:eastAsia="Times New Roman" w:hAnsi="David"/>
                <w:b/>
                <w:bCs/>
                <w:color w:val="000000"/>
                <w:sz w:val="22"/>
                <w:szCs w:val="22"/>
              </w:rPr>
              <w:t>22.2</w:t>
            </w:r>
          </w:p>
        </w:tc>
        <w:tc>
          <w:tcPr>
            <w:tcW w:w="1869"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A76F0B" w14:textId="3B0445EC" w:rsidR="006D5B65" w:rsidRPr="00213B53" w:rsidRDefault="006D5B65" w:rsidP="006D5B65">
            <w:pPr>
              <w:bidi w:val="0"/>
              <w:spacing w:after="0" w:line="240" w:lineRule="auto"/>
              <w:jc w:val="center"/>
              <w:rPr>
                <w:rFonts w:ascii="David" w:eastAsia="Times New Roman" w:hAnsi="David"/>
                <w:b/>
                <w:bCs/>
                <w:color w:val="000000"/>
                <w:sz w:val="22"/>
                <w:szCs w:val="22"/>
              </w:rPr>
            </w:pPr>
            <w:r w:rsidRPr="00213B53">
              <w:rPr>
                <w:rFonts w:ascii="David" w:eastAsia="Times New Roman" w:hAnsi="David"/>
                <w:b/>
                <w:bCs/>
                <w:color w:val="000000"/>
                <w:sz w:val="22"/>
                <w:szCs w:val="22"/>
              </w:rPr>
              <w:t>8.7</w:t>
            </w:r>
          </w:p>
        </w:tc>
      </w:tr>
      <w:tr w:rsidR="006D5B65" w:rsidRPr="00213B53" w14:paraId="439D8440" w14:textId="77777777" w:rsidTr="00930AF8">
        <w:trPr>
          <w:trHeight w:val="282"/>
          <w:jc w:val="center"/>
        </w:trPr>
        <w:tc>
          <w:tcPr>
            <w:tcW w:w="2113" w:type="dxa"/>
            <w:tcBorders>
              <w:top w:val="nil"/>
              <w:left w:val="single" w:sz="4" w:space="0" w:color="C1C1C1"/>
              <w:bottom w:val="single" w:sz="4" w:space="0" w:color="C1C1C1"/>
              <w:right w:val="single" w:sz="4" w:space="0" w:color="C1C1C1"/>
            </w:tcBorders>
            <w:shd w:val="clear" w:color="000000" w:fill="FFFFFF"/>
            <w:noWrap/>
            <w:vAlign w:val="bottom"/>
            <w:hideMark/>
          </w:tcPr>
          <w:p w14:paraId="6AF08AB2" w14:textId="77777777" w:rsidR="006D5B65" w:rsidRPr="00213B53" w:rsidRDefault="006D5B65" w:rsidP="006D5B65">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1398" w:type="dxa"/>
            <w:tcBorders>
              <w:top w:val="nil"/>
              <w:left w:val="single" w:sz="4" w:space="0" w:color="C1C1C1"/>
              <w:bottom w:val="single" w:sz="4" w:space="0" w:color="C1C1C1"/>
              <w:right w:val="single" w:sz="4" w:space="0" w:color="C1C1C1"/>
            </w:tcBorders>
            <w:shd w:val="clear" w:color="000000" w:fill="FFFFFF"/>
            <w:noWrap/>
            <w:vAlign w:val="bottom"/>
            <w:hideMark/>
          </w:tcPr>
          <w:p w14:paraId="2905C4AE" w14:textId="7239D1F9" w:rsidR="006D5B65" w:rsidRPr="00213B53" w:rsidRDefault="006D5B65" w:rsidP="006D5B65">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61.0</w:t>
            </w:r>
          </w:p>
        </w:tc>
        <w:tc>
          <w:tcPr>
            <w:tcW w:w="1173" w:type="dxa"/>
            <w:tcBorders>
              <w:top w:val="nil"/>
              <w:left w:val="single" w:sz="4" w:space="0" w:color="C1C1C1"/>
              <w:bottom w:val="single" w:sz="4" w:space="0" w:color="C1C1C1"/>
              <w:right w:val="single" w:sz="4" w:space="0" w:color="C1C1C1"/>
            </w:tcBorders>
            <w:shd w:val="clear" w:color="000000" w:fill="FFFFFF"/>
            <w:noWrap/>
            <w:vAlign w:val="bottom"/>
            <w:hideMark/>
          </w:tcPr>
          <w:p w14:paraId="5D56FDFB" w14:textId="601917BC"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16.3</w:t>
            </w:r>
          </w:p>
        </w:tc>
        <w:tc>
          <w:tcPr>
            <w:tcW w:w="1869" w:type="dxa"/>
            <w:tcBorders>
              <w:top w:val="nil"/>
              <w:left w:val="single" w:sz="4" w:space="0" w:color="C1C1C1"/>
              <w:bottom w:val="single" w:sz="4" w:space="0" w:color="C1C1C1"/>
              <w:right w:val="single" w:sz="4" w:space="0" w:color="C1C1C1"/>
            </w:tcBorders>
            <w:shd w:val="clear" w:color="000000" w:fill="FFFFFF"/>
            <w:noWrap/>
            <w:vAlign w:val="bottom"/>
            <w:hideMark/>
          </w:tcPr>
          <w:p w14:paraId="6D5A7DEB" w14:textId="76AA470D"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5.7</w:t>
            </w:r>
          </w:p>
        </w:tc>
      </w:tr>
      <w:tr w:rsidR="006D5B65" w:rsidRPr="00213B53" w14:paraId="4EC19DD4" w14:textId="77777777" w:rsidTr="00930AF8">
        <w:trPr>
          <w:trHeight w:val="282"/>
          <w:jc w:val="center"/>
        </w:trPr>
        <w:tc>
          <w:tcPr>
            <w:tcW w:w="2113" w:type="dxa"/>
            <w:tcBorders>
              <w:top w:val="nil"/>
              <w:left w:val="single" w:sz="4" w:space="0" w:color="C1C1C1"/>
              <w:bottom w:val="single" w:sz="4" w:space="0" w:color="C1C1C1"/>
              <w:right w:val="single" w:sz="4" w:space="0" w:color="C1C1C1"/>
            </w:tcBorders>
            <w:shd w:val="clear" w:color="000000" w:fill="FFFFFF"/>
            <w:noWrap/>
            <w:vAlign w:val="bottom"/>
            <w:hideMark/>
          </w:tcPr>
          <w:p w14:paraId="0CE76A0A" w14:textId="5DA58F92" w:rsidR="006D5B65" w:rsidRPr="00213B53" w:rsidRDefault="006D5B65"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לא</w:t>
            </w:r>
            <w:r w:rsidR="00ED5AB2" w:rsidRPr="00213B53">
              <w:rPr>
                <w:rFonts w:ascii="David" w:eastAsia="Times New Roman" w:hAnsi="David"/>
                <w:color w:val="000000"/>
                <w:sz w:val="22"/>
                <w:szCs w:val="22"/>
                <w:rtl/>
              </w:rPr>
              <w:t>-</w:t>
            </w:r>
            <w:r w:rsidRPr="00213B53">
              <w:rPr>
                <w:rFonts w:ascii="David" w:eastAsia="Times New Roman" w:hAnsi="David"/>
                <w:color w:val="000000"/>
                <w:sz w:val="22"/>
                <w:szCs w:val="22"/>
                <w:rtl/>
              </w:rPr>
              <w:t>חרדי</w:t>
            </w:r>
          </w:p>
        </w:tc>
        <w:tc>
          <w:tcPr>
            <w:tcW w:w="1398" w:type="dxa"/>
            <w:tcBorders>
              <w:top w:val="nil"/>
              <w:left w:val="single" w:sz="4" w:space="0" w:color="C1C1C1"/>
              <w:bottom w:val="single" w:sz="4" w:space="0" w:color="C1C1C1"/>
              <w:right w:val="single" w:sz="4" w:space="0" w:color="C1C1C1"/>
            </w:tcBorders>
            <w:shd w:val="clear" w:color="000000" w:fill="FFFFFF"/>
            <w:noWrap/>
            <w:vAlign w:val="bottom"/>
            <w:hideMark/>
          </w:tcPr>
          <w:p w14:paraId="24DBAC7E" w14:textId="057D8D19" w:rsidR="006D5B65" w:rsidRPr="00213B53" w:rsidRDefault="006D5B65" w:rsidP="006D5B65">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60.8</w:t>
            </w:r>
          </w:p>
        </w:tc>
        <w:tc>
          <w:tcPr>
            <w:tcW w:w="1173" w:type="dxa"/>
            <w:tcBorders>
              <w:top w:val="nil"/>
              <w:left w:val="single" w:sz="4" w:space="0" w:color="C1C1C1"/>
              <w:bottom w:val="single" w:sz="4" w:space="0" w:color="C1C1C1"/>
              <w:right w:val="single" w:sz="4" w:space="0" w:color="C1C1C1"/>
            </w:tcBorders>
            <w:shd w:val="clear" w:color="000000" w:fill="FFFFFF"/>
            <w:noWrap/>
            <w:vAlign w:val="bottom"/>
            <w:hideMark/>
          </w:tcPr>
          <w:p w14:paraId="1A7533B8" w14:textId="5F0B58AF"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13.7</w:t>
            </w:r>
          </w:p>
        </w:tc>
        <w:tc>
          <w:tcPr>
            <w:tcW w:w="1869" w:type="dxa"/>
            <w:tcBorders>
              <w:top w:val="nil"/>
              <w:left w:val="single" w:sz="4" w:space="0" w:color="C1C1C1"/>
              <w:bottom w:val="single" w:sz="4" w:space="0" w:color="C1C1C1"/>
              <w:right w:val="single" w:sz="4" w:space="0" w:color="C1C1C1"/>
            </w:tcBorders>
            <w:shd w:val="clear" w:color="000000" w:fill="FFFFFF"/>
            <w:noWrap/>
            <w:vAlign w:val="bottom"/>
            <w:hideMark/>
          </w:tcPr>
          <w:p w14:paraId="1D4DDA6F" w14:textId="7C2DBCF4"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3.7</w:t>
            </w:r>
          </w:p>
        </w:tc>
      </w:tr>
      <w:tr w:rsidR="006D5B65" w:rsidRPr="00213B53" w14:paraId="544E7A2C" w14:textId="77777777" w:rsidTr="00930AF8">
        <w:trPr>
          <w:trHeight w:val="282"/>
          <w:jc w:val="center"/>
        </w:trPr>
        <w:tc>
          <w:tcPr>
            <w:tcW w:w="2113" w:type="dxa"/>
            <w:tcBorders>
              <w:top w:val="nil"/>
              <w:left w:val="single" w:sz="4" w:space="0" w:color="C1C1C1"/>
              <w:bottom w:val="single" w:sz="4" w:space="0" w:color="C1C1C1"/>
              <w:right w:val="single" w:sz="4" w:space="0" w:color="C1C1C1"/>
            </w:tcBorders>
            <w:shd w:val="clear" w:color="000000" w:fill="FFFFFF"/>
            <w:noWrap/>
            <w:vAlign w:val="bottom"/>
            <w:hideMark/>
          </w:tcPr>
          <w:p w14:paraId="74D0AF1F" w14:textId="77777777" w:rsidR="006D5B65" w:rsidRPr="00213B53" w:rsidRDefault="006D5B65"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חרדי</w:t>
            </w:r>
          </w:p>
        </w:tc>
        <w:tc>
          <w:tcPr>
            <w:tcW w:w="1398" w:type="dxa"/>
            <w:tcBorders>
              <w:top w:val="nil"/>
              <w:left w:val="single" w:sz="4" w:space="0" w:color="C1C1C1"/>
              <w:bottom w:val="single" w:sz="4" w:space="0" w:color="C1C1C1"/>
              <w:right w:val="single" w:sz="4" w:space="0" w:color="C1C1C1"/>
            </w:tcBorders>
            <w:shd w:val="clear" w:color="000000" w:fill="FFFFFF"/>
            <w:noWrap/>
            <w:vAlign w:val="bottom"/>
            <w:hideMark/>
          </w:tcPr>
          <w:p w14:paraId="04DB21B1" w14:textId="034554FA" w:rsidR="006D5B65" w:rsidRPr="00213B53" w:rsidRDefault="006D5B65" w:rsidP="006D5B65">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62.1</w:t>
            </w:r>
          </w:p>
        </w:tc>
        <w:tc>
          <w:tcPr>
            <w:tcW w:w="1173" w:type="dxa"/>
            <w:tcBorders>
              <w:top w:val="nil"/>
              <w:left w:val="single" w:sz="4" w:space="0" w:color="C1C1C1"/>
              <w:bottom w:val="single" w:sz="4" w:space="0" w:color="C1C1C1"/>
              <w:right w:val="single" w:sz="4" w:space="0" w:color="C1C1C1"/>
            </w:tcBorders>
            <w:shd w:val="clear" w:color="000000" w:fill="FFFFFF"/>
            <w:noWrap/>
            <w:vAlign w:val="bottom"/>
            <w:hideMark/>
          </w:tcPr>
          <w:p w14:paraId="65A8264A" w14:textId="10F03C19"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41.7</w:t>
            </w:r>
          </w:p>
        </w:tc>
        <w:tc>
          <w:tcPr>
            <w:tcW w:w="1869" w:type="dxa"/>
            <w:tcBorders>
              <w:top w:val="nil"/>
              <w:left w:val="single" w:sz="4" w:space="0" w:color="C1C1C1"/>
              <w:bottom w:val="single" w:sz="4" w:space="0" w:color="C1C1C1"/>
              <w:right w:val="single" w:sz="4" w:space="0" w:color="C1C1C1"/>
            </w:tcBorders>
            <w:shd w:val="clear" w:color="000000" w:fill="FFFFFF"/>
            <w:noWrap/>
            <w:vAlign w:val="bottom"/>
            <w:hideMark/>
          </w:tcPr>
          <w:p w14:paraId="7ED1DE6A" w14:textId="36856DA9"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22.0</w:t>
            </w:r>
          </w:p>
        </w:tc>
      </w:tr>
      <w:tr w:rsidR="006D5B65" w:rsidRPr="00213B53" w14:paraId="614F30F6" w14:textId="77777777" w:rsidTr="00930AF8">
        <w:trPr>
          <w:trHeight w:val="282"/>
          <w:jc w:val="center"/>
        </w:trPr>
        <w:tc>
          <w:tcPr>
            <w:tcW w:w="2113" w:type="dxa"/>
            <w:tcBorders>
              <w:top w:val="nil"/>
              <w:left w:val="single" w:sz="4" w:space="0" w:color="C1C1C1"/>
              <w:bottom w:val="single" w:sz="4" w:space="0" w:color="C1C1C1"/>
              <w:right w:val="single" w:sz="4" w:space="0" w:color="C1C1C1"/>
            </w:tcBorders>
            <w:shd w:val="clear" w:color="000000" w:fill="FFFFFF"/>
            <w:noWrap/>
            <w:vAlign w:val="bottom"/>
            <w:hideMark/>
          </w:tcPr>
          <w:p w14:paraId="61B1D8F4" w14:textId="77777777" w:rsidR="006D5B65" w:rsidRPr="00213B53" w:rsidRDefault="006D5B65" w:rsidP="006D5B65">
            <w:pPr>
              <w:spacing w:after="0" w:line="240" w:lineRule="auto"/>
              <w:jc w:val="both"/>
              <w:rPr>
                <w:rFonts w:ascii="David" w:eastAsia="Times New Roman" w:hAnsi="David"/>
                <w:color w:val="000000"/>
                <w:sz w:val="22"/>
                <w:szCs w:val="22"/>
              </w:rPr>
            </w:pPr>
            <w:r w:rsidRPr="00213B53">
              <w:rPr>
                <w:rFonts w:ascii="David" w:eastAsia="Times New Roman" w:hAnsi="David"/>
                <w:color w:val="000000"/>
                <w:sz w:val="22"/>
                <w:szCs w:val="22"/>
                <w:rtl/>
              </w:rPr>
              <w:t>ערבי</w:t>
            </w:r>
          </w:p>
        </w:tc>
        <w:tc>
          <w:tcPr>
            <w:tcW w:w="1398" w:type="dxa"/>
            <w:tcBorders>
              <w:top w:val="nil"/>
              <w:left w:val="single" w:sz="4" w:space="0" w:color="C1C1C1"/>
              <w:bottom w:val="single" w:sz="4" w:space="0" w:color="C1C1C1"/>
              <w:right w:val="single" w:sz="4" w:space="0" w:color="C1C1C1"/>
            </w:tcBorders>
            <w:shd w:val="clear" w:color="000000" w:fill="FFFFFF"/>
            <w:noWrap/>
            <w:vAlign w:val="bottom"/>
            <w:hideMark/>
          </w:tcPr>
          <w:p w14:paraId="7EDCE2DA" w14:textId="523151FC" w:rsidR="006D5B65" w:rsidRPr="00213B53" w:rsidRDefault="006D5B65" w:rsidP="006D5B65">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73.4</w:t>
            </w:r>
          </w:p>
        </w:tc>
        <w:tc>
          <w:tcPr>
            <w:tcW w:w="1173" w:type="dxa"/>
            <w:tcBorders>
              <w:top w:val="nil"/>
              <w:left w:val="single" w:sz="4" w:space="0" w:color="C1C1C1"/>
              <w:bottom w:val="single" w:sz="4" w:space="0" w:color="C1C1C1"/>
              <w:right w:val="single" w:sz="4" w:space="0" w:color="C1C1C1"/>
            </w:tcBorders>
            <w:shd w:val="clear" w:color="000000" w:fill="FFFFFF"/>
            <w:noWrap/>
            <w:vAlign w:val="bottom"/>
            <w:hideMark/>
          </w:tcPr>
          <w:p w14:paraId="7AF7B9B5" w14:textId="7E99C612"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47.1</w:t>
            </w:r>
          </w:p>
        </w:tc>
        <w:tc>
          <w:tcPr>
            <w:tcW w:w="1869" w:type="dxa"/>
            <w:tcBorders>
              <w:top w:val="nil"/>
              <w:left w:val="single" w:sz="4" w:space="0" w:color="C1C1C1"/>
              <w:bottom w:val="single" w:sz="4" w:space="0" w:color="C1C1C1"/>
              <w:right w:val="single" w:sz="4" w:space="0" w:color="C1C1C1"/>
            </w:tcBorders>
            <w:shd w:val="clear" w:color="000000" w:fill="FFFFFF"/>
            <w:noWrap/>
            <w:vAlign w:val="bottom"/>
            <w:hideMark/>
          </w:tcPr>
          <w:p w14:paraId="0C9C3FFB" w14:textId="2C4C223E" w:rsidR="006D5B65" w:rsidRPr="00213B53" w:rsidRDefault="006D5B65" w:rsidP="006D5B65">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19.5</w:t>
            </w:r>
          </w:p>
        </w:tc>
      </w:tr>
    </w:tbl>
    <w:p w14:paraId="361630B9" w14:textId="77777777" w:rsidR="006D5B65" w:rsidRPr="00213B53" w:rsidRDefault="006D5B65" w:rsidP="00D76BDA">
      <w:pPr>
        <w:spacing w:line="360" w:lineRule="auto"/>
        <w:jc w:val="both"/>
        <w:rPr>
          <w:rFonts w:ascii="David" w:hAnsi="David"/>
          <w:spacing w:val="-2"/>
        </w:rPr>
      </w:pPr>
    </w:p>
    <w:p w14:paraId="0C57FD81" w14:textId="7C3ECDE1" w:rsidR="00CD3E24" w:rsidRPr="00213B53" w:rsidRDefault="00CD3E24" w:rsidP="006F34AA">
      <w:pPr>
        <w:spacing w:line="360" w:lineRule="auto"/>
        <w:jc w:val="both"/>
        <w:rPr>
          <w:rFonts w:ascii="David" w:hAnsi="David"/>
          <w:spacing w:val="-2"/>
        </w:rPr>
      </w:pPr>
      <w:r w:rsidRPr="00213B53">
        <w:rPr>
          <w:rFonts w:ascii="David" w:hAnsi="David"/>
          <w:spacing w:val="-2"/>
          <w:rtl/>
        </w:rPr>
        <w:t xml:space="preserve">בקרב משפחות שראשן עובד, בולט שיעור גבוה של עוני </w:t>
      </w:r>
      <w:r w:rsidR="00FE4B81" w:rsidRPr="00213B53">
        <w:rPr>
          <w:rFonts w:ascii="David" w:hAnsi="David"/>
          <w:spacing w:val="-2"/>
          <w:rtl/>
        </w:rPr>
        <w:t>-</w:t>
      </w:r>
      <w:r w:rsidRPr="00213B53">
        <w:rPr>
          <w:rFonts w:ascii="David" w:hAnsi="David"/>
          <w:spacing w:val="-2"/>
          <w:rtl/>
        </w:rPr>
        <w:t xml:space="preserve"> </w:t>
      </w:r>
      <w:r w:rsidR="00D76BDA" w:rsidRPr="00213B53">
        <w:rPr>
          <w:rFonts w:ascii="David" w:hAnsi="David"/>
          <w:spacing w:val="-2"/>
          <w:rtl/>
        </w:rPr>
        <w:t>33.4</w:t>
      </w:r>
      <w:r w:rsidRPr="00213B53">
        <w:rPr>
          <w:rFonts w:ascii="David" w:hAnsi="David"/>
          <w:spacing w:val="-2"/>
          <w:rtl/>
        </w:rPr>
        <w:t xml:space="preserve">% </w:t>
      </w:r>
      <w:r w:rsidR="00FE4B81" w:rsidRPr="00213B53">
        <w:rPr>
          <w:rFonts w:ascii="David" w:hAnsi="David"/>
          <w:spacing w:val="-2"/>
          <w:rtl/>
        </w:rPr>
        <w:t xml:space="preserve">- </w:t>
      </w:r>
      <w:r w:rsidRPr="00213B53">
        <w:rPr>
          <w:rFonts w:ascii="David" w:hAnsi="David"/>
          <w:spacing w:val="-2"/>
          <w:rtl/>
        </w:rPr>
        <w:t xml:space="preserve">בקרב </w:t>
      </w:r>
      <w:r w:rsidR="00FE4B81" w:rsidRPr="00213B53">
        <w:rPr>
          <w:rFonts w:ascii="David" w:hAnsi="David"/>
          <w:spacing w:val="-2"/>
          <w:rtl/>
        </w:rPr>
        <w:t>ה</w:t>
      </w:r>
      <w:r w:rsidRPr="00213B53">
        <w:rPr>
          <w:rFonts w:ascii="David" w:hAnsi="David"/>
          <w:spacing w:val="-2"/>
          <w:rtl/>
        </w:rPr>
        <w:t xml:space="preserve">מועסקים בענף הכלכלי </w:t>
      </w:r>
      <w:r w:rsidR="000E1974" w:rsidRPr="00213B53">
        <w:rPr>
          <w:rFonts w:ascii="David" w:hAnsi="David"/>
          <w:spacing w:val="-2"/>
          <w:rtl/>
        </w:rPr>
        <w:t>"</w:t>
      </w:r>
      <w:r w:rsidRPr="00213B53">
        <w:rPr>
          <w:rFonts w:ascii="David" w:hAnsi="David"/>
          <w:spacing w:val="-2"/>
          <w:rtl/>
        </w:rPr>
        <w:t>משקי בית כמעסיקים</w:t>
      </w:r>
      <w:r w:rsidR="003A4E56" w:rsidRPr="00213B53">
        <w:rPr>
          <w:rFonts w:ascii="David" w:hAnsi="David"/>
          <w:spacing w:val="-2"/>
          <w:rtl/>
        </w:rPr>
        <w:t>,</w:t>
      </w:r>
      <w:r w:rsidRPr="00213B53">
        <w:rPr>
          <w:rFonts w:ascii="David" w:hAnsi="David"/>
          <w:spacing w:val="-2"/>
          <w:rtl/>
        </w:rPr>
        <w:t xml:space="preserve"> משקי בית המייצרים מגוון טובין ושירותים לשימוש עצמי</w:t>
      </w:r>
      <w:r w:rsidR="000E1974" w:rsidRPr="00213B53">
        <w:rPr>
          <w:rFonts w:ascii="David" w:hAnsi="David"/>
          <w:spacing w:val="-2"/>
          <w:rtl/>
        </w:rPr>
        <w:t>"</w:t>
      </w:r>
      <w:r w:rsidRPr="00213B53">
        <w:rPr>
          <w:rFonts w:ascii="David" w:hAnsi="David"/>
          <w:spacing w:val="-2"/>
          <w:rtl/>
        </w:rPr>
        <w:t xml:space="preserve">. לעומת זאת </w:t>
      </w:r>
      <w:proofErr w:type="spellStart"/>
      <w:r w:rsidR="004951BF" w:rsidRPr="00213B53">
        <w:rPr>
          <w:rFonts w:ascii="David" w:hAnsi="David"/>
          <w:spacing w:val="-2"/>
          <w:rtl/>
        </w:rPr>
        <w:t>תחולות</w:t>
      </w:r>
      <w:proofErr w:type="spellEnd"/>
      <w:r w:rsidRPr="00213B53">
        <w:rPr>
          <w:rFonts w:ascii="David" w:hAnsi="David"/>
          <w:spacing w:val="-2"/>
          <w:rtl/>
        </w:rPr>
        <w:t xml:space="preserve"> </w:t>
      </w:r>
      <w:r w:rsidR="00F74DCD" w:rsidRPr="00213B53">
        <w:rPr>
          <w:rFonts w:ascii="David" w:hAnsi="David"/>
          <w:spacing w:val="-2"/>
          <w:rtl/>
        </w:rPr>
        <w:t>ה</w:t>
      </w:r>
      <w:r w:rsidRPr="00213B53">
        <w:rPr>
          <w:rFonts w:ascii="David" w:hAnsi="David"/>
          <w:spacing w:val="-2"/>
          <w:rtl/>
        </w:rPr>
        <w:t>עוני נמוכ</w:t>
      </w:r>
      <w:r w:rsidR="004951BF" w:rsidRPr="00213B53">
        <w:rPr>
          <w:rFonts w:ascii="David" w:hAnsi="David"/>
          <w:spacing w:val="-2"/>
          <w:rtl/>
        </w:rPr>
        <w:t>ות</w:t>
      </w:r>
      <w:r w:rsidRPr="00213B53">
        <w:rPr>
          <w:rFonts w:ascii="David" w:hAnsi="David"/>
          <w:spacing w:val="-2"/>
          <w:rtl/>
        </w:rPr>
        <w:t xml:space="preserve"> מ-5% כשתעסוקת ראש המשפחה היא </w:t>
      </w:r>
      <w:r w:rsidR="00564A84" w:rsidRPr="00213B53">
        <w:rPr>
          <w:rFonts w:ascii="David" w:hAnsi="David"/>
          <w:spacing w:val="-2"/>
          <w:rtl/>
        </w:rPr>
        <w:t xml:space="preserve">באחד משלושת </w:t>
      </w:r>
      <w:r w:rsidRPr="00213B53">
        <w:rPr>
          <w:rFonts w:ascii="David" w:hAnsi="David"/>
          <w:spacing w:val="-2"/>
          <w:rtl/>
        </w:rPr>
        <w:t xml:space="preserve">הענפים </w:t>
      </w:r>
      <w:r w:rsidR="00F74DCD" w:rsidRPr="00213B53">
        <w:rPr>
          <w:rFonts w:ascii="David" w:hAnsi="David"/>
          <w:spacing w:val="-2"/>
          <w:rtl/>
        </w:rPr>
        <w:t>האלה</w:t>
      </w:r>
      <w:r w:rsidRPr="00213B53">
        <w:rPr>
          <w:rFonts w:ascii="David" w:hAnsi="David"/>
          <w:spacing w:val="-2"/>
          <w:rtl/>
        </w:rPr>
        <w:t xml:space="preserve">: אספקת חשמל, גז, קיטור ומיזוג אוויר; </w:t>
      </w:r>
      <w:proofErr w:type="spellStart"/>
      <w:r w:rsidRPr="00213B53">
        <w:rPr>
          <w:rFonts w:ascii="David" w:hAnsi="David"/>
          <w:spacing w:val="-2"/>
          <w:rtl/>
        </w:rPr>
        <w:t>מינהל</w:t>
      </w:r>
      <w:proofErr w:type="spellEnd"/>
      <w:r w:rsidRPr="00213B53">
        <w:rPr>
          <w:rFonts w:ascii="David" w:hAnsi="David"/>
          <w:spacing w:val="-2"/>
          <w:rtl/>
        </w:rPr>
        <w:t xml:space="preserve"> מקומי, ציבורי</w:t>
      </w:r>
      <w:r w:rsidR="002B7570" w:rsidRPr="00213B53">
        <w:rPr>
          <w:rFonts w:ascii="David" w:hAnsi="David"/>
          <w:spacing w:val="-2"/>
          <w:rtl/>
        </w:rPr>
        <w:t>,</w:t>
      </w:r>
      <w:r w:rsidRPr="00213B53">
        <w:rPr>
          <w:rFonts w:ascii="David" w:hAnsi="David"/>
          <w:spacing w:val="-2"/>
          <w:rtl/>
        </w:rPr>
        <w:t xml:space="preserve"> ביטוח לאומי וביטחון</w:t>
      </w:r>
      <w:r w:rsidR="00D76BDA" w:rsidRPr="00213B53">
        <w:rPr>
          <w:rFonts w:ascii="David" w:hAnsi="David"/>
          <w:spacing w:val="-2"/>
          <w:rtl/>
        </w:rPr>
        <w:t xml:space="preserve">, ארגונים וגופים חוץ-מדינתיים </w:t>
      </w:r>
      <w:r w:rsidR="008A68B3" w:rsidRPr="00213B53">
        <w:rPr>
          <w:rFonts w:ascii="David" w:hAnsi="David"/>
          <w:spacing w:val="-2"/>
          <w:rtl/>
        </w:rPr>
        <w:t>והייטק</w:t>
      </w:r>
      <w:r w:rsidR="008A68B3" w:rsidRPr="00213B53">
        <w:rPr>
          <w:rFonts w:ascii="David" w:hAnsi="David"/>
          <w:spacing w:val="-2"/>
          <w:sz w:val="22"/>
          <w:szCs w:val="22"/>
          <w:rtl/>
        </w:rPr>
        <w:t xml:space="preserve"> </w:t>
      </w:r>
      <w:r w:rsidRPr="00213B53">
        <w:rPr>
          <w:rFonts w:ascii="David" w:hAnsi="David"/>
          <w:spacing w:val="-2"/>
          <w:sz w:val="22"/>
          <w:szCs w:val="22"/>
          <w:rtl/>
        </w:rPr>
        <w:t>(</w:t>
      </w:r>
      <w:r w:rsidR="00BC437C" w:rsidRPr="00BC437C">
        <w:rPr>
          <w:rFonts w:ascii="David" w:hAnsi="David"/>
          <w:spacing w:val="-2"/>
          <w:sz w:val="2"/>
          <w:szCs w:val="2"/>
          <w:rtl/>
        </w:rPr>
        <w:fldChar w:fldCharType="begin"/>
      </w:r>
      <w:r w:rsidR="00BC437C" w:rsidRPr="00BC437C">
        <w:rPr>
          <w:rFonts w:ascii="David" w:hAnsi="David"/>
          <w:spacing w:val="-2"/>
          <w:sz w:val="2"/>
          <w:szCs w:val="2"/>
          <w:rtl/>
        </w:rPr>
        <w:instrText xml:space="preserve"> </w:instrText>
      </w:r>
      <w:r w:rsidR="00BC437C" w:rsidRPr="00BC437C">
        <w:rPr>
          <w:rFonts w:ascii="David" w:hAnsi="David"/>
          <w:spacing w:val="-2"/>
          <w:sz w:val="2"/>
          <w:szCs w:val="2"/>
        </w:rPr>
        <w:instrText>PAGEREF</w:instrText>
      </w:r>
      <w:r w:rsidR="00BC437C" w:rsidRPr="00BC437C">
        <w:rPr>
          <w:rFonts w:ascii="David" w:hAnsi="David"/>
          <w:spacing w:val="-2"/>
          <w:sz w:val="2"/>
          <w:szCs w:val="2"/>
          <w:rtl/>
        </w:rPr>
        <w:instrText xml:space="preserve"> _</w:instrText>
      </w:r>
      <w:r w:rsidR="00BC437C" w:rsidRPr="00BC437C">
        <w:rPr>
          <w:rFonts w:ascii="David" w:hAnsi="David"/>
          <w:spacing w:val="-2"/>
          <w:sz w:val="2"/>
          <w:szCs w:val="2"/>
        </w:rPr>
        <w:instrText>Ref183618857 \h</w:instrText>
      </w:r>
      <w:r w:rsidR="00BC437C" w:rsidRPr="00BC437C">
        <w:rPr>
          <w:rFonts w:ascii="David" w:hAnsi="David"/>
          <w:spacing w:val="-2"/>
          <w:sz w:val="2"/>
          <w:szCs w:val="2"/>
          <w:rtl/>
        </w:rPr>
        <w:instrText xml:space="preserve"> </w:instrText>
      </w:r>
      <w:r w:rsidR="00BC437C" w:rsidRPr="00BC437C">
        <w:rPr>
          <w:rFonts w:ascii="David" w:hAnsi="David"/>
          <w:spacing w:val="-2"/>
          <w:sz w:val="2"/>
          <w:szCs w:val="2"/>
          <w:rtl/>
        </w:rPr>
      </w:r>
      <w:r w:rsidR="00BC437C" w:rsidRPr="00BC437C">
        <w:rPr>
          <w:rFonts w:ascii="David" w:hAnsi="David"/>
          <w:spacing w:val="-2"/>
          <w:sz w:val="2"/>
          <w:szCs w:val="2"/>
          <w:rtl/>
        </w:rPr>
        <w:fldChar w:fldCharType="separate"/>
      </w:r>
      <w:r w:rsidR="008B0213">
        <w:rPr>
          <w:rFonts w:ascii="David" w:hAnsi="David"/>
          <w:noProof/>
          <w:spacing w:val="-2"/>
          <w:sz w:val="2"/>
          <w:szCs w:val="2"/>
          <w:rtl/>
        </w:rPr>
        <w:t>62</w:t>
      </w:r>
      <w:r w:rsidR="00BC437C" w:rsidRPr="00BC437C">
        <w:rPr>
          <w:rFonts w:ascii="David" w:hAnsi="David"/>
          <w:spacing w:val="-2"/>
          <w:sz w:val="2"/>
          <w:szCs w:val="2"/>
          <w:rtl/>
        </w:rPr>
        <w:fldChar w:fldCharType="end"/>
      </w:r>
      <w:r w:rsidRPr="00BC437C">
        <w:rPr>
          <w:rFonts w:ascii="David" w:hAnsi="David"/>
          <w:b/>
          <w:bCs/>
          <w:spacing w:val="-2"/>
          <w:rtl/>
        </w:rPr>
        <w:t xml:space="preserve">לוח נספח </w:t>
      </w:r>
      <w:r w:rsidR="00E53C0C" w:rsidRPr="00BC437C">
        <w:rPr>
          <w:rFonts w:ascii="David" w:hAnsi="David"/>
          <w:b/>
          <w:bCs/>
          <w:spacing w:val="-2"/>
          <w:rtl/>
        </w:rPr>
        <w:t>1</w:t>
      </w:r>
      <w:r w:rsidR="00FE7193" w:rsidRPr="00BC437C">
        <w:rPr>
          <w:rFonts w:ascii="David" w:hAnsi="David"/>
          <w:b/>
          <w:bCs/>
          <w:spacing w:val="-2"/>
          <w:rtl/>
        </w:rPr>
        <w:t>1</w:t>
      </w:r>
      <w:r w:rsidRPr="00BC437C">
        <w:rPr>
          <w:rFonts w:ascii="David" w:hAnsi="David"/>
          <w:spacing w:val="-2"/>
          <w:rtl/>
        </w:rPr>
        <w:t>).</w:t>
      </w:r>
    </w:p>
    <w:p w14:paraId="26A4FE9A" w14:textId="41005C2E" w:rsidR="00CD3E24" w:rsidRPr="00213B53" w:rsidRDefault="00CD3E24" w:rsidP="00186697">
      <w:pPr>
        <w:spacing w:line="360" w:lineRule="auto"/>
        <w:jc w:val="both"/>
        <w:rPr>
          <w:rFonts w:ascii="David" w:hAnsi="David"/>
          <w:rtl/>
        </w:rPr>
      </w:pPr>
      <w:r w:rsidRPr="00213B53">
        <w:rPr>
          <w:rFonts w:ascii="David" w:hAnsi="David"/>
          <w:spacing w:val="-2"/>
          <w:rtl/>
        </w:rPr>
        <w:t>תופעת העובדים העניים נפוצה גם במדינות מפותחות אחרות. מהשוואה בינלאומית</w:t>
      </w:r>
      <w:r w:rsidRPr="00213B53">
        <w:rPr>
          <w:rFonts w:ascii="David" w:hAnsi="David"/>
          <w:rtl/>
        </w:rPr>
        <w:t xml:space="preserve"> עולה כי במשפחות בגיל העבודה ללא מפרנסים תחולת העוני לפי הכנסה כלכלית בישראל דומה לשאר המדינות, אך לפי הכנסה נטו היא מהגבוהות ביותר</w:t>
      </w:r>
      <w:r w:rsidR="000E1974" w:rsidRPr="00213B53">
        <w:rPr>
          <w:rFonts w:ascii="David" w:hAnsi="David"/>
          <w:rtl/>
        </w:rPr>
        <w:t>;</w:t>
      </w:r>
      <w:r w:rsidRPr="00213B53">
        <w:rPr>
          <w:rFonts w:ascii="David" w:hAnsi="David"/>
          <w:rtl/>
        </w:rPr>
        <w:t xml:space="preserve"> כלומר תרומת תשלומי ההעברה והמיסים </w:t>
      </w:r>
      <w:r w:rsidR="00ED6C53" w:rsidRPr="00213B53">
        <w:rPr>
          <w:rFonts w:ascii="David" w:hAnsi="David"/>
          <w:rtl/>
        </w:rPr>
        <w:t xml:space="preserve">הישירים </w:t>
      </w:r>
      <w:r w:rsidRPr="00213B53">
        <w:rPr>
          <w:rFonts w:ascii="David" w:hAnsi="David"/>
          <w:rtl/>
        </w:rPr>
        <w:t>לצמצום העוני בישראל בקרב משפחות ללא מפרנסים בגיל העבודה נמוכה</w:t>
      </w:r>
      <w:r w:rsidR="00F74DCD" w:rsidRPr="00213B53">
        <w:rPr>
          <w:rFonts w:ascii="David" w:hAnsi="David"/>
          <w:rtl/>
        </w:rPr>
        <w:t xml:space="preserve"> יחסית למדינות אחרות.</w:t>
      </w:r>
      <w:r w:rsidRPr="00213B53">
        <w:rPr>
          <w:rFonts w:ascii="David" w:hAnsi="David"/>
          <w:rtl/>
        </w:rPr>
        <w:t xml:space="preserve"> במשפחות עם מפרנס אחד בגיל העבודה מצבה של ישראל אפילו גרוע יותר ובדומה לממדי העוני בכלל האוכלוסייה היא ניצבת בראש המדרג. גם הפער בין העוני הכלכלי לבין העוני נטו – </w:t>
      </w:r>
      <w:r w:rsidR="00F74DCD" w:rsidRPr="00213B53">
        <w:rPr>
          <w:rFonts w:ascii="David" w:hAnsi="David"/>
          <w:rtl/>
        </w:rPr>
        <w:t xml:space="preserve">כלומר </w:t>
      </w:r>
      <w:r w:rsidRPr="00213B53">
        <w:rPr>
          <w:rFonts w:ascii="David" w:hAnsi="David"/>
          <w:rtl/>
        </w:rPr>
        <w:t xml:space="preserve">המידה שבה התערבות הממשלה מפחיתה עוני – </w:t>
      </w:r>
      <w:r w:rsidR="000E1974" w:rsidRPr="00213B53">
        <w:rPr>
          <w:rFonts w:ascii="David" w:hAnsi="David"/>
          <w:rtl/>
        </w:rPr>
        <w:t>הוא מן הנמוכים</w:t>
      </w:r>
      <w:r w:rsidRPr="00213B53">
        <w:rPr>
          <w:rFonts w:ascii="David" w:hAnsi="David"/>
          <w:rtl/>
        </w:rPr>
        <w:t xml:space="preserve"> במדינות המושוות.</w:t>
      </w:r>
      <w:r w:rsidRPr="00213B53">
        <w:rPr>
          <w:rFonts w:ascii="David" w:hAnsi="David"/>
        </w:rPr>
        <w:t xml:space="preserve"> </w:t>
      </w:r>
      <w:r w:rsidRPr="00213B53">
        <w:rPr>
          <w:rFonts w:ascii="David" w:hAnsi="David"/>
          <w:rtl/>
        </w:rPr>
        <w:t>במשפחות שבהן שני מפרנסים</w:t>
      </w:r>
      <w:r w:rsidR="000E1974" w:rsidRPr="00213B53">
        <w:rPr>
          <w:rFonts w:ascii="David" w:hAnsi="David"/>
          <w:rtl/>
        </w:rPr>
        <w:t xml:space="preserve"> לפחות</w:t>
      </w:r>
      <w:r w:rsidRPr="00213B53">
        <w:rPr>
          <w:rFonts w:ascii="David" w:hAnsi="David"/>
          <w:rtl/>
        </w:rPr>
        <w:t>, ישראל ניצבת במקום טוב</w:t>
      </w:r>
      <w:r w:rsidR="00F74DCD" w:rsidRPr="00213B53">
        <w:rPr>
          <w:rFonts w:ascii="David" w:hAnsi="David"/>
          <w:rtl/>
        </w:rPr>
        <w:t xml:space="preserve"> קצת</w:t>
      </w:r>
      <w:r w:rsidRPr="00213B53">
        <w:rPr>
          <w:rFonts w:ascii="David" w:hAnsi="David"/>
          <w:rtl/>
        </w:rPr>
        <w:t xml:space="preserve"> יותר</w:t>
      </w:r>
      <w:r w:rsidR="00F74DCD" w:rsidRPr="00213B53">
        <w:rPr>
          <w:rFonts w:ascii="David" w:hAnsi="David"/>
          <w:rtl/>
        </w:rPr>
        <w:t>,</w:t>
      </w:r>
      <w:r w:rsidRPr="00213B53">
        <w:rPr>
          <w:rFonts w:ascii="David" w:hAnsi="David"/>
          <w:rtl/>
        </w:rPr>
        <w:t xml:space="preserve"> אם כי רמת העוני עדיין גבוהה מהממוצע במדינות המושוות</w:t>
      </w:r>
      <w:r w:rsidRPr="00213B53">
        <w:rPr>
          <w:rStyle w:val="a5"/>
          <w:rFonts w:ascii="David" w:hAnsi="David"/>
          <w:rtl/>
        </w:rPr>
        <w:footnoteReference w:id="15"/>
      </w:r>
      <w:r w:rsidRPr="00213B53">
        <w:rPr>
          <w:rFonts w:ascii="David" w:hAnsi="David"/>
          <w:rtl/>
        </w:rPr>
        <w:t xml:space="preserve">. </w:t>
      </w:r>
    </w:p>
    <w:p w14:paraId="22C83164" w14:textId="77777777" w:rsidR="00CD3E24" w:rsidRPr="00213B53" w:rsidRDefault="00CD3E24" w:rsidP="00034B93">
      <w:pPr>
        <w:spacing w:after="0" w:line="240" w:lineRule="auto"/>
        <w:ind w:left="284"/>
        <w:rPr>
          <w:rFonts w:ascii="David" w:eastAsia="Times New Roman" w:hAnsi="David"/>
          <w:color w:val="000000"/>
          <w:sz w:val="22"/>
          <w:szCs w:val="22"/>
          <w:rtl/>
        </w:rPr>
      </w:pPr>
    </w:p>
    <w:p w14:paraId="751B7BD4" w14:textId="77777777" w:rsidR="00757145" w:rsidRPr="00213B53" w:rsidRDefault="00942A95" w:rsidP="00460A9F">
      <w:pPr>
        <w:pStyle w:val="a6"/>
        <w:ind w:left="0"/>
        <w:outlineLvl w:val="2"/>
        <w:rPr>
          <w:rFonts w:ascii="David" w:eastAsia="Times New Roman" w:hAnsi="David"/>
          <w:b/>
          <w:bCs/>
        </w:rPr>
      </w:pPr>
      <w:bookmarkStart w:id="80" w:name="_Toc183607711"/>
      <w:bookmarkStart w:id="81" w:name="H3_עוני_בקרב_מקבלי_קצבאות"/>
      <w:r w:rsidRPr="00213B53">
        <w:rPr>
          <w:rFonts w:ascii="David" w:eastAsia="Times New Roman" w:hAnsi="David"/>
          <w:b/>
          <w:bCs/>
          <w:rtl/>
        </w:rPr>
        <w:t>עוני</w:t>
      </w:r>
      <w:r w:rsidR="00B13766" w:rsidRPr="00213B53">
        <w:rPr>
          <w:rFonts w:ascii="David" w:eastAsia="Times New Roman" w:hAnsi="David"/>
          <w:b/>
          <w:bCs/>
          <w:rtl/>
        </w:rPr>
        <w:t xml:space="preserve"> בקרב מקבלי קצבאות</w:t>
      </w:r>
      <w:bookmarkEnd w:id="80"/>
    </w:p>
    <w:bookmarkEnd w:id="81"/>
    <w:p w14:paraId="3A6A5E31" w14:textId="665D9DAB" w:rsidR="0058066B" w:rsidRPr="00213B53" w:rsidRDefault="0058066B" w:rsidP="00207E9B">
      <w:pPr>
        <w:spacing w:before="240" w:line="360" w:lineRule="auto"/>
        <w:jc w:val="both"/>
        <w:rPr>
          <w:rFonts w:ascii="David" w:hAnsi="David"/>
          <w:rtl/>
        </w:rPr>
      </w:pPr>
      <w:r w:rsidRPr="00213B53">
        <w:rPr>
          <w:rFonts w:ascii="David" w:hAnsi="David"/>
          <w:rtl/>
        </w:rPr>
        <w:t xml:space="preserve">לקצבאות המשולמות על ידי הביטוח הלאומי תרומה </w:t>
      </w:r>
      <w:r w:rsidR="00F74DCD" w:rsidRPr="00213B53">
        <w:rPr>
          <w:rFonts w:ascii="David" w:hAnsi="David"/>
          <w:rtl/>
        </w:rPr>
        <w:t xml:space="preserve">של ממש </w:t>
      </w:r>
      <w:r w:rsidRPr="00213B53">
        <w:rPr>
          <w:rFonts w:ascii="David" w:hAnsi="David"/>
          <w:rtl/>
        </w:rPr>
        <w:t>לצמצום ממדי העוני. השפעת הקצבאות השונות על הפחתת ממדי העוני בקרב אוכלוסיית המקבלים מוצגת ב</w:t>
      </w:r>
      <w:r w:rsidR="005A70B2" w:rsidRPr="00213B53">
        <w:rPr>
          <w:rFonts w:ascii="David" w:hAnsi="David"/>
          <w:sz w:val="22"/>
          <w:szCs w:val="22"/>
          <w:rtl/>
        </w:rPr>
        <w:fldChar w:fldCharType="begin"/>
      </w:r>
      <w:r w:rsidR="005A70B2" w:rsidRPr="00213B53">
        <w:rPr>
          <w:rFonts w:ascii="David" w:hAnsi="David"/>
          <w:sz w:val="22"/>
          <w:szCs w:val="22"/>
          <w:rtl/>
        </w:rPr>
        <w:instrText xml:space="preserve"> </w:instrText>
      </w:r>
      <w:r w:rsidR="005A70B2" w:rsidRPr="00213B53">
        <w:rPr>
          <w:rFonts w:ascii="David" w:hAnsi="David"/>
          <w:sz w:val="22"/>
          <w:szCs w:val="22"/>
        </w:rPr>
        <w:instrText>REF</w:instrText>
      </w:r>
      <w:r w:rsidR="005A70B2" w:rsidRPr="00213B53">
        <w:rPr>
          <w:rFonts w:ascii="David" w:hAnsi="David"/>
          <w:sz w:val="22"/>
          <w:szCs w:val="22"/>
          <w:rtl/>
        </w:rPr>
        <w:instrText xml:space="preserve"> _</w:instrText>
      </w:r>
      <w:r w:rsidR="005A70B2" w:rsidRPr="00213B53">
        <w:rPr>
          <w:rFonts w:ascii="David" w:hAnsi="David"/>
          <w:sz w:val="22"/>
          <w:szCs w:val="22"/>
        </w:rPr>
        <w:instrText>Ref154065658 \h</w:instrText>
      </w:r>
      <w:r w:rsidR="005A70B2" w:rsidRPr="00213B53">
        <w:rPr>
          <w:rFonts w:ascii="David" w:hAnsi="David"/>
          <w:sz w:val="22"/>
          <w:szCs w:val="22"/>
          <w:rtl/>
        </w:rPr>
        <w:instrText xml:space="preserve">  \* </w:instrText>
      </w:r>
      <w:r w:rsidR="005A70B2" w:rsidRPr="00213B53">
        <w:rPr>
          <w:rFonts w:ascii="David" w:hAnsi="David"/>
          <w:sz w:val="22"/>
          <w:szCs w:val="22"/>
        </w:rPr>
        <w:instrText>MERGEFORMAT</w:instrText>
      </w:r>
      <w:r w:rsidR="005A70B2" w:rsidRPr="00213B53">
        <w:rPr>
          <w:rFonts w:ascii="David" w:hAnsi="David"/>
          <w:sz w:val="22"/>
          <w:szCs w:val="22"/>
          <w:rtl/>
        </w:rPr>
        <w:instrText xml:space="preserve"> </w:instrText>
      </w:r>
      <w:r w:rsidR="005A70B2" w:rsidRPr="00213B53">
        <w:rPr>
          <w:rFonts w:ascii="David" w:hAnsi="David"/>
          <w:sz w:val="22"/>
          <w:szCs w:val="22"/>
          <w:rtl/>
        </w:rPr>
      </w:r>
      <w:r w:rsidR="005A70B2" w:rsidRPr="00213B53">
        <w:rPr>
          <w:rFonts w:ascii="David" w:hAnsi="David"/>
          <w:sz w:val="22"/>
          <w:szCs w:val="22"/>
          <w:rtl/>
        </w:rPr>
        <w:fldChar w:fldCharType="separate"/>
      </w:r>
      <w:r w:rsidR="008B0213" w:rsidRPr="008B0213">
        <w:rPr>
          <w:rFonts w:ascii="David" w:hAnsi="David"/>
          <w:b/>
          <w:bCs/>
          <w:rtl/>
        </w:rPr>
        <w:t>תרשים</w:t>
      </w:r>
      <w:r w:rsidR="008B0213" w:rsidRPr="00213B53">
        <w:rPr>
          <w:rFonts w:ascii="David" w:hAnsi="David"/>
          <w:b/>
          <w:bCs/>
          <w:sz w:val="22"/>
          <w:szCs w:val="22"/>
          <w:rtl/>
        </w:rPr>
        <w:t xml:space="preserve"> </w:t>
      </w:r>
      <w:r w:rsidR="008B0213" w:rsidRPr="008B0213">
        <w:rPr>
          <w:rFonts w:ascii="David" w:hAnsi="David"/>
          <w:b/>
          <w:bCs/>
          <w:noProof/>
          <w:sz w:val="22"/>
          <w:szCs w:val="22"/>
          <w:rtl/>
        </w:rPr>
        <w:t>13</w:t>
      </w:r>
      <w:r w:rsidR="005A70B2" w:rsidRPr="00213B53">
        <w:rPr>
          <w:rFonts w:ascii="David" w:hAnsi="David"/>
          <w:sz w:val="22"/>
          <w:szCs w:val="22"/>
          <w:rtl/>
        </w:rPr>
        <w:fldChar w:fldCharType="end"/>
      </w:r>
      <w:r w:rsidR="003C207C" w:rsidRPr="00213B53">
        <w:rPr>
          <w:rFonts w:ascii="David" w:hAnsi="David"/>
          <w:sz w:val="22"/>
          <w:szCs w:val="22"/>
          <w:rtl/>
        </w:rPr>
        <w:t>.</w:t>
      </w:r>
      <w:r w:rsidR="005A70B2" w:rsidRPr="00213B53">
        <w:rPr>
          <w:rFonts w:ascii="David" w:hAnsi="David"/>
          <w:sz w:val="22"/>
          <w:szCs w:val="22"/>
          <w:rtl/>
        </w:rPr>
        <w:t xml:space="preserve"> </w:t>
      </w:r>
      <w:r w:rsidRPr="00213B53">
        <w:rPr>
          <w:rFonts w:ascii="David" w:hAnsi="David"/>
          <w:rtl/>
        </w:rPr>
        <w:t>מהנתונים עולה שהקצבה הניתנת לאזרחים ותיקים היא הגבוהה ביותר מבחינת יעילותה בצמצום העוני בקרב מקבליה</w:t>
      </w:r>
      <w:r w:rsidR="002515ED" w:rsidRPr="00213B53">
        <w:rPr>
          <w:rFonts w:ascii="David" w:hAnsi="David"/>
          <w:rtl/>
        </w:rPr>
        <w:t>,</w:t>
      </w:r>
      <w:r w:rsidRPr="00213B53">
        <w:rPr>
          <w:rFonts w:ascii="David" w:hAnsi="David"/>
          <w:rtl/>
        </w:rPr>
        <w:t xml:space="preserve"> ולאחריה קצבת הנכות – </w:t>
      </w:r>
      <w:r w:rsidR="001F6790" w:rsidRPr="00213B53">
        <w:rPr>
          <w:rFonts w:ascii="David" w:hAnsi="David"/>
          <w:rtl/>
        </w:rPr>
        <w:t>64.8</w:t>
      </w:r>
      <w:r w:rsidRPr="00213B53">
        <w:rPr>
          <w:rFonts w:ascii="David" w:hAnsi="David"/>
          <w:rtl/>
        </w:rPr>
        <w:t>% ו-</w:t>
      </w:r>
      <w:r w:rsidR="001F6790" w:rsidRPr="00213B53">
        <w:rPr>
          <w:rFonts w:ascii="David" w:hAnsi="David"/>
          <w:rtl/>
        </w:rPr>
        <w:t>56.2</w:t>
      </w:r>
      <w:r w:rsidRPr="00213B53">
        <w:rPr>
          <w:rFonts w:ascii="David" w:hAnsi="David"/>
          <w:rtl/>
        </w:rPr>
        <w:t>%</w:t>
      </w:r>
      <w:r w:rsidR="002515ED" w:rsidRPr="00213B53">
        <w:rPr>
          <w:rFonts w:ascii="David" w:hAnsi="David"/>
          <w:rtl/>
        </w:rPr>
        <w:t xml:space="preserve">, </w:t>
      </w:r>
      <w:r w:rsidRPr="00213B53">
        <w:rPr>
          <w:rFonts w:ascii="David" w:hAnsi="David"/>
          <w:rtl/>
        </w:rPr>
        <w:t>בהתאמה. לעומת זאת התרומה</w:t>
      </w:r>
      <w:r w:rsidR="00B92A52" w:rsidRPr="00213B53">
        <w:rPr>
          <w:rFonts w:ascii="David" w:hAnsi="David"/>
          <w:rtl/>
        </w:rPr>
        <w:t xml:space="preserve"> </w:t>
      </w:r>
      <w:r w:rsidRPr="00213B53">
        <w:rPr>
          <w:rFonts w:ascii="David" w:hAnsi="David"/>
          <w:rtl/>
        </w:rPr>
        <w:t>של קצבאות הילדים להפחתת העוני בקרב משפחות עם ילדים נמוכה יותר ומגיעה ל-6.</w:t>
      </w:r>
      <w:r w:rsidR="001F6790" w:rsidRPr="00213B53">
        <w:rPr>
          <w:rFonts w:ascii="David" w:hAnsi="David"/>
          <w:rtl/>
        </w:rPr>
        <w:t>0</w:t>
      </w:r>
      <w:r w:rsidRPr="00213B53">
        <w:rPr>
          <w:rFonts w:ascii="David" w:hAnsi="David"/>
          <w:rtl/>
        </w:rPr>
        <w:t>%.</w:t>
      </w:r>
    </w:p>
    <w:p w14:paraId="1DAC401D" w14:textId="540B8EDB" w:rsidR="0058066B" w:rsidRPr="00213B53" w:rsidRDefault="0058066B" w:rsidP="009A5DA4">
      <w:pPr>
        <w:spacing w:before="240" w:line="360" w:lineRule="auto"/>
        <w:jc w:val="both"/>
        <w:rPr>
          <w:rFonts w:ascii="David" w:eastAsia="Times New Roman" w:hAnsi="David"/>
          <w:rtl/>
        </w:rPr>
      </w:pPr>
      <w:r w:rsidRPr="00213B53">
        <w:rPr>
          <w:rFonts w:ascii="David" w:hAnsi="David"/>
          <w:rtl/>
        </w:rPr>
        <w:lastRenderedPageBreak/>
        <w:t>התרומה של קצבאות נכות כללית לצמצום העוני</w:t>
      </w:r>
      <w:r w:rsidR="00813265" w:rsidRPr="00213B53">
        <w:rPr>
          <w:rFonts w:ascii="David" w:hAnsi="David"/>
          <w:rtl/>
        </w:rPr>
        <w:t xml:space="preserve"> </w:t>
      </w:r>
      <w:r w:rsidR="009A5DA4" w:rsidRPr="00213B53">
        <w:rPr>
          <w:rFonts w:ascii="David" w:hAnsi="David"/>
          <w:rtl/>
        </w:rPr>
        <w:t xml:space="preserve">בקרב מקבליה </w:t>
      </w:r>
      <w:r w:rsidRPr="00213B53">
        <w:rPr>
          <w:rFonts w:ascii="David" w:hAnsi="David"/>
          <w:rtl/>
        </w:rPr>
        <w:t>ב-</w:t>
      </w:r>
      <w:r w:rsidR="001F6790" w:rsidRPr="00213B53">
        <w:rPr>
          <w:rFonts w:ascii="David" w:hAnsi="David"/>
          <w:rtl/>
        </w:rPr>
        <w:t xml:space="preserve">2023 </w:t>
      </w:r>
      <w:r w:rsidR="00F74DCD" w:rsidRPr="00213B53">
        <w:rPr>
          <w:rFonts w:ascii="David" w:hAnsi="David"/>
          <w:rtl/>
        </w:rPr>
        <w:t xml:space="preserve">הייתה </w:t>
      </w:r>
      <w:r w:rsidRPr="00213B53">
        <w:rPr>
          <w:rFonts w:ascii="David" w:hAnsi="David"/>
          <w:rtl/>
        </w:rPr>
        <w:t xml:space="preserve">גבוהה לעומת </w:t>
      </w:r>
      <w:r w:rsidR="001F6790" w:rsidRPr="00213B53">
        <w:rPr>
          <w:rFonts w:ascii="David" w:hAnsi="David"/>
          <w:rtl/>
        </w:rPr>
        <w:t>2022</w:t>
      </w:r>
      <w:r w:rsidR="004A6964" w:rsidRPr="00213B53">
        <w:rPr>
          <w:rFonts w:ascii="David" w:hAnsi="David"/>
          <w:rtl/>
        </w:rPr>
        <w:t>,</w:t>
      </w:r>
      <w:r w:rsidR="00B8726C">
        <w:rPr>
          <w:rFonts w:ascii="David" w:hAnsi="David" w:hint="cs"/>
          <w:rtl/>
        </w:rPr>
        <w:t xml:space="preserve"> </w:t>
      </w:r>
      <w:r w:rsidRPr="00213B53">
        <w:rPr>
          <w:rFonts w:ascii="David" w:hAnsi="David"/>
          <w:rtl/>
        </w:rPr>
        <w:t xml:space="preserve">זאת בשל הגידול </w:t>
      </w:r>
      <w:r w:rsidR="00F74DCD" w:rsidRPr="00213B53">
        <w:rPr>
          <w:rFonts w:ascii="David" w:hAnsi="David"/>
          <w:rtl/>
        </w:rPr>
        <w:t xml:space="preserve">הניכר </w:t>
      </w:r>
      <w:r w:rsidRPr="00213B53">
        <w:rPr>
          <w:rFonts w:ascii="David" w:hAnsi="David"/>
          <w:rtl/>
        </w:rPr>
        <w:t>בקצבאות אלו</w:t>
      </w:r>
      <w:r w:rsidR="009A5DA4" w:rsidRPr="00213B53">
        <w:rPr>
          <w:rFonts w:ascii="David" w:hAnsi="David"/>
          <w:rtl/>
        </w:rPr>
        <w:t xml:space="preserve"> שעלו ב-1 בינואר 2023 ב-9.8%</w:t>
      </w:r>
      <w:r w:rsidRPr="00213B53">
        <w:rPr>
          <w:rFonts w:ascii="David" w:hAnsi="David"/>
          <w:rtl/>
        </w:rPr>
        <w:t xml:space="preserve">. לעומת זאת </w:t>
      </w:r>
      <w:r w:rsidR="009A5DA4" w:rsidRPr="00213B53">
        <w:rPr>
          <w:rFonts w:ascii="David" w:hAnsi="David"/>
          <w:rtl/>
        </w:rPr>
        <w:t xml:space="preserve">בולטת הירידה </w:t>
      </w:r>
      <w:r w:rsidR="006F41B3" w:rsidRPr="00213B53">
        <w:rPr>
          <w:rFonts w:ascii="David" w:hAnsi="David"/>
          <w:rtl/>
        </w:rPr>
        <w:t>ב</w:t>
      </w:r>
      <w:r w:rsidR="009A5DA4" w:rsidRPr="00213B53">
        <w:rPr>
          <w:rFonts w:ascii="David" w:hAnsi="David"/>
          <w:rtl/>
        </w:rPr>
        <w:t>תרומה של קצבת אזרח ותיק ושאירים לחילוץ מעוני.</w:t>
      </w:r>
      <w:r w:rsidRPr="00213B53">
        <w:rPr>
          <w:rFonts w:ascii="David" w:hAnsi="David"/>
          <w:rtl/>
        </w:rPr>
        <w:t xml:space="preserve"> </w:t>
      </w:r>
    </w:p>
    <w:p w14:paraId="0A0E1C12" w14:textId="2DF7D833" w:rsidR="00F670B7" w:rsidRDefault="00C278AC" w:rsidP="006D5B65">
      <w:pPr>
        <w:pStyle w:val="ac"/>
        <w:rPr>
          <w:rFonts w:ascii="David" w:hAnsi="David"/>
          <w:b/>
          <w:bCs/>
          <w:i w:val="0"/>
          <w:iCs w:val="0"/>
          <w:color w:val="auto"/>
          <w:sz w:val="22"/>
          <w:szCs w:val="22"/>
          <w:rtl/>
        </w:rPr>
      </w:pPr>
      <w:bookmarkStart w:id="82" w:name="_Ref154065658"/>
      <w:bookmarkStart w:id="83" w:name="_Ref149659370"/>
      <w:bookmarkStart w:id="84" w:name="_Toc183608311"/>
      <w:r w:rsidRPr="00213B53">
        <w:rPr>
          <w:rFonts w:ascii="David" w:hAnsi="David"/>
          <w:b/>
          <w:bCs/>
          <w:i w:val="0"/>
          <w:iCs w:val="0"/>
          <w:color w:val="auto"/>
          <w:sz w:val="22"/>
          <w:szCs w:val="22"/>
          <w:rtl/>
        </w:rPr>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13</w:t>
      </w:r>
      <w:r w:rsidR="00891127" w:rsidRPr="00213B53">
        <w:rPr>
          <w:rFonts w:ascii="David" w:hAnsi="David"/>
          <w:b/>
          <w:bCs/>
          <w:i w:val="0"/>
          <w:iCs w:val="0"/>
          <w:color w:val="auto"/>
          <w:sz w:val="22"/>
          <w:szCs w:val="22"/>
          <w:rtl/>
        </w:rPr>
        <w:fldChar w:fldCharType="end"/>
      </w:r>
      <w:bookmarkEnd w:id="82"/>
      <w:r w:rsidRPr="00213B53">
        <w:rPr>
          <w:rFonts w:ascii="David" w:hAnsi="David"/>
          <w:b/>
          <w:bCs/>
          <w:i w:val="0"/>
          <w:iCs w:val="0"/>
          <w:color w:val="auto"/>
          <w:sz w:val="22"/>
          <w:szCs w:val="22"/>
          <w:rtl/>
        </w:rPr>
        <w:t xml:space="preserve">: </w:t>
      </w:r>
      <w:bookmarkEnd w:id="83"/>
      <w:r w:rsidR="0058066B" w:rsidRPr="00213B53">
        <w:rPr>
          <w:rFonts w:ascii="David" w:hAnsi="David"/>
          <w:b/>
          <w:bCs/>
          <w:i w:val="0"/>
          <w:iCs w:val="0"/>
          <w:color w:val="auto"/>
          <w:sz w:val="22"/>
          <w:szCs w:val="22"/>
          <w:rtl/>
        </w:rPr>
        <w:t xml:space="preserve">התרומה הישירה של תשלומי העברה לצמצום תחולת העוני בקרב משפחות </w:t>
      </w:r>
      <w:r w:rsidR="00534092" w:rsidRPr="00213B53">
        <w:rPr>
          <w:rFonts w:ascii="David" w:hAnsi="David"/>
          <w:b/>
          <w:bCs/>
          <w:i w:val="0"/>
          <w:iCs w:val="0"/>
          <w:color w:val="auto"/>
          <w:sz w:val="22"/>
          <w:szCs w:val="22"/>
          <w:rtl/>
        </w:rPr>
        <w:t xml:space="preserve">המקבלות </w:t>
      </w:r>
      <w:r w:rsidR="0058066B" w:rsidRPr="00213B53">
        <w:rPr>
          <w:rFonts w:ascii="David" w:hAnsi="David"/>
          <w:b/>
          <w:bCs/>
          <w:i w:val="0"/>
          <w:iCs w:val="0"/>
          <w:color w:val="auto"/>
          <w:sz w:val="22"/>
          <w:szCs w:val="22"/>
          <w:rtl/>
        </w:rPr>
        <w:t>קצבה</w:t>
      </w:r>
      <w:r w:rsidR="00FD5200" w:rsidRPr="00213B53">
        <w:rPr>
          <w:rFonts w:ascii="David" w:hAnsi="David"/>
          <w:b/>
          <w:bCs/>
          <w:i w:val="0"/>
          <w:iCs w:val="0"/>
          <w:color w:val="auto"/>
          <w:sz w:val="22"/>
          <w:szCs w:val="22"/>
          <w:rtl/>
        </w:rPr>
        <w:t xml:space="preserve"> </w:t>
      </w:r>
      <w:r w:rsidR="0058066B" w:rsidRPr="00213B53">
        <w:rPr>
          <w:rFonts w:ascii="David" w:hAnsi="David"/>
          <w:b/>
          <w:bCs/>
          <w:i w:val="0"/>
          <w:iCs w:val="0"/>
          <w:color w:val="auto"/>
          <w:sz w:val="22"/>
          <w:szCs w:val="22"/>
          <w:rtl/>
        </w:rPr>
        <w:t xml:space="preserve">לפי </w:t>
      </w:r>
      <w:r w:rsidR="002B7570" w:rsidRPr="00213B53">
        <w:rPr>
          <w:rFonts w:ascii="David" w:hAnsi="David"/>
          <w:b/>
          <w:bCs/>
          <w:i w:val="0"/>
          <w:iCs w:val="0"/>
          <w:color w:val="auto"/>
          <w:sz w:val="22"/>
          <w:szCs w:val="22"/>
          <w:rtl/>
        </w:rPr>
        <w:t xml:space="preserve">סוג </w:t>
      </w:r>
      <w:r w:rsidR="00F74DCD" w:rsidRPr="00213B53">
        <w:rPr>
          <w:rFonts w:ascii="David" w:hAnsi="David"/>
          <w:b/>
          <w:bCs/>
          <w:i w:val="0"/>
          <w:iCs w:val="0"/>
          <w:color w:val="auto"/>
          <w:sz w:val="22"/>
          <w:szCs w:val="22"/>
          <w:rtl/>
        </w:rPr>
        <w:t>ה</w:t>
      </w:r>
      <w:r w:rsidR="0058066B" w:rsidRPr="00213B53">
        <w:rPr>
          <w:rFonts w:ascii="David" w:hAnsi="David"/>
          <w:b/>
          <w:bCs/>
          <w:i w:val="0"/>
          <w:iCs w:val="0"/>
          <w:color w:val="auto"/>
          <w:sz w:val="22"/>
          <w:szCs w:val="22"/>
          <w:rtl/>
        </w:rPr>
        <w:t>קצבה</w:t>
      </w:r>
      <w:r w:rsidR="00BD31E7" w:rsidRPr="00213B53">
        <w:rPr>
          <w:rFonts w:ascii="David" w:hAnsi="David"/>
          <w:b/>
          <w:bCs/>
          <w:i w:val="0"/>
          <w:iCs w:val="0"/>
          <w:color w:val="auto"/>
          <w:sz w:val="22"/>
          <w:szCs w:val="22"/>
          <w:rtl/>
        </w:rPr>
        <w:t xml:space="preserve"> (אחוזים),</w:t>
      </w:r>
      <w:r w:rsidR="0058066B" w:rsidRPr="00213B53">
        <w:rPr>
          <w:rFonts w:ascii="David" w:hAnsi="David"/>
          <w:b/>
          <w:bCs/>
          <w:i w:val="0"/>
          <w:iCs w:val="0"/>
          <w:color w:val="auto"/>
          <w:sz w:val="22"/>
          <w:szCs w:val="22"/>
          <w:rtl/>
        </w:rPr>
        <w:t xml:space="preserve"> </w:t>
      </w:r>
      <w:r w:rsidR="00F670B7" w:rsidRPr="00213B53">
        <w:rPr>
          <w:rFonts w:ascii="David" w:hAnsi="David"/>
          <w:b/>
          <w:bCs/>
          <w:i w:val="0"/>
          <w:iCs w:val="0"/>
          <w:color w:val="auto"/>
          <w:sz w:val="22"/>
          <w:szCs w:val="22"/>
          <w:rtl/>
        </w:rPr>
        <w:t>2023-2022</w:t>
      </w:r>
      <w:bookmarkEnd w:id="84"/>
    </w:p>
    <w:p w14:paraId="742468DB" w14:textId="6D183BA8" w:rsidR="0058066B" w:rsidRPr="00213B53" w:rsidRDefault="00425781" w:rsidP="00F670B7">
      <w:pPr>
        <w:pStyle w:val="ac"/>
        <w:spacing w:before="240"/>
        <w:rPr>
          <w:rFonts w:ascii="David" w:hAnsi="David"/>
          <w:b/>
          <w:bCs/>
          <w:i w:val="0"/>
          <w:iCs w:val="0"/>
          <w:color w:val="auto"/>
          <w:sz w:val="22"/>
          <w:szCs w:val="22"/>
          <w:rtl/>
        </w:rPr>
      </w:pPr>
      <w:r>
        <w:rPr>
          <w:noProof/>
        </w:rPr>
        <w:drawing>
          <wp:inline distT="0" distB="0" distL="0" distR="0" wp14:anchorId="68C15D31" wp14:editId="4285D6CC">
            <wp:extent cx="5274310" cy="3287395"/>
            <wp:effectExtent l="0" t="0" r="2540" b="8255"/>
            <wp:docPr id="21" name="תרשים 21" descr="תרשים 13: התרומה הישירה של תשלומי העברה לצמצום תחולת העוני בקרב משפחות המקבלות קצבה לפי סוג הקצבה (אחוזים), 2023-2022">
              <a:extLst xmlns:a="http://schemas.openxmlformats.org/drawingml/2006/main">
                <a:ext uri="{FF2B5EF4-FFF2-40B4-BE49-F238E27FC236}">
                  <a16:creationId xmlns:a16="http://schemas.microsoft.com/office/drawing/2014/main"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F94B235" w14:textId="796BCEE4" w:rsidR="0058066B" w:rsidRPr="00B8726C" w:rsidRDefault="0058066B" w:rsidP="0058066B">
      <w:pPr>
        <w:pStyle w:val="ac"/>
        <w:rPr>
          <w:rFonts w:ascii="David" w:hAnsi="David"/>
          <w:i w:val="0"/>
          <w:iCs w:val="0"/>
          <w:color w:val="auto"/>
          <w:rtl/>
        </w:rPr>
      </w:pPr>
      <w:r w:rsidRPr="00B8726C">
        <w:rPr>
          <w:rFonts w:ascii="David" w:hAnsi="David"/>
          <w:i w:val="0"/>
          <w:iCs w:val="0"/>
          <w:color w:val="auto"/>
          <w:rtl/>
        </w:rPr>
        <w:t>*</w:t>
      </w:r>
      <w:r w:rsidR="005862EF" w:rsidRPr="00B8726C">
        <w:rPr>
          <w:rFonts w:ascii="David" w:hAnsi="David"/>
          <w:i w:val="0"/>
          <w:iCs w:val="0"/>
          <w:color w:val="auto"/>
          <w:rtl/>
        </w:rPr>
        <w:t xml:space="preserve"> בתרשים </w:t>
      </w:r>
      <w:r w:rsidRPr="00B8726C">
        <w:rPr>
          <w:rFonts w:ascii="David" w:hAnsi="David"/>
          <w:i w:val="0"/>
          <w:iCs w:val="0"/>
          <w:color w:val="auto"/>
          <w:rtl/>
        </w:rPr>
        <w:t xml:space="preserve">קצבת אזרח ותיק כוללת השלמת הכנסה והשלמה לנכות. השלמת הכנסה בגיל עבודה נכללת </w:t>
      </w:r>
      <w:r w:rsidR="003D5696" w:rsidRPr="00B8726C">
        <w:rPr>
          <w:rFonts w:ascii="David" w:hAnsi="David"/>
          <w:i w:val="0"/>
          <w:iCs w:val="0"/>
          <w:color w:val="auto"/>
          <w:rtl/>
        </w:rPr>
        <w:t>הגמלה ל</w:t>
      </w:r>
      <w:r w:rsidRPr="00B8726C">
        <w:rPr>
          <w:rFonts w:ascii="David" w:hAnsi="David"/>
          <w:i w:val="0"/>
          <w:iCs w:val="0"/>
          <w:color w:val="auto"/>
          <w:rtl/>
        </w:rPr>
        <w:t>הבטחת הכנסה.</w:t>
      </w:r>
    </w:p>
    <w:p w14:paraId="3C95E140" w14:textId="3D717A84" w:rsidR="00784349" w:rsidRPr="00213B53" w:rsidRDefault="00B52396" w:rsidP="00C83A78">
      <w:pPr>
        <w:spacing w:before="240" w:line="360" w:lineRule="auto"/>
        <w:jc w:val="both"/>
        <w:rPr>
          <w:rFonts w:ascii="David" w:eastAsia="Times New Roman" w:hAnsi="David"/>
          <w:rtl/>
        </w:rPr>
      </w:pPr>
      <w:r w:rsidRPr="00B52396">
        <w:rPr>
          <w:rFonts w:ascii="David" w:eastAsia="Times New Roman" w:hAnsi="David" w:hint="cs"/>
          <w:b/>
          <w:bCs/>
          <w:rtl/>
        </w:rPr>
        <w:t>תרשים 14 :</w:t>
      </w:r>
      <w:r>
        <w:rPr>
          <w:rFonts w:ascii="David" w:eastAsia="Times New Roman" w:hAnsi="David" w:hint="cs"/>
          <w:rtl/>
        </w:rPr>
        <w:t xml:space="preserve"> </w:t>
      </w:r>
      <w:r w:rsidR="00FD5200" w:rsidRPr="00596B4C">
        <w:rPr>
          <w:rFonts w:ascii="David" w:eastAsia="Times New Roman" w:hAnsi="David"/>
          <w:rtl/>
        </w:rPr>
        <w:t>מציג</w:t>
      </w:r>
      <w:r w:rsidR="00E934AB" w:rsidRPr="00596B4C">
        <w:rPr>
          <w:rFonts w:ascii="David" w:eastAsia="Times New Roman" w:hAnsi="David"/>
          <w:rtl/>
        </w:rPr>
        <w:t xml:space="preserve"> את </w:t>
      </w:r>
      <w:r w:rsidR="00FD5200" w:rsidRPr="00596B4C">
        <w:rPr>
          <w:rFonts w:ascii="David" w:eastAsia="Times New Roman" w:hAnsi="David"/>
          <w:rtl/>
        </w:rPr>
        <w:t>תחולת</w:t>
      </w:r>
      <w:r w:rsidR="00E934AB" w:rsidRPr="00596B4C">
        <w:rPr>
          <w:rFonts w:ascii="David" w:eastAsia="Times New Roman" w:hAnsi="David"/>
          <w:rtl/>
        </w:rPr>
        <w:t xml:space="preserve"> </w:t>
      </w:r>
      <w:r w:rsidR="00A56247" w:rsidRPr="00596B4C">
        <w:rPr>
          <w:rFonts w:ascii="David" w:eastAsia="Times New Roman" w:hAnsi="David"/>
          <w:rtl/>
        </w:rPr>
        <w:t>העוני</w:t>
      </w:r>
      <w:r w:rsidR="00784349" w:rsidRPr="00596B4C">
        <w:rPr>
          <w:rFonts w:ascii="David" w:eastAsia="Times New Roman" w:hAnsi="David"/>
          <w:rtl/>
        </w:rPr>
        <w:t xml:space="preserve"> </w:t>
      </w:r>
      <w:r w:rsidR="007842DE" w:rsidRPr="00596B4C">
        <w:rPr>
          <w:rFonts w:ascii="David" w:eastAsia="Times New Roman" w:hAnsi="David"/>
          <w:rtl/>
        </w:rPr>
        <w:t xml:space="preserve">של </w:t>
      </w:r>
      <w:r w:rsidR="00E934AB" w:rsidRPr="00596B4C">
        <w:rPr>
          <w:rFonts w:ascii="David" w:eastAsia="Times New Roman" w:hAnsi="David"/>
          <w:rtl/>
        </w:rPr>
        <w:t xml:space="preserve">משפחות </w:t>
      </w:r>
      <w:r w:rsidR="00784349" w:rsidRPr="00596B4C">
        <w:rPr>
          <w:rFonts w:ascii="David" w:eastAsia="Times New Roman" w:hAnsi="David"/>
          <w:rtl/>
        </w:rPr>
        <w:t>בקרב מקבלי גמלאות.</w:t>
      </w:r>
      <w:r w:rsidR="00A93C20" w:rsidRPr="00596B4C">
        <w:rPr>
          <w:rFonts w:ascii="David" w:eastAsia="Times New Roman" w:hAnsi="David"/>
          <w:rtl/>
        </w:rPr>
        <w:t xml:space="preserve"> בקרב </w:t>
      </w:r>
      <w:r w:rsidR="00F74DCD" w:rsidRPr="00596B4C">
        <w:rPr>
          <w:rFonts w:ascii="David" w:eastAsia="Times New Roman" w:hAnsi="David"/>
          <w:rtl/>
        </w:rPr>
        <w:t xml:space="preserve">מקבלי </w:t>
      </w:r>
      <w:r w:rsidR="00784349" w:rsidRPr="00596B4C">
        <w:rPr>
          <w:rFonts w:ascii="David" w:eastAsia="Times New Roman" w:hAnsi="David"/>
          <w:rtl/>
        </w:rPr>
        <w:t>הבטחת הכנסה</w:t>
      </w:r>
      <w:r w:rsidR="00784349" w:rsidRPr="00213B53">
        <w:rPr>
          <w:rFonts w:ascii="David" w:eastAsia="Times New Roman" w:hAnsi="David"/>
          <w:rtl/>
        </w:rPr>
        <w:t xml:space="preserve"> ומז</w:t>
      </w:r>
      <w:r w:rsidR="00A93C20" w:rsidRPr="00213B53">
        <w:rPr>
          <w:rFonts w:ascii="David" w:eastAsia="Times New Roman" w:hAnsi="David"/>
          <w:rtl/>
        </w:rPr>
        <w:t>ו</w:t>
      </w:r>
      <w:r w:rsidR="00784349" w:rsidRPr="00213B53">
        <w:rPr>
          <w:rFonts w:ascii="David" w:eastAsia="Times New Roman" w:hAnsi="David"/>
          <w:rtl/>
        </w:rPr>
        <w:t>נות שיעור העניים גבוה</w:t>
      </w:r>
      <w:r w:rsidR="00A93C20" w:rsidRPr="00213B53">
        <w:rPr>
          <w:rFonts w:ascii="David" w:eastAsia="Times New Roman" w:hAnsi="David"/>
          <w:rtl/>
        </w:rPr>
        <w:t xml:space="preserve"> במיוחד –</w:t>
      </w:r>
      <w:r w:rsidR="00B702CB" w:rsidRPr="00213B53">
        <w:rPr>
          <w:rFonts w:ascii="David" w:eastAsia="Times New Roman" w:hAnsi="David"/>
          <w:rtl/>
        </w:rPr>
        <w:t xml:space="preserve"> כ-</w:t>
      </w:r>
      <w:r w:rsidR="001F6790" w:rsidRPr="00213B53">
        <w:rPr>
          <w:rFonts w:ascii="David" w:eastAsia="Times New Roman" w:hAnsi="David"/>
          <w:rtl/>
        </w:rPr>
        <w:t>52</w:t>
      </w:r>
      <w:r w:rsidR="00B702CB" w:rsidRPr="00213B53">
        <w:rPr>
          <w:rFonts w:ascii="David" w:eastAsia="Times New Roman" w:hAnsi="David"/>
          <w:rtl/>
        </w:rPr>
        <w:t>%</w:t>
      </w:r>
      <w:r w:rsidR="00A93C20" w:rsidRPr="00213B53">
        <w:rPr>
          <w:rFonts w:ascii="David" w:eastAsia="Times New Roman" w:hAnsi="David"/>
          <w:rtl/>
        </w:rPr>
        <w:t xml:space="preserve"> ו</w:t>
      </w:r>
      <w:r w:rsidR="00B702CB" w:rsidRPr="00213B53">
        <w:rPr>
          <w:rFonts w:ascii="David" w:eastAsia="Times New Roman" w:hAnsi="David"/>
          <w:rtl/>
        </w:rPr>
        <w:t>כ</w:t>
      </w:r>
      <w:r w:rsidR="00A93C20" w:rsidRPr="00213B53">
        <w:rPr>
          <w:rFonts w:ascii="David" w:eastAsia="Times New Roman" w:hAnsi="David"/>
          <w:rtl/>
        </w:rPr>
        <w:t>-</w:t>
      </w:r>
      <w:r w:rsidR="00F02E98" w:rsidRPr="00213B53">
        <w:rPr>
          <w:rFonts w:ascii="David" w:eastAsia="Times New Roman" w:hAnsi="David"/>
          <w:rtl/>
        </w:rPr>
        <w:t>40</w:t>
      </w:r>
      <w:r w:rsidR="00A93C20" w:rsidRPr="00213B53">
        <w:rPr>
          <w:rFonts w:ascii="David" w:eastAsia="Times New Roman" w:hAnsi="David"/>
          <w:rtl/>
        </w:rPr>
        <w:t>%</w:t>
      </w:r>
      <w:r w:rsidR="001F472C" w:rsidRPr="00213B53">
        <w:rPr>
          <w:rFonts w:ascii="David" w:eastAsia="Times New Roman" w:hAnsi="David"/>
          <w:rtl/>
        </w:rPr>
        <w:t xml:space="preserve"> </w:t>
      </w:r>
      <w:r w:rsidR="00784349" w:rsidRPr="00213B53">
        <w:rPr>
          <w:rFonts w:ascii="David" w:eastAsia="Times New Roman" w:hAnsi="David"/>
          <w:rtl/>
        </w:rPr>
        <w:t>בהתאמה</w:t>
      </w:r>
      <w:r w:rsidR="004A6964" w:rsidRPr="00213B53">
        <w:rPr>
          <w:rFonts w:ascii="David" w:eastAsia="Times New Roman" w:hAnsi="David"/>
          <w:rtl/>
        </w:rPr>
        <w:t xml:space="preserve"> -</w:t>
      </w:r>
      <w:r w:rsidR="00F74DCD" w:rsidRPr="00213B53">
        <w:rPr>
          <w:rFonts w:ascii="David" w:eastAsia="Times New Roman" w:hAnsi="David"/>
          <w:rtl/>
        </w:rPr>
        <w:t xml:space="preserve"> </w:t>
      </w:r>
      <w:r w:rsidR="00CF2F72" w:rsidRPr="00213B53">
        <w:rPr>
          <w:rFonts w:ascii="David" w:eastAsia="Times New Roman" w:hAnsi="David"/>
          <w:rtl/>
        </w:rPr>
        <w:t>ממצאים המתיישבים עם ההשפעה</w:t>
      </w:r>
      <w:r w:rsidR="0071315E" w:rsidRPr="00213B53">
        <w:rPr>
          <w:rFonts w:ascii="David" w:eastAsia="Times New Roman" w:hAnsi="David"/>
          <w:rtl/>
        </w:rPr>
        <w:t xml:space="preserve"> הנמו</w:t>
      </w:r>
      <w:r w:rsidR="00CF2F72" w:rsidRPr="00213B53">
        <w:rPr>
          <w:rFonts w:ascii="David" w:eastAsia="Times New Roman" w:hAnsi="David"/>
          <w:rtl/>
        </w:rPr>
        <w:t>כה יחסית שיש ל</w:t>
      </w:r>
      <w:r w:rsidR="0071315E" w:rsidRPr="00213B53">
        <w:rPr>
          <w:rFonts w:ascii="David" w:eastAsia="Times New Roman" w:hAnsi="David"/>
          <w:rtl/>
        </w:rPr>
        <w:t>קצבאות אלו לצמצום העונ</w:t>
      </w:r>
      <w:r w:rsidR="00CF2F72" w:rsidRPr="00213B53">
        <w:rPr>
          <w:rFonts w:ascii="David" w:eastAsia="Times New Roman" w:hAnsi="David"/>
          <w:rtl/>
        </w:rPr>
        <w:t>י (</w:t>
      </w:r>
      <w:r w:rsidR="003C5345">
        <w:rPr>
          <w:rFonts w:ascii="David" w:eastAsia="Times New Roman" w:hAnsi="David"/>
          <w:rtl/>
        </w:rPr>
        <w:fldChar w:fldCharType="begin"/>
      </w:r>
      <w:r w:rsidR="003C5345" w:rsidRPr="003C5345">
        <w:rPr>
          <w:rFonts w:ascii="David" w:eastAsia="Times New Roman" w:hAnsi="David"/>
          <w:rtl/>
        </w:rPr>
        <w:instrText xml:space="preserve"> </w:instrText>
      </w:r>
      <w:r w:rsidR="003C5345" w:rsidRPr="003C5345">
        <w:rPr>
          <w:rFonts w:ascii="David" w:eastAsia="Times New Roman" w:hAnsi="David"/>
        </w:rPr>
        <w:instrText>REF</w:instrText>
      </w:r>
      <w:r w:rsidR="003C5345" w:rsidRPr="003C5345">
        <w:rPr>
          <w:rFonts w:ascii="David" w:eastAsia="Times New Roman" w:hAnsi="David"/>
          <w:rtl/>
        </w:rPr>
        <w:instrText xml:space="preserve"> _</w:instrText>
      </w:r>
      <w:r w:rsidR="003C5345" w:rsidRPr="003C5345">
        <w:rPr>
          <w:rFonts w:ascii="David" w:eastAsia="Times New Roman" w:hAnsi="David"/>
        </w:rPr>
        <w:instrText>Ref154065658 \h</w:instrText>
      </w:r>
      <w:r w:rsidR="003C5345" w:rsidRPr="003C5345">
        <w:rPr>
          <w:rFonts w:ascii="David" w:eastAsia="Times New Roman" w:hAnsi="David"/>
          <w:rtl/>
        </w:rPr>
        <w:instrText xml:space="preserve"> </w:instrText>
      </w:r>
      <w:r w:rsidR="003C5345">
        <w:rPr>
          <w:rFonts w:ascii="David" w:eastAsia="Times New Roman" w:hAnsi="David"/>
          <w:rtl/>
        </w:rPr>
        <w:instrText xml:space="preserve"> \* </w:instrText>
      </w:r>
      <w:r w:rsidR="003C5345">
        <w:rPr>
          <w:rFonts w:ascii="David" w:eastAsia="Times New Roman" w:hAnsi="David"/>
        </w:rPr>
        <w:instrText>MERGEFORMAT</w:instrText>
      </w:r>
      <w:r w:rsidR="003C5345">
        <w:rPr>
          <w:rFonts w:ascii="David" w:eastAsia="Times New Roman" w:hAnsi="David"/>
          <w:rtl/>
        </w:rPr>
        <w:instrText xml:space="preserve"> </w:instrText>
      </w:r>
      <w:r w:rsidR="003C5345">
        <w:rPr>
          <w:rFonts w:ascii="David" w:eastAsia="Times New Roman" w:hAnsi="David"/>
          <w:rtl/>
        </w:rPr>
      </w:r>
      <w:r w:rsidR="003C5345">
        <w:rPr>
          <w:rFonts w:ascii="David" w:eastAsia="Times New Roman" w:hAnsi="David"/>
          <w:rtl/>
        </w:rPr>
        <w:fldChar w:fldCharType="separate"/>
      </w:r>
      <w:r w:rsidR="008B0213" w:rsidRPr="008B0213">
        <w:rPr>
          <w:rFonts w:ascii="David" w:hAnsi="David"/>
          <w:b/>
          <w:bCs/>
          <w:rtl/>
        </w:rPr>
        <w:t>תרשים</w:t>
      </w:r>
      <w:r w:rsidR="008B0213" w:rsidRPr="00213B53">
        <w:rPr>
          <w:rFonts w:ascii="David" w:hAnsi="David"/>
          <w:b/>
          <w:bCs/>
          <w:sz w:val="22"/>
          <w:szCs w:val="22"/>
          <w:rtl/>
        </w:rPr>
        <w:t xml:space="preserve"> </w:t>
      </w:r>
      <w:r w:rsidR="008B0213" w:rsidRPr="008B0213">
        <w:rPr>
          <w:rFonts w:ascii="David" w:hAnsi="David"/>
          <w:b/>
          <w:bCs/>
          <w:noProof/>
          <w:sz w:val="22"/>
          <w:szCs w:val="22"/>
          <w:rtl/>
        </w:rPr>
        <w:t>13</w:t>
      </w:r>
      <w:r w:rsidR="003C5345">
        <w:rPr>
          <w:rFonts w:ascii="David" w:eastAsia="Times New Roman" w:hAnsi="David"/>
          <w:rtl/>
        </w:rPr>
        <w:fldChar w:fldCharType="end"/>
      </w:r>
      <w:r w:rsidR="00CF2F72" w:rsidRPr="00213B53">
        <w:rPr>
          <w:rFonts w:ascii="David" w:eastAsia="Times New Roman" w:hAnsi="David"/>
          <w:rtl/>
        </w:rPr>
        <w:t>)</w:t>
      </w:r>
      <w:r w:rsidR="0071315E" w:rsidRPr="00213B53">
        <w:rPr>
          <w:rFonts w:ascii="David" w:eastAsia="Times New Roman" w:hAnsi="David"/>
          <w:rtl/>
        </w:rPr>
        <w:t xml:space="preserve">. </w:t>
      </w:r>
      <w:r w:rsidR="00A93C20" w:rsidRPr="00213B53">
        <w:rPr>
          <w:rFonts w:ascii="David" w:eastAsia="Times New Roman" w:hAnsi="David"/>
          <w:rtl/>
        </w:rPr>
        <w:t xml:space="preserve">בקרב מקבלי </w:t>
      </w:r>
      <w:r w:rsidR="00784349" w:rsidRPr="00213B53">
        <w:rPr>
          <w:rFonts w:ascii="David" w:eastAsia="Times New Roman" w:hAnsi="David"/>
          <w:rtl/>
        </w:rPr>
        <w:t>קצבת נכות כללית</w:t>
      </w:r>
      <w:r w:rsidR="00A93C20" w:rsidRPr="00213B53">
        <w:rPr>
          <w:rFonts w:ascii="David" w:eastAsia="Times New Roman" w:hAnsi="David"/>
          <w:rtl/>
        </w:rPr>
        <w:t xml:space="preserve"> </w:t>
      </w:r>
      <w:r w:rsidR="00A37061" w:rsidRPr="00213B53">
        <w:rPr>
          <w:rFonts w:ascii="David" w:eastAsia="Times New Roman" w:hAnsi="David"/>
          <w:rtl/>
        </w:rPr>
        <w:t>ו</w:t>
      </w:r>
      <w:r w:rsidR="00A93C20" w:rsidRPr="00213B53">
        <w:rPr>
          <w:rFonts w:ascii="David" w:eastAsia="Times New Roman" w:hAnsi="David"/>
          <w:rtl/>
        </w:rPr>
        <w:t xml:space="preserve">קצבת </w:t>
      </w:r>
      <w:r w:rsidR="00784349" w:rsidRPr="00213B53">
        <w:rPr>
          <w:rFonts w:ascii="David" w:eastAsia="Times New Roman" w:hAnsi="David"/>
          <w:rtl/>
        </w:rPr>
        <w:t xml:space="preserve">ילדים </w:t>
      </w:r>
      <w:proofErr w:type="spellStart"/>
      <w:r w:rsidR="00A93C20" w:rsidRPr="00213B53">
        <w:rPr>
          <w:rFonts w:ascii="David" w:eastAsia="Times New Roman" w:hAnsi="David"/>
          <w:rtl/>
        </w:rPr>
        <w:t>תח</w:t>
      </w:r>
      <w:r w:rsidR="00B32D87" w:rsidRPr="00213B53">
        <w:rPr>
          <w:rFonts w:ascii="David" w:eastAsia="Times New Roman" w:hAnsi="David"/>
          <w:rtl/>
        </w:rPr>
        <w:t>ו</w:t>
      </w:r>
      <w:r w:rsidR="00A93C20" w:rsidRPr="00213B53">
        <w:rPr>
          <w:rFonts w:ascii="David" w:eastAsia="Times New Roman" w:hAnsi="David"/>
          <w:rtl/>
        </w:rPr>
        <w:t>ל</w:t>
      </w:r>
      <w:r w:rsidR="00827C52" w:rsidRPr="00213B53">
        <w:rPr>
          <w:rFonts w:ascii="David" w:eastAsia="Times New Roman" w:hAnsi="David"/>
          <w:rtl/>
        </w:rPr>
        <w:t>ו</w:t>
      </w:r>
      <w:r w:rsidR="00A93C20" w:rsidRPr="00213B53">
        <w:rPr>
          <w:rFonts w:ascii="David" w:eastAsia="Times New Roman" w:hAnsi="David"/>
          <w:rtl/>
        </w:rPr>
        <w:t>ת</w:t>
      </w:r>
      <w:proofErr w:type="spellEnd"/>
      <w:r w:rsidR="00A93C20" w:rsidRPr="00213B53">
        <w:rPr>
          <w:rFonts w:ascii="David" w:eastAsia="Times New Roman" w:hAnsi="David"/>
          <w:rtl/>
        </w:rPr>
        <w:t xml:space="preserve"> העוני </w:t>
      </w:r>
      <w:r w:rsidR="00827C52" w:rsidRPr="00213B53">
        <w:rPr>
          <w:rFonts w:ascii="David" w:eastAsia="Times New Roman" w:hAnsi="David"/>
          <w:rtl/>
        </w:rPr>
        <w:t xml:space="preserve">הן כ-20% </w:t>
      </w:r>
      <w:r w:rsidR="004A6964" w:rsidRPr="00213B53">
        <w:rPr>
          <w:rFonts w:ascii="David" w:eastAsia="Times New Roman" w:hAnsi="David"/>
          <w:rtl/>
        </w:rPr>
        <w:t>עד כ</w:t>
      </w:r>
      <w:r w:rsidR="00827C52" w:rsidRPr="00213B53">
        <w:rPr>
          <w:rFonts w:ascii="David" w:eastAsia="Times New Roman" w:hAnsi="David"/>
          <w:rtl/>
        </w:rPr>
        <w:t>-</w:t>
      </w:r>
      <w:r w:rsidR="00D126DE" w:rsidRPr="00213B53">
        <w:rPr>
          <w:rFonts w:ascii="David" w:eastAsia="Times New Roman" w:hAnsi="David"/>
          <w:rtl/>
        </w:rPr>
        <w:t>21</w:t>
      </w:r>
      <w:r w:rsidR="00827C52" w:rsidRPr="00213B53">
        <w:rPr>
          <w:rFonts w:ascii="David" w:eastAsia="Times New Roman" w:hAnsi="David"/>
          <w:rtl/>
        </w:rPr>
        <w:t>%</w:t>
      </w:r>
      <w:r w:rsidR="0058066B" w:rsidRPr="00213B53">
        <w:rPr>
          <w:rFonts w:ascii="David" w:eastAsia="Times New Roman" w:hAnsi="David"/>
          <w:rtl/>
        </w:rPr>
        <w:t xml:space="preserve">. </w:t>
      </w:r>
      <w:r w:rsidR="00FD7A3F" w:rsidRPr="00213B53">
        <w:rPr>
          <w:rFonts w:ascii="David" w:eastAsia="Times New Roman" w:hAnsi="David"/>
          <w:rtl/>
        </w:rPr>
        <w:t xml:space="preserve">תחולת עוני נמוכה של </w:t>
      </w:r>
      <w:r w:rsidR="00B702CB" w:rsidRPr="00213B53">
        <w:rPr>
          <w:rFonts w:ascii="David" w:eastAsia="Times New Roman" w:hAnsi="David"/>
          <w:rtl/>
        </w:rPr>
        <w:t>כ</w:t>
      </w:r>
      <w:r w:rsidR="00F74DCD" w:rsidRPr="00213B53">
        <w:rPr>
          <w:rFonts w:ascii="David" w:eastAsia="Times New Roman" w:hAnsi="David"/>
          <w:rtl/>
        </w:rPr>
        <w:t>-</w:t>
      </w:r>
      <w:r w:rsidR="00FD7A3F" w:rsidRPr="00213B53">
        <w:rPr>
          <w:rFonts w:ascii="David" w:eastAsia="Times New Roman" w:hAnsi="David"/>
          <w:rtl/>
        </w:rPr>
        <w:t>4% נמצאת בקרב מקבלי קצבת נפגעי עבודה</w:t>
      </w:r>
      <w:r w:rsidR="00B32D87" w:rsidRPr="00213B53">
        <w:rPr>
          <w:rFonts w:ascii="David" w:eastAsia="Times New Roman" w:hAnsi="David"/>
          <w:rtl/>
        </w:rPr>
        <w:t xml:space="preserve"> ותגמולים לנפגעי איבה</w:t>
      </w:r>
      <w:r w:rsidR="00F95E18" w:rsidRPr="00213B53">
        <w:rPr>
          <w:rFonts w:ascii="David" w:eastAsia="Times New Roman" w:hAnsi="David"/>
          <w:rtl/>
        </w:rPr>
        <w:t>.</w:t>
      </w:r>
      <w:r w:rsidR="0008195F" w:rsidRPr="00213B53">
        <w:rPr>
          <w:rFonts w:ascii="David" w:eastAsia="Times New Roman" w:hAnsi="David"/>
          <w:rtl/>
        </w:rPr>
        <w:t xml:space="preserve"> </w:t>
      </w:r>
      <w:r w:rsidR="004A6964" w:rsidRPr="00213B53">
        <w:rPr>
          <w:rFonts w:ascii="David" w:eastAsia="Times New Roman" w:hAnsi="David"/>
          <w:rtl/>
        </w:rPr>
        <w:t>(</w:t>
      </w:r>
      <w:r w:rsidR="00827C52" w:rsidRPr="00213B53">
        <w:rPr>
          <w:rFonts w:ascii="David" w:eastAsia="Times New Roman" w:hAnsi="David"/>
          <w:rtl/>
        </w:rPr>
        <w:t>ב</w:t>
      </w:r>
      <w:r w:rsidR="00BC437C" w:rsidRPr="00BC437C">
        <w:rPr>
          <w:rFonts w:ascii="David" w:eastAsia="Times New Roman" w:hAnsi="David"/>
          <w:b/>
          <w:bCs/>
          <w:sz w:val="2"/>
          <w:szCs w:val="2"/>
          <w:rtl/>
        </w:rPr>
        <w:fldChar w:fldCharType="begin"/>
      </w:r>
      <w:r w:rsidR="00BC437C" w:rsidRPr="00BC437C">
        <w:rPr>
          <w:rFonts w:ascii="David" w:eastAsia="Times New Roman" w:hAnsi="David"/>
          <w:b/>
          <w:bCs/>
          <w:sz w:val="2"/>
          <w:szCs w:val="2"/>
          <w:rtl/>
        </w:rPr>
        <w:instrText xml:space="preserve"> </w:instrText>
      </w:r>
      <w:r w:rsidR="00BC437C" w:rsidRPr="00BC437C">
        <w:rPr>
          <w:rFonts w:ascii="David" w:eastAsia="Times New Roman" w:hAnsi="David"/>
          <w:b/>
          <w:bCs/>
          <w:sz w:val="2"/>
          <w:szCs w:val="2"/>
        </w:rPr>
        <w:instrText>PAGEREF</w:instrText>
      </w:r>
      <w:r w:rsidR="00BC437C" w:rsidRPr="00BC437C">
        <w:rPr>
          <w:rFonts w:ascii="David" w:eastAsia="Times New Roman" w:hAnsi="David"/>
          <w:b/>
          <w:bCs/>
          <w:sz w:val="2"/>
          <w:szCs w:val="2"/>
          <w:rtl/>
        </w:rPr>
        <w:instrText xml:space="preserve"> _</w:instrText>
      </w:r>
      <w:r w:rsidR="00BC437C" w:rsidRPr="00BC437C">
        <w:rPr>
          <w:rFonts w:ascii="David" w:eastAsia="Times New Roman" w:hAnsi="David"/>
          <w:b/>
          <w:bCs/>
          <w:sz w:val="2"/>
          <w:szCs w:val="2"/>
        </w:rPr>
        <w:instrText>Ref183618818 \h</w:instrText>
      </w:r>
      <w:r w:rsidR="00BC437C" w:rsidRPr="00BC437C">
        <w:rPr>
          <w:rFonts w:ascii="David" w:eastAsia="Times New Roman" w:hAnsi="David"/>
          <w:b/>
          <w:bCs/>
          <w:sz w:val="2"/>
          <w:szCs w:val="2"/>
          <w:rtl/>
        </w:rPr>
        <w:instrText xml:space="preserve"> </w:instrText>
      </w:r>
      <w:r w:rsidR="00BC437C" w:rsidRPr="00BC437C">
        <w:rPr>
          <w:rFonts w:ascii="David" w:eastAsia="Times New Roman" w:hAnsi="David"/>
          <w:b/>
          <w:bCs/>
          <w:sz w:val="2"/>
          <w:szCs w:val="2"/>
          <w:rtl/>
        </w:rPr>
      </w:r>
      <w:r w:rsidR="00BC437C" w:rsidRPr="00BC437C">
        <w:rPr>
          <w:rFonts w:ascii="David" w:eastAsia="Times New Roman" w:hAnsi="David"/>
          <w:b/>
          <w:bCs/>
          <w:sz w:val="2"/>
          <w:szCs w:val="2"/>
          <w:rtl/>
        </w:rPr>
        <w:fldChar w:fldCharType="separate"/>
      </w:r>
      <w:r w:rsidR="008B0213">
        <w:rPr>
          <w:rFonts w:ascii="David" w:eastAsia="Times New Roman" w:hAnsi="David"/>
          <w:b/>
          <w:bCs/>
          <w:noProof/>
          <w:sz w:val="2"/>
          <w:szCs w:val="2"/>
          <w:rtl/>
        </w:rPr>
        <w:t>63</w:t>
      </w:r>
      <w:r w:rsidR="00BC437C" w:rsidRPr="00BC437C">
        <w:rPr>
          <w:rFonts w:ascii="David" w:eastAsia="Times New Roman" w:hAnsi="David"/>
          <w:b/>
          <w:bCs/>
          <w:sz w:val="2"/>
          <w:szCs w:val="2"/>
          <w:rtl/>
        </w:rPr>
        <w:fldChar w:fldCharType="end"/>
      </w:r>
      <w:r w:rsidR="005A16F9" w:rsidRPr="00213B53">
        <w:rPr>
          <w:rFonts w:ascii="David" w:eastAsia="Times New Roman" w:hAnsi="David"/>
          <w:b/>
          <w:bCs/>
          <w:rtl/>
        </w:rPr>
        <w:t xml:space="preserve">לוח נספח </w:t>
      </w:r>
      <w:r w:rsidR="00FE7193" w:rsidRPr="00213B53">
        <w:rPr>
          <w:rFonts w:ascii="David" w:eastAsia="Times New Roman" w:hAnsi="David"/>
          <w:b/>
          <w:bCs/>
          <w:rtl/>
        </w:rPr>
        <w:t>12</w:t>
      </w:r>
      <w:r w:rsidR="00827C52" w:rsidRPr="00213B53">
        <w:rPr>
          <w:rFonts w:ascii="David" w:eastAsia="Times New Roman" w:hAnsi="David"/>
          <w:rtl/>
        </w:rPr>
        <w:t xml:space="preserve"> מופיע גם פירוט של עומק העוני וחומרתו, ותחולת העוני לפי נפשות, ילדים ואזרחים ותיקים)</w:t>
      </w:r>
      <w:r w:rsidR="008C7996" w:rsidRPr="00213B53">
        <w:rPr>
          <w:rFonts w:ascii="David" w:eastAsia="Times New Roman" w:hAnsi="David"/>
          <w:rtl/>
        </w:rPr>
        <w:t>.</w:t>
      </w:r>
    </w:p>
    <w:p w14:paraId="65A150F8" w14:textId="77777777" w:rsidR="008B5685" w:rsidRDefault="008B5685">
      <w:pPr>
        <w:bidi w:val="0"/>
        <w:rPr>
          <w:rFonts w:ascii="David" w:hAnsi="David"/>
          <w:b/>
          <w:bCs/>
          <w:sz w:val="22"/>
          <w:szCs w:val="22"/>
          <w:rtl/>
        </w:rPr>
      </w:pPr>
      <w:bookmarkStart w:id="85" w:name="_Ref149659414"/>
      <w:bookmarkStart w:id="86" w:name="_Toc183608312"/>
      <w:bookmarkStart w:id="87" w:name="H3_תרשים_14_המשפחות_העניות_בקרב_מקבלי_הק"/>
      <w:r>
        <w:rPr>
          <w:rFonts w:ascii="David" w:hAnsi="David"/>
          <w:b/>
          <w:bCs/>
          <w:sz w:val="22"/>
          <w:szCs w:val="22"/>
          <w:rtl/>
        </w:rPr>
        <w:br w:type="page"/>
      </w:r>
    </w:p>
    <w:p w14:paraId="576A553A" w14:textId="4AD6EE16" w:rsidR="00546470" w:rsidRDefault="00A56247" w:rsidP="004117F1">
      <w:pPr>
        <w:pStyle w:val="a6"/>
        <w:ind w:left="0"/>
        <w:rPr>
          <w:rFonts w:ascii="David" w:eastAsia="Times New Roman" w:hAnsi="David"/>
          <w:b/>
          <w:bCs/>
          <w:rtl/>
        </w:rPr>
      </w:pPr>
      <w:bookmarkStart w:id="88" w:name="_Ref183673387"/>
      <w:r w:rsidRPr="00213B53">
        <w:rPr>
          <w:rFonts w:ascii="David" w:hAnsi="David"/>
          <w:b/>
          <w:bCs/>
          <w:sz w:val="22"/>
          <w:szCs w:val="22"/>
          <w:rtl/>
        </w:rPr>
        <w:lastRenderedPageBreak/>
        <w:t xml:space="preserve">תרשים </w:t>
      </w:r>
      <w:r w:rsidR="00891127" w:rsidRPr="00213B53">
        <w:rPr>
          <w:rFonts w:ascii="David" w:hAnsi="David"/>
          <w:b/>
          <w:bCs/>
          <w:sz w:val="22"/>
          <w:szCs w:val="22"/>
          <w:rtl/>
        </w:rPr>
        <w:fldChar w:fldCharType="begin"/>
      </w:r>
      <w:r w:rsidR="00891127" w:rsidRPr="00213B53">
        <w:rPr>
          <w:rFonts w:ascii="David" w:hAnsi="David"/>
          <w:b/>
          <w:bCs/>
          <w:sz w:val="22"/>
          <w:szCs w:val="22"/>
          <w:rtl/>
        </w:rPr>
        <w:instrText xml:space="preserve"> </w:instrText>
      </w:r>
      <w:r w:rsidR="00891127" w:rsidRPr="00213B53">
        <w:rPr>
          <w:rFonts w:ascii="David" w:hAnsi="David"/>
          <w:b/>
          <w:bCs/>
          <w:sz w:val="22"/>
          <w:szCs w:val="22"/>
        </w:rPr>
        <w:instrText>SEQ</w:instrText>
      </w:r>
      <w:r w:rsidR="00891127" w:rsidRPr="00213B53">
        <w:rPr>
          <w:rFonts w:ascii="David" w:hAnsi="David"/>
          <w:b/>
          <w:bCs/>
          <w:sz w:val="22"/>
          <w:szCs w:val="22"/>
          <w:rtl/>
        </w:rPr>
        <w:instrText xml:space="preserve"> תרשים \* </w:instrText>
      </w:r>
      <w:r w:rsidR="00891127" w:rsidRPr="00213B53">
        <w:rPr>
          <w:rFonts w:ascii="David" w:hAnsi="David"/>
          <w:b/>
          <w:bCs/>
          <w:sz w:val="22"/>
          <w:szCs w:val="22"/>
        </w:rPr>
        <w:instrText>ARABIC</w:instrText>
      </w:r>
      <w:r w:rsidR="00891127" w:rsidRPr="00213B53">
        <w:rPr>
          <w:rFonts w:ascii="David" w:hAnsi="David"/>
          <w:b/>
          <w:bCs/>
          <w:sz w:val="22"/>
          <w:szCs w:val="22"/>
          <w:rtl/>
        </w:rPr>
        <w:instrText xml:space="preserve"> </w:instrText>
      </w:r>
      <w:r w:rsidR="00891127" w:rsidRPr="00213B53">
        <w:rPr>
          <w:rFonts w:ascii="David" w:hAnsi="David"/>
          <w:b/>
          <w:bCs/>
          <w:sz w:val="22"/>
          <w:szCs w:val="22"/>
          <w:rtl/>
        </w:rPr>
        <w:fldChar w:fldCharType="separate"/>
      </w:r>
      <w:r w:rsidR="008B0213">
        <w:rPr>
          <w:rFonts w:ascii="David" w:hAnsi="David"/>
          <w:b/>
          <w:bCs/>
          <w:noProof/>
          <w:sz w:val="22"/>
          <w:szCs w:val="22"/>
          <w:rtl/>
        </w:rPr>
        <w:t>14</w:t>
      </w:r>
      <w:r w:rsidR="00891127" w:rsidRPr="00213B53">
        <w:rPr>
          <w:rFonts w:ascii="David" w:hAnsi="David"/>
          <w:b/>
          <w:bCs/>
          <w:sz w:val="22"/>
          <w:szCs w:val="22"/>
          <w:rtl/>
        </w:rPr>
        <w:fldChar w:fldCharType="end"/>
      </w:r>
      <w:bookmarkEnd w:id="88"/>
      <w:r w:rsidRPr="00213B53">
        <w:rPr>
          <w:rFonts w:ascii="David" w:hAnsi="David"/>
          <w:b/>
          <w:bCs/>
          <w:sz w:val="22"/>
          <w:szCs w:val="22"/>
          <w:rtl/>
        </w:rPr>
        <w:t>:</w:t>
      </w:r>
      <w:bookmarkEnd w:id="85"/>
      <w:r w:rsidR="002740FB" w:rsidRPr="00213B53">
        <w:rPr>
          <w:rFonts w:ascii="David" w:hAnsi="David"/>
          <w:b/>
          <w:bCs/>
          <w:sz w:val="22"/>
          <w:szCs w:val="22"/>
          <w:rtl/>
        </w:rPr>
        <w:t xml:space="preserve"> </w:t>
      </w:r>
      <w:r w:rsidR="00EE1477" w:rsidRPr="00213B53">
        <w:rPr>
          <w:rFonts w:ascii="David" w:hAnsi="David"/>
          <w:b/>
          <w:bCs/>
          <w:sz w:val="22"/>
          <w:szCs w:val="22"/>
          <w:rtl/>
        </w:rPr>
        <w:t xml:space="preserve">המשפחות העניות בקרב מקבלי </w:t>
      </w:r>
      <w:r w:rsidR="00B87541" w:rsidRPr="00213B53">
        <w:rPr>
          <w:rFonts w:ascii="David" w:hAnsi="David"/>
          <w:b/>
          <w:bCs/>
          <w:sz w:val="22"/>
          <w:szCs w:val="22"/>
          <w:rtl/>
        </w:rPr>
        <w:t>הקצב</w:t>
      </w:r>
      <w:r w:rsidR="00EE1477" w:rsidRPr="00213B53">
        <w:rPr>
          <w:rFonts w:ascii="David" w:hAnsi="David"/>
          <w:b/>
          <w:bCs/>
          <w:sz w:val="22"/>
          <w:szCs w:val="22"/>
          <w:rtl/>
        </w:rPr>
        <w:t>אות</w:t>
      </w:r>
      <w:r w:rsidR="00FD5200" w:rsidRPr="00213B53">
        <w:rPr>
          <w:rFonts w:ascii="David" w:hAnsi="David"/>
          <w:b/>
          <w:bCs/>
          <w:sz w:val="22"/>
          <w:szCs w:val="22"/>
          <w:rtl/>
        </w:rPr>
        <w:t xml:space="preserve"> (אחוזים),</w:t>
      </w:r>
      <w:r w:rsidR="00A72096" w:rsidRPr="00213B53">
        <w:rPr>
          <w:rFonts w:ascii="David" w:hAnsi="David"/>
          <w:b/>
          <w:bCs/>
          <w:sz w:val="22"/>
          <w:szCs w:val="22"/>
          <w:rtl/>
        </w:rPr>
        <w:t xml:space="preserve"> </w:t>
      </w:r>
      <w:r w:rsidR="003C08B4" w:rsidRPr="00213B53">
        <w:rPr>
          <w:rFonts w:ascii="David" w:hAnsi="David"/>
          <w:b/>
          <w:bCs/>
          <w:sz w:val="22"/>
          <w:szCs w:val="22"/>
          <w:rtl/>
        </w:rPr>
        <w:t>2023</w:t>
      </w:r>
      <w:r w:rsidR="00A72096" w:rsidRPr="00213B53">
        <w:rPr>
          <w:rFonts w:ascii="David" w:hAnsi="David"/>
          <w:b/>
          <w:bCs/>
          <w:sz w:val="22"/>
          <w:szCs w:val="22"/>
          <w:rtl/>
        </w:rPr>
        <w:t>-</w:t>
      </w:r>
      <w:r w:rsidR="00EE1477" w:rsidRPr="00213B53">
        <w:rPr>
          <w:rFonts w:ascii="David" w:hAnsi="David"/>
          <w:b/>
          <w:bCs/>
          <w:sz w:val="22"/>
          <w:szCs w:val="22"/>
          <w:rtl/>
        </w:rPr>
        <w:t>20</w:t>
      </w:r>
      <w:r w:rsidR="003C08B4" w:rsidRPr="00213B53">
        <w:rPr>
          <w:rFonts w:ascii="David" w:hAnsi="David"/>
          <w:b/>
          <w:bCs/>
          <w:sz w:val="22"/>
          <w:szCs w:val="22"/>
          <w:rtl/>
        </w:rPr>
        <w:t>22</w:t>
      </w:r>
      <w:bookmarkEnd w:id="86"/>
      <w:r w:rsidR="00813265" w:rsidRPr="00213B53">
        <w:rPr>
          <w:rFonts w:ascii="David" w:hAnsi="David"/>
          <w:b/>
          <w:bCs/>
          <w:i/>
          <w:iCs/>
          <w:sz w:val="22"/>
          <w:szCs w:val="22"/>
          <w:rtl/>
        </w:rPr>
        <w:t xml:space="preserve"> </w:t>
      </w:r>
      <w:bookmarkStart w:id="89" w:name="H3_עוני_בפריסה_גיאוגרפית"/>
    </w:p>
    <w:p w14:paraId="6F64B86A" w14:textId="2325BE23" w:rsidR="00425781" w:rsidRPr="00213B53" w:rsidRDefault="00425781" w:rsidP="006A78D3">
      <w:pPr>
        <w:pStyle w:val="a6"/>
        <w:ind w:left="0"/>
        <w:rPr>
          <w:rFonts w:ascii="David" w:eastAsia="Times New Roman" w:hAnsi="David"/>
          <w:b/>
          <w:bCs/>
          <w:rtl/>
        </w:rPr>
      </w:pPr>
      <w:r>
        <w:rPr>
          <w:noProof/>
        </w:rPr>
        <w:drawing>
          <wp:inline distT="0" distB="0" distL="0" distR="0" wp14:anchorId="79FC047A" wp14:editId="2B773E3C">
            <wp:extent cx="5411470" cy="3307080"/>
            <wp:effectExtent l="0" t="0" r="17780" b="7620"/>
            <wp:docPr id="34" name="תרשים 34" descr="תרשים 14: המשפחות העניות בקרב מקבלי הקצבאות (אחוזים), 2023-2022 ">
              <a:extLst xmlns:a="http://schemas.openxmlformats.org/drawingml/2006/main">
                <a:ext uri="{FF2B5EF4-FFF2-40B4-BE49-F238E27FC236}">
                  <a16:creationId xmlns:a16="http://schemas.microsoft.com/office/drawing/2014/main" id="{00000000-0008-0000-1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15805F7" w14:textId="77777777" w:rsidR="00546470" w:rsidRPr="00213B53" w:rsidRDefault="00546470" w:rsidP="006A78D3">
      <w:pPr>
        <w:pStyle w:val="a6"/>
        <w:ind w:left="0"/>
        <w:rPr>
          <w:rFonts w:ascii="David" w:eastAsia="Times New Roman" w:hAnsi="David"/>
          <w:b/>
          <w:bCs/>
          <w:rtl/>
        </w:rPr>
      </w:pPr>
    </w:p>
    <w:p w14:paraId="5CEF36B4" w14:textId="255476DA" w:rsidR="005063AF" w:rsidRPr="00213B53" w:rsidRDefault="005063AF" w:rsidP="00B47687">
      <w:pPr>
        <w:pStyle w:val="a6"/>
        <w:ind w:left="0"/>
        <w:outlineLvl w:val="2"/>
        <w:rPr>
          <w:rFonts w:ascii="David" w:eastAsia="Times New Roman" w:hAnsi="David"/>
          <w:b/>
          <w:bCs/>
        </w:rPr>
      </w:pPr>
      <w:bookmarkStart w:id="90" w:name="H2_עוני_בפריסה_גיאוגרפית"/>
      <w:r w:rsidRPr="00213B53">
        <w:rPr>
          <w:rFonts w:ascii="David" w:eastAsia="Times New Roman" w:hAnsi="David"/>
          <w:b/>
          <w:bCs/>
          <w:rtl/>
        </w:rPr>
        <w:t>עוני בפריסה</w:t>
      </w:r>
      <w:r w:rsidR="00364AC6" w:rsidRPr="00213B53">
        <w:rPr>
          <w:rFonts w:ascii="David" w:eastAsia="Times New Roman" w:hAnsi="David"/>
          <w:b/>
          <w:bCs/>
          <w:rtl/>
        </w:rPr>
        <w:t xml:space="preserve"> </w:t>
      </w:r>
      <w:r w:rsidRPr="00213B53">
        <w:rPr>
          <w:rFonts w:ascii="David" w:eastAsia="Times New Roman" w:hAnsi="David"/>
          <w:b/>
          <w:bCs/>
          <w:rtl/>
        </w:rPr>
        <w:t>גיאוגרפית</w:t>
      </w:r>
    </w:p>
    <w:bookmarkEnd w:id="87"/>
    <w:bookmarkEnd w:id="89"/>
    <w:bookmarkEnd w:id="90"/>
    <w:p w14:paraId="60128B27" w14:textId="5E732D23" w:rsidR="00B63AA6" w:rsidRPr="00213B53" w:rsidRDefault="00BD115B" w:rsidP="00365D5D">
      <w:pPr>
        <w:spacing w:line="360" w:lineRule="auto"/>
        <w:jc w:val="both"/>
        <w:rPr>
          <w:rFonts w:ascii="David" w:hAnsi="David"/>
          <w:rtl/>
        </w:rPr>
      </w:pPr>
      <w:r w:rsidRPr="00213B53">
        <w:rPr>
          <w:rFonts w:ascii="David" w:hAnsi="David"/>
          <w:rtl/>
        </w:rPr>
        <w:t xml:space="preserve">ממצאי העוני </w:t>
      </w:r>
      <w:r w:rsidRPr="00213B53">
        <w:rPr>
          <w:rFonts w:ascii="David" w:hAnsi="David"/>
          <w:b/>
          <w:bCs/>
          <w:rtl/>
        </w:rPr>
        <w:t>בפריסה גיאוגרפית</w:t>
      </w:r>
      <w:r w:rsidRPr="00213B53">
        <w:rPr>
          <w:rFonts w:ascii="David" w:hAnsi="David"/>
          <w:rtl/>
        </w:rPr>
        <w:t xml:space="preserve"> מראים כי ממדי העוני ב</w:t>
      </w:r>
      <w:r w:rsidR="00AF3298" w:rsidRPr="00213B53">
        <w:rPr>
          <w:rFonts w:ascii="David" w:hAnsi="David"/>
          <w:rtl/>
        </w:rPr>
        <w:t>מחוז</w:t>
      </w:r>
      <w:r w:rsidR="009E5013" w:rsidRPr="00213B53">
        <w:rPr>
          <w:rFonts w:ascii="David" w:hAnsi="David"/>
          <w:rtl/>
        </w:rPr>
        <w:t>ות</w:t>
      </w:r>
      <w:r w:rsidR="00AF3298" w:rsidRPr="00213B53">
        <w:rPr>
          <w:rFonts w:ascii="David" w:hAnsi="David"/>
          <w:rtl/>
        </w:rPr>
        <w:t xml:space="preserve"> ירושלים,</w:t>
      </w:r>
      <w:r w:rsidR="00D45C92" w:rsidRPr="00213B53">
        <w:rPr>
          <w:rFonts w:ascii="David" w:hAnsi="David"/>
          <w:rtl/>
        </w:rPr>
        <w:t xml:space="preserve"> </w:t>
      </w:r>
      <w:r w:rsidR="00AF3298" w:rsidRPr="00213B53">
        <w:rPr>
          <w:rFonts w:ascii="David" w:hAnsi="David"/>
          <w:rtl/>
        </w:rPr>
        <w:t>הצפון ו</w:t>
      </w:r>
      <w:r w:rsidR="009E5013" w:rsidRPr="00213B53">
        <w:rPr>
          <w:rFonts w:ascii="David" w:hAnsi="David"/>
          <w:rtl/>
        </w:rPr>
        <w:t>ה</w:t>
      </w:r>
      <w:r w:rsidR="00AF3298" w:rsidRPr="00213B53">
        <w:rPr>
          <w:rFonts w:ascii="David" w:hAnsi="David"/>
          <w:rtl/>
        </w:rPr>
        <w:t xml:space="preserve">דרום </w:t>
      </w:r>
      <w:r w:rsidRPr="00213B53">
        <w:rPr>
          <w:rFonts w:ascii="David" w:hAnsi="David"/>
          <w:rtl/>
        </w:rPr>
        <w:t xml:space="preserve">גבוהים </w:t>
      </w:r>
      <w:r w:rsidR="00D96CC5" w:rsidRPr="00213B53">
        <w:rPr>
          <w:rFonts w:ascii="David" w:hAnsi="David"/>
          <w:rtl/>
        </w:rPr>
        <w:t>מהממוצע</w:t>
      </w:r>
      <w:r w:rsidR="00EE7DF7" w:rsidRPr="00213B53">
        <w:rPr>
          <w:rFonts w:ascii="David" w:hAnsi="David"/>
          <w:rtl/>
        </w:rPr>
        <w:t xml:space="preserve"> –</w:t>
      </w:r>
      <w:r w:rsidR="00E703CB" w:rsidRPr="00213B53">
        <w:rPr>
          <w:rFonts w:ascii="David" w:hAnsi="David"/>
          <w:rtl/>
        </w:rPr>
        <w:t xml:space="preserve"> </w:t>
      </w:r>
      <w:r w:rsidR="006F24FB" w:rsidRPr="00213B53">
        <w:rPr>
          <w:rFonts w:ascii="David" w:hAnsi="David"/>
          <w:rtl/>
        </w:rPr>
        <w:t>תחולת העוני של משפחות</w:t>
      </w:r>
      <w:r w:rsidR="00B63AA6" w:rsidRPr="00213B53">
        <w:rPr>
          <w:rFonts w:ascii="David" w:hAnsi="David"/>
          <w:rtl/>
        </w:rPr>
        <w:t xml:space="preserve"> במחוזות אלו</w:t>
      </w:r>
      <w:r w:rsidR="006F24FB" w:rsidRPr="00213B53">
        <w:rPr>
          <w:rFonts w:ascii="David" w:hAnsi="David"/>
          <w:rtl/>
        </w:rPr>
        <w:t xml:space="preserve"> מגיעה ל-</w:t>
      </w:r>
      <w:r w:rsidR="00365D5D" w:rsidRPr="00213B53">
        <w:rPr>
          <w:rFonts w:ascii="David" w:hAnsi="David"/>
          <w:rtl/>
        </w:rPr>
        <w:t>36.2</w:t>
      </w:r>
      <w:r w:rsidR="006F24FB" w:rsidRPr="00213B53">
        <w:rPr>
          <w:rFonts w:ascii="David" w:hAnsi="David"/>
          <w:rtl/>
        </w:rPr>
        <w:t>%, 22.</w:t>
      </w:r>
      <w:r w:rsidR="00A638C5" w:rsidRPr="00213B53">
        <w:rPr>
          <w:rFonts w:ascii="David" w:hAnsi="David"/>
          <w:rtl/>
        </w:rPr>
        <w:t>5</w:t>
      </w:r>
      <w:r w:rsidR="006F24FB" w:rsidRPr="00213B53">
        <w:rPr>
          <w:rFonts w:ascii="David" w:hAnsi="David"/>
          <w:rtl/>
        </w:rPr>
        <w:t>% ו-22.</w:t>
      </w:r>
      <w:r w:rsidR="001F6790" w:rsidRPr="00213B53">
        <w:rPr>
          <w:rFonts w:ascii="David" w:hAnsi="David"/>
          <w:rtl/>
        </w:rPr>
        <w:t>6</w:t>
      </w:r>
      <w:r w:rsidR="006F24FB" w:rsidRPr="00213B53">
        <w:rPr>
          <w:rFonts w:ascii="David" w:hAnsi="David"/>
          <w:rtl/>
        </w:rPr>
        <w:t>% בהתאמה</w:t>
      </w:r>
      <w:r w:rsidR="006F24FB" w:rsidRPr="00213B53" w:rsidDel="006F24FB">
        <w:rPr>
          <w:rFonts w:ascii="David" w:hAnsi="David"/>
          <w:rtl/>
        </w:rPr>
        <w:t xml:space="preserve"> </w:t>
      </w:r>
      <w:r w:rsidR="006259F1" w:rsidRPr="00213B53">
        <w:rPr>
          <w:rFonts w:ascii="David" w:hAnsi="David"/>
          <w:rtl/>
        </w:rPr>
        <w:t>(</w:t>
      </w:r>
      <w:r w:rsidR="0054339D" w:rsidRPr="00213B53">
        <w:rPr>
          <w:rFonts w:ascii="David" w:hAnsi="David"/>
          <w:b/>
          <w:bCs/>
          <w:rtl/>
        </w:rPr>
        <w:fldChar w:fldCharType="begin"/>
      </w:r>
      <w:r w:rsidR="0054339D" w:rsidRPr="00213B53">
        <w:rPr>
          <w:rFonts w:ascii="David" w:hAnsi="David"/>
          <w:b/>
          <w:bCs/>
          <w:rtl/>
        </w:rPr>
        <w:instrText xml:space="preserve"> </w:instrText>
      </w:r>
      <w:r w:rsidR="0054339D" w:rsidRPr="00213B53">
        <w:rPr>
          <w:rFonts w:ascii="David" w:hAnsi="David"/>
          <w:b/>
          <w:bCs/>
        </w:rPr>
        <w:instrText>REF</w:instrText>
      </w:r>
      <w:r w:rsidR="0054339D" w:rsidRPr="00213B53">
        <w:rPr>
          <w:rFonts w:ascii="David" w:hAnsi="David"/>
          <w:b/>
          <w:bCs/>
          <w:rtl/>
        </w:rPr>
        <w:instrText xml:space="preserve"> _</w:instrText>
      </w:r>
      <w:r w:rsidR="0054339D" w:rsidRPr="00213B53">
        <w:rPr>
          <w:rFonts w:ascii="David" w:hAnsi="David"/>
          <w:b/>
          <w:bCs/>
        </w:rPr>
        <w:instrText>Ref181793353 \h</w:instrText>
      </w:r>
      <w:r w:rsidR="0054339D"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54339D" w:rsidRPr="00213B53">
        <w:rPr>
          <w:rFonts w:ascii="David" w:hAnsi="David"/>
          <w:b/>
          <w:bCs/>
          <w:rtl/>
        </w:rPr>
      </w:r>
      <w:r w:rsidR="0054339D" w:rsidRPr="00213B53">
        <w:rPr>
          <w:rFonts w:ascii="David" w:hAnsi="David"/>
          <w:b/>
          <w:bCs/>
          <w:rtl/>
        </w:rPr>
        <w:fldChar w:fldCharType="separate"/>
      </w:r>
      <w:r w:rsidR="008B0213" w:rsidRPr="008B0213">
        <w:rPr>
          <w:rFonts w:ascii="David" w:hAnsi="David"/>
          <w:b/>
          <w:bCs/>
          <w:i/>
          <w:iCs/>
          <w:noProof/>
          <w:sz w:val="2"/>
          <w:szCs w:val="2"/>
          <w:rtl/>
        </w:rPr>
        <w:t>9</w:t>
      </w:r>
      <w:r w:rsidR="0054339D" w:rsidRPr="00213B53">
        <w:rPr>
          <w:rFonts w:ascii="David" w:hAnsi="David"/>
          <w:b/>
          <w:bCs/>
          <w:rtl/>
        </w:rPr>
        <w:fldChar w:fldCharType="end"/>
      </w:r>
      <w:r w:rsidR="003419AC" w:rsidRPr="00213B53">
        <w:rPr>
          <w:rFonts w:ascii="David" w:hAnsi="David"/>
          <w:b/>
          <w:bCs/>
          <w:rtl/>
        </w:rPr>
        <w:t>לוח נספח 7</w:t>
      </w:r>
      <w:r w:rsidR="006259F1" w:rsidRPr="00213B53">
        <w:rPr>
          <w:rFonts w:ascii="David" w:hAnsi="David"/>
          <w:rtl/>
        </w:rPr>
        <w:t xml:space="preserve">). </w:t>
      </w:r>
      <w:r w:rsidRPr="00213B53">
        <w:rPr>
          <w:rFonts w:ascii="David" w:hAnsi="David"/>
          <w:rtl/>
        </w:rPr>
        <w:t>ב</w:t>
      </w:r>
      <w:r w:rsidR="00D96CC5" w:rsidRPr="00213B53">
        <w:rPr>
          <w:rFonts w:ascii="David" w:hAnsi="David"/>
          <w:rtl/>
        </w:rPr>
        <w:t>מחוז ה</w:t>
      </w:r>
      <w:r w:rsidRPr="00213B53">
        <w:rPr>
          <w:rFonts w:ascii="David" w:hAnsi="David"/>
          <w:rtl/>
        </w:rPr>
        <w:t xml:space="preserve">מרכז ובמחוז תל אביב </w:t>
      </w:r>
      <w:r w:rsidR="0064265E" w:rsidRPr="00213B53">
        <w:rPr>
          <w:rFonts w:ascii="David" w:hAnsi="David"/>
          <w:rtl/>
        </w:rPr>
        <w:t xml:space="preserve">ממדי העוני נמוכים בהרבה </w:t>
      </w:r>
      <w:r w:rsidR="00D96CC5" w:rsidRPr="00213B53">
        <w:rPr>
          <w:rFonts w:ascii="David" w:hAnsi="David"/>
          <w:rtl/>
        </w:rPr>
        <w:t xml:space="preserve">מהממוצע הארצי </w:t>
      </w:r>
      <w:r w:rsidR="00B63AA6" w:rsidRPr="00213B53">
        <w:rPr>
          <w:rFonts w:ascii="David" w:hAnsi="David"/>
          <w:rtl/>
        </w:rPr>
        <w:t xml:space="preserve">- </w:t>
      </w:r>
      <w:r w:rsidR="006F24FB" w:rsidRPr="00213B53">
        <w:rPr>
          <w:rFonts w:ascii="David" w:hAnsi="David"/>
          <w:rtl/>
        </w:rPr>
        <w:t>13.</w:t>
      </w:r>
      <w:r w:rsidR="001F6790" w:rsidRPr="00213B53">
        <w:rPr>
          <w:rFonts w:ascii="David" w:hAnsi="David"/>
          <w:rtl/>
        </w:rPr>
        <w:t>8</w:t>
      </w:r>
      <w:r w:rsidRPr="00213B53">
        <w:rPr>
          <w:rFonts w:ascii="David" w:hAnsi="David"/>
          <w:rtl/>
        </w:rPr>
        <w:t>%</w:t>
      </w:r>
      <w:r w:rsidR="00AF3298" w:rsidRPr="00213B53">
        <w:rPr>
          <w:rFonts w:ascii="David" w:hAnsi="David"/>
          <w:rtl/>
        </w:rPr>
        <w:t xml:space="preserve"> ו-15.</w:t>
      </w:r>
      <w:r w:rsidR="001F6790" w:rsidRPr="00213B53">
        <w:rPr>
          <w:rFonts w:ascii="David" w:hAnsi="David"/>
          <w:rtl/>
        </w:rPr>
        <w:t>1</w:t>
      </w:r>
      <w:r w:rsidR="00AF3298" w:rsidRPr="00213B53">
        <w:rPr>
          <w:rFonts w:ascii="David" w:hAnsi="David"/>
          <w:rtl/>
        </w:rPr>
        <w:t>% בהתאמה</w:t>
      </w:r>
      <w:r w:rsidR="00B63AA6" w:rsidRPr="00213B53">
        <w:rPr>
          <w:rFonts w:ascii="David" w:hAnsi="David"/>
          <w:rtl/>
        </w:rPr>
        <w:t>.</w:t>
      </w:r>
      <w:r w:rsidR="00267DF7" w:rsidRPr="00213B53">
        <w:rPr>
          <w:rFonts w:ascii="David" w:hAnsi="David"/>
          <w:rtl/>
        </w:rPr>
        <w:t xml:space="preserve"> </w:t>
      </w:r>
    </w:p>
    <w:p w14:paraId="4271495C" w14:textId="5061749D" w:rsidR="00B63AA6" w:rsidRPr="00213B53" w:rsidRDefault="009E5013" w:rsidP="005835BF">
      <w:pPr>
        <w:spacing w:line="360" w:lineRule="auto"/>
        <w:jc w:val="both"/>
        <w:rPr>
          <w:rFonts w:ascii="David" w:hAnsi="David"/>
          <w:b/>
          <w:bCs/>
          <w:sz w:val="22"/>
          <w:szCs w:val="22"/>
          <w:rtl/>
        </w:rPr>
      </w:pPr>
      <w:r w:rsidRPr="00213B53">
        <w:rPr>
          <w:rFonts w:ascii="David" w:hAnsi="David"/>
          <w:rtl/>
        </w:rPr>
        <w:t xml:space="preserve">בדיקה </w:t>
      </w:r>
      <w:r w:rsidR="00B63AA6" w:rsidRPr="00213B53">
        <w:rPr>
          <w:rFonts w:ascii="David" w:hAnsi="David"/>
          <w:rtl/>
        </w:rPr>
        <w:t xml:space="preserve">על </w:t>
      </w:r>
      <w:r w:rsidRPr="00213B53">
        <w:rPr>
          <w:rFonts w:ascii="David" w:hAnsi="David"/>
          <w:rtl/>
        </w:rPr>
        <w:t xml:space="preserve">פי </w:t>
      </w:r>
      <w:r w:rsidR="00B63AA6" w:rsidRPr="00213B53">
        <w:rPr>
          <w:rFonts w:ascii="David" w:hAnsi="David"/>
          <w:rtl/>
        </w:rPr>
        <w:t xml:space="preserve">יישובים </w:t>
      </w:r>
      <w:r w:rsidRPr="00213B53">
        <w:rPr>
          <w:rFonts w:ascii="David" w:hAnsi="David"/>
          <w:rtl/>
        </w:rPr>
        <w:t xml:space="preserve">מעלה </w:t>
      </w:r>
      <w:r w:rsidR="00B63AA6" w:rsidRPr="00213B53">
        <w:rPr>
          <w:rFonts w:ascii="David" w:hAnsi="David"/>
          <w:rtl/>
        </w:rPr>
        <w:t xml:space="preserve">כי </w:t>
      </w:r>
      <w:r w:rsidR="00E566D4" w:rsidRPr="00213B53">
        <w:rPr>
          <w:rFonts w:ascii="David" w:hAnsi="David"/>
          <w:rtl/>
        </w:rPr>
        <w:t xml:space="preserve">העיר הענייה ביותר מבין </w:t>
      </w:r>
      <w:r w:rsidR="00B63AA6" w:rsidRPr="00213B53">
        <w:rPr>
          <w:rFonts w:ascii="David" w:hAnsi="David"/>
          <w:rtl/>
        </w:rPr>
        <w:t>היישובים</w:t>
      </w:r>
      <w:r w:rsidR="00E566D4" w:rsidRPr="00213B53">
        <w:rPr>
          <w:rFonts w:ascii="David" w:hAnsi="David"/>
          <w:rtl/>
        </w:rPr>
        <w:t xml:space="preserve"> שבה</w:t>
      </w:r>
      <w:r w:rsidR="00B63AA6" w:rsidRPr="00213B53">
        <w:rPr>
          <w:rFonts w:ascii="David" w:hAnsi="David"/>
          <w:rtl/>
        </w:rPr>
        <w:t>ם</w:t>
      </w:r>
      <w:r w:rsidR="00E566D4" w:rsidRPr="00213B53">
        <w:rPr>
          <w:rFonts w:ascii="David" w:hAnsi="David"/>
          <w:rtl/>
        </w:rPr>
        <w:t xml:space="preserve"> </w:t>
      </w:r>
      <w:r w:rsidRPr="00213B53">
        <w:rPr>
          <w:rFonts w:ascii="David" w:hAnsi="David"/>
          <w:rtl/>
        </w:rPr>
        <w:t>יותר מ-</w:t>
      </w:r>
      <w:r w:rsidR="00E566D4" w:rsidRPr="00213B53">
        <w:rPr>
          <w:rFonts w:ascii="David" w:hAnsi="David"/>
          <w:rtl/>
        </w:rPr>
        <w:t>80,000 תושבים היא מודיעי</w:t>
      </w:r>
      <w:r w:rsidR="00B63AA6" w:rsidRPr="00213B53">
        <w:rPr>
          <w:rFonts w:ascii="David" w:hAnsi="David"/>
          <w:rtl/>
        </w:rPr>
        <w:t>ן</w:t>
      </w:r>
      <w:r w:rsidR="00E566D4" w:rsidRPr="00213B53">
        <w:rPr>
          <w:rFonts w:ascii="David" w:hAnsi="David"/>
          <w:rtl/>
        </w:rPr>
        <w:t xml:space="preserve"> עילית</w:t>
      </w:r>
      <w:r w:rsidRPr="00213B53">
        <w:rPr>
          <w:rFonts w:ascii="David" w:hAnsi="David"/>
          <w:rtl/>
        </w:rPr>
        <w:t xml:space="preserve"> -</w:t>
      </w:r>
      <w:r w:rsidR="00556821" w:rsidRPr="00213B53">
        <w:rPr>
          <w:rFonts w:ascii="David" w:hAnsi="David"/>
          <w:rtl/>
        </w:rPr>
        <w:t xml:space="preserve"> </w:t>
      </w:r>
      <w:r w:rsidR="00B63AA6" w:rsidRPr="00213B53">
        <w:rPr>
          <w:rFonts w:ascii="David" w:hAnsi="David"/>
          <w:rtl/>
        </w:rPr>
        <w:t>תחולת העוני</w:t>
      </w:r>
      <w:r w:rsidRPr="00213B53">
        <w:rPr>
          <w:rFonts w:ascii="David" w:hAnsi="David"/>
          <w:rtl/>
        </w:rPr>
        <w:t xml:space="preserve"> בה</w:t>
      </w:r>
      <w:r w:rsidR="00B63AA6" w:rsidRPr="00213B53">
        <w:rPr>
          <w:rFonts w:ascii="David" w:hAnsi="David"/>
          <w:rtl/>
        </w:rPr>
        <w:t xml:space="preserve"> מגיע</w:t>
      </w:r>
      <w:r w:rsidRPr="00213B53">
        <w:rPr>
          <w:rFonts w:ascii="David" w:hAnsi="David"/>
          <w:rtl/>
        </w:rPr>
        <w:t>ה</w:t>
      </w:r>
      <w:r w:rsidR="00B63AA6" w:rsidRPr="00213B53">
        <w:rPr>
          <w:rFonts w:ascii="David" w:hAnsi="David"/>
          <w:rtl/>
        </w:rPr>
        <w:t xml:space="preserve"> ל-</w:t>
      </w:r>
      <w:r w:rsidR="001F6790" w:rsidRPr="00213B53">
        <w:rPr>
          <w:rFonts w:ascii="David" w:hAnsi="David"/>
          <w:rtl/>
        </w:rPr>
        <w:t>48.3</w:t>
      </w:r>
      <w:r w:rsidR="00B63AA6" w:rsidRPr="00213B53">
        <w:rPr>
          <w:rFonts w:ascii="David" w:hAnsi="David"/>
          <w:rtl/>
        </w:rPr>
        <w:t>%</w:t>
      </w:r>
      <w:r w:rsidRPr="00213B53">
        <w:rPr>
          <w:rFonts w:ascii="David" w:hAnsi="David"/>
          <w:rtl/>
        </w:rPr>
        <w:t xml:space="preserve"> </w:t>
      </w:r>
      <w:r w:rsidR="002634CD" w:rsidRPr="00213B53">
        <w:rPr>
          <w:rFonts w:ascii="David" w:hAnsi="David"/>
          <w:rtl/>
        </w:rPr>
        <w:t>-</w:t>
      </w:r>
      <w:r w:rsidR="00B63AA6" w:rsidRPr="00213B53">
        <w:rPr>
          <w:rFonts w:ascii="David" w:hAnsi="David"/>
          <w:rtl/>
        </w:rPr>
        <w:t xml:space="preserve"> ולאחריה</w:t>
      </w:r>
      <w:r w:rsidR="00D45C92" w:rsidRPr="00213B53">
        <w:rPr>
          <w:rFonts w:ascii="David" w:hAnsi="David"/>
          <w:rtl/>
        </w:rPr>
        <w:t xml:space="preserve"> </w:t>
      </w:r>
      <w:r w:rsidR="00B63AA6" w:rsidRPr="00213B53">
        <w:rPr>
          <w:rFonts w:ascii="David" w:hAnsi="David"/>
          <w:rtl/>
        </w:rPr>
        <w:t>ירושלים</w:t>
      </w:r>
      <w:r w:rsidR="002634CD" w:rsidRPr="00213B53">
        <w:rPr>
          <w:rFonts w:ascii="David" w:hAnsi="David"/>
          <w:rtl/>
        </w:rPr>
        <w:t>,</w:t>
      </w:r>
      <w:r w:rsidR="00B63AA6" w:rsidRPr="00213B53">
        <w:rPr>
          <w:rFonts w:ascii="David" w:hAnsi="David"/>
          <w:rtl/>
        </w:rPr>
        <w:t xml:space="preserve"> עם </w:t>
      </w:r>
      <w:r w:rsidR="00B63AA6" w:rsidRPr="005835BF">
        <w:rPr>
          <w:rFonts w:ascii="David" w:hAnsi="David"/>
          <w:rtl/>
        </w:rPr>
        <w:t>תחולת עוני של 38.</w:t>
      </w:r>
      <w:r w:rsidR="001F6790" w:rsidRPr="005835BF">
        <w:rPr>
          <w:rFonts w:ascii="David" w:hAnsi="David"/>
          <w:rtl/>
        </w:rPr>
        <w:t>3</w:t>
      </w:r>
      <w:r w:rsidR="00B63AA6" w:rsidRPr="005835BF">
        <w:rPr>
          <w:rFonts w:ascii="David" w:hAnsi="David"/>
          <w:rtl/>
        </w:rPr>
        <w:t>%</w:t>
      </w:r>
      <w:r w:rsidR="00E566D4" w:rsidRPr="005835BF">
        <w:rPr>
          <w:rFonts w:ascii="David" w:hAnsi="David"/>
          <w:rtl/>
        </w:rPr>
        <w:t>.</w:t>
      </w:r>
      <w:r w:rsidR="00956837" w:rsidRPr="005835BF">
        <w:rPr>
          <w:rFonts w:ascii="David" w:hAnsi="David"/>
          <w:rtl/>
        </w:rPr>
        <w:t xml:space="preserve"> </w:t>
      </w:r>
      <w:r w:rsidR="00B63AA6" w:rsidRPr="005835BF">
        <w:rPr>
          <w:rFonts w:ascii="David" w:hAnsi="David"/>
          <w:rtl/>
        </w:rPr>
        <w:t xml:space="preserve">עשר הערים </w:t>
      </w:r>
      <w:r w:rsidR="002634CD" w:rsidRPr="005835BF">
        <w:rPr>
          <w:rFonts w:ascii="David" w:hAnsi="David"/>
          <w:rtl/>
        </w:rPr>
        <w:t>שבהן יותר מ-</w:t>
      </w:r>
      <w:r w:rsidR="00B63AA6" w:rsidRPr="005835BF">
        <w:rPr>
          <w:rFonts w:ascii="David" w:hAnsi="David"/>
          <w:rtl/>
        </w:rPr>
        <w:t>80,000 תושבים שהן הערים העניות ביותר מוצגות ב</w:t>
      </w:r>
      <w:r w:rsidR="00BE5DA9" w:rsidRPr="00BE5DA9">
        <w:rPr>
          <w:rFonts w:ascii="David" w:hAnsi="David"/>
          <w:rtl/>
        </w:rPr>
        <w:fldChar w:fldCharType="begin"/>
      </w:r>
      <w:r w:rsidR="00BE5DA9" w:rsidRPr="00BE5DA9">
        <w:rPr>
          <w:rFonts w:ascii="David" w:hAnsi="David"/>
          <w:rtl/>
        </w:rPr>
        <w:instrText xml:space="preserve"> </w:instrText>
      </w:r>
      <w:r w:rsidR="00BE5DA9" w:rsidRPr="00BE5DA9">
        <w:rPr>
          <w:rFonts w:ascii="David" w:hAnsi="David"/>
        </w:rPr>
        <w:instrText>REF</w:instrText>
      </w:r>
      <w:r w:rsidR="00BE5DA9" w:rsidRPr="00BE5DA9">
        <w:rPr>
          <w:rFonts w:ascii="David" w:hAnsi="David"/>
          <w:rtl/>
        </w:rPr>
        <w:instrText xml:space="preserve"> _</w:instrText>
      </w:r>
      <w:r w:rsidR="00BE5DA9" w:rsidRPr="00BE5DA9">
        <w:rPr>
          <w:rFonts w:ascii="David" w:hAnsi="David"/>
        </w:rPr>
        <w:instrText>Ref183619239 \h</w:instrText>
      </w:r>
      <w:r w:rsidR="00BE5DA9" w:rsidRPr="00BE5DA9">
        <w:rPr>
          <w:rFonts w:ascii="David" w:hAnsi="David"/>
          <w:rtl/>
        </w:rPr>
        <w:instrText xml:space="preserve">  \* </w:instrText>
      </w:r>
      <w:r w:rsidR="00BE5DA9" w:rsidRPr="00BE5DA9">
        <w:rPr>
          <w:rFonts w:ascii="David" w:hAnsi="David"/>
        </w:rPr>
        <w:instrText>MERGEFORMAT</w:instrText>
      </w:r>
      <w:r w:rsidR="00BE5DA9" w:rsidRPr="00BE5DA9">
        <w:rPr>
          <w:rFonts w:ascii="David" w:hAnsi="David"/>
          <w:rtl/>
        </w:rPr>
        <w:instrText xml:space="preserve"> </w:instrText>
      </w:r>
      <w:r w:rsidR="00BE5DA9" w:rsidRPr="00BE5DA9">
        <w:rPr>
          <w:rFonts w:ascii="David" w:hAnsi="David"/>
          <w:rtl/>
        </w:rPr>
      </w:r>
      <w:r w:rsidR="00BE5DA9" w:rsidRPr="00BE5DA9">
        <w:rPr>
          <w:rFonts w:ascii="David" w:hAnsi="David"/>
          <w:rtl/>
        </w:rPr>
        <w:fldChar w:fldCharType="separate"/>
      </w:r>
      <w:r w:rsidR="008B0213" w:rsidRPr="008B0213">
        <w:rPr>
          <w:rFonts w:ascii="David" w:hAnsi="David"/>
          <w:b/>
          <w:bCs/>
          <w:rtl/>
        </w:rPr>
        <w:t xml:space="preserve">תרשים </w:t>
      </w:r>
      <w:r w:rsidR="008B0213" w:rsidRPr="008B0213">
        <w:rPr>
          <w:rFonts w:ascii="David" w:hAnsi="David"/>
          <w:b/>
          <w:bCs/>
          <w:noProof/>
          <w:rtl/>
        </w:rPr>
        <w:t>15</w:t>
      </w:r>
      <w:r w:rsidR="00BE5DA9" w:rsidRPr="00BE5DA9">
        <w:rPr>
          <w:rFonts w:ascii="David" w:hAnsi="David"/>
          <w:rtl/>
        </w:rPr>
        <w:fldChar w:fldCharType="end"/>
      </w:r>
      <w:r w:rsidR="0024603D" w:rsidRPr="00BE5DA9">
        <w:rPr>
          <w:rFonts w:ascii="David" w:hAnsi="David"/>
          <w:rtl/>
        </w:rPr>
        <w:t xml:space="preserve"> </w:t>
      </w:r>
      <w:r w:rsidR="00956837" w:rsidRPr="00213B53">
        <w:rPr>
          <w:rFonts w:ascii="David" w:hAnsi="David"/>
          <w:rtl/>
        </w:rPr>
        <w:t xml:space="preserve">מידע מפורט </w:t>
      </w:r>
      <w:r w:rsidR="002634CD" w:rsidRPr="00213B53">
        <w:rPr>
          <w:rFonts w:ascii="David" w:hAnsi="David"/>
          <w:rtl/>
        </w:rPr>
        <w:t>על ממדי</w:t>
      </w:r>
      <w:r w:rsidR="00956837" w:rsidRPr="00213B53">
        <w:rPr>
          <w:rFonts w:ascii="David" w:hAnsi="David"/>
          <w:rtl/>
        </w:rPr>
        <w:t xml:space="preserve"> העוני </w:t>
      </w:r>
      <w:r w:rsidR="002634CD" w:rsidRPr="00213B53">
        <w:rPr>
          <w:rFonts w:ascii="David" w:hAnsi="David"/>
          <w:rtl/>
        </w:rPr>
        <w:t>ב</w:t>
      </w:r>
      <w:r w:rsidR="00956837" w:rsidRPr="00213B53">
        <w:rPr>
          <w:rFonts w:ascii="David" w:hAnsi="David"/>
          <w:rtl/>
        </w:rPr>
        <w:t xml:space="preserve">כלל היישובים שבהם </w:t>
      </w:r>
      <w:r w:rsidR="002634CD" w:rsidRPr="00213B53">
        <w:rPr>
          <w:rFonts w:ascii="David" w:hAnsi="David"/>
          <w:rtl/>
        </w:rPr>
        <w:t xml:space="preserve">יותר </w:t>
      </w:r>
      <w:r w:rsidR="00956837" w:rsidRPr="00213B53">
        <w:rPr>
          <w:rFonts w:ascii="David" w:hAnsi="David"/>
          <w:rtl/>
        </w:rPr>
        <w:t>מ-5,000 תושבים ב-</w:t>
      </w:r>
      <w:r w:rsidR="006F24FB" w:rsidRPr="00213B53">
        <w:rPr>
          <w:rFonts w:ascii="David" w:hAnsi="David"/>
          <w:rtl/>
        </w:rPr>
        <w:t xml:space="preserve">2022 </w:t>
      </w:r>
      <w:r w:rsidR="00416552" w:rsidRPr="00213B53">
        <w:rPr>
          <w:rFonts w:ascii="David" w:hAnsi="David"/>
          <w:rtl/>
        </w:rPr>
        <w:t xml:space="preserve">מפורט </w:t>
      </w:r>
      <w:r w:rsidR="0054339D" w:rsidRPr="00213B53">
        <w:rPr>
          <w:rFonts w:ascii="David" w:hAnsi="David"/>
          <w:b/>
          <w:bCs/>
          <w:rtl/>
        </w:rPr>
        <w:t>ב</w:t>
      </w:r>
      <w:r w:rsidR="0054339D" w:rsidRPr="00213B53">
        <w:rPr>
          <w:rFonts w:ascii="David" w:hAnsi="David"/>
          <w:b/>
          <w:bCs/>
          <w:rtl/>
        </w:rPr>
        <w:fldChar w:fldCharType="begin"/>
      </w:r>
      <w:r w:rsidR="0054339D" w:rsidRPr="00213B53">
        <w:rPr>
          <w:rFonts w:ascii="David" w:hAnsi="David"/>
          <w:b/>
          <w:bCs/>
          <w:rtl/>
        </w:rPr>
        <w:instrText xml:space="preserve"> </w:instrText>
      </w:r>
      <w:r w:rsidR="0054339D" w:rsidRPr="00213B53">
        <w:rPr>
          <w:rFonts w:ascii="David" w:hAnsi="David"/>
          <w:b/>
          <w:bCs/>
        </w:rPr>
        <w:instrText>REF</w:instrText>
      </w:r>
      <w:r w:rsidR="0054339D" w:rsidRPr="00213B53">
        <w:rPr>
          <w:rFonts w:ascii="David" w:hAnsi="David"/>
          <w:b/>
          <w:bCs/>
          <w:rtl/>
        </w:rPr>
        <w:instrText xml:space="preserve"> _</w:instrText>
      </w:r>
      <w:r w:rsidR="0054339D" w:rsidRPr="00213B53">
        <w:rPr>
          <w:rFonts w:ascii="David" w:hAnsi="David"/>
          <w:b/>
          <w:bCs/>
        </w:rPr>
        <w:instrText>Ref181793372 \h</w:instrText>
      </w:r>
      <w:r w:rsidR="0054339D" w:rsidRPr="00213B53">
        <w:rPr>
          <w:rFonts w:ascii="David" w:hAnsi="David"/>
          <w:b/>
          <w:bCs/>
          <w:rtl/>
        </w:rPr>
        <w:instrText xml:space="preserve"> </w:instrText>
      </w:r>
      <w:r w:rsidR="00213B53">
        <w:rPr>
          <w:rFonts w:ascii="David" w:hAnsi="David"/>
          <w:b/>
          <w:bCs/>
          <w:rtl/>
        </w:rPr>
        <w:instrText xml:space="preserve"> \* </w:instrText>
      </w:r>
      <w:r w:rsidR="00213B53">
        <w:rPr>
          <w:rFonts w:ascii="David" w:hAnsi="David"/>
          <w:b/>
          <w:bCs/>
        </w:rPr>
        <w:instrText>MERGEFORMAT</w:instrText>
      </w:r>
      <w:r w:rsidR="00213B53">
        <w:rPr>
          <w:rFonts w:ascii="David" w:hAnsi="David"/>
          <w:b/>
          <w:bCs/>
          <w:rtl/>
        </w:rPr>
        <w:instrText xml:space="preserve"> </w:instrText>
      </w:r>
      <w:r w:rsidR="0054339D" w:rsidRPr="00213B53">
        <w:rPr>
          <w:rFonts w:ascii="David" w:hAnsi="David"/>
          <w:b/>
          <w:bCs/>
          <w:rtl/>
        </w:rPr>
      </w:r>
      <w:r w:rsidR="0054339D" w:rsidRPr="00213B53">
        <w:rPr>
          <w:rFonts w:ascii="David" w:hAnsi="David"/>
          <w:b/>
          <w:bCs/>
          <w:rtl/>
        </w:rPr>
        <w:fldChar w:fldCharType="separate"/>
      </w:r>
      <w:r w:rsidR="008B0213">
        <w:rPr>
          <w:rFonts w:ascii="David" w:hAnsi="David"/>
          <w:b/>
          <w:bCs/>
          <w:i/>
          <w:iCs/>
          <w:noProof/>
          <w:sz w:val="2"/>
          <w:szCs w:val="2"/>
          <w:rtl/>
        </w:rPr>
        <w:t>10</w:t>
      </w:r>
      <w:r w:rsidR="0054339D" w:rsidRPr="00213B53">
        <w:rPr>
          <w:rFonts w:ascii="David" w:hAnsi="David"/>
          <w:b/>
          <w:bCs/>
          <w:rtl/>
        </w:rPr>
        <w:fldChar w:fldCharType="end"/>
      </w:r>
      <w:r w:rsidR="003419AC" w:rsidRPr="00213B53">
        <w:rPr>
          <w:rFonts w:ascii="David" w:hAnsi="David"/>
          <w:b/>
          <w:bCs/>
          <w:rtl/>
        </w:rPr>
        <w:t>לוח נספח 8</w:t>
      </w:r>
      <w:r w:rsidR="00416552" w:rsidRPr="00213B53">
        <w:rPr>
          <w:rFonts w:ascii="David" w:hAnsi="David"/>
          <w:b/>
          <w:bCs/>
          <w:rtl/>
        </w:rPr>
        <w:t xml:space="preserve"> </w:t>
      </w:r>
      <w:r w:rsidR="00416552" w:rsidRPr="00213B53">
        <w:rPr>
          <w:rFonts w:ascii="David" w:hAnsi="David"/>
          <w:rtl/>
        </w:rPr>
        <w:t>ובמפת חום</w:t>
      </w:r>
      <w:r w:rsidR="00956837" w:rsidRPr="00213B53">
        <w:rPr>
          <w:rFonts w:ascii="David" w:hAnsi="David"/>
          <w:rtl/>
        </w:rPr>
        <w:t>.</w:t>
      </w:r>
      <w:r w:rsidR="00B63AA6" w:rsidRPr="00213B53">
        <w:rPr>
          <w:rFonts w:ascii="David" w:hAnsi="David"/>
          <w:rtl/>
        </w:rPr>
        <w:t xml:space="preserve"> </w:t>
      </w:r>
    </w:p>
    <w:p w14:paraId="0F18215F" w14:textId="6A6C64E4" w:rsidR="009D283B" w:rsidRPr="00213B53" w:rsidRDefault="00B63AA6" w:rsidP="002634CD">
      <w:pPr>
        <w:spacing w:line="360" w:lineRule="auto"/>
        <w:jc w:val="both"/>
        <w:rPr>
          <w:rFonts w:ascii="David" w:hAnsi="David"/>
        </w:rPr>
      </w:pPr>
      <w:r w:rsidRPr="00213B53">
        <w:rPr>
          <w:rFonts w:ascii="David" w:hAnsi="David"/>
          <w:rtl/>
        </w:rPr>
        <w:t xml:space="preserve">ממדי העוני במחוזות </w:t>
      </w:r>
      <w:r w:rsidR="002634CD" w:rsidRPr="00213B53">
        <w:rPr>
          <w:rFonts w:ascii="David" w:hAnsi="David"/>
          <w:rtl/>
        </w:rPr>
        <w:t>וביישובים</w:t>
      </w:r>
      <w:r w:rsidRPr="00213B53">
        <w:rPr>
          <w:rFonts w:ascii="David" w:hAnsi="David"/>
          <w:rtl/>
        </w:rPr>
        <w:t xml:space="preserve"> מושפעים כמובן מהרכב האוכלוסייה החיה בהם. שכיחות גבוהה של עוני קיימת במחוזות וב</w:t>
      </w:r>
      <w:r w:rsidR="002634CD" w:rsidRPr="00213B53">
        <w:rPr>
          <w:rFonts w:ascii="David" w:hAnsi="David"/>
          <w:rtl/>
        </w:rPr>
        <w:t>יישובים</w:t>
      </w:r>
      <w:r w:rsidRPr="00213B53">
        <w:rPr>
          <w:rFonts w:ascii="David" w:hAnsi="David"/>
          <w:rtl/>
        </w:rPr>
        <w:t xml:space="preserve"> שבה</w:t>
      </w:r>
      <w:r w:rsidR="002634CD" w:rsidRPr="00213B53">
        <w:rPr>
          <w:rFonts w:ascii="David" w:hAnsi="David"/>
          <w:rtl/>
        </w:rPr>
        <w:t>ם</w:t>
      </w:r>
      <w:r w:rsidRPr="00213B53">
        <w:rPr>
          <w:rFonts w:ascii="David" w:hAnsi="David"/>
          <w:rtl/>
        </w:rPr>
        <w:t xml:space="preserve"> שיעור גבוה של אוכלוסייה ערבית או חרדית ובפריפריה הגיאוגרפית</w:t>
      </w:r>
      <w:r w:rsidR="004A6964" w:rsidRPr="00213B53">
        <w:rPr>
          <w:rFonts w:ascii="David" w:hAnsi="David"/>
          <w:rtl/>
        </w:rPr>
        <w:t>,</w:t>
      </w:r>
      <w:r w:rsidR="009D283B" w:rsidRPr="00213B53">
        <w:rPr>
          <w:rFonts w:ascii="David" w:hAnsi="David"/>
          <w:rtl/>
        </w:rPr>
        <w:t xml:space="preserve"> רבים מהם יישובי בדואים בדרום הארץ.</w:t>
      </w:r>
    </w:p>
    <w:p w14:paraId="24FD67ED" w14:textId="77777777" w:rsidR="00013550" w:rsidRDefault="00013550">
      <w:pPr>
        <w:bidi w:val="0"/>
        <w:rPr>
          <w:rFonts w:ascii="David" w:hAnsi="David"/>
          <w:b/>
          <w:bCs/>
          <w:sz w:val="22"/>
          <w:szCs w:val="22"/>
          <w:rtl/>
        </w:rPr>
      </w:pPr>
      <w:bookmarkStart w:id="91" w:name="_Ref154065579"/>
      <w:bookmarkStart w:id="92" w:name="_Ref154071820"/>
      <w:bookmarkStart w:id="93" w:name="_Ref149659492"/>
      <w:r>
        <w:rPr>
          <w:rFonts w:ascii="David" w:hAnsi="David"/>
          <w:b/>
          <w:bCs/>
          <w:i/>
          <w:iCs/>
          <w:sz w:val="22"/>
          <w:szCs w:val="22"/>
          <w:rtl/>
        </w:rPr>
        <w:br w:type="page"/>
      </w:r>
    </w:p>
    <w:p w14:paraId="796D3671" w14:textId="77777777" w:rsidR="00010513" w:rsidRDefault="00010513" w:rsidP="00BD31E7">
      <w:pPr>
        <w:pStyle w:val="ac"/>
        <w:rPr>
          <w:rFonts w:ascii="David" w:hAnsi="David"/>
          <w:b/>
          <w:bCs/>
          <w:i w:val="0"/>
          <w:iCs w:val="0"/>
          <w:color w:val="auto"/>
          <w:sz w:val="22"/>
          <w:szCs w:val="22"/>
        </w:rPr>
        <w:sectPr w:rsidR="00010513" w:rsidSect="007762E8">
          <w:headerReference w:type="default" r:id="rId28"/>
          <w:footerReference w:type="default" r:id="rId29"/>
          <w:headerReference w:type="first" r:id="rId30"/>
          <w:footerReference w:type="first" r:id="rId31"/>
          <w:pgSz w:w="11906" w:h="16838"/>
          <w:pgMar w:top="1440" w:right="1800" w:bottom="1440" w:left="1800" w:header="708" w:footer="708" w:gutter="0"/>
          <w:pgNumType w:start="0"/>
          <w:cols w:space="708"/>
          <w:titlePg/>
          <w:bidi/>
          <w:rtlGutter/>
          <w:docGrid w:linePitch="360"/>
        </w:sectPr>
      </w:pPr>
    </w:p>
    <w:p w14:paraId="2BC4EFE9" w14:textId="64EE497E" w:rsidR="00956837" w:rsidRPr="00213B53" w:rsidRDefault="00A56247" w:rsidP="00BD31E7">
      <w:pPr>
        <w:pStyle w:val="ac"/>
        <w:rPr>
          <w:rFonts w:ascii="David" w:hAnsi="David"/>
          <w:b/>
          <w:bCs/>
          <w:i w:val="0"/>
          <w:iCs w:val="0"/>
          <w:color w:val="auto"/>
          <w:sz w:val="22"/>
          <w:szCs w:val="22"/>
          <w:rtl/>
        </w:rPr>
      </w:pPr>
      <w:bookmarkStart w:id="94" w:name="_Ref183619239"/>
      <w:bookmarkStart w:id="95" w:name="_Toc183608313"/>
      <w:r w:rsidRPr="00213B53">
        <w:rPr>
          <w:rFonts w:ascii="David" w:hAnsi="David"/>
          <w:b/>
          <w:bCs/>
          <w:i w:val="0"/>
          <w:iCs w:val="0"/>
          <w:color w:val="auto"/>
          <w:sz w:val="22"/>
          <w:szCs w:val="22"/>
          <w:rtl/>
        </w:rPr>
        <w:lastRenderedPageBreak/>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15</w:t>
      </w:r>
      <w:r w:rsidR="00891127" w:rsidRPr="00213B53">
        <w:rPr>
          <w:rFonts w:ascii="David" w:hAnsi="David"/>
          <w:b/>
          <w:bCs/>
          <w:i w:val="0"/>
          <w:iCs w:val="0"/>
          <w:color w:val="auto"/>
          <w:sz w:val="22"/>
          <w:szCs w:val="22"/>
          <w:rtl/>
        </w:rPr>
        <w:fldChar w:fldCharType="end"/>
      </w:r>
      <w:bookmarkEnd w:id="91"/>
      <w:bookmarkEnd w:id="92"/>
      <w:bookmarkEnd w:id="94"/>
      <w:r w:rsidRPr="00213B53">
        <w:rPr>
          <w:rFonts w:ascii="David" w:hAnsi="David"/>
          <w:b/>
          <w:bCs/>
          <w:i w:val="0"/>
          <w:iCs w:val="0"/>
          <w:color w:val="auto"/>
          <w:sz w:val="22"/>
          <w:szCs w:val="22"/>
          <w:rtl/>
        </w:rPr>
        <w:t xml:space="preserve">: </w:t>
      </w:r>
      <w:bookmarkEnd w:id="93"/>
      <w:r w:rsidR="00BD31E7" w:rsidRPr="00213B53">
        <w:rPr>
          <w:rFonts w:ascii="David" w:hAnsi="David"/>
          <w:b/>
          <w:bCs/>
          <w:i w:val="0"/>
          <w:iCs w:val="0"/>
          <w:color w:val="auto"/>
          <w:sz w:val="22"/>
          <w:szCs w:val="22"/>
          <w:rtl/>
        </w:rPr>
        <w:t>תחולת עוני של משפחות בערים</w:t>
      </w:r>
      <w:r w:rsidR="00956837" w:rsidRPr="00213B53">
        <w:rPr>
          <w:rFonts w:ascii="David" w:hAnsi="David"/>
          <w:b/>
          <w:bCs/>
          <w:i w:val="0"/>
          <w:iCs w:val="0"/>
          <w:color w:val="auto"/>
          <w:sz w:val="22"/>
          <w:szCs w:val="22"/>
          <w:rtl/>
        </w:rPr>
        <w:t xml:space="preserve"> העניות ביותר </w:t>
      </w:r>
      <w:r w:rsidR="009157CA" w:rsidRPr="00213B53">
        <w:rPr>
          <w:rFonts w:ascii="David" w:hAnsi="David"/>
          <w:b/>
          <w:bCs/>
          <w:i w:val="0"/>
          <w:iCs w:val="0"/>
          <w:color w:val="auto"/>
          <w:sz w:val="22"/>
          <w:szCs w:val="22"/>
          <w:rtl/>
        </w:rPr>
        <w:t>ב</w:t>
      </w:r>
      <w:r w:rsidR="00956837" w:rsidRPr="00213B53">
        <w:rPr>
          <w:rFonts w:ascii="David" w:hAnsi="David"/>
          <w:b/>
          <w:bCs/>
          <w:i w:val="0"/>
          <w:iCs w:val="0"/>
          <w:color w:val="auto"/>
          <w:sz w:val="22"/>
          <w:szCs w:val="22"/>
          <w:rtl/>
        </w:rPr>
        <w:t xml:space="preserve">יישובים </w:t>
      </w:r>
      <w:r w:rsidR="00534092" w:rsidRPr="00213B53">
        <w:rPr>
          <w:rFonts w:ascii="David" w:hAnsi="David"/>
          <w:b/>
          <w:bCs/>
          <w:i w:val="0"/>
          <w:iCs w:val="0"/>
          <w:color w:val="auto"/>
          <w:sz w:val="22"/>
          <w:szCs w:val="22"/>
          <w:rtl/>
        </w:rPr>
        <w:t>שבה</w:t>
      </w:r>
      <w:r w:rsidR="009157CA" w:rsidRPr="00213B53">
        <w:rPr>
          <w:rFonts w:ascii="David" w:hAnsi="David"/>
          <w:b/>
          <w:bCs/>
          <w:i w:val="0"/>
          <w:iCs w:val="0"/>
          <w:color w:val="auto"/>
          <w:sz w:val="22"/>
          <w:szCs w:val="22"/>
          <w:rtl/>
        </w:rPr>
        <w:t>ם</w:t>
      </w:r>
      <w:r w:rsidR="00534092" w:rsidRPr="00213B53">
        <w:rPr>
          <w:rFonts w:ascii="David" w:hAnsi="David"/>
          <w:b/>
          <w:bCs/>
          <w:i w:val="0"/>
          <w:iCs w:val="0"/>
          <w:color w:val="auto"/>
          <w:sz w:val="22"/>
          <w:szCs w:val="22"/>
          <w:rtl/>
        </w:rPr>
        <w:t xml:space="preserve"> יותר מ-</w:t>
      </w:r>
      <w:r w:rsidR="00956837" w:rsidRPr="00213B53">
        <w:rPr>
          <w:rFonts w:ascii="David" w:hAnsi="David"/>
          <w:b/>
          <w:bCs/>
          <w:i w:val="0"/>
          <w:iCs w:val="0"/>
          <w:color w:val="auto"/>
          <w:sz w:val="22"/>
          <w:szCs w:val="22"/>
          <w:rtl/>
        </w:rPr>
        <w:t>80,000 תושבים</w:t>
      </w:r>
      <w:r w:rsidR="009157CA" w:rsidRPr="00213B53">
        <w:rPr>
          <w:rFonts w:ascii="David" w:hAnsi="David"/>
          <w:b/>
          <w:bCs/>
          <w:i w:val="0"/>
          <w:iCs w:val="0"/>
          <w:color w:val="auto"/>
          <w:sz w:val="22"/>
          <w:szCs w:val="22"/>
          <w:rtl/>
        </w:rPr>
        <w:t xml:space="preserve"> (אחוזים)</w:t>
      </w:r>
      <w:bookmarkEnd w:id="95"/>
    </w:p>
    <w:p w14:paraId="3D34928A" w14:textId="77777777" w:rsidR="00956837" w:rsidRPr="00213B53" w:rsidRDefault="009F11E6" w:rsidP="005E2D87">
      <w:pPr>
        <w:spacing w:line="360" w:lineRule="auto"/>
        <w:jc w:val="center"/>
        <w:rPr>
          <w:rFonts w:ascii="David" w:hAnsi="David"/>
          <w:rtl/>
        </w:rPr>
      </w:pPr>
      <w:r w:rsidRPr="00213B53">
        <w:rPr>
          <w:rFonts w:ascii="David" w:hAnsi="David"/>
          <w:noProof/>
        </w:rPr>
        <w:t xml:space="preserve"> </w:t>
      </w:r>
      <w:r w:rsidRPr="00213B53">
        <w:rPr>
          <w:rFonts w:ascii="David" w:hAnsi="David"/>
          <w:noProof/>
        </w:rPr>
        <w:drawing>
          <wp:inline distT="0" distB="0" distL="0" distR="0" wp14:anchorId="3A602F20" wp14:editId="5A00039B">
            <wp:extent cx="7028597" cy="3794078"/>
            <wp:effectExtent l="0" t="0" r="1270" b="16510"/>
            <wp:docPr id="70" name="Chart 70" descr="תרשים 15: תחולת עוני של משפחות בערים העניות ביותר ביישובים שבהם יותר מ-80,000 תושבים (אחוזים)"/>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747715C" w14:textId="77777777" w:rsidR="00010513" w:rsidRDefault="00010513">
      <w:pPr>
        <w:bidi w:val="0"/>
        <w:rPr>
          <w:rFonts w:ascii="David" w:hAnsi="David"/>
        </w:rPr>
        <w:sectPr w:rsidR="00010513" w:rsidSect="00F670B7">
          <w:pgSz w:w="16838" w:h="11906" w:orient="landscape"/>
          <w:pgMar w:top="1797" w:right="1440" w:bottom="1797" w:left="1440" w:header="709" w:footer="709" w:gutter="0"/>
          <w:cols w:space="708"/>
          <w:titlePg/>
          <w:bidi/>
          <w:rtlGutter/>
          <w:docGrid w:linePitch="360"/>
        </w:sectPr>
      </w:pPr>
    </w:p>
    <w:p w14:paraId="701463A3" w14:textId="035702F4" w:rsidR="005B6BCA" w:rsidRPr="00213B53" w:rsidRDefault="005D240E" w:rsidP="005B6BCA">
      <w:pPr>
        <w:pStyle w:val="ac"/>
        <w:rPr>
          <w:rFonts w:ascii="David" w:hAnsi="David"/>
          <w:b/>
          <w:bCs/>
          <w:i w:val="0"/>
          <w:iCs w:val="0"/>
          <w:color w:val="auto"/>
          <w:sz w:val="24"/>
          <w:szCs w:val="24"/>
          <w:rtl/>
        </w:rPr>
      </w:pPr>
      <w:bookmarkStart w:id="96" w:name="_Toc117074218"/>
      <w:r w:rsidRPr="00213B53">
        <w:rPr>
          <w:rFonts w:ascii="David" w:hAnsi="David"/>
          <w:b/>
          <w:bCs/>
          <w:i w:val="0"/>
          <w:iCs w:val="0"/>
          <w:color w:val="auto"/>
          <w:sz w:val="24"/>
          <w:szCs w:val="24"/>
          <w:rtl/>
        </w:rPr>
        <w:lastRenderedPageBreak/>
        <w:t>מפ</w:t>
      </w:r>
      <w:r w:rsidR="00416552" w:rsidRPr="00213B53">
        <w:rPr>
          <w:rFonts w:ascii="David" w:hAnsi="David"/>
          <w:b/>
          <w:bCs/>
          <w:i w:val="0"/>
          <w:iCs w:val="0"/>
          <w:color w:val="auto"/>
          <w:sz w:val="24"/>
          <w:szCs w:val="24"/>
          <w:rtl/>
        </w:rPr>
        <w:t>ת חום</w:t>
      </w:r>
      <w:r w:rsidRPr="00213B53">
        <w:rPr>
          <w:rFonts w:ascii="David" w:hAnsi="David"/>
          <w:b/>
          <w:bCs/>
          <w:i w:val="0"/>
          <w:iCs w:val="0"/>
          <w:color w:val="auto"/>
          <w:sz w:val="24"/>
          <w:szCs w:val="24"/>
          <w:rtl/>
        </w:rPr>
        <w:t xml:space="preserve">: תחולת העוני של משפחות בישובים </w:t>
      </w:r>
      <w:r w:rsidR="00534092" w:rsidRPr="00213B53">
        <w:rPr>
          <w:rFonts w:ascii="David" w:hAnsi="David"/>
          <w:b/>
          <w:bCs/>
          <w:i w:val="0"/>
          <w:iCs w:val="0"/>
          <w:color w:val="auto"/>
          <w:sz w:val="24"/>
          <w:szCs w:val="24"/>
          <w:rtl/>
        </w:rPr>
        <w:t>שבהם יותר מ</w:t>
      </w:r>
      <w:r w:rsidRPr="00213B53">
        <w:rPr>
          <w:rFonts w:ascii="David" w:hAnsi="David"/>
          <w:b/>
          <w:bCs/>
          <w:i w:val="0"/>
          <w:iCs w:val="0"/>
          <w:color w:val="auto"/>
          <w:sz w:val="24"/>
          <w:szCs w:val="24"/>
          <w:rtl/>
        </w:rPr>
        <w:t>-5,000 תושבים</w:t>
      </w:r>
      <w:bookmarkEnd w:id="96"/>
      <w:r w:rsidR="00903898" w:rsidRPr="00213B53">
        <w:rPr>
          <w:rFonts w:ascii="David" w:hAnsi="David"/>
          <w:b/>
          <w:bCs/>
          <w:i w:val="0"/>
          <w:iCs w:val="0"/>
          <w:color w:val="auto"/>
          <w:sz w:val="24"/>
          <w:szCs w:val="24"/>
          <w:rtl/>
        </w:rPr>
        <w:t xml:space="preserve"> (אחוזים)</w:t>
      </w:r>
      <w:r w:rsidR="001B2506" w:rsidRPr="00213B53">
        <w:rPr>
          <w:rFonts w:ascii="David" w:hAnsi="David"/>
          <w:b/>
          <w:bCs/>
          <w:i w:val="0"/>
          <w:iCs w:val="0"/>
          <w:color w:val="auto"/>
          <w:sz w:val="24"/>
          <w:szCs w:val="24"/>
          <w:rtl/>
        </w:rPr>
        <w:t xml:space="preserve">, </w:t>
      </w:r>
      <w:r w:rsidR="002A5DFB" w:rsidRPr="00213B53">
        <w:rPr>
          <w:rFonts w:ascii="David" w:hAnsi="David"/>
          <w:b/>
          <w:bCs/>
          <w:i w:val="0"/>
          <w:iCs w:val="0"/>
          <w:color w:val="auto"/>
          <w:sz w:val="24"/>
          <w:szCs w:val="24"/>
          <w:rtl/>
        </w:rPr>
        <w:t>2023</w:t>
      </w:r>
    </w:p>
    <w:p w14:paraId="6E36030D" w14:textId="3C18F56D" w:rsidR="005D240E" w:rsidRPr="00213B53" w:rsidRDefault="002A5DFB" w:rsidP="005B6BCA">
      <w:pPr>
        <w:pStyle w:val="ac"/>
        <w:rPr>
          <w:rFonts w:ascii="David" w:hAnsi="David"/>
          <w:b/>
          <w:bCs/>
          <w:rtl/>
        </w:rPr>
      </w:pPr>
      <w:r w:rsidRPr="00213B53">
        <w:rPr>
          <w:rFonts w:ascii="David" w:hAnsi="David"/>
          <w:noProof/>
        </w:rPr>
        <w:drawing>
          <wp:inline distT="0" distB="0" distL="0" distR="0" wp14:anchorId="17F24DD2" wp14:editId="0A1A0249">
            <wp:extent cx="4695825" cy="5686425"/>
            <wp:effectExtent l="0" t="0" r="9525" b="9525"/>
            <wp:docPr id="32" name="תמונה 32" descr="מפת חום: תחולת העוני של משפחות בישובים שבהם יותר מ-5,000 תושבים (אחוזים),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תמונה 32" descr="מפת חום: תחולת העוני של משפחות בישובים שבהם יותר מ-5,000 תושבים (אחוזים), 20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95825" cy="5686425"/>
                    </a:xfrm>
                    <a:prstGeom prst="rect">
                      <a:avLst/>
                    </a:prstGeom>
                    <a:noFill/>
                    <a:ln>
                      <a:noFill/>
                    </a:ln>
                  </pic:spPr>
                </pic:pic>
              </a:graphicData>
            </a:graphic>
          </wp:inline>
        </w:drawing>
      </w:r>
    </w:p>
    <w:p w14:paraId="291FE908" w14:textId="77777777" w:rsidR="005D240E" w:rsidRPr="00213B53" w:rsidRDefault="005D240E" w:rsidP="00720475">
      <w:pPr>
        <w:bidi w:val="0"/>
        <w:jc w:val="both"/>
        <w:rPr>
          <w:rFonts w:ascii="David" w:hAnsi="David"/>
        </w:rPr>
      </w:pPr>
      <w:r w:rsidRPr="00213B53">
        <w:rPr>
          <w:rFonts w:ascii="David" w:hAnsi="David"/>
          <w:rtl/>
        </w:rPr>
        <w:br w:type="page"/>
      </w:r>
    </w:p>
    <w:p w14:paraId="483BB38B" w14:textId="77777777" w:rsidR="00155354" w:rsidRPr="00213B53" w:rsidRDefault="00593164" w:rsidP="00986E52">
      <w:pPr>
        <w:pStyle w:val="a6"/>
        <w:numPr>
          <w:ilvl w:val="0"/>
          <w:numId w:val="18"/>
        </w:numPr>
        <w:ind w:left="357" w:hanging="357"/>
        <w:outlineLvl w:val="1"/>
        <w:rPr>
          <w:rFonts w:ascii="David" w:eastAsia="Times New Roman" w:hAnsi="David"/>
          <w:b/>
          <w:bCs/>
        </w:rPr>
      </w:pPr>
      <w:bookmarkStart w:id="97" w:name="_Toc183607712"/>
      <w:r w:rsidRPr="00213B53">
        <w:rPr>
          <w:rFonts w:ascii="David" w:eastAsia="Times New Roman" w:hAnsi="David"/>
          <w:b/>
          <w:bCs/>
          <w:rtl/>
        </w:rPr>
        <w:lastRenderedPageBreak/>
        <w:t>האי-שוויון</w:t>
      </w:r>
      <w:r w:rsidR="00155354" w:rsidRPr="00213B53">
        <w:rPr>
          <w:rFonts w:ascii="David" w:eastAsia="Times New Roman" w:hAnsi="David"/>
          <w:b/>
          <w:bCs/>
          <w:rtl/>
        </w:rPr>
        <w:t xml:space="preserve"> </w:t>
      </w:r>
      <w:r w:rsidR="004C29A2" w:rsidRPr="00213B53">
        <w:rPr>
          <w:rFonts w:ascii="David" w:eastAsia="Times New Roman" w:hAnsi="David"/>
          <w:b/>
          <w:bCs/>
          <w:rtl/>
        </w:rPr>
        <w:t>בהכנסות</w:t>
      </w:r>
      <w:bookmarkEnd w:id="97"/>
      <w:r w:rsidR="00986E52" w:rsidRPr="00213B53">
        <w:rPr>
          <w:rFonts w:ascii="David" w:eastAsia="Times New Roman" w:hAnsi="David"/>
          <w:b/>
          <w:bCs/>
          <w:rtl/>
        </w:rPr>
        <w:tab/>
      </w:r>
    </w:p>
    <w:p w14:paraId="3563BAF5" w14:textId="02788364" w:rsidR="00C2497C" w:rsidRPr="00213B53" w:rsidRDefault="00C2497C" w:rsidP="00B32D87">
      <w:pPr>
        <w:spacing w:line="360" w:lineRule="auto"/>
        <w:jc w:val="both"/>
        <w:rPr>
          <w:rFonts w:ascii="David" w:hAnsi="David"/>
          <w:rtl/>
        </w:rPr>
      </w:pPr>
      <w:r w:rsidRPr="00213B53">
        <w:rPr>
          <w:rFonts w:ascii="David" w:hAnsi="David"/>
          <w:rtl/>
        </w:rPr>
        <w:t xml:space="preserve">מדד </w:t>
      </w:r>
      <w:proofErr w:type="spellStart"/>
      <w:r w:rsidRPr="00213B53">
        <w:rPr>
          <w:rFonts w:ascii="David" w:hAnsi="David"/>
          <w:rtl/>
        </w:rPr>
        <w:t>ג'יני</w:t>
      </w:r>
      <w:proofErr w:type="spellEnd"/>
      <w:r w:rsidRPr="00213B53">
        <w:rPr>
          <w:rFonts w:ascii="David" w:hAnsi="David"/>
          <w:rtl/>
        </w:rPr>
        <w:t xml:space="preserve"> לאי</w:t>
      </w:r>
      <w:r w:rsidR="00801A41" w:rsidRPr="00213B53">
        <w:rPr>
          <w:rFonts w:ascii="David" w:hAnsi="David"/>
          <w:rtl/>
        </w:rPr>
        <w:t>-</w:t>
      </w:r>
      <w:r w:rsidRPr="00213B53">
        <w:rPr>
          <w:rFonts w:ascii="David" w:hAnsi="David"/>
          <w:rtl/>
        </w:rPr>
        <w:t>שוויון בהכנסה הכלכלית ו</w:t>
      </w:r>
      <w:r w:rsidR="008E0E54" w:rsidRPr="00213B53">
        <w:rPr>
          <w:rFonts w:ascii="David" w:hAnsi="David"/>
          <w:rtl/>
        </w:rPr>
        <w:t>ב</w:t>
      </w:r>
      <w:r w:rsidR="00801A41" w:rsidRPr="00213B53">
        <w:rPr>
          <w:rFonts w:ascii="David" w:hAnsi="David"/>
          <w:rtl/>
        </w:rPr>
        <w:t xml:space="preserve">הכנסה </w:t>
      </w:r>
      <w:r w:rsidR="0067709B" w:rsidRPr="00213B53">
        <w:rPr>
          <w:rFonts w:ascii="David" w:hAnsi="David"/>
          <w:rtl/>
        </w:rPr>
        <w:t>נטו</w:t>
      </w:r>
      <w:r w:rsidR="00C7188E" w:rsidRPr="00213B53">
        <w:rPr>
          <w:rStyle w:val="a5"/>
          <w:rFonts w:ascii="David" w:hAnsi="David"/>
          <w:rtl/>
        </w:rPr>
        <w:footnoteReference w:id="16"/>
      </w:r>
      <w:r w:rsidRPr="00213B53">
        <w:rPr>
          <w:rFonts w:ascii="David" w:hAnsi="David"/>
          <w:rtl/>
        </w:rPr>
        <w:t xml:space="preserve">, מוצג </w:t>
      </w:r>
      <w:r w:rsidR="00801A41" w:rsidRPr="00213B53">
        <w:rPr>
          <w:rFonts w:ascii="David" w:hAnsi="David"/>
          <w:rtl/>
        </w:rPr>
        <w:t xml:space="preserve">לשנים </w:t>
      </w:r>
      <w:r w:rsidR="001F6790" w:rsidRPr="00213B53">
        <w:rPr>
          <w:rFonts w:ascii="David" w:hAnsi="David"/>
          <w:rtl/>
        </w:rPr>
        <w:t xml:space="preserve">2018 </w:t>
      </w:r>
      <w:r w:rsidR="00801A41" w:rsidRPr="00213B53">
        <w:rPr>
          <w:rFonts w:ascii="David" w:hAnsi="David"/>
          <w:rtl/>
        </w:rPr>
        <w:t xml:space="preserve">עד </w:t>
      </w:r>
      <w:r w:rsidR="00BD1B0C" w:rsidRPr="00213B53">
        <w:rPr>
          <w:rFonts w:ascii="David" w:hAnsi="David"/>
          <w:rtl/>
        </w:rPr>
        <w:t xml:space="preserve">2023 </w:t>
      </w:r>
      <w:r w:rsidRPr="00213B53">
        <w:rPr>
          <w:rFonts w:ascii="David" w:hAnsi="David"/>
          <w:rtl/>
        </w:rPr>
        <w:t>ב</w:t>
      </w:r>
      <w:r w:rsidR="004B1444" w:rsidRPr="00213B53">
        <w:rPr>
          <w:rFonts w:ascii="David" w:hAnsi="David"/>
          <w:rtl/>
        </w:rPr>
        <w:fldChar w:fldCharType="begin"/>
      </w:r>
      <w:r w:rsidR="004B1444" w:rsidRPr="00213B53">
        <w:rPr>
          <w:rFonts w:ascii="David" w:hAnsi="David"/>
          <w:rtl/>
        </w:rPr>
        <w:instrText xml:space="preserve"> </w:instrText>
      </w:r>
      <w:r w:rsidR="004B1444" w:rsidRPr="00213B53">
        <w:rPr>
          <w:rFonts w:ascii="David" w:hAnsi="David"/>
        </w:rPr>
        <w:instrText>REF</w:instrText>
      </w:r>
      <w:r w:rsidR="004B1444" w:rsidRPr="00213B53">
        <w:rPr>
          <w:rFonts w:ascii="David" w:hAnsi="David"/>
          <w:rtl/>
        </w:rPr>
        <w:instrText xml:space="preserve"> _</w:instrText>
      </w:r>
      <w:r w:rsidR="004B1444" w:rsidRPr="00213B53">
        <w:rPr>
          <w:rFonts w:ascii="David" w:hAnsi="David"/>
        </w:rPr>
        <w:instrText>Ref107853506 \h</w:instrText>
      </w:r>
      <w:r w:rsidR="004B1444" w:rsidRPr="00213B53">
        <w:rPr>
          <w:rFonts w:ascii="David" w:hAnsi="David"/>
          <w:rtl/>
        </w:rPr>
        <w:instrText xml:space="preserve">  \* </w:instrText>
      </w:r>
      <w:r w:rsidR="004B1444" w:rsidRPr="00213B53">
        <w:rPr>
          <w:rFonts w:ascii="David" w:hAnsi="David"/>
        </w:rPr>
        <w:instrText>MERGEFORMAT</w:instrText>
      </w:r>
      <w:r w:rsidR="004B1444" w:rsidRPr="00213B53">
        <w:rPr>
          <w:rFonts w:ascii="David" w:hAnsi="David"/>
          <w:rtl/>
        </w:rPr>
        <w:instrText xml:space="preserve"> </w:instrText>
      </w:r>
      <w:r w:rsidR="004B1444" w:rsidRPr="00213B53">
        <w:rPr>
          <w:rFonts w:ascii="David" w:hAnsi="David"/>
          <w:rtl/>
        </w:rPr>
      </w:r>
      <w:r w:rsidR="004B1444" w:rsidRPr="00213B53">
        <w:rPr>
          <w:rFonts w:ascii="David" w:hAnsi="David"/>
          <w:rtl/>
        </w:rPr>
        <w:fldChar w:fldCharType="separate"/>
      </w:r>
      <w:r w:rsidR="008B0213" w:rsidRPr="008B0213">
        <w:rPr>
          <w:rFonts w:ascii="David" w:hAnsi="David"/>
          <w:b/>
          <w:bCs/>
          <w:rtl/>
        </w:rPr>
        <w:t>לוח</w:t>
      </w:r>
      <w:r w:rsidR="008B0213" w:rsidRPr="00213B53">
        <w:rPr>
          <w:rFonts w:ascii="David" w:eastAsia="Times New Roman" w:hAnsi="David"/>
          <w:b/>
          <w:bCs/>
          <w:sz w:val="22"/>
          <w:szCs w:val="22"/>
          <w:rtl/>
        </w:rPr>
        <w:t xml:space="preserve"> </w:t>
      </w:r>
      <w:r w:rsidR="008B0213" w:rsidRPr="008B0213">
        <w:rPr>
          <w:rFonts w:ascii="David" w:eastAsia="Times New Roman" w:hAnsi="David"/>
          <w:b/>
          <w:bCs/>
          <w:noProof/>
          <w:sz w:val="22"/>
          <w:szCs w:val="22"/>
          <w:rtl/>
        </w:rPr>
        <w:t>7</w:t>
      </w:r>
      <w:r w:rsidR="004B1444" w:rsidRPr="00213B53">
        <w:rPr>
          <w:rFonts w:ascii="David" w:hAnsi="David"/>
          <w:rtl/>
        </w:rPr>
        <w:fldChar w:fldCharType="end"/>
      </w:r>
      <w:r w:rsidRPr="00213B53">
        <w:rPr>
          <w:rFonts w:ascii="David" w:hAnsi="David"/>
          <w:rtl/>
        </w:rPr>
        <w:t xml:space="preserve"> להלן. </w:t>
      </w:r>
      <w:r w:rsidR="008B60AD" w:rsidRPr="00213B53">
        <w:rPr>
          <w:rFonts w:ascii="David" w:hAnsi="David"/>
          <w:rtl/>
        </w:rPr>
        <w:t>השינויים</w:t>
      </w:r>
      <w:r w:rsidRPr="00213B53">
        <w:rPr>
          <w:rFonts w:ascii="David" w:hAnsi="David"/>
          <w:rtl/>
        </w:rPr>
        <w:t xml:space="preserve"> </w:t>
      </w:r>
      <w:r w:rsidR="005F7A22" w:rsidRPr="00213B53">
        <w:rPr>
          <w:rFonts w:ascii="David" w:hAnsi="David"/>
          <w:rtl/>
        </w:rPr>
        <w:t xml:space="preserve">בין </w:t>
      </w:r>
      <w:r w:rsidR="001F6790" w:rsidRPr="00213B53">
        <w:rPr>
          <w:rFonts w:ascii="David" w:hAnsi="David"/>
          <w:rtl/>
        </w:rPr>
        <w:t xml:space="preserve">2022 </w:t>
      </w:r>
      <w:r w:rsidR="005F7A22" w:rsidRPr="00213B53">
        <w:rPr>
          <w:rFonts w:ascii="David" w:hAnsi="David"/>
          <w:rtl/>
        </w:rPr>
        <w:t>ל-</w:t>
      </w:r>
      <w:r w:rsidR="001F6790" w:rsidRPr="00213B53">
        <w:rPr>
          <w:rFonts w:ascii="David" w:hAnsi="David"/>
          <w:rtl/>
        </w:rPr>
        <w:t xml:space="preserve">2023 </w:t>
      </w:r>
      <w:r w:rsidR="00E566D4" w:rsidRPr="00213B53">
        <w:rPr>
          <w:rFonts w:ascii="David" w:hAnsi="David"/>
          <w:rtl/>
        </w:rPr>
        <w:t>דומים</w:t>
      </w:r>
      <w:r w:rsidR="002B7570" w:rsidRPr="00213B53">
        <w:rPr>
          <w:rFonts w:ascii="David" w:hAnsi="David"/>
          <w:rtl/>
        </w:rPr>
        <w:t xml:space="preserve"> בכיווניהם</w:t>
      </w:r>
      <w:r w:rsidRPr="00213B53">
        <w:rPr>
          <w:rFonts w:ascii="David" w:hAnsi="David"/>
          <w:rtl/>
        </w:rPr>
        <w:t xml:space="preserve"> </w:t>
      </w:r>
      <w:r w:rsidR="008B60AD" w:rsidRPr="00213B53">
        <w:rPr>
          <w:rFonts w:ascii="David" w:hAnsi="David"/>
          <w:rtl/>
        </w:rPr>
        <w:t>ל</w:t>
      </w:r>
      <w:r w:rsidR="00B63AA6" w:rsidRPr="00213B53">
        <w:rPr>
          <w:rFonts w:ascii="David" w:hAnsi="David"/>
          <w:rtl/>
        </w:rPr>
        <w:t>ממצאים</w:t>
      </w:r>
      <w:r w:rsidR="00801A41" w:rsidRPr="00213B53">
        <w:rPr>
          <w:rFonts w:ascii="David" w:hAnsi="David"/>
          <w:rtl/>
        </w:rPr>
        <w:t xml:space="preserve"> </w:t>
      </w:r>
      <w:r w:rsidRPr="00213B53">
        <w:rPr>
          <w:rFonts w:ascii="David" w:hAnsi="David"/>
          <w:rtl/>
        </w:rPr>
        <w:t>העול</w:t>
      </w:r>
      <w:r w:rsidR="00B63AA6" w:rsidRPr="00213B53">
        <w:rPr>
          <w:rFonts w:ascii="David" w:hAnsi="David"/>
          <w:rtl/>
        </w:rPr>
        <w:t>ים</w:t>
      </w:r>
      <w:r w:rsidRPr="00213B53">
        <w:rPr>
          <w:rFonts w:ascii="David" w:hAnsi="David"/>
          <w:rtl/>
        </w:rPr>
        <w:t xml:space="preserve"> מניתוח ממדי העוני: המדד לפי ההכנסה </w:t>
      </w:r>
      <w:r w:rsidR="00BB6B76" w:rsidRPr="00213B53">
        <w:rPr>
          <w:rFonts w:ascii="David" w:hAnsi="David"/>
          <w:rtl/>
        </w:rPr>
        <w:t xml:space="preserve">נטו </w:t>
      </w:r>
      <w:r w:rsidR="008107F7" w:rsidRPr="00213B53">
        <w:rPr>
          <w:rFonts w:ascii="David" w:hAnsi="David"/>
          <w:rtl/>
        </w:rPr>
        <w:t>ירד ב-</w:t>
      </w:r>
      <w:r w:rsidR="001F6790" w:rsidRPr="00213B53">
        <w:rPr>
          <w:rFonts w:ascii="David" w:hAnsi="David"/>
          <w:rtl/>
        </w:rPr>
        <w:t>1.5</w:t>
      </w:r>
      <w:r w:rsidR="00BB6B76" w:rsidRPr="00213B53">
        <w:rPr>
          <w:rFonts w:ascii="David" w:hAnsi="David"/>
          <w:rtl/>
        </w:rPr>
        <w:t xml:space="preserve">% בין </w:t>
      </w:r>
      <w:r w:rsidR="004A6964" w:rsidRPr="00213B53">
        <w:rPr>
          <w:rFonts w:ascii="David" w:hAnsi="David"/>
          <w:rtl/>
        </w:rPr>
        <w:t>שתי השנים</w:t>
      </w:r>
      <w:r w:rsidR="00556821" w:rsidRPr="00213B53">
        <w:rPr>
          <w:rFonts w:ascii="David" w:hAnsi="David"/>
          <w:rtl/>
        </w:rPr>
        <w:t>,</w:t>
      </w:r>
      <w:r w:rsidR="00BB6B76" w:rsidRPr="00213B53">
        <w:rPr>
          <w:rFonts w:ascii="David" w:hAnsi="David"/>
          <w:rtl/>
        </w:rPr>
        <w:t xml:space="preserve"> </w:t>
      </w:r>
      <w:r w:rsidR="008107F7" w:rsidRPr="00213B53">
        <w:rPr>
          <w:rFonts w:ascii="David" w:hAnsi="David"/>
          <w:rtl/>
        </w:rPr>
        <w:t>וירד על פי הכנסה כלכלית</w:t>
      </w:r>
      <w:r w:rsidR="008B60AD" w:rsidRPr="00213B53">
        <w:rPr>
          <w:rFonts w:ascii="David" w:hAnsi="David"/>
          <w:rtl/>
        </w:rPr>
        <w:t xml:space="preserve"> -</w:t>
      </w:r>
      <w:r w:rsidR="008107F7" w:rsidRPr="00213B53">
        <w:rPr>
          <w:rFonts w:ascii="David" w:hAnsi="David"/>
          <w:rtl/>
        </w:rPr>
        <w:t xml:space="preserve"> ירידה של </w:t>
      </w:r>
      <w:r w:rsidR="001F6790" w:rsidRPr="00213B53">
        <w:rPr>
          <w:rFonts w:ascii="David" w:hAnsi="David"/>
          <w:rtl/>
        </w:rPr>
        <w:t>0.7</w:t>
      </w:r>
      <w:r w:rsidR="00171A8E" w:rsidRPr="00213B53">
        <w:rPr>
          <w:rFonts w:ascii="David" w:hAnsi="David"/>
          <w:rtl/>
        </w:rPr>
        <w:t>%</w:t>
      </w:r>
      <w:r w:rsidR="00BB6B76" w:rsidRPr="00213B53">
        <w:rPr>
          <w:rFonts w:ascii="David" w:hAnsi="David"/>
          <w:rtl/>
        </w:rPr>
        <w:t xml:space="preserve">. </w:t>
      </w:r>
      <w:r w:rsidR="00460C2F" w:rsidRPr="00213B53">
        <w:rPr>
          <w:rFonts w:ascii="David" w:hAnsi="David"/>
          <w:rtl/>
        </w:rPr>
        <w:t>בהשוואה ל-2019, לפני פרוץ משבר</w:t>
      </w:r>
      <w:r w:rsidR="008107F7" w:rsidRPr="00213B53">
        <w:rPr>
          <w:rFonts w:ascii="David" w:hAnsi="David"/>
          <w:rtl/>
        </w:rPr>
        <w:t xml:space="preserve"> הקורונה</w:t>
      </w:r>
      <w:r w:rsidR="00460C2F" w:rsidRPr="00213B53">
        <w:rPr>
          <w:rFonts w:ascii="David" w:hAnsi="David"/>
          <w:rtl/>
        </w:rPr>
        <w:t xml:space="preserve">, מדד </w:t>
      </w:r>
      <w:proofErr w:type="spellStart"/>
      <w:r w:rsidR="00460C2F" w:rsidRPr="00213B53">
        <w:rPr>
          <w:rFonts w:ascii="David" w:hAnsi="David"/>
          <w:rtl/>
        </w:rPr>
        <w:t>ג'יני</w:t>
      </w:r>
      <w:proofErr w:type="spellEnd"/>
      <w:r w:rsidR="00460C2F" w:rsidRPr="00213B53">
        <w:rPr>
          <w:rFonts w:ascii="David" w:hAnsi="David"/>
          <w:rtl/>
        </w:rPr>
        <w:t xml:space="preserve"> לפי ההכנסה נטו</w:t>
      </w:r>
      <w:r w:rsidR="004A6964" w:rsidRPr="00213B53">
        <w:rPr>
          <w:rFonts w:ascii="David" w:hAnsi="David"/>
          <w:rtl/>
        </w:rPr>
        <w:t xml:space="preserve"> היה</w:t>
      </w:r>
      <w:r w:rsidR="00460C2F" w:rsidRPr="00213B53">
        <w:rPr>
          <w:rFonts w:ascii="David" w:hAnsi="David"/>
          <w:rtl/>
        </w:rPr>
        <w:t xml:space="preserve"> </w:t>
      </w:r>
      <w:r w:rsidR="004B5C07" w:rsidRPr="00213B53">
        <w:rPr>
          <w:rFonts w:ascii="David" w:hAnsi="David"/>
          <w:rtl/>
        </w:rPr>
        <w:t xml:space="preserve">נמוך </w:t>
      </w:r>
      <w:r w:rsidR="00B32D87" w:rsidRPr="00213B53">
        <w:rPr>
          <w:rFonts w:ascii="David" w:hAnsi="David"/>
          <w:rtl/>
        </w:rPr>
        <w:t>ב-</w:t>
      </w:r>
      <w:r w:rsidR="004B5C07" w:rsidRPr="00213B53">
        <w:rPr>
          <w:rFonts w:ascii="David" w:hAnsi="David"/>
          <w:rtl/>
        </w:rPr>
        <w:t>1.</w:t>
      </w:r>
      <w:r w:rsidR="00D126DE" w:rsidRPr="00213B53">
        <w:rPr>
          <w:rFonts w:ascii="David" w:hAnsi="David"/>
          <w:rtl/>
        </w:rPr>
        <w:t>5</w:t>
      </w:r>
      <w:r w:rsidR="004B5C07" w:rsidRPr="00213B53">
        <w:rPr>
          <w:rFonts w:ascii="David" w:hAnsi="David"/>
          <w:rtl/>
        </w:rPr>
        <w:t>%</w:t>
      </w:r>
      <w:r w:rsidR="008107F7" w:rsidRPr="00213B53">
        <w:rPr>
          <w:rFonts w:ascii="David" w:hAnsi="David"/>
          <w:rtl/>
        </w:rPr>
        <w:t>,</w:t>
      </w:r>
      <w:r w:rsidR="00460C2F" w:rsidRPr="00213B53">
        <w:rPr>
          <w:rFonts w:ascii="David" w:hAnsi="David"/>
          <w:rtl/>
        </w:rPr>
        <w:t xml:space="preserve"> והמדד לפי ההכנסה הכלכלית </w:t>
      </w:r>
      <w:r w:rsidR="00036CA5" w:rsidRPr="00213B53">
        <w:rPr>
          <w:rFonts w:ascii="David" w:hAnsi="David"/>
          <w:rtl/>
        </w:rPr>
        <w:t>נשאר ברמה דומה (עלייה של 0.1%).</w:t>
      </w:r>
    </w:p>
    <w:p w14:paraId="4E080C37" w14:textId="7DDB3BCA" w:rsidR="00E60D4F" w:rsidRPr="00213B53" w:rsidRDefault="00461B30" w:rsidP="006742AA">
      <w:pPr>
        <w:pStyle w:val="ac"/>
        <w:jc w:val="center"/>
        <w:rPr>
          <w:rFonts w:ascii="David" w:eastAsia="Times New Roman" w:hAnsi="David"/>
          <w:b/>
          <w:bCs/>
          <w:i w:val="0"/>
          <w:iCs w:val="0"/>
          <w:color w:val="auto"/>
          <w:sz w:val="22"/>
          <w:szCs w:val="22"/>
          <w:rtl/>
        </w:rPr>
      </w:pPr>
      <w:bookmarkStart w:id="98" w:name="_Ref107853506"/>
      <w:bookmarkStart w:id="99" w:name="_Toc183608120"/>
      <w:r w:rsidRPr="00213B53">
        <w:rPr>
          <w:rFonts w:ascii="David" w:eastAsia="Times New Roman" w:hAnsi="David"/>
          <w:b/>
          <w:bCs/>
          <w:i w:val="0"/>
          <w:iCs w:val="0"/>
          <w:color w:val="auto"/>
          <w:sz w:val="22"/>
          <w:szCs w:val="22"/>
          <w:rtl/>
        </w:rPr>
        <w:t xml:space="preserve">לוח </w:t>
      </w:r>
      <w:r w:rsidRPr="00213B53">
        <w:rPr>
          <w:rFonts w:ascii="David" w:eastAsia="Times New Roman" w:hAnsi="David"/>
          <w:b/>
          <w:bCs/>
          <w:i w:val="0"/>
          <w:iCs w:val="0"/>
          <w:color w:val="auto"/>
          <w:sz w:val="22"/>
          <w:szCs w:val="22"/>
          <w:rtl/>
        </w:rPr>
        <w:fldChar w:fldCharType="begin"/>
      </w:r>
      <w:r w:rsidRPr="00213B53">
        <w:rPr>
          <w:rFonts w:ascii="David" w:eastAsia="Times New Roman" w:hAnsi="David"/>
          <w:b/>
          <w:bCs/>
          <w:i w:val="0"/>
          <w:iCs w:val="0"/>
          <w:color w:val="auto"/>
          <w:sz w:val="22"/>
          <w:szCs w:val="22"/>
          <w:rtl/>
        </w:rPr>
        <w:instrText xml:space="preserve"> </w:instrText>
      </w:r>
      <w:r w:rsidRPr="00213B53">
        <w:rPr>
          <w:rFonts w:ascii="David" w:eastAsia="Times New Roman" w:hAnsi="David"/>
          <w:b/>
          <w:bCs/>
          <w:i w:val="0"/>
          <w:iCs w:val="0"/>
          <w:color w:val="auto"/>
          <w:sz w:val="22"/>
          <w:szCs w:val="22"/>
        </w:rPr>
        <w:instrText>SEQ</w:instrText>
      </w:r>
      <w:r w:rsidRPr="00213B53">
        <w:rPr>
          <w:rFonts w:ascii="David" w:eastAsia="Times New Roman" w:hAnsi="David"/>
          <w:b/>
          <w:bCs/>
          <w:i w:val="0"/>
          <w:iCs w:val="0"/>
          <w:color w:val="auto"/>
          <w:sz w:val="22"/>
          <w:szCs w:val="22"/>
          <w:rtl/>
        </w:rPr>
        <w:instrText xml:space="preserve"> לוח \* </w:instrText>
      </w:r>
      <w:r w:rsidRPr="00213B53">
        <w:rPr>
          <w:rFonts w:ascii="David" w:eastAsia="Times New Roman" w:hAnsi="David"/>
          <w:b/>
          <w:bCs/>
          <w:i w:val="0"/>
          <w:iCs w:val="0"/>
          <w:color w:val="auto"/>
          <w:sz w:val="22"/>
          <w:szCs w:val="22"/>
        </w:rPr>
        <w:instrText>ARABIC</w:instrText>
      </w:r>
      <w:r w:rsidRPr="00213B53">
        <w:rPr>
          <w:rFonts w:ascii="David" w:eastAsia="Times New Roman" w:hAnsi="David"/>
          <w:b/>
          <w:bCs/>
          <w:i w:val="0"/>
          <w:iCs w:val="0"/>
          <w:color w:val="auto"/>
          <w:sz w:val="22"/>
          <w:szCs w:val="22"/>
          <w:rtl/>
        </w:rPr>
        <w:instrText xml:space="preserve"> </w:instrText>
      </w:r>
      <w:r w:rsidRPr="00213B53">
        <w:rPr>
          <w:rFonts w:ascii="David" w:eastAsia="Times New Roman" w:hAnsi="David"/>
          <w:b/>
          <w:bCs/>
          <w:i w:val="0"/>
          <w:iCs w:val="0"/>
          <w:color w:val="auto"/>
          <w:sz w:val="22"/>
          <w:szCs w:val="22"/>
          <w:rtl/>
        </w:rPr>
        <w:fldChar w:fldCharType="separate"/>
      </w:r>
      <w:r w:rsidR="008B0213">
        <w:rPr>
          <w:rFonts w:ascii="David" w:eastAsia="Times New Roman" w:hAnsi="David"/>
          <w:b/>
          <w:bCs/>
          <w:i w:val="0"/>
          <w:iCs w:val="0"/>
          <w:noProof/>
          <w:color w:val="auto"/>
          <w:sz w:val="22"/>
          <w:szCs w:val="22"/>
          <w:rtl/>
        </w:rPr>
        <w:t>7</w:t>
      </w:r>
      <w:r w:rsidRPr="00213B53">
        <w:rPr>
          <w:rFonts w:ascii="David" w:eastAsia="Times New Roman" w:hAnsi="David"/>
          <w:b/>
          <w:bCs/>
          <w:i w:val="0"/>
          <w:iCs w:val="0"/>
          <w:color w:val="auto"/>
          <w:sz w:val="22"/>
          <w:szCs w:val="22"/>
          <w:rtl/>
        </w:rPr>
        <w:fldChar w:fldCharType="end"/>
      </w:r>
      <w:bookmarkEnd w:id="98"/>
      <w:r w:rsidR="00515839" w:rsidRPr="00213B53">
        <w:rPr>
          <w:rFonts w:ascii="David" w:eastAsia="Times New Roman" w:hAnsi="David"/>
          <w:b/>
          <w:bCs/>
          <w:i w:val="0"/>
          <w:iCs w:val="0"/>
          <w:color w:val="auto"/>
          <w:sz w:val="22"/>
          <w:szCs w:val="22"/>
          <w:rtl/>
        </w:rPr>
        <w:t xml:space="preserve">: </w:t>
      </w:r>
      <w:r w:rsidR="00155354" w:rsidRPr="00213B53">
        <w:rPr>
          <w:rFonts w:ascii="David" w:eastAsia="Times New Roman" w:hAnsi="David"/>
          <w:b/>
          <w:bCs/>
          <w:i w:val="0"/>
          <w:iCs w:val="0"/>
          <w:color w:val="auto"/>
          <w:sz w:val="22"/>
          <w:szCs w:val="22"/>
          <w:rtl/>
        </w:rPr>
        <w:t xml:space="preserve">מדד </w:t>
      </w:r>
      <w:proofErr w:type="spellStart"/>
      <w:r w:rsidR="00155354" w:rsidRPr="00213B53">
        <w:rPr>
          <w:rFonts w:ascii="David" w:eastAsia="Times New Roman" w:hAnsi="David"/>
          <w:b/>
          <w:bCs/>
          <w:i w:val="0"/>
          <w:iCs w:val="0"/>
          <w:color w:val="auto"/>
          <w:sz w:val="22"/>
          <w:szCs w:val="22"/>
          <w:rtl/>
        </w:rPr>
        <w:t>ג'יני</w:t>
      </w:r>
      <w:proofErr w:type="spellEnd"/>
      <w:r w:rsidR="00155354" w:rsidRPr="00213B53">
        <w:rPr>
          <w:rFonts w:ascii="David" w:eastAsia="Times New Roman" w:hAnsi="David"/>
          <w:b/>
          <w:bCs/>
          <w:i w:val="0"/>
          <w:iCs w:val="0"/>
          <w:color w:val="auto"/>
          <w:sz w:val="22"/>
          <w:szCs w:val="22"/>
          <w:rtl/>
        </w:rPr>
        <w:t xml:space="preserve"> לאי</w:t>
      </w:r>
      <w:r w:rsidR="00683642" w:rsidRPr="00213B53">
        <w:rPr>
          <w:rFonts w:ascii="David" w:eastAsia="Times New Roman" w:hAnsi="David"/>
          <w:b/>
          <w:bCs/>
          <w:i w:val="0"/>
          <w:iCs w:val="0"/>
          <w:color w:val="auto"/>
          <w:sz w:val="22"/>
          <w:szCs w:val="22"/>
          <w:rtl/>
        </w:rPr>
        <w:t>-</w:t>
      </w:r>
      <w:r w:rsidR="00155354" w:rsidRPr="00213B53">
        <w:rPr>
          <w:rFonts w:ascii="David" w:eastAsia="Times New Roman" w:hAnsi="David"/>
          <w:b/>
          <w:bCs/>
          <w:i w:val="0"/>
          <w:iCs w:val="0"/>
          <w:color w:val="auto"/>
          <w:sz w:val="22"/>
          <w:szCs w:val="22"/>
          <w:rtl/>
        </w:rPr>
        <w:t xml:space="preserve">שוויון בהכנסה </w:t>
      </w:r>
      <w:r w:rsidR="006F449E" w:rsidRPr="00213B53">
        <w:rPr>
          <w:rFonts w:ascii="David" w:eastAsia="Times New Roman" w:hAnsi="David"/>
          <w:b/>
          <w:bCs/>
          <w:i w:val="0"/>
          <w:iCs w:val="0"/>
          <w:color w:val="auto"/>
          <w:sz w:val="22"/>
          <w:szCs w:val="22"/>
          <w:rtl/>
        </w:rPr>
        <w:t xml:space="preserve">הכלכלית </w:t>
      </w:r>
      <w:r w:rsidR="00FD7990" w:rsidRPr="00213B53">
        <w:rPr>
          <w:rFonts w:ascii="David" w:eastAsia="Times New Roman" w:hAnsi="David"/>
          <w:b/>
          <w:bCs/>
          <w:i w:val="0"/>
          <w:iCs w:val="0"/>
          <w:color w:val="auto"/>
          <w:sz w:val="22"/>
          <w:szCs w:val="22"/>
          <w:rtl/>
        </w:rPr>
        <w:t>ו</w:t>
      </w:r>
      <w:r w:rsidR="00836201" w:rsidRPr="00213B53">
        <w:rPr>
          <w:rFonts w:ascii="David" w:eastAsia="Times New Roman" w:hAnsi="David"/>
          <w:b/>
          <w:bCs/>
          <w:i w:val="0"/>
          <w:iCs w:val="0"/>
          <w:color w:val="auto"/>
          <w:sz w:val="22"/>
          <w:szCs w:val="22"/>
          <w:rtl/>
        </w:rPr>
        <w:t xml:space="preserve">בהכנסה </w:t>
      </w:r>
      <w:r w:rsidR="00FD7990" w:rsidRPr="00213B53">
        <w:rPr>
          <w:rFonts w:ascii="David" w:eastAsia="Times New Roman" w:hAnsi="David"/>
          <w:b/>
          <w:bCs/>
          <w:i w:val="0"/>
          <w:iCs w:val="0"/>
          <w:color w:val="auto"/>
          <w:sz w:val="22"/>
          <w:szCs w:val="22"/>
          <w:rtl/>
        </w:rPr>
        <w:t xml:space="preserve">נטו </w:t>
      </w:r>
      <w:r w:rsidR="00155354" w:rsidRPr="00213B53">
        <w:rPr>
          <w:rFonts w:ascii="David" w:eastAsia="Times New Roman" w:hAnsi="David"/>
          <w:b/>
          <w:bCs/>
          <w:i w:val="0"/>
          <w:iCs w:val="0"/>
          <w:color w:val="auto"/>
          <w:sz w:val="22"/>
          <w:szCs w:val="22"/>
          <w:rtl/>
        </w:rPr>
        <w:t>לנפש תקנית</w:t>
      </w:r>
      <w:r w:rsidR="0027360A" w:rsidRPr="00213B53">
        <w:rPr>
          <w:rFonts w:ascii="David" w:eastAsia="Times New Roman" w:hAnsi="David"/>
          <w:b/>
          <w:bCs/>
          <w:i w:val="0"/>
          <w:iCs w:val="0"/>
          <w:color w:val="auto"/>
          <w:sz w:val="22"/>
          <w:szCs w:val="22"/>
          <w:rtl/>
        </w:rPr>
        <w:t>,</w:t>
      </w:r>
      <w:r w:rsidR="00155354" w:rsidRPr="00213B53">
        <w:rPr>
          <w:rFonts w:ascii="David" w:eastAsia="Times New Roman" w:hAnsi="David"/>
          <w:b/>
          <w:bCs/>
          <w:i w:val="0"/>
          <w:iCs w:val="0"/>
          <w:color w:val="auto"/>
          <w:sz w:val="22"/>
          <w:szCs w:val="22"/>
          <w:rtl/>
        </w:rPr>
        <w:t xml:space="preserve"> </w:t>
      </w:r>
      <w:r w:rsidR="006742AA" w:rsidRPr="00213B53">
        <w:rPr>
          <w:rFonts w:ascii="David" w:eastAsia="Times New Roman" w:hAnsi="David"/>
          <w:b/>
          <w:bCs/>
          <w:i w:val="0"/>
          <w:iCs w:val="0"/>
          <w:color w:val="auto"/>
          <w:sz w:val="22"/>
          <w:szCs w:val="22"/>
          <w:rtl/>
        </w:rPr>
        <w:t>2023-2018</w:t>
      </w:r>
      <w:bookmarkEnd w:id="99"/>
    </w:p>
    <w:tbl>
      <w:tblPr>
        <w:bidiVisual/>
        <w:tblW w:w="6432" w:type="dxa"/>
        <w:jc w:val="center"/>
        <w:tblCellMar>
          <w:left w:w="0" w:type="dxa"/>
          <w:right w:w="0" w:type="dxa"/>
        </w:tblCellMar>
        <w:tblLook w:val="04A0" w:firstRow="1" w:lastRow="0" w:firstColumn="1" w:lastColumn="0" w:noHBand="0" w:noVBand="1"/>
        <w:tblCaption w:val="AHR01"/>
        <w:tblDescription w:val="לוח 7: מדד ג'יני לאי-שוויון בהכנסה הכלכלית ובהכנסה נטו לנפש תקנית, 2022-2017"/>
      </w:tblPr>
      <w:tblGrid>
        <w:gridCol w:w="2088"/>
        <w:gridCol w:w="2176"/>
        <w:gridCol w:w="2168"/>
      </w:tblGrid>
      <w:tr w:rsidR="006742AA" w:rsidRPr="00213B53" w14:paraId="503F979B" w14:textId="77777777" w:rsidTr="00930AF8">
        <w:trPr>
          <w:cantSplit/>
          <w:trHeight w:val="960"/>
          <w:tblHeader/>
          <w:jc w:val="center"/>
        </w:trPr>
        <w:tc>
          <w:tcPr>
            <w:tcW w:w="2088" w:type="dxa"/>
            <w:tcBorders>
              <w:top w:val="single" w:sz="4" w:space="0" w:color="A6A6A6" w:themeColor="background1" w:themeShade="A6"/>
              <w:left w:val="single" w:sz="4" w:space="0" w:color="B0B7BB"/>
              <w:bottom w:val="single" w:sz="4" w:space="0" w:color="A6A6A6" w:themeColor="background1" w:themeShade="A6"/>
              <w:right w:val="single" w:sz="4" w:space="0" w:color="B0B7BB"/>
            </w:tcBorders>
            <w:shd w:val="clear" w:color="000000" w:fill="EDF2F9"/>
            <w:tcMar>
              <w:top w:w="15" w:type="dxa"/>
              <w:left w:w="15" w:type="dxa"/>
              <w:bottom w:w="0" w:type="dxa"/>
              <w:right w:w="15" w:type="dxa"/>
            </w:tcMar>
            <w:vAlign w:val="bottom"/>
            <w:hideMark/>
          </w:tcPr>
          <w:p w14:paraId="25C97133" w14:textId="77777777" w:rsidR="006742AA" w:rsidRPr="00213B53" w:rsidRDefault="006742AA" w:rsidP="006742AA">
            <w:pPr>
              <w:spacing w:line="240" w:lineRule="auto"/>
              <w:jc w:val="center"/>
              <w:rPr>
                <w:rFonts w:ascii="David" w:hAnsi="David"/>
                <w:b/>
                <w:bCs/>
                <w:color w:val="112277"/>
                <w:sz w:val="22"/>
                <w:szCs w:val="22"/>
              </w:rPr>
            </w:pPr>
            <w:bookmarkStart w:id="100" w:name="Title_11" w:colFirst="0" w:colLast="0"/>
            <w:r w:rsidRPr="00213B53">
              <w:rPr>
                <w:rFonts w:ascii="David" w:hAnsi="David"/>
                <w:b/>
                <w:bCs/>
                <w:color w:val="112277"/>
                <w:sz w:val="22"/>
                <w:szCs w:val="22"/>
                <w:rtl/>
              </w:rPr>
              <w:t>שנה</w:t>
            </w:r>
          </w:p>
        </w:tc>
        <w:tc>
          <w:tcPr>
            <w:tcW w:w="2176" w:type="dxa"/>
            <w:tcBorders>
              <w:top w:val="single" w:sz="4" w:space="0" w:color="A6A6A6" w:themeColor="background1" w:themeShade="A6"/>
              <w:left w:val="single" w:sz="4" w:space="0" w:color="B0B7BB"/>
              <w:bottom w:val="single" w:sz="4" w:space="0" w:color="A6A6A6" w:themeColor="background1" w:themeShade="A6"/>
              <w:right w:val="single" w:sz="4" w:space="0" w:color="B0B7BB"/>
            </w:tcBorders>
            <w:shd w:val="clear" w:color="000000" w:fill="EDF2F9"/>
            <w:tcMar>
              <w:top w:w="15" w:type="dxa"/>
              <w:left w:w="15" w:type="dxa"/>
              <w:bottom w:w="0" w:type="dxa"/>
              <w:right w:w="15" w:type="dxa"/>
            </w:tcMar>
            <w:vAlign w:val="bottom"/>
            <w:hideMark/>
          </w:tcPr>
          <w:p w14:paraId="3C08757D" w14:textId="77777777" w:rsidR="006742AA" w:rsidRPr="00213B53" w:rsidRDefault="006742AA" w:rsidP="006742AA">
            <w:pPr>
              <w:spacing w:line="240" w:lineRule="auto"/>
              <w:jc w:val="center"/>
              <w:rPr>
                <w:rFonts w:ascii="David" w:hAnsi="David"/>
                <w:b/>
                <w:bCs/>
                <w:color w:val="112277"/>
                <w:sz w:val="22"/>
                <w:szCs w:val="22"/>
                <w:rtl/>
              </w:rPr>
            </w:pPr>
            <w:r w:rsidRPr="00213B53">
              <w:rPr>
                <w:rFonts w:ascii="David" w:hAnsi="David"/>
                <w:b/>
                <w:bCs/>
                <w:color w:val="112277"/>
                <w:sz w:val="22"/>
                <w:szCs w:val="22"/>
                <w:rtl/>
              </w:rPr>
              <w:t>לפני תשלומי העברה ומיסים ישירים</w:t>
            </w:r>
          </w:p>
        </w:tc>
        <w:tc>
          <w:tcPr>
            <w:tcW w:w="2168" w:type="dxa"/>
            <w:tcBorders>
              <w:top w:val="single" w:sz="4" w:space="0" w:color="A6A6A6" w:themeColor="background1" w:themeShade="A6"/>
              <w:left w:val="single" w:sz="4" w:space="0" w:color="B0B7BB"/>
              <w:bottom w:val="single" w:sz="4" w:space="0" w:color="A6A6A6" w:themeColor="background1" w:themeShade="A6"/>
              <w:right w:val="single" w:sz="4" w:space="0" w:color="B0B7BB"/>
            </w:tcBorders>
            <w:shd w:val="clear" w:color="000000" w:fill="EDF2F9"/>
            <w:tcMar>
              <w:top w:w="15" w:type="dxa"/>
              <w:left w:w="15" w:type="dxa"/>
              <w:bottom w:w="0" w:type="dxa"/>
              <w:right w:w="15" w:type="dxa"/>
            </w:tcMar>
            <w:vAlign w:val="bottom"/>
            <w:hideMark/>
          </w:tcPr>
          <w:p w14:paraId="2B900C96" w14:textId="77777777" w:rsidR="006742AA" w:rsidRPr="00213B53" w:rsidRDefault="006742AA" w:rsidP="006742AA">
            <w:pPr>
              <w:spacing w:line="240" w:lineRule="auto"/>
              <w:jc w:val="center"/>
              <w:rPr>
                <w:rFonts w:ascii="David" w:hAnsi="David"/>
                <w:b/>
                <w:bCs/>
                <w:color w:val="112277"/>
                <w:sz w:val="22"/>
                <w:szCs w:val="22"/>
                <w:rtl/>
              </w:rPr>
            </w:pPr>
            <w:r w:rsidRPr="00213B53">
              <w:rPr>
                <w:rFonts w:ascii="David" w:hAnsi="David"/>
                <w:b/>
                <w:bCs/>
                <w:color w:val="112277"/>
                <w:sz w:val="22"/>
                <w:szCs w:val="22"/>
                <w:rtl/>
              </w:rPr>
              <w:t>אחרי תשלומי העברה ומיסים ישירים</w:t>
            </w:r>
          </w:p>
        </w:tc>
      </w:tr>
      <w:bookmarkEnd w:id="100"/>
      <w:tr w:rsidR="00BD1B0C" w:rsidRPr="00213B53" w14:paraId="660FD779" w14:textId="77777777" w:rsidTr="00930AF8">
        <w:trPr>
          <w:trHeight w:val="282"/>
          <w:jc w:val="center"/>
        </w:trPr>
        <w:tc>
          <w:tcPr>
            <w:tcW w:w="0" w:type="auto"/>
            <w:tcBorders>
              <w:top w:val="single" w:sz="4" w:space="0" w:color="A6A6A6" w:themeColor="background1" w:themeShade="A6"/>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32A7E93B" w14:textId="77777777" w:rsidR="00BD1B0C" w:rsidRPr="00213B53" w:rsidRDefault="00BD1B0C" w:rsidP="00BD1B0C">
            <w:pPr>
              <w:bidi w:val="0"/>
              <w:spacing w:line="240" w:lineRule="auto"/>
              <w:jc w:val="center"/>
              <w:rPr>
                <w:rFonts w:ascii="David" w:hAnsi="David"/>
                <w:color w:val="000000"/>
                <w:sz w:val="22"/>
                <w:szCs w:val="22"/>
                <w:rtl/>
              </w:rPr>
            </w:pPr>
            <w:r w:rsidRPr="00213B53">
              <w:rPr>
                <w:rFonts w:ascii="David" w:hAnsi="David"/>
                <w:color w:val="000000"/>
                <w:sz w:val="22"/>
                <w:szCs w:val="22"/>
              </w:rPr>
              <w:t>2023</w:t>
            </w:r>
          </w:p>
        </w:tc>
        <w:tc>
          <w:tcPr>
            <w:tcW w:w="2176" w:type="dxa"/>
            <w:tcBorders>
              <w:top w:val="single" w:sz="4" w:space="0" w:color="A6A6A6" w:themeColor="background1" w:themeShade="A6"/>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6EAB40B1"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0.494</w:t>
            </w:r>
          </w:p>
        </w:tc>
        <w:tc>
          <w:tcPr>
            <w:tcW w:w="2168" w:type="dxa"/>
            <w:tcBorders>
              <w:top w:val="single" w:sz="4" w:space="0" w:color="A6A6A6" w:themeColor="background1" w:themeShade="A6"/>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3ADDB259"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0.369</w:t>
            </w:r>
          </w:p>
        </w:tc>
      </w:tr>
      <w:tr w:rsidR="00BD1B0C" w:rsidRPr="00213B53" w14:paraId="60EED756"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08CA2051"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2022</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4D46715B"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0.498</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22779729"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0.375</w:t>
            </w:r>
          </w:p>
        </w:tc>
      </w:tr>
      <w:tr w:rsidR="00BD1B0C" w:rsidRPr="00213B53" w14:paraId="3E53C960"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45C7D71B"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2021</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1E9410FC"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0.509</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315C55C9"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0.376</w:t>
            </w:r>
          </w:p>
        </w:tc>
      </w:tr>
      <w:tr w:rsidR="00BD1B0C" w:rsidRPr="00213B53" w14:paraId="56B79A21"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2F613B0C"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2020</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402306AA"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0.516</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1AC3704A"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0.371</w:t>
            </w:r>
          </w:p>
        </w:tc>
      </w:tr>
      <w:tr w:rsidR="00BD1B0C" w:rsidRPr="00213B53" w14:paraId="523EEC43"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5CA0B642"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2019</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1C7CECC0"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0.494</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7F93555E"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0.375</w:t>
            </w:r>
          </w:p>
        </w:tc>
      </w:tr>
      <w:tr w:rsidR="00BD1B0C" w:rsidRPr="00213B53" w14:paraId="51D142D7"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52FA9C95"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2018</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7355DC96"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0.494</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3FFC6C3D" w14:textId="77777777" w:rsidR="00BD1B0C" w:rsidRPr="00213B53" w:rsidRDefault="00BD1B0C" w:rsidP="00BD1B0C">
            <w:pPr>
              <w:bidi w:val="0"/>
              <w:spacing w:line="240" w:lineRule="auto"/>
              <w:jc w:val="center"/>
              <w:rPr>
                <w:rFonts w:ascii="David" w:hAnsi="David"/>
                <w:color w:val="000000"/>
                <w:sz w:val="22"/>
                <w:szCs w:val="22"/>
              </w:rPr>
            </w:pPr>
            <w:r w:rsidRPr="00213B53">
              <w:rPr>
                <w:rFonts w:ascii="David" w:hAnsi="David"/>
                <w:color w:val="000000"/>
                <w:sz w:val="22"/>
                <w:szCs w:val="22"/>
              </w:rPr>
              <w:t>0.376</w:t>
            </w:r>
          </w:p>
        </w:tc>
      </w:tr>
      <w:tr w:rsidR="00E60D4F" w:rsidRPr="00213B53" w14:paraId="2561E5F9" w14:textId="77777777" w:rsidTr="00930AF8">
        <w:trPr>
          <w:trHeight w:val="282"/>
          <w:jc w:val="center"/>
        </w:trPr>
        <w:tc>
          <w:tcPr>
            <w:tcW w:w="6432" w:type="dxa"/>
            <w:gridSpan w:val="3"/>
            <w:tcBorders>
              <w:top w:val="single" w:sz="4" w:space="0" w:color="C1C1C1"/>
              <w:left w:val="single" w:sz="4" w:space="0" w:color="C1C1C1"/>
              <w:bottom w:val="single" w:sz="4" w:space="0" w:color="C1C1C1"/>
              <w:right w:val="single" w:sz="4" w:space="0" w:color="C1C1C1"/>
            </w:tcBorders>
            <w:shd w:val="clear" w:color="000000" w:fill="FAFBFE"/>
            <w:noWrap/>
            <w:tcMar>
              <w:top w:w="15" w:type="dxa"/>
              <w:left w:w="15" w:type="dxa"/>
              <w:bottom w:w="0" w:type="dxa"/>
              <w:right w:w="15" w:type="dxa"/>
            </w:tcMar>
            <w:vAlign w:val="center"/>
            <w:hideMark/>
          </w:tcPr>
          <w:p w14:paraId="63FE1469" w14:textId="77777777" w:rsidR="00E60D4F" w:rsidRPr="00213B53" w:rsidRDefault="0072591F" w:rsidP="008107F7">
            <w:pPr>
              <w:spacing w:line="240" w:lineRule="auto"/>
              <w:jc w:val="center"/>
              <w:rPr>
                <w:rFonts w:ascii="David" w:hAnsi="David"/>
                <w:color w:val="112277"/>
                <w:sz w:val="22"/>
                <w:szCs w:val="22"/>
              </w:rPr>
            </w:pPr>
            <w:r w:rsidRPr="00213B53">
              <w:rPr>
                <w:rFonts w:ascii="David" w:hAnsi="David"/>
                <w:color w:val="112277"/>
                <w:sz w:val="22"/>
                <w:szCs w:val="22"/>
                <w:rtl/>
              </w:rPr>
              <w:t>שיעור</w:t>
            </w:r>
            <w:r w:rsidR="00E60D4F" w:rsidRPr="00213B53">
              <w:rPr>
                <w:rFonts w:ascii="David" w:hAnsi="David"/>
                <w:color w:val="112277"/>
                <w:sz w:val="22"/>
                <w:szCs w:val="22"/>
                <w:rtl/>
              </w:rPr>
              <w:t> השינוי </w:t>
            </w:r>
            <w:r w:rsidR="00903898" w:rsidRPr="00213B53">
              <w:rPr>
                <w:rFonts w:ascii="David" w:hAnsi="David"/>
                <w:color w:val="112277"/>
                <w:sz w:val="22"/>
                <w:szCs w:val="22"/>
                <w:rtl/>
              </w:rPr>
              <w:t>(אחוזים)</w:t>
            </w:r>
          </w:p>
        </w:tc>
      </w:tr>
      <w:tr w:rsidR="006742AA" w:rsidRPr="00213B53" w14:paraId="05F2447A"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37C05587" w14:textId="269DBB9D" w:rsidR="006742AA" w:rsidRPr="00213B53" w:rsidRDefault="009157CA" w:rsidP="005C74C9">
            <w:pPr>
              <w:spacing w:line="240" w:lineRule="auto"/>
              <w:jc w:val="center"/>
              <w:rPr>
                <w:rFonts w:ascii="David" w:hAnsi="David"/>
                <w:color w:val="000000"/>
                <w:sz w:val="22"/>
                <w:szCs w:val="22"/>
                <w:rtl/>
              </w:rPr>
            </w:pPr>
            <w:r w:rsidRPr="00213B53">
              <w:rPr>
                <w:rFonts w:ascii="David" w:eastAsia="Times New Roman" w:hAnsi="David"/>
                <w:color w:val="000000"/>
                <w:sz w:val="22"/>
                <w:szCs w:val="22"/>
                <w:rtl/>
              </w:rPr>
              <w:t xml:space="preserve">לעומת </w:t>
            </w:r>
            <w:r w:rsidR="006742AA" w:rsidRPr="00213B53">
              <w:rPr>
                <w:rFonts w:ascii="David" w:eastAsia="Times New Roman" w:hAnsi="David"/>
                <w:color w:val="000000"/>
                <w:sz w:val="22"/>
                <w:szCs w:val="22"/>
                <w:rtl/>
              </w:rPr>
              <w:t>2022</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689DEE3D" w14:textId="77777777" w:rsidR="006742AA" w:rsidRPr="00213B53" w:rsidRDefault="006742AA" w:rsidP="006742AA">
            <w:pPr>
              <w:bidi w:val="0"/>
              <w:spacing w:line="240" w:lineRule="auto"/>
              <w:jc w:val="center"/>
              <w:rPr>
                <w:rFonts w:ascii="David" w:hAnsi="David"/>
                <w:color w:val="000000"/>
                <w:sz w:val="22"/>
                <w:szCs w:val="22"/>
                <w:rtl/>
              </w:rPr>
            </w:pPr>
            <w:r w:rsidRPr="00213B53">
              <w:rPr>
                <w:rFonts w:ascii="David" w:hAnsi="David"/>
                <w:color w:val="000000"/>
                <w:sz w:val="22"/>
                <w:szCs w:val="22"/>
              </w:rPr>
              <w:t>-0.7%</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0DC97DF8" w14:textId="77777777" w:rsidR="006742AA" w:rsidRPr="00213B53" w:rsidRDefault="006742AA" w:rsidP="006742AA">
            <w:pPr>
              <w:bidi w:val="0"/>
              <w:spacing w:line="240" w:lineRule="auto"/>
              <w:jc w:val="center"/>
              <w:rPr>
                <w:rFonts w:ascii="David" w:hAnsi="David"/>
                <w:color w:val="000000"/>
                <w:sz w:val="22"/>
                <w:szCs w:val="22"/>
              </w:rPr>
            </w:pPr>
            <w:r w:rsidRPr="00213B53">
              <w:rPr>
                <w:rFonts w:ascii="David" w:hAnsi="David"/>
                <w:color w:val="000000"/>
                <w:sz w:val="22"/>
                <w:szCs w:val="22"/>
              </w:rPr>
              <w:t>-1.5%</w:t>
            </w:r>
          </w:p>
        </w:tc>
      </w:tr>
      <w:tr w:rsidR="006742AA" w:rsidRPr="00213B53" w14:paraId="072D1B91"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3A39A455" w14:textId="0C3333C8" w:rsidR="006742AA" w:rsidRPr="00213B53" w:rsidRDefault="009157CA" w:rsidP="005C74C9">
            <w:pPr>
              <w:spacing w:line="240" w:lineRule="auto"/>
              <w:jc w:val="center"/>
              <w:rPr>
                <w:rFonts w:ascii="David" w:hAnsi="David"/>
                <w:color w:val="000000"/>
                <w:sz w:val="22"/>
                <w:szCs w:val="22"/>
              </w:rPr>
            </w:pPr>
            <w:r w:rsidRPr="00213B53">
              <w:rPr>
                <w:rFonts w:ascii="David" w:eastAsia="Times New Roman" w:hAnsi="David"/>
                <w:color w:val="000000"/>
                <w:sz w:val="22"/>
                <w:szCs w:val="22"/>
                <w:rtl/>
              </w:rPr>
              <w:t xml:space="preserve">לעומת </w:t>
            </w:r>
            <w:r w:rsidR="006742AA" w:rsidRPr="00213B53">
              <w:rPr>
                <w:rFonts w:ascii="David" w:eastAsia="Times New Roman" w:hAnsi="David"/>
                <w:color w:val="000000"/>
                <w:sz w:val="22"/>
                <w:szCs w:val="22"/>
                <w:rtl/>
              </w:rPr>
              <w:t>2021</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50622A91" w14:textId="77777777" w:rsidR="006742AA" w:rsidRPr="00213B53" w:rsidRDefault="006742AA" w:rsidP="006742AA">
            <w:pPr>
              <w:bidi w:val="0"/>
              <w:spacing w:line="240" w:lineRule="auto"/>
              <w:jc w:val="center"/>
              <w:rPr>
                <w:rFonts w:ascii="David" w:hAnsi="David"/>
                <w:color w:val="000000"/>
                <w:sz w:val="22"/>
                <w:szCs w:val="22"/>
                <w:rtl/>
              </w:rPr>
            </w:pPr>
            <w:r w:rsidRPr="00213B53">
              <w:rPr>
                <w:rFonts w:ascii="David" w:hAnsi="David"/>
                <w:color w:val="000000"/>
                <w:sz w:val="22"/>
                <w:szCs w:val="22"/>
              </w:rPr>
              <w:t>-2.9%</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6107E6C6" w14:textId="77777777" w:rsidR="006742AA" w:rsidRPr="00213B53" w:rsidRDefault="006742AA" w:rsidP="006742AA">
            <w:pPr>
              <w:bidi w:val="0"/>
              <w:spacing w:line="240" w:lineRule="auto"/>
              <w:jc w:val="center"/>
              <w:rPr>
                <w:rFonts w:ascii="David" w:hAnsi="David"/>
                <w:color w:val="000000"/>
                <w:sz w:val="22"/>
                <w:szCs w:val="22"/>
              </w:rPr>
            </w:pPr>
            <w:r w:rsidRPr="00213B53">
              <w:rPr>
                <w:rFonts w:ascii="David" w:hAnsi="David"/>
                <w:color w:val="000000"/>
                <w:sz w:val="22"/>
                <w:szCs w:val="22"/>
              </w:rPr>
              <w:t>-1.8%</w:t>
            </w:r>
          </w:p>
        </w:tc>
      </w:tr>
      <w:tr w:rsidR="006742AA" w:rsidRPr="00213B53" w14:paraId="238D33E8"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688730C9" w14:textId="2356268C" w:rsidR="006742AA" w:rsidRPr="00213B53" w:rsidRDefault="009157CA" w:rsidP="005C74C9">
            <w:pPr>
              <w:spacing w:line="240" w:lineRule="auto"/>
              <w:jc w:val="center"/>
              <w:rPr>
                <w:rFonts w:ascii="David" w:hAnsi="David"/>
                <w:color w:val="000000"/>
                <w:sz w:val="22"/>
                <w:szCs w:val="22"/>
              </w:rPr>
            </w:pPr>
            <w:r w:rsidRPr="00213B53">
              <w:rPr>
                <w:rFonts w:ascii="David" w:eastAsia="Times New Roman" w:hAnsi="David"/>
                <w:color w:val="000000"/>
                <w:sz w:val="22"/>
                <w:szCs w:val="22"/>
                <w:rtl/>
              </w:rPr>
              <w:t xml:space="preserve">לעומת </w:t>
            </w:r>
            <w:r w:rsidR="006742AA" w:rsidRPr="00213B53">
              <w:rPr>
                <w:rFonts w:ascii="David" w:eastAsia="Times New Roman" w:hAnsi="David"/>
                <w:color w:val="000000"/>
                <w:sz w:val="22"/>
                <w:szCs w:val="22"/>
                <w:rtl/>
              </w:rPr>
              <w:t>2020</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2567882E" w14:textId="77777777" w:rsidR="006742AA" w:rsidRPr="00213B53" w:rsidRDefault="006742AA" w:rsidP="006742AA">
            <w:pPr>
              <w:bidi w:val="0"/>
              <w:spacing w:line="240" w:lineRule="auto"/>
              <w:jc w:val="center"/>
              <w:rPr>
                <w:rFonts w:ascii="David" w:hAnsi="David"/>
                <w:color w:val="000000"/>
                <w:sz w:val="22"/>
                <w:szCs w:val="22"/>
                <w:rtl/>
              </w:rPr>
            </w:pPr>
            <w:r w:rsidRPr="00213B53">
              <w:rPr>
                <w:rFonts w:ascii="David" w:hAnsi="David"/>
                <w:color w:val="000000"/>
                <w:sz w:val="22"/>
                <w:szCs w:val="22"/>
              </w:rPr>
              <w:t>-4.2%</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0FE01B8A" w14:textId="77777777" w:rsidR="006742AA" w:rsidRPr="00213B53" w:rsidRDefault="006742AA" w:rsidP="006742AA">
            <w:pPr>
              <w:bidi w:val="0"/>
              <w:spacing w:line="240" w:lineRule="auto"/>
              <w:jc w:val="center"/>
              <w:rPr>
                <w:rFonts w:ascii="David" w:hAnsi="David"/>
                <w:color w:val="000000"/>
                <w:sz w:val="22"/>
                <w:szCs w:val="22"/>
              </w:rPr>
            </w:pPr>
            <w:r w:rsidRPr="00213B53">
              <w:rPr>
                <w:rFonts w:ascii="David" w:hAnsi="David"/>
                <w:color w:val="000000"/>
                <w:sz w:val="22"/>
                <w:szCs w:val="22"/>
              </w:rPr>
              <w:t>-0.6%</w:t>
            </w:r>
          </w:p>
        </w:tc>
      </w:tr>
      <w:tr w:rsidR="006742AA" w:rsidRPr="00213B53" w14:paraId="1A4FA62B"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7B0D1CA6" w14:textId="3B1186C0" w:rsidR="006742AA" w:rsidRPr="00213B53" w:rsidRDefault="009157CA" w:rsidP="005C74C9">
            <w:pPr>
              <w:spacing w:line="240" w:lineRule="auto"/>
              <w:jc w:val="center"/>
              <w:rPr>
                <w:rFonts w:ascii="David" w:hAnsi="David"/>
                <w:color w:val="000000"/>
                <w:sz w:val="22"/>
                <w:szCs w:val="22"/>
              </w:rPr>
            </w:pPr>
            <w:r w:rsidRPr="00213B53">
              <w:rPr>
                <w:rFonts w:ascii="David" w:eastAsia="Times New Roman" w:hAnsi="David"/>
                <w:color w:val="000000"/>
                <w:sz w:val="22"/>
                <w:szCs w:val="22"/>
                <w:rtl/>
              </w:rPr>
              <w:t xml:space="preserve">לעומת </w:t>
            </w:r>
            <w:r w:rsidR="006742AA" w:rsidRPr="00213B53">
              <w:rPr>
                <w:rFonts w:ascii="David" w:eastAsia="Times New Roman" w:hAnsi="David"/>
                <w:color w:val="000000"/>
                <w:sz w:val="22"/>
                <w:szCs w:val="22"/>
                <w:rtl/>
              </w:rPr>
              <w:t>2019</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4111168C" w14:textId="77777777" w:rsidR="006742AA" w:rsidRPr="00213B53" w:rsidRDefault="006742AA" w:rsidP="006742AA">
            <w:pPr>
              <w:bidi w:val="0"/>
              <w:spacing w:line="240" w:lineRule="auto"/>
              <w:jc w:val="center"/>
              <w:rPr>
                <w:rFonts w:ascii="David" w:hAnsi="David"/>
                <w:color w:val="000000"/>
                <w:sz w:val="22"/>
                <w:szCs w:val="22"/>
                <w:rtl/>
              </w:rPr>
            </w:pPr>
            <w:r w:rsidRPr="00213B53">
              <w:rPr>
                <w:rFonts w:ascii="David" w:hAnsi="David"/>
                <w:color w:val="000000"/>
                <w:sz w:val="22"/>
                <w:szCs w:val="22"/>
              </w:rPr>
              <w:t>0.1%</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479AD7A5" w14:textId="77777777" w:rsidR="006742AA" w:rsidRPr="00213B53" w:rsidRDefault="006742AA" w:rsidP="006742AA">
            <w:pPr>
              <w:bidi w:val="0"/>
              <w:spacing w:line="240" w:lineRule="auto"/>
              <w:jc w:val="center"/>
              <w:rPr>
                <w:rFonts w:ascii="David" w:hAnsi="David"/>
                <w:color w:val="000000"/>
                <w:sz w:val="22"/>
                <w:szCs w:val="22"/>
              </w:rPr>
            </w:pPr>
            <w:r w:rsidRPr="00213B53">
              <w:rPr>
                <w:rFonts w:ascii="David" w:hAnsi="David"/>
                <w:color w:val="000000"/>
                <w:sz w:val="22"/>
                <w:szCs w:val="22"/>
              </w:rPr>
              <w:t>-1.5%</w:t>
            </w:r>
          </w:p>
        </w:tc>
      </w:tr>
      <w:tr w:rsidR="006742AA" w:rsidRPr="00213B53" w14:paraId="2D79784A" w14:textId="77777777" w:rsidTr="00930AF8">
        <w:trPr>
          <w:trHeight w:val="282"/>
          <w:jc w:val="center"/>
        </w:trPr>
        <w:tc>
          <w:tcPr>
            <w:tcW w:w="0" w:type="auto"/>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7CA66F32" w14:textId="2A6B4EF0" w:rsidR="006742AA" w:rsidRPr="00213B53" w:rsidRDefault="009157CA" w:rsidP="005C74C9">
            <w:pPr>
              <w:spacing w:line="240" w:lineRule="auto"/>
              <w:jc w:val="center"/>
              <w:rPr>
                <w:rFonts w:ascii="David" w:hAnsi="David"/>
                <w:color w:val="000000"/>
                <w:sz w:val="22"/>
                <w:szCs w:val="22"/>
              </w:rPr>
            </w:pPr>
            <w:r w:rsidRPr="00213B53">
              <w:rPr>
                <w:rFonts w:ascii="David" w:eastAsia="Times New Roman" w:hAnsi="David"/>
                <w:color w:val="000000"/>
                <w:sz w:val="22"/>
                <w:szCs w:val="22"/>
                <w:rtl/>
              </w:rPr>
              <w:t xml:space="preserve">לעומת </w:t>
            </w:r>
            <w:r w:rsidR="006742AA" w:rsidRPr="00213B53">
              <w:rPr>
                <w:rFonts w:ascii="David" w:eastAsia="Times New Roman" w:hAnsi="David"/>
                <w:color w:val="000000"/>
                <w:sz w:val="22"/>
                <w:szCs w:val="22"/>
                <w:rtl/>
              </w:rPr>
              <w:t>2018</w:t>
            </w:r>
          </w:p>
        </w:tc>
        <w:tc>
          <w:tcPr>
            <w:tcW w:w="2176"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1804DE7B" w14:textId="77777777" w:rsidR="006742AA" w:rsidRPr="00213B53" w:rsidRDefault="006742AA" w:rsidP="006742AA">
            <w:pPr>
              <w:bidi w:val="0"/>
              <w:spacing w:line="240" w:lineRule="auto"/>
              <w:jc w:val="center"/>
              <w:rPr>
                <w:rFonts w:ascii="David" w:hAnsi="David"/>
                <w:color w:val="000000"/>
                <w:sz w:val="22"/>
                <w:szCs w:val="22"/>
                <w:rtl/>
              </w:rPr>
            </w:pPr>
            <w:r w:rsidRPr="00213B53">
              <w:rPr>
                <w:rFonts w:ascii="David" w:hAnsi="David"/>
                <w:color w:val="000000"/>
                <w:sz w:val="22"/>
                <w:szCs w:val="22"/>
              </w:rPr>
              <w:t>0.1%</w:t>
            </w:r>
          </w:p>
        </w:tc>
        <w:tc>
          <w:tcPr>
            <w:tcW w:w="2168" w:type="dxa"/>
            <w:tcBorders>
              <w:top w:val="nil"/>
              <w:left w:val="single" w:sz="4" w:space="0" w:color="C1C1C1"/>
              <w:bottom w:val="single" w:sz="4" w:space="0" w:color="C1C1C1"/>
              <w:right w:val="single" w:sz="4" w:space="0" w:color="C1C1C1"/>
            </w:tcBorders>
            <w:shd w:val="clear" w:color="000000" w:fill="FFFFFF"/>
            <w:noWrap/>
            <w:tcMar>
              <w:top w:w="15" w:type="dxa"/>
              <w:left w:w="15" w:type="dxa"/>
              <w:bottom w:w="0" w:type="dxa"/>
              <w:right w:w="15" w:type="dxa"/>
            </w:tcMar>
            <w:vAlign w:val="bottom"/>
            <w:hideMark/>
          </w:tcPr>
          <w:p w14:paraId="0DD7DE57" w14:textId="77777777" w:rsidR="006742AA" w:rsidRPr="00213B53" w:rsidRDefault="006742AA" w:rsidP="006742AA">
            <w:pPr>
              <w:bidi w:val="0"/>
              <w:spacing w:line="240" w:lineRule="auto"/>
              <w:jc w:val="center"/>
              <w:rPr>
                <w:rFonts w:ascii="David" w:hAnsi="David"/>
                <w:color w:val="000000"/>
                <w:sz w:val="22"/>
                <w:szCs w:val="22"/>
              </w:rPr>
            </w:pPr>
            <w:r w:rsidRPr="00213B53">
              <w:rPr>
                <w:rFonts w:ascii="David" w:hAnsi="David"/>
                <w:color w:val="000000"/>
                <w:sz w:val="22"/>
                <w:szCs w:val="22"/>
              </w:rPr>
              <w:t>-1.7%</w:t>
            </w:r>
          </w:p>
        </w:tc>
      </w:tr>
    </w:tbl>
    <w:p w14:paraId="280869B4" w14:textId="77777777" w:rsidR="009F11E6" w:rsidRPr="00213B53" w:rsidRDefault="009F11E6" w:rsidP="005F48A7">
      <w:pPr>
        <w:spacing w:line="360" w:lineRule="auto"/>
        <w:ind w:left="360"/>
        <w:jc w:val="both"/>
        <w:rPr>
          <w:rFonts w:ascii="David" w:hAnsi="David"/>
          <w:rtl/>
        </w:rPr>
      </w:pPr>
      <w:r w:rsidRPr="00213B53">
        <w:rPr>
          <w:rFonts w:ascii="David" w:hAnsi="David"/>
        </w:rPr>
        <w:tab/>
      </w:r>
    </w:p>
    <w:p w14:paraId="713A26A1" w14:textId="33C15B6D" w:rsidR="004C15C8" w:rsidRPr="00213B53" w:rsidRDefault="005F48A7" w:rsidP="004C15C8">
      <w:pPr>
        <w:spacing w:line="360" w:lineRule="auto"/>
        <w:jc w:val="both"/>
        <w:rPr>
          <w:rFonts w:ascii="David" w:hAnsi="David"/>
          <w:rtl/>
        </w:rPr>
      </w:pPr>
      <w:r w:rsidRPr="00213B53">
        <w:rPr>
          <w:rFonts w:ascii="David" w:hAnsi="David"/>
          <w:rtl/>
        </w:rPr>
        <w:t>בחינ</w:t>
      </w:r>
      <w:r w:rsidR="0002107B" w:rsidRPr="00213B53">
        <w:rPr>
          <w:rFonts w:ascii="David" w:hAnsi="David"/>
          <w:rtl/>
        </w:rPr>
        <w:t>ת</w:t>
      </w:r>
      <w:r w:rsidRPr="00213B53">
        <w:rPr>
          <w:rFonts w:ascii="David" w:hAnsi="David"/>
          <w:rtl/>
        </w:rPr>
        <w:t xml:space="preserve"> </w:t>
      </w:r>
      <w:r w:rsidR="0002107B" w:rsidRPr="00213B53">
        <w:rPr>
          <w:rFonts w:ascii="David" w:hAnsi="David"/>
          <w:rtl/>
        </w:rPr>
        <w:t>ה</w:t>
      </w:r>
      <w:r w:rsidR="0057289A" w:rsidRPr="00213B53">
        <w:rPr>
          <w:rFonts w:ascii="David" w:hAnsi="David"/>
          <w:rtl/>
        </w:rPr>
        <w:t xml:space="preserve">שינויים </w:t>
      </w:r>
      <w:r w:rsidR="0002107B" w:rsidRPr="00213B53">
        <w:rPr>
          <w:rFonts w:ascii="David" w:hAnsi="David"/>
          <w:rtl/>
        </w:rPr>
        <w:t>בהכנסות</w:t>
      </w:r>
      <w:r w:rsidRPr="00213B53">
        <w:rPr>
          <w:rFonts w:ascii="David" w:hAnsi="David"/>
          <w:rtl/>
        </w:rPr>
        <w:t xml:space="preserve"> לפי </w:t>
      </w:r>
      <w:proofErr w:type="spellStart"/>
      <w:r w:rsidRPr="00213B53">
        <w:rPr>
          <w:rFonts w:ascii="David" w:hAnsi="David"/>
          <w:rtl/>
        </w:rPr>
        <w:t>עשירוני</w:t>
      </w:r>
      <w:proofErr w:type="spellEnd"/>
      <w:r w:rsidR="0057289A" w:rsidRPr="00213B53">
        <w:rPr>
          <w:rFonts w:ascii="David" w:hAnsi="David"/>
          <w:rtl/>
        </w:rPr>
        <w:t xml:space="preserve"> הכנסה</w:t>
      </w:r>
      <w:r w:rsidRPr="00213B53">
        <w:rPr>
          <w:rFonts w:ascii="David" w:hAnsi="David"/>
          <w:rtl/>
        </w:rPr>
        <w:t xml:space="preserve"> (</w:t>
      </w:r>
      <w:r w:rsidR="009805F4" w:rsidRPr="00213B53">
        <w:rPr>
          <w:rFonts w:ascii="David" w:hAnsi="David"/>
          <w:rtl/>
        </w:rPr>
        <w:fldChar w:fldCharType="begin"/>
      </w:r>
      <w:r w:rsidR="009805F4" w:rsidRPr="00213B53">
        <w:rPr>
          <w:rFonts w:ascii="David" w:hAnsi="David"/>
          <w:rtl/>
        </w:rPr>
        <w:instrText xml:space="preserve"> </w:instrText>
      </w:r>
      <w:r w:rsidR="009805F4" w:rsidRPr="00213B53">
        <w:rPr>
          <w:rFonts w:ascii="David" w:hAnsi="David"/>
        </w:rPr>
        <w:instrText>REF</w:instrText>
      </w:r>
      <w:r w:rsidR="009805F4" w:rsidRPr="00213B53">
        <w:rPr>
          <w:rFonts w:ascii="David" w:hAnsi="David"/>
          <w:rtl/>
        </w:rPr>
        <w:instrText xml:space="preserve"> _</w:instrText>
      </w:r>
      <w:r w:rsidR="009805F4" w:rsidRPr="00213B53">
        <w:rPr>
          <w:rFonts w:ascii="David" w:hAnsi="David"/>
        </w:rPr>
        <w:instrText>Ref154063938 \h</w:instrText>
      </w:r>
      <w:r w:rsidR="009805F4" w:rsidRPr="00213B53">
        <w:rPr>
          <w:rFonts w:ascii="David" w:hAnsi="David"/>
          <w:rtl/>
        </w:rPr>
        <w:instrText xml:space="preserve"> </w:instrText>
      </w:r>
      <w:r w:rsidR="008C4AFA" w:rsidRPr="00213B53">
        <w:rPr>
          <w:rFonts w:ascii="David" w:hAnsi="David"/>
          <w:rtl/>
        </w:rPr>
        <w:instrText xml:space="preserve"> \* </w:instrText>
      </w:r>
      <w:r w:rsidR="008C4AFA" w:rsidRPr="00213B53">
        <w:rPr>
          <w:rFonts w:ascii="David" w:hAnsi="David"/>
        </w:rPr>
        <w:instrText>MERGEFORMAT</w:instrText>
      </w:r>
      <w:r w:rsidR="008C4AFA" w:rsidRPr="00213B53">
        <w:rPr>
          <w:rFonts w:ascii="David" w:hAnsi="David"/>
          <w:rtl/>
        </w:rPr>
        <w:instrText xml:space="preserve"> </w:instrText>
      </w:r>
      <w:r w:rsidR="009805F4" w:rsidRPr="00213B53">
        <w:rPr>
          <w:rFonts w:ascii="David" w:hAnsi="David"/>
          <w:rtl/>
        </w:rPr>
      </w:r>
      <w:r w:rsidR="009805F4" w:rsidRPr="00213B53">
        <w:rPr>
          <w:rFonts w:ascii="David" w:hAnsi="David"/>
          <w:rtl/>
        </w:rPr>
        <w:fldChar w:fldCharType="separate"/>
      </w:r>
      <w:r w:rsidR="008B0213" w:rsidRPr="00213B53">
        <w:rPr>
          <w:rFonts w:ascii="David" w:hAnsi="David"/>
          <w:b/>
          <w:bCs/>
          <w:sz w:val="22"/>
          <w:szCs w:val="22"/>
          <w:rtl/>
        </w:rPr>
        <w:t>תרשים</w:t>
      </w:r>
      <w:r w:rsidR="008B0213" w:rsidRPr="00213B53">
        <w:rPr>
          <w:rFonts w:ascii="David" w:hAnsi="David"/>
          <w:rtl/>
        </w:rPr>
        <w:t xml:space="preserve"> </w:t>
      </w:r>
      <w:r w:rsidR="008B0213" w:rsidRPr="008B0213">
        <w:rPr>
          <w:rFonts w:ascii="David" w:hAnsi="David"/>
          <w:b/>
          <w:bCs/>
          <w:noProof/>
          <w:sz w:val="22"/>
          <w:szCs w:val="22"/>
          <w:rtl/>
        </w:rPr>
        <w:t>16</w:t>
      </w:r>
      <w:r w:rsidR="009805F4" w:rsidRPr="00213B53">
        <w:rPr>
          <w:rFonts w:ascii="David" w:hAnsi="David"/>
          <w:rtl/>
        </w:rPr>
        <w:fldChar w:fldCharType="end"/>
      </w:r>
      <w:r w:rsidRPr="00213B53">
        <w:rPr>
          <w:rFonts w:ascii="David" w:hAnsi="David"/>
          <w:rtl/>
        </w:rPr>
        <w:t xml:space="preserve">) </w:t>
      </w:r>
      <w:r w:rsidR="0057289A" w:rsidRPr="00213B53">
        <w:rPr>
          <w:rFonts w:ascii="David" w:hAnsi="David"/>
          <w:rtl/>
        </w:rPr>
        <w:t>מלמדת כי</w:t>
      </w:r>
      <w:r w:rsidRPr="00213B53">
        <w:rPr>
          <w:rFonts w:ascii="David" w:hAnsi="David"/>
          <w:rtl/>
        </w:rPr>
        <w:t xml:space="preserve"> ההכנסה הכלכלית </w:t>
      </w:r>
      <w:r w:rsidR="0057289A" w:rsidRPr="00213B53">
        <w:rPr>
          <w:rFonts w:ascii="David" w:hAnsi="David"/>
          <w:rtl/>
        </w:rPr>
        <w:t>עלתה כמעט בכל העשירונים</w:t>
      </w:r>
      <w:r w:rsidR="0002107B" w:rsidRPr="00213B53">
        <w:rPr>
          <w:rFonts w:ascii="David" w:hAnsi="David"/>
          <w:rtl/>
        </w:rPr>
        <w:t>.</w:t>
      </w:r>
      <w:r w:rsidR="0057289A" w:rsidRPr="00213B53">
        <w:rPr>
          <w:rFonts w:ascii="David" w:hAnsi="David"/>
          <w:rtl/>
        </w:rPr>
        <w:t xml:space="preserve"> </w:t>
      </w:r>
      <w:r w:rsidR="00302248" w:rsidRPr="00213B53">
        <w:rPr>
          <w:rFonts w:ascii="David" w:hAnsi="David"/>
          <w:rtl/>
        </w:rPr>
        <w:t>ירידה נרשמה ב</w:t>
      </w:r>
      <w:r w:rsidR="0057289A" w:rsidRPr="00213B53">
        <w:rPr>
          <w:rFonts w:ascii="David" w:hAnsi="David"/>
          <w:rtl/>
        </w:rPr>
        <w:t>עשירו</w:t>
      </w:r>
      <w:r w:rsidR="00302248" w:rsidRPr="00213B53">
        <w:rPr>
          <w:rFonts w:ascii="David" w:hAnsi="David"/>
          <w:rtl/>
        </w:rPr>
        <w:t>נים</w:t>
      </w:r>
      <w:r w:rsidR="0057289A" w:rsidRPr="00213B53">
        <w:rPr>
          <w:rFonts w:ascii="David" w:hAnsi="David"/>
          <w:rtl/>
        </w:rPr>
        <w:t xml:space="preserve"> השני והעשירי</w:t>
      </w:r>
      <w:r w:rsidR="00783A9A" w:rsidRPr="00213B53">
        <w:rPr>
          <w:rFonts w:ascii="David" w:hAnsi="David"/>
          <w:rtl/>
        </w:rPr>
        <w:t xml:space="preserve"> (העליון)</w:t>
      </w:r>
      <w:r w:rsidR="0057289A" w:rsidRPr="00213B53">
        <w:rPr>
          <w:rFonts w:ascii="David" w:hAnsi="David"/>
          <w:rtl/>
        </w:rPr>
        <w:t xml:space="preserve"> ב-0.4%. </w:t>
      </w:r>
      <w:r w:rsidR="008E7FD3" w:rsidRPr="00213B53">
        <w:rPr>
          <w:rFonts w:ascii="David" w:hAnsi="David"/>
          <w:rtl/>
        </w:rPr>
        <w:t xml:space="preserve">הירידה </w:t>
      </w:r>
      <w:r w:rsidR="004C15C8" w:rsidRPr="00213B53">
        <w:rPr>
          <w:rFonts w:ascii="David" w:hAnsi="David"/>
          <w:rtl/>
        </w:rPr>
        <w:t xml:space="preserve">בעשירון השני </w:t>
      </w:r>
      <w:r w:rsidR="008E7FD3" w:rsidRPr="00213B53">
        <w:rPr>
          <w:rFonts w:ascii="David" w:hAnsi="David"/>
          <w:rtl/>
        </w:rPr>
        <w:t>מושפעת מהשינוי ה</w:t>
      </w:r>
      <w:r w:rsidR="004C15C8" w:rsidRPr="00213B53">
        <w:rPr>
          <w:rFonts w:ascii="David" w:hAnsi="David"/>
          <w:rtl/>
        </w:rPr>
        <w:t xml:space="preserve">מהותי </w:t>
      </w:r>
      <w:r w:rsidR="008E7FD3" w:rsidRPr="00213B53">
        <w:rPr>
          <w:rFonts w:ascii="David" w:hAnsi="David"/>
          <w:rtl/>
        </w:rPr>
        <w:t xml:space="preserve">שחל בעשירון זה </w:t>
      </w:r>
      <w:r w:rsidR="004C15C8" w:rsidRPr="00213B53">
        <w:rPr>
          <w:rFonts w:ascii="David" w:hAnsi="David"/>
          <w:rtl/>
        </w:rPr>
        <w:t>בהרכב האוכלוסייה</w:t>
      </w:r>
      <w:r w:rsidR="008E7FD3" w:rsidRPr="00213B53">
        <w:rPr>
          <w:rFonts w:ascii="David" w:hAnsi="David"/>
          <w:rtl/>
        </w:rPr>
        <w:t xml:space="preserve"> –</w:t>
      </w:r>
      <w:r w:rsidR="004C15C8" w:rsidRPr="00213B53">
        <w:rPr>
          <w:rFonts w:ascii="David" w:hAnsi="David"/>
          <w:rtl/>
        </w:rPr>
        <w:t xml:space="preserve"> ירידה </w:t>
      </w:r>
      <w:r w:rsidR="004A6964" w:rsidRPr="00213B53">
        <w:rPr>
          <w:rFonts w:ascii="David" w:hAnsi="David"/>
          <w:rtl/>
        </w:rPr>
        <w:t>במספר</w:t>
      </w:r>
      <w:r w:rsidR="004C15C8" w:rsidRPr="00213B53">
        <w:rPr>
          <w:rFonts w:ascii="David" w:hAnsi="David"/>
          <w:rtl/>
        </w:rPr>
        <w:t xml:space="preserve"> השכירים </w:t>
      </w:r>
      <w:r w:rsidR="008E7FD3" w:rsidRPr="00213B53">
        <w:rPr>
          <w:rFonts w:ascii="David" w:hAnsi="David"/>
          <w:rtl/>
        </w:rPr>
        <w:t xml:space="preserve">לצד </w:t>
      </w:r>
      <w:r w:rsidR="004C15C8" w:rsidRPr="00213B53">
        <w:rPr>
          <w:rFonts w:ascii="David" w:hAnsi="David"/>
          <w:rtl/>
        </w:rPr>
        <w:t>עלי</w:t>
      </w:r>
      <w:r w:rsidR="008E7FD3" w:rsidRPr="00213B53">
        <w:rPr>
          <w:rFonts w:ascii="David" w:hAnsi="David"/>
          <w:rtl/>
        </w:rPr>
        <w:t>י</w:t>
      </w:r>
      <w:r w:rsidR="004C15C8" w:rsidRPr="00213B53">
        <w:rPr>
          <w:rFonts w:ascii="David" w:hAnsi="David"/>
          <w:rtl/>
        </w:rPr>
        <w:t xml:space="preserve">ה </w:t>
      </w:r>
      <w:r w:rsidR="008E7FD3" w:rsidRPr="00213B53">
        <w:rPr>
          <w:rFonts w:ascii="David" w:hAnsi="David"/>
          <w:rtl/>
        </w:rPr>
        <w:t>במספר</w:t>
      </w:r>
      <w:r w:rsidR="004C15C8" w:rsidRPr="00213B53">
        <w:rPr>
          <w:rFonts w:ascii="David" w:hAnsi="David"/>
          <w:rtl/>
        </w:rPr>
        <w:t xml:space="preserve"> מקבלי קצבאות </w:t>
      </w:r>
      <w:r w:rsidR="004A6964" w:rsidRPr="00213B53">
        <w:rPr>
          <w:rFonts w:ascii="David" w:hAnsi="David"/>
          <w:rtl/>
        </w:rPr>
        <w:t>אזרח ותיק</w:t>
      </w:r>
      <w:r w:rsidR="004C15C8" w:rsidRPr="00213B53">
        <w:rPr>
          <w:rFonts w:ascii="David" w:hAnsi="David"/>
          <w:rtl/>
        </w:rPr>
        <w:t>, שא</w:t>
      </w:r>
      <w:r w:rsidR="004A6964" w:rsidRPr="00213B53">
        <w:rPr>
          <w:rFonts w:ascii="David" w:hAnsi="David"/>
          <w:rtl/>
        </w:rPr>
        <w:t>י</w:t>
      </w:r>
      <w:r w:rsidR="004C15C8" w:rsidRPr="00213B53">
        <w:rPr>
          <w:rFonts w:ascii="David" w:hAnsi="David"/>
          <w:rtl/>
        </w:rPr>
        <w:t xml:space="preserve">רים וסיעוד </w:t>
      </w:r>
      <w:r w:rsidR="004A6964" w:rsidRPr="00213B53">
        <w:rPr>
          <w:rFonts w:ascii="David" w:hAnsi="David"/>
          <w:rtl/>
        </w:rPr>
        <w:t>ש</w:t>
      </w:r>
      <w:r w:rsidR="004C15C8" w:rsidRPr="00213B53">
        <w:rPr>
          <w:rFonts w:ascii="David" w:hAnsi="David"/>
          <w:rtl/>
        </w:rPr>
        <w:t>הכנסתם הכלכלית</w:t>
      </w:r>
      <w:r w:rsidR="008E7FD3" w:rsidRPr="00213B53">
        <w:rPr>
          <w:rFonts w:ascii="David" w:hAnsi="David"/>
          <w:rtl/>
        </w:rPr>
        <w:t xml:space="preserve"> </w:t>
      </w:r>
      <w:r w:rsidR="004C15C8" w:rsidRPr="00213B53">
        <w:rPr>
          <w:rFonts w:ascii="David" w:hAnsi="David"/>
          <w:rtl/>
        </w:rPr>
        <w:t xml:space="preserve">נמוכה. </w:t>
      </w:r>
    </w:p>
    <w:p w14:paraId="65CBE86B" w14:textId="09414307" w:rsidR="0002107B" w:rsidRPr="00213B53" w:rsidRDefault="0057289A" w:rsidP="00DF2175">
      <w:pPr>
        <w:spacing w:line="360" w:lineRule="auto"/>
        <w:jc w:val="both"/>
        <w:rPr>
          <w:rFonts w:ascii="David" w:hAnsi="David"/>
          <w:rtl/>
        </w:rPr>
      </w:pPr>
      <w:r w:rsidRPr="00213B53">
        <w:rPr>
          <w:rFonts w:ascii="David" w:hAnsi="David"/>
          <w:rtl/>
        </w:rPr>
        <w:t>העלייה הגבוהה ביותר</w:t>
      </w:r>
      <w:r w:rsidR="004A6964" w:rsidRPr="00213B53">
        <w:rPr>
          <w:rFonts w:ascii="David" w:hAnsi="David"/>
          <w:rtl/>
        </w:rPr>
        <w:t>,</w:t>
      </w:r>
      <w:r w:rsidRPr="00213B53">
        <w:rPr>
          <w:rFonts w:ascii="David" w:hAnsi="David"/>
          <w:rtl/>
        </w:rPr>
        <w:t xml:space="preserve"> </w:t>
      </w:r>
      <w:r w:rsidR="00302248" w:rsidRPr="00213B53">
        <w:rPr>
          <w:rFonts w:ascii="David" w:hAnsi="David"/>
          <w:rtl/>
        </w:rPr>
        <w:t>ב-</w:t>
      </w:r>
      <w:r w:rsidRPr="00213B53">
        <w:rPr>
          <w:rFonts w:ascii="David" w:hAnsi="David"/>
          <w:rtl/>
        </w:rPr>
        <w:t>10.1%</w:t>
      </w:r>
      <w:r w:rsidR="004A6964" w:rsidRPr="00213B53">
        <w:rPr>
          <w:rFonts w:ascii="David" w:hAnsi="David"/>
          <w:rtl/>
        </w:rPr>
        <w:t>,</w:t>
      </w:r>
      <w:r w:rsidRPr="00213B53">
        <w:rPr>
          <w:rFonts w:ascii="David" w:hAnsi="David"/>
          <w:rtl/>
        </w:rPr>
        <w:t xml:space="preserve"> נרשמה בעשירון </w:t>
      </w:r>
      <w:r w:rsidR="00E90B75" w:rsidRPr="00213B53">
        <w:rPr>
          <w:rFonts w:ascii="David" w:hAnsi="David"/>
          <w:rtl/>
        </w:rPr>
        <w:t>הראשון</w:t>
      </w:r>
      <w:r w:rsidRPr="00213B53">
        <w:rPr>
          <w:rFonts w:ascii="David" w:hAnsi="David"/>
          <w:rtl/>
        </w:rPr>
        <w:t xml:space="preserve"> (העשירון </w:t>
      </w:r>
      <w:r w:rsidR="00E90B75" w:rsidRPr="00213B53">
        <w:rPr>
          <w:rFonts w:ascii="David" w:hAnsi="David"/>
          <w:rtl/>
        </w:rPr>
        <w:t>התחתון</w:t>
      </w:r>
      <w:r w:rsidRPr="00213B53">
        <w:rPr>
          <w:rFonts w:ascii="David" w:hAnsi="David"/>
          <w:rtl/>
        </w:rPr>
        <w:t>). עלי</w:t>
      </w:r>
      <w:r w:rsidR="0002107B" w:rsidRPr="00213B53">
        <w:rPr>
          <w:rFonts w:ascii="David" w:hAnsi="David"/>
          <w:rtl/>
        </w:rPr>
        <w:t>י</w:t>
      </w:r>
      <w:r w:rsidRPr="00213B53">
        <w:rPr>
          <w:rFonts w:ascii="David" w:hAnsi="David"/>
          <w:rtl/>
        </w:rPr>
        <w:t xml:space="preserve">ה ניכרת </w:t>
      </w:r>
      <w:r w:rsidR="00B647B4" w:rsidRPr="00213B53">
        <w:rPr>
          <w:rFonts w:ascii="David" w:hAnsi="David"/>
          <w:rtl/>
        </w:rPr>
        <w:t xml:space="preserve">חלה </w:t>
      </w:r>
      <w:r w:rsidR="00302248" w:rsidRPr="00213B53">
        <w:rPr>
          <w:rFonts w:ascii="David" w:hAnsi="David"/>
          <w:rtl/>
        </w:rPr>
        <w:t>גם בעשירון ה</w:t>
      </w:r>
      <w:r w:rsidR="0019063E" w:rsidRPr="00213B53">
        <w:rPr>
          <w:rFonts w:ascii="David" w:hAnsi="David"/>
          <w:rtl/>
        </w:rPr>
        <w:t>שלישי</w:t>
      </w:r>
      <w:r w:rsidR="00B647B4" w:rsidRPr="00213B53">
        <w:rPr>
          <w:rFonts w:ascii="David" w:hAnsi="David"/>
          <w:rtl/>
        </w:rPr>
        <w:t xml:space="preserve">. התופעה של </w:t>
      </w:r>
      <w:r w:rsidR="00E90B75" w:rsidRPr="00213B53">
        <w:rPr>
          <w:rFonts w:ascii="David" w:hAnsi="David"/>
          <w:rtl/>
        </w:rPr>
        <w:t>גידול</w:t>
      </w:r>
      <w:r w:rsidR="00B647B4" w:rsidRPr="00213B53">
        <w:rPr>
          <w:rFonts w:ascii="David" w:hAnsi="David"/>
          <w:rtl/>
        </w:rPr>
        <w:t xml:space="preserve"> </w:t>
      </w:r>
      <w:r w:rsidR="00E90B75" w:rsidRPr="00213B53">
        <w:rPr>
          <w:rFonts w:ascii="David" w:hAnsi="David"/>
          <w:rtl/>
        </w:rPr>
        <w:t>ב</w:t>
      </w:r>
      <w:r w:rsidR="00B647B4" w:rsidRPr="00213B53">
        <w:rPr>
          <w:rFonts w:ascii="David" w:hAnsi="David"/>
          <w:rtl/>
        </w:rPr>
        <w:t xml:space="preserve">הכנסה הכלכלית בשיעורים </w:t>
      </w:r>
      <w:r w:rsidR="0002107B" w:rsidRPr="00213B53">
        <w:rPr>
          <w:rFonts w:ascii="David" w:hAnsi="David"/>
          <w:rtl/>
        </w:rPr>
        <w:t xml:space="preserve">גבוהים </w:t>
      </w:r>
      <w:r w:rsidR="00E90B75" w:rsidRPr="00213B53">
        <w:rPr>
          <w:rFonts w:ascii="David" w:hAnsi="David"/>
          <w:rtl/>
        </w:rPr>
        <w:t>במיוחד</w:t>
      </w:r>
      <w:r w:rsidR="0002107B" w:rsidRPr="00213B53">
        <w:rPr>
          <w:rFonts w:ascii="David" w:hAnsi="David"/>
          <w:rtl/>
        </w:rPr>
        <w:t xml:space="preserve"> דווקא בעשירונים </w:t>
      </w:r>
      <w:r w:rsidR="00B647B4" w:rsidRPr="00213B53">
        <w:rPr>
          <w:rFonts w:ascii="David" w:hAnsi="David"/>
          <w:rtl/>
        </w:rPr>
        <w:t>הנמוכים</w:t>
      </w:r>
      <w:r w:rsidR="0002107B" w:rsidRPr="00213B53">
        <w:rPr>
          <w:rFonts w:ascii="David" w:hAnsi="David"/>
          <w:rtl/>
        </w:rPr>
        <w:t>,</w:t>
      </w:r>
      <w:r w:rsidR="00B647B4" w:rsidRPr="00213B53">
        <w:rPr>
          <w:rFonts w:ascii="David" w:hAnsi="David"/>
          <w:rtl/>
        </w:rPr>
        <w:t xml:space="preserve"> מתרחשת בישראל כבר </w:t>
      </w:r>
      <w:r w:rsidR="004A6964" w:rsidRPr="00213B53">
        <w:rPr>
          <w:rFonts w:ascii="David" w:hAnsi="David"/>
          <w:rtl/>
        </w:rPr>
        <w:t xml:space="preserve">כמה </w:t>
      </w:r>
      <w:r w:rsidR="00B647B4" w:rsidRPr="00213B53">
        <w:rPr>
          <w:rFonts w:ascii="David" w:hAnsi="David"/>
          <w:rtl/>
        </w:rPr>
        <w:t>שנים</w:t>
      </w:r>
      <w:r w:rsidR="0002107B" w:rsidRPr="00213B53">
        <w:rPr>
          <w:rFonts w:ascii="David" w:hAnsi="David"/>
          <w:rtl/>
        </w:rPr>
        <w:t>,</w:t>
      </w:r>
      <w:r w:rsidR="00B647B4" w:rsidRPr="00213B53">
        <w:rPr>
          <w:rFonts w:ascii="David" w:hAnsi="David"/>
          <w:rtl/>
        </w:rPr>
        <w:t xml:space="preserve"> מאז היציאה ממשבר הקורונה. </w:t>
      </w:r>
      <w:r w:rsidR="0002107B" w:rsidRPr="00213B53">
        <w:rPr>
          <w:rFonts w:ascii="David" w:hAnsi="David"/>
          <w:rtl/>
        </w:rPr>
        <w:t xml:space="preserve">זאת בניגוד לעבר ולמה </w:t>
      </w:r>
      <w:r w:rsidR="00DF2175" w:rsidRPr="00213B53">
        <w:rPr>
          <w:rFonts w:ascii="David" w:hAnsi="David"/>
          <w:rtl/>
        </w:rPr>
        <w:t>שלרוב קורה</w:t>
      </w:r>
      <w:r w:rsidR="0002107B" w:rsidRPr="00213B53">
        <w:rPr>
          <w:rFonts w:ascii="David" w:hAnsi="David"/>
          <w:rtl/>
        </w:rPr>
        <w:t xml:space="preserve"> בעת יציאה ממשבר, </w:t>
      </w:r>
      <w:r w:rsidR="004A6964" w:rsidRPr="00213B53">
        <w:rPr>
          <w:rFonts w:ascii="David" w:hAnsi="David"/>
          <w:rtl/>
        </w:rPr>
        <w:t xml:space="preserve">כאשר </w:t>
      </w:r>
      <w:r w:rsidR="0002107B" w:rsidRPr="00213B53">
        <w:rPr>
          <w:rFonts w:ascii="David" w:hAnsi="David"/>
          <w:rtl/>
        </w:rPr>
        <w:t>ההתאוששות הכלכלית של אוכלוסיות חלשות נמש</w:t>
      </w:r>
      <w:r w:rsidR="000F0608" w:rsidRPr="00213B53">
        <w:rPr>
          <w:rFonts w:ascii="David" w:hAnsi="David"/>
          <w:rtl/>
        </w:rPr>
        <w:t>כת</w:t>
      </w:r>
      <w:r w:rsidR="0002107B" w:rsidRPr="00213B53">
        <w:rPr>
          <w:rFonts w:ascii="David" w:hAnsi="David"/>
          <w:rtl/>
        </w:rPr>
        <w:t xml:space="preserve"> זמן רב יותר בהשוואה לאוכלוסיות החזקות.</w:t>
      </w:r>
      <w:r w:rsidR="00E90B75" w:rsidRPr="00213B53">
        <w:rPr>
          <w:rFonts w:ascii="David" w:hAnsi="David"/>
          <w:rtl/>
        </w:rPr>
        <w:t xml:space="preserve"> </w:t>
      </w:r>
      <w:r w:rsidR="000F0608" w:rsidRPr="00213B53">
        <w:rPr>
          <w:rFonts w:ascii="David" w:hAnsi="David"/>
          <w:rtl/>
        </w:rPr>
        <w:t>הסיבה העיקרית לכך היא</w:t>
      </w:r>
      <w:r w:rsidR="0002107B" w:rsidRPr="00213B53">
        <w:rPr>
          <w:rFonts w:ascii="David" w:hAnsi="David"/>
          <w:rtl/>
        </w:rPr>
        <w:t xml:space="preserve"> </w:t>
      </w:r>
      <w:r w:rsidR="00DF2175" w:rsidRPr="00213B53">
        <w:rPr>
          <w:rFonts w:ascii="David" w:hAnsi="David"/>
          <w:rtl/>
        </w:rPr>
        <w:t>ש</w:t>
      </w:r>
      <w:r w:rsidR="0019063E" w:rsidRPr="00213B53">
        <w:rPr>
          <w:rFonts w:ascii="David" w:hAnsi="David"/>
          <w:rtl/>
        </w:rPr>
        <w:t xml:space="preserve">אוכלוסיות </w:t>
      </w:r>
      <w:r w:rsidR="0019063E" w:rsidRPr="00213B53">
        <w:rPr>
          <w:rFonts w:ascii="David" w:hAnsi="David"/>
          <w:rtl/>
        </w:rPr>
        <w:lastRenderedPageBreak/>
        <w:t>מוחלשות בשוק העבודה, שנפלטו</w:t>
      </w:r>
      <w:r w:rsidR="00E90B75" w:rsidRPr="00213B53">
        <w:rPr>
          <w:rFonts w:ascii="David" w:hAnsi="David"/>
          <w:rtl/>
        </w:rPr>
        <w:t>ת</w:t>
      </w:r>
      <w:r w:rsidR="0019063E" w:rsidRPr="00213B53">
        <w:rPr>
          <w:rFonts w:ascii="David" w:hAnsi="David"/>
          <w:rtl/>
        </w:rPr>
        <w:t xml:space="preserve"> יותר משוק העבודה בתקופת משבר</w:t>
      </w:r>
      <w:r w:rsidR="000F0608" w:rsidRPr="00213B53">
        <w:rPr>
          <w:rFonts w:ascii="David" w:hAnsi="David"/>
          <w:rtl/>
        </w:rPr>
        <w:t>,</w:t>
      </w:r>
      <w:r w:rsidR="00DF2175" w:rsidRPr="00213B53">
        <w:rPr>
          <w:rFonts w:ascii="David" w:hAnsi="David"/>
          <w:rtl/>
        </w:rPr>
        <w:t xml:space="preserve"> מתקשות יותר לחזור לשוק העבודה ולכן לאחר משבר אינן עובדות תקופות ארוכות יותר</w:t>
      </w:r>
      <w:r w:rsidR="0019063E" w:rsidRPr="00213B53">
        <w:rPr>
          <w:rFonts w:ascii="David" w:hAnsi="David"/>
          <w:rtl/>
        </w:rPr>
        <w:t>.</w:t>
      </w:r>
      <w:r w:rsidRPr="00213B53">
        <w:rPr>
          <w:rFonts w:ascii="David" w:hAnsi="David"/>
          <w:rtl/>
        </w:rPr>
        <w:t xml:space="preserve"> </w:t>
      </w:r>
    </w:p>
    <w:p w14:paraId="5AA03C64" w14:textId="32B82624" w:rsidR="008C0A48" w:rsidRPr="00213B53" w:rsidRDefault="004366AB" w:rsidP="00DF2175">
      <w:pPr>
        <w:spacing w:line="360" w:lineRule="auto"/>
        <w:jc w:val="both"/>
        <w:rPr>
          <w:rFonts w:ascii="David" w:hAnsi="David"/>
          <w:rtl/>
        </w:rPr>
      </w:pPr>
      <w:r w:rsidRPr="00213B53">
        <w:rPr>
          <w:rFonts w:ascii="David" w:hAnsi="David"/>
          <w:rtl/>
        </w:rPr>
        <w:t>בדיקה של</w:t>
      </w:r>
      <w:r w:rsidR="00783A9A" w:rsidRPr="00213B53">
        <w:rPr>
          <w:rFonts w:ascii="David" w:hAnsi="David"/>
          <w:rtl/>
        </w:rPr>
        <w:t xml:space="preserve"> השינויים בהכנסה נטו מלמדת שהעלייה התרחשה בכל העשירונים</w:t>
      </w:r>
      <w:r w:rsidRPr="00213B53">
        <w:rPr>
          <w:rFonts w:ascii="David" w:hAnsi="David"/>
          <w:rtl/>
        </w:rPr>
        <w:t>, אך</w:t>
      </w:r>
      <w:r w:rsidR="008B1433">
        <w:rPr>
          <w:rFonts w:ascii="David" w:hAnsi="David" w:hint="cs"/>
          <w:rtl/>
        </w:rPr>
        <w:t xml:space="preserve"> </w:t>
      </w:r>
      <w:r w:rsidR="00E90B75" w:rsidRPr="00213B53">
        <w:rPr>
          <w:rFonts w:ascii="David" w:hAnsi="David"/>
          <w:rtl/>
        </w:rPr>
        <w:t>הלכה ופחתה עם העלייה במדרג העשירונים</w:t>
      </w:r>
      <w:r w:rsidR="00783A9A" w:rsidRPr="00213B53">
        <w:rPr>
          <w:rFonts w:ascii="David" w:hAnsi="David"/>
          <w:rtl/>
        </w:rPr>
        <w:t xml:space="preserve"> – מ-10% אחוזים בעשירון הראשון עד ל-0.8% בעשירון העשירי</w:t>
      </w:r>
      <w:r w:rsidR="00DF2175" w:rsidRPr="00213B53">
        <w:rPr>
          <w:rFonts w:ascii="David" w:hAnsi="David"/>
          <w:rtl/>
        </w:rPr>
        <w:t xml:space="preserve">. </w:t>
      </w:r>
      <w:r w:rsidR="00A634EC" w:rsidRPr="00213B53">
        <w:rPr>
          <w:rFonts w:ascii="David" w:hAnsi="David"/>
          <w:rtl/>
        </w:rPr>
        <w:t>ה</w:t>
      </w:r>
      <w:r w:rsidR="00DF2175" w:rsidRPr="00213B53">
        <w:rPr>
          <w:rFonts w:ascii="David" w:hAnsi="David"/>
          <w:rtl/>
        </w:rPr>
        <w:t xml:space="preserve">תוצאה: </w:t>
      </w:r>
      <w:r w:rsidR="00E90B75" w:rsidRPr="00213B53">
        <w:rPr>
          <w:rFonts w:ascii="David" w:hAnsi="David"/>
          <w:rtl/>
        </w:rPr>
        <w:t xml:space="preserve">ירידה במדד </w:t>
      </w:r>
      <w:proofErr w:type="spellStart"/>
      <w:r w:rsidR="00E90B75" w:rsidRPr="00213B53">
        <w:rPr>
          <w:rFonts w:ascii="David" w:hAnsi="David"/>
          <w:rtl/>
        </w:rPr>
        <w:t>ג'יני</w:t>
      </w:r>
      <w:proofErr w:type="spellEnd"/>
      <w:r w:rsidR="00E90B75" w:rsidRPr="00213B53">
        <w:rPr>
          <w:rFonts w:ascii="David" w:hAnsi="David"/>
          <w:rtl/>
        </w:rPr>
        <w:t xml:space="preserve"> לאי-שוויון</w:t>
      </w:r>
      <w:r w:rsidR="00DF2175" w:rsidRPr="00213B53">
        <w:rPr>
          <w:rFonts w:ascii="David" w:hAnsi="David"/>
          <w:rtl/>
        </w:rPr>
        <w:t xml:space="preserve"> בהכנסות</w:t>
      </w:r>
      <w:r w:rsidR="00E90B75" w:rsidRPr="00213B53">
        <w:rPr>
          <w:rFonts w:ascii="David" w:hAnsi="David"/>
          <w:rtl/>
        </w:rPr>
        <w:t>.</w:t>
      </w:r>
      <w:r w:rsidR="00783A9A" w:rsidRPr="00213B53">
        <w:rPr>
          <w:rFonts w:ascii="David" w:hAnsi="David"/>
          <w:rtl/>
        </w:rPr>
        <w:t xml:space="preserve"> </w:t>
      </w:r>
    </w:p>
    <w:p w14:paraId="5039BB44" w14:textId="3BBF5AF4" w:rsidR="003E664C" w:rsidRPr="00213B53" w:rsidRDefault="00A56247" w:rsidP="00434E2B">
      <w:pPr>
        <w:pStyle w:val="ac"/>
        <w:rPr>
          <w:rFonts w:ascii="David" w:eastAsia="Times New Roman" w:hAnsi="David"/>
          <w:b/>
          <w:bCs/>
          <w:i w:val="0"/>
          <w:iCs w:val="0"/>
          <w:color w:val="auto"/>
          <w:sz w:val="22"/>
          <w:szCs w:val="22"/>
          <w:rtl/>
        </w:rPr>
      </w:pPr>
      <w:bookmarkStart w:id="101" w:name="_Ref154063938"/>
      <w:bookmarkStart w:id="102" w:name="_Ref152496847"/>
      <w:bookmarkStart w:id="103" w:name="_Toc183608314"/>
      <w:bookmarkStart w:id="104" w:name="_Ref107854443"/>
      <w:r w:rsidRPr="00213B53">
        <w:rPr>
          <w:rFonts w:ascii="David" w:hAnsi="David"/>
          <w:b/>
          <w:bCs/>
          <w:i w:val="0"/>
          <w:iCs w:val="0"/>
          <w:color w:val="auto"/>
          <w:sz w:val="22"/>
          <w:szCs w:val="22"/>
          <w:rtl/>
        </w:rPr>
        <w:t>תרשים</w:t>
      </w:r>
      <w:r w:rsidRPr="00213B53">
        <w:rPr>
          <w:rFonts w:ascii="David" w:hAnsi="David"/>
          <w:rtl/>
        </w:rPr>
        <w:t xml:space="preserve">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16</w:t>
      </w:r>
      <w:r w:rsidR="00891127" w:rsidRPr="00213B53">
        <w:rPr>
          <w:rFonts w:ascii="David" w:hAnsi="David"/>
          <w:b/>
          <w:bCs/>
          <w:i w:val="0"/>
          <w:iCs w:val="0"/>
          <w:color w:val="auto"/>
          <w:sz w:val="22"/>
          <w:szCs w:val="22"/>
          <w:rtl/>
        </w:rPr>
        <w:fldChar w:fldCharType="end"/>
      </w:r>
      <w:bookmarkEnd w:id="101"/>
      <w:r w:rsidRPr="00213B53">
        <w:rPr>
          <w:rFonts w:ascii="David" w:hAnsi="David"/>
          <w:b/>
          <w:bCs/>
          <w:i w:val="0"/>
          <w:iCs w:val="0"/>
          <w:color w:val="auto"/>
          <w:sz w:val="22"/>
          <w:szCs w:val="22"/>
          <w:rtl/>
        </w:rPr>
        <w:t>:</w:t>
      </w:r>
      <w:bookmarkEnd w:id="102"/>
      <w:r w:rsidR="00813265" w:rsidRPr="00213B53">
        <w:rPr>
          <w:rFonts w:ascii="David" w:hAnsi="David"/>
          <w:b/>
          <w:bCs/>
          <w:i w:val="0"/>
          <w:iCs w:val="0"/>
          <w:color w:val="auto"/>
          <w:sz w:val="22"/>
          <w:szCs w:val="22"/>
          <w:rtl/>
        </w:rPr>
        <w:t xml:space="preserve"> </w:t>
      </w:r>
      <w:r w:rsidR="00C7134D" w:rsidRPr="00213B53">
        <w:rPr>
          <w:rFonts w:ascii="David" w:hAnsi="David"/>
          <w:b/>
          <w:bCs/>
          <w:i w:val="0"/>
          <w:iCs w:val="0"/>
          <w:color w:val="auto"/>
          <w:sz w:val="22"/>
          <w:szCs w:val="22"/>
          <w:rtl/>
        </w:rPr>
        <w:t>השינוי הריאלי בהכנסה הכלכלית ובהכנסה נטו לנפש תקנית לפי עשירונים</w:t>
      </w:r>
      <w:r w:rsidR="002854D9" w:rsidRPr="00213B53">
        <w:rPr>
          <w:rFonts w:ascii="David" w:hAnsi="David"/>
          <w:b/>
          <w:bCs/>
          <w:i w:val="0"/>
          <w:iCs w:val="0"/>
          <w:color w:val="auto"/>
          <w:sz w:val="22"/>
          <w:szCs w:val="22"/>
          <w:rtl/>
        </w:rPr>
        <w:t>*</w:t>
      </w:r>
      <w:r w:rsidR="00C7134D" w:rsidRPr="00213B53">
        <w:rPr>
          <w:rFonts w:ascii="David" w:hAnsi="David"/>
          <w:b/>
          <w:bCs/>
          <w:i w:val="0"/>
          <w:iCs w:val="0"/>
          <w:color w:val="auto"/>
          <w:sz w:val="22"/>
          <w:szCs w:val="22"/>
          <w:rtl/>
        </w:rPr>
        <w:t xml:space="preserve"> (אחוזים), </w:t>
      </w:r>
      <w:r w:rsidR="00B34167" w:rsidRPr="00213B53">
        <w:rPr>
          <w:rFonts w:ascii="David" w:hAnsi="David"/>
          <w:b/>
          <w:bCs/>
          <w:i w:val="0"/>
          <w:iCs w:val="0"/>
          <w:color w:val="auto"/>
          <w:sz w:val="22"/>
          <w:szCs w:val="22"/>
          <w:rtl/>
        </w:rPr>
        <w:t>202</w:t>
      </w:r>
      <w:r w:rsidR="00A64C7F" w:rsidRPr="00213B53">
        <w:rPr>
          <w:rFonts w:ascii="David" w:hAnsi="David"/>
          <w:b/>
          <w:bCs/>
          <w:i w:val="0"/>
          <w:iCs w:val="0"/>
          <w:color w:val="auto"/>
          <w:sz w:val="22"/>
          <w:szCs w:val="22"/>
          <w:rtl/>
        </w:rPr>
        <w:t>3</w:t>
      </w:r>
      <w:bookmarkEnd w:id="103"/>
    </w:p>
    <w:p w14:paraId="51D211F8" w14:textId="63160263" w:rsidR="00C7134D" w:rsidRPr="00213B53" w:rsidRDefault="002854D9" w:rsidP="005E2D87">
      <w:pPr>
        <w:pStyle w:val="ac"/>
        <w:rPr>
          <w:rFonts w:ascii="David" w:hAnsi="David"/>
          <w:rtl/>
        </w:rPr>
      </w:pPr>
      <w:r w:rsidRPr="00213B53">
        <w:rPr>
          <w:rFonts w:ascii="David" w:hAnsi="David"/>
          <w:noProof/>
          <w:color w:val="auto"/>
        </w:rPr>
        <mc:AlternateContent>
          <mc:Choice Requires="wps">
            <w:drawing>
              <wp:anchor distT="0" distB="0" distL="114300" distR="114300" simplePos="0" relativeHeight="251659264" behindDoc="0" locked="0" layoutInCell="1" allowOverlap="1" wp14:anchorId="5996B107" wp14:editId="2A332EF1">
                <wp:simplePos x="0" y="0"/>
                <wp:positionH relativeFrom="column">
                  <wp:posOffset>977542</wp:posOffset>
                </wp:positionH>
                <wp:positionV relativeFrom="paragraph">
                  <wp:posOffset>159135</wp:posOffset>
                </wp:positionV>
                <wp:extent cx="9525" cy="1857375"/>
                <wp:effectExtent l="0" t="0" r="28575" b="28575"/>
                <wp:wrapNone/>
                <wp:docPr id="30" name="מחבר ישר 30"/>
                <wp:cNvGraphicFramePr/>
                <a:graphic xmlns:a="http://schemas.openxmlformats.org/drawingml/2006/main">
                  <a:graphicData uri="http://schemas.microsoft.com/office/word/2010/wordprocessingShape">
                    <wps:wsp>
                      <wps:cNvCnPr/>
                      <wps:spPr>
                        <a:xfrm flipH="1">
                          <a:off x="0" y="0"/>
                          <a:ext cx="9525" cy="1857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3E179" id="מחבר ישר 30"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76.95pt,12.55pt" to="77.7pt,1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" strokecolor="black [3213]" strokeweight=".5pt">
                <v:stroke joinstyle="miter"/>
              </v:line>
            </w:pict>
          </mc:Fallback>
        </mc:AlternateContent>
      </w:r>
      <w:r w:rsidRPr="00213B53">
        <w:rPr>
          <w:rFonts w:ascii="David" w:hAnsi="David"/>
          <w:noProof/>
        </w:rPr>
        <w:drawing>
          <wp:inline distT="0" distB="0" distL="0" distR="0" wp14:anchorId="3FC21D24" wp14:editId="7BFEB866">
            <wp:extent cx="5467081" cy="2562225"/>
            <wp:effectExtent l="0" t="0" r="635" b="9525"/>
            <wp:docPr id="29" name="תרשים 29" descr="תרשים 16: השינוי הריאלי בהכנסה הכלכלית ובהכנסה נטו לנפש תקנית לפי עשירונים* (אחוזים), 2023">
              <a:extLst xmlns:a="http://schemas.openxmlformats.org/drawingml/2006/main">
                <a:ext uri="{FF2B5EF4-FFF2-40B4-BE49-F238E27FC236}">
                  <a16:creationId xmlns:a16="http://schemas.microsoft.com/office/drawing/2014/main" id="{00000000-0008-0000-1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bookmarkEnd w:id="104"/>
    <w:p w14:paraId="7D08FDCD" w14:textId="50B508AD" w:rsidR="00546470" w:rsidRPr="00213B53" w:rsidRDefault="00211E7F" w:rsidP="004C15C8">
      <w:pPr>
        <w:spacing w:line="240" w:lineRule="auto"/>
        <w:rPr>
          <w:rFonts w:ascii="David" w:hAnsi="David"/>
          <w:b/>
          <w:bCs/>
          <w:rtl/>
        </w:rPr>
      </w:pPr>
      <w:r w:rsidRPr="00213B53">
        <w:rPr>
          <w:rFonts w:ascii="David" w:hAnsi="David"/>
          <w:sz w:val="18"/>
          <w:szCs w:val="18"/>
          <w:rtl/>
        </w:rPr>
        <w:t>*</w:t>
      </w:r>
      <w:r w:rsidR="009345EC" w:rsidRPr="00213B53">
        <w:rPr>
          <w:rFonts w:ascii="David" w:hAnsi="David"/>
          <w:sz w:val="18"/>
          <w:szCs w:val="18"/>
          <w:rtl/>
        </w:rPr>
        <w:t xml:space="preserve"> ה</w:t>
      </w:r>
      <w:r w:rsidR="002854D9" w:rsidRPr="00213B53">
        <w:rPr>
          <w:rFonts w:ascii="David" w:hAnsi="David"/>
          <w:sz w:val="18"/>
          <w:szCs w:val="18"/>
          <w:rtl/>
        </w:rPr>
        <w:t>עשירונים חולקו לפי הכנסה נטו לנפש תקנית.</w:t>
      </w:r>
      <w:r w:rsidRPr="00213B53">
        <w:rPr>
          <w:rFonts w:ascii="David" w:hAnsi="David"/>
          <w:sz w:val="18"/>
          <w:szCs w:val="18"/>
          <w:rtl/>
        </w:rPr>
        <w:t xml:space="preserve"> </w:t>
      </w:r>
    </w:p>
    <w:p w14:paraId="0A021215" w14:textId="77777777" w:rsidR="00546470" w:rsidRPr="00213B53" w:rsidRDefault="00546470" w:rsidP="004C15C8">
      <w:pPr>
        <w:spacing w:line="240" w:lineRule="auto"/>
        <w:rPr>
          <w:rFonts w:ascii="David" w:hAnsi="David"/>
          <w:b/>
          <w:bCs/>
          <w:rtl/>
        </w:rPr>
      </w:pPr>
    </w:p>
    <w:p w14:paraId="6C4CF25D" w14:textId="2CA4C256" w:rsidR="00CF3C00" w:rsidRPr="00213B53" w:rsidRDefault="007559EF" w:rsidP="00546470">
      <w:pPr>
        <w:pStyle w:val="a6"/>
        <w:numPr>
          <w:ilvl w:val="0"/>
          <w:numId w:val="18"/>
        </w:numPr>
        <w:ind w:left="357" w:hanging="357"/>
        <w:outlineLvl w:val="1"/>
        <w:rPr>
          <w:rFonts w:ascii="David" w:eastAsia="Times New Roman" w:hAnsi="David"/>
          <w:b/>
          <w:bCs/>
        </w:rPr>
      </w:pPr>
      <w:bookmarkStart w:id="105" w:name="_Toc183607713"/>
      <w:r w:rsidRPr="00213B53">
        <w:rPr>
          <w:rFonts w:ascii="David" w:eastAsia="Times New Roman" w:hAnsi="David"/>
          <w:b/>
          <w:bCs/>
          <w:rtl/>
        </w:rPr>
        <w:t>ממדי העוני וה</w:t>
      </w:r>
      <w:r w:rsidR="00F620CE" w:rsidRPr="00213B53">
        <w:rPr>
          <w:rFonts w:ascii="David" w:eastAsia="Times New Roman" w:hAnsi="David"/>
          <w:b/>
          <w:bCs/>
          <w:rtl/>
        </w:rPr>
        <w:t>אי-ש</w:t>
      </w:r>
      <w:r w:rsidRPr="00213B53">
        <w:rPr>
          <w:rFonts w:ascii="David" w:eastAsia="Times New Roman" w:hAnsi="David"/>
          <w:b/>
          <w:bCs/>
          <w:rtl/>
        </w:rPr>
        <w:t>וויון</w:t>
      </w:r>
      <w:r w:rsidR="00CF3C00" w:rsidRPr="00213B53">
        <w:rPr>
          <w:rFonts w:ascii="David" w:eastAsia="Times New Roman" w:hAnsi="David"/>
          <w:b/>
          <w:bCs/>
          <w:rtl/>
        </w:rPr>
        <w:t xml:space="preserve"> </w:t>
      </w:r>
      <w:r w:rsidR="00C82FD9" w:rsidRPr="00213B53">
        <w:rPr>
          <w:rFonts w:ascii="David" w:eastAsia="Times New Roman" w:hAnsi="David"/>
          <w:b/>
          <w:bCs/>
          <w:rtl/>
        </w:rPr>
        <w:t>ב</w:t>
      </w:r>
      <w:r w:rsidR="00CF3C00" w:rsidRPr="00213B53">
        <w:rPr>
          <w:rFonts w:ascii="David" w:eastAsia="Times New Roman" w:hAnsi="David"/>
          <w:b/>
          <w:bCs/>
          <w:rtl/>
        </w:rPr>
        <w:t>ישראל בהשוואה בינלאומית</w:t>
      </w:r>
      <w:bookmarkEnd w:id="105"/>
    </w:p>
    <w:p w14:paraId="5EFAD56B" w14:textId="633150C2" w:rsidR="00E12219" w:rsidRPr="00213B53" w:rsidRDefault="00E12219" w:rsidP="007901D7">
      <w:pPr>
        <w:spacing w:line="360" w:lineRule="auto"/>
        <w:jc w:val="both"/>
        <w:rPr>
          <w:rFonts w:ascii="David" w:hAnsi="David"/>
          <w:rtl/>
        </w:rPr>
      </w:pPr>
      <w:r w:rsidRPr="00213B53">
        <w:rPr>
          <w:rFonts w:ascii="David" w:hAnsi="David"/>
          <w:rtl/>
        </w:rPr>
        <w:t>מקור</w:t>
      </w:r>
      <w:r w:rsidR="00D848C5" w:rsidRPr="00213B53">
        <w:rPr>
          <w:rFonts w:ascii="David" w:hAnsi="David"/>
          <w:rtl/>
        </w:rPr>
        <w:t>ות</w:t>
      </w:r>
      <w:r w:rsidRPr="00213B53">
        <w:rPr>
          <w:rFonts w:ascii="David" w:hAnsi="David"/>
          <w:rtl/>
        </w:rPr>
        <w:t xml:space="preserve"> הנתונים לחישובי העוני </w:t>
      </w:r>
      <w:r w:rsidR="00C82FD9" w:rsidRPr="00213B53">
        <w:rPr>
          <w:rFonts w:ascii="David" w:hAnsi="David"/>
          <w:rtl/>
        </w:rPr>
        <w:t>וה</w:t>
      </w:r>
      <w:r w:rsidR="00593164" w:rsidRPr="00213B53">
        <w:rPr>
          <w:rFonts w:ascii="David" w:hAnsi="David"/>
          <w:rtl/>
        </w:rPr>
        <w:t>אי-שוויון</w:t>
      </w:r>
      <w:r w:rsidR="00C82FD9" w:rsidRPr="00213B53">
        <w:rPr>
          <w:rFonts w:ascii="David" w:hAnsi="David"/>
          <w:rtl/>
        </w:rPr>
        <w:t xml:space="preserve"> </w:t>
      </w:r>
      <w:r w:rsidRPr="00213B53">
        <w:rPr>
          <w:rFonts w:ascii="David" w:hAnsi="David"/>
          <w:rtl/>
        </w:rPr>
        <w:t>במדינות ה-</w:t>
      </w:r>
      <w:r w:rsidRPr="00213B53">
        <w:rPr>
          <w:rFonts w:ascii="David" w:hAnsi="David"/>
        </w:rPr>
        <w:t>OECD</w:t>
      </w:r>
      <w:r w:rsidRPr="00213B53">
        <w:rPr>
          <w:rFonts w:ascii="David" w:hAnsi="David"/>
          <w:rtl/>
        </w:rPr>
        <w:t xml:space="preserve"> ה</w:t>
      </w:r>
      <w:r w:rsidR="00D848C5" w:rsidRPr="00213B53">
        <w:rPr>
          <w:rFonts w:ascii="David" w:hAnsi="David"/>
          <w:rtl/>
        </w:rPr>
        <w:t>ם</w:t>
      </w:r>
      <w:r w:rsidRPr="00213B53">
        <w:rPr>
          <w:rFonts w:ascii="David" w:hAnsi="David"/>
          <w:rtl/>
        </w:rPr>
        <w:t xml:space="preserve"> סקר</w:t>
      </w:r>
      <w:r w:rsidR="00D848C5" w:rsidRPr="00213B53">
        <w:rPr>
          <w:rFonts w:ascii="David" w:hAnsi="David"/>
          <w:rtl/>
        </w:rPr>
        <w:t>י</w:t>
      </w:r>
      <w:r w:rsidRPr="00213B53">
        <w:rPr>
          <w:rFonts w:ascii="David" w:hAnsi="David"/>
          <w:rtl/>
        </w:rPr>
        <w:t xml:space="preserve"> משקי בית שבהם נתונים על הכנסות, הנערכים בדרך כלל בידי הלשכות המרכזיות לסטטיסטיקה. בפרק זה </w:t>
      </w:r>
      <w:r w:rsidR="00652DDA" w:rsidRPr="00213B53">
        <w:rPr>
          <w:rFonts w:ascii="David" w:hAnsi="David"/>
          <w:rtl/>
        </w:rPr>
        <w:t>מוצגות</w:t>
      </w:r>
      <w:r w:rsidRPr="00213B53">
        <w:rPr>
          <w:rFonts w:ascii="David" w:hAnsi="David"/>
          <w:rtl/>
        </w:rPr>
        <w:t xml:space="preserve"> ההשוואות כאשר המדידה בישראל מבוססת על הנתונים </w:t>
      </w:r>
      <w:r w:rsidR="002B670C" w:rsidRPr="00213B53">
        <w:rPr>
          <w:rFonts w:ascii="David" w:hAnsi="David"/>
          <w:rtl/>
        </w:rPr>
        <w:t>המנהליים</w:t>
      </w:r>
      <w:r w:rsidRPr="00213B53">
        <w:rPr>
          <w:rFonts w:ascii="David" w:hAnsi="David"/>
          <w:rtl/>
        </w:rPr>
        <w:t>, כמו ביתר חלקי דוח</w:t>
      </w:r>
      <w:r w:rsidR="00696E59" w:rsidRPr="00213B53">
        <w:rPr>
          <w:rFonts w:ascii="David" w:hAnsi="David"/>
          <w:rtl/>
        </w:rPr>
        <w:t xml:space="preserve"> זה</w:t>
      </w:r>
      <w:r w:rsidRPr="00213B53">
        <w:rPr>
          <w:rFonts w:ascii="David" w:hAnsi="David"/>
          <w:rtl/>
        </w:rPr>
        <w:t xml:space="preserve">. </w:t>
      </w:r>
      <w:r w:rsidR="00C4525F" w:rsidRPr="00213B53">
        <w:rPr>
          <w:rFonts w:ascii="David" w:hAnsi="David"/>
          <w:rtl/>
        </w:rPr>
        <w:t>הנתונים המוצגים בפרק זה</w:t>
      </w:r>
      <w:r w:rsidR="00652DDA" w:rsidRPr="00213B53">
        <w:rPr>
          <w:rFonts w:ascii="David" w:hAnsi="David"/>
          <w:rtl/>
        </w:rPr>
        <w:t>,</w:t>
      </w:r>
      <w:r w:rsidR="00C4525F" w:rsidRPr="00213B53">
        <w:rPr>
          <w:rFonts w:ascii="David" w:hAnsi="David"/>
          <w:rtl/>
        </w:rPr>
        <w:t xml:space="preserve"> </w:t>
      </w:r>
      <w:r w:rsidR="00652DDA" w:rsidRPr="00213B53">
        <w:rPr>
          <w:rFonts w:ascii="David" w:hAnsi="David"/>
          <w:rtl/>
        </w:rPr>
        <w:t>לכל מדינה, מתייחסים ל</w:t>
      </w:r>
      <w:r w:rsidR="00D848C5" w:rsidRPr="00213B53">
        <w:rPr>
          <w:rFonts w:ascii="David" w:hAnsi="David"/>
          <w:rtl/>
        </w:rPr>
        <w:t xml:space="preserve">שנה </w:t>
      </w:r>
      <w:r w:rsidR="00C4525F" w:rsidRPr="00213B53">
        <w:rPr>
          <w:rFonts w:ascii="David" w:hAnsi="David"/>
          <w:rtl/>
        </w:rPr>
        <w:t xml:space="preserve">המאוחרת </w:t>
      </w:r>
      <w:r w:rsidR="00D848C5" w:rsidRPr="00213B53">
        <w:rPr>
          <w:rFonts w:ascii="David" w:hAnsi="David"/>
          <w:rtl/>
        </w:rPr>
        <w:t xml:space="preserve">ביותר שלגביה </w:t>
      </w:r>
      <w:r w:rsidR="00652DDA" w:rsidRPr="00213B53">
        <w:rPr>
          <w:rFonts w:ascii="David" w:hAnsi="David"/>
          <w:rtl/>
        </w:rPr>
        <w:t>יש</w:t>
      </w:r>
      <w:r w:rsidR="00D848C5" w:rsidRPr="00213B53">
        <w:rPr>
          <w:rFonts w:ascii="David" w:hAnsi="David"/>
          <w:rtl/>
        </w:rPr>
        <w:t xml:space="preserve"> נתונים זמינים </w:t>
      </w:r>
      <w:r w:rsidR="00280BBF" w:rsidRPr="00213B53">
        <w:rPr>
          <w:rFonts w:ascii="David" w:hAnsi="David"/>
          <w:rtl/>
        </w:rPr>
        <w:t xml:space="preserve">– </w:t>
      </w:r>
      <w:r w:rsidR="00527C2A" w:rsidRPr="00213B53">
        <w:rPr>
          <w:rFonts w:ascii="David" w:hAnsi="David"/>
          <w:rtl/>
        </w:rPr>
        <w:t>2023</w:t>
      </w:r>
      <w:r w:rsidR="00D848C5" w:rsidRPr="00213B53">
        <w:rPr>
          <w:rFonts w:ascii="David" w:hAnsi="David"/>
          <w:rtl/>
        </w:rPr>
        <w:t>-</w:t>
      </w:r>
      <w:r w:rsidR="00527C2A" w:rsidRPr="00213B53">
        <w:rPr>
          <w:rFonts w:ascii="David" w:hAnsi="David"/>
          <w:rtl/>
        </w:rPr>
        <w:t xml:space="preserve">2019 </w:t>
      </w:r>
      <w:r w:rsidR="00280BBF" w:rsidRPr="00213B53">
        <w:rPr>
          <w:rFonts w:ascii="David" w:hAnsi="David"/>
          <w:rtl/>
        </w:rPr>
        <w:t>–</w:t>
      </w:r>
      <w:r w:rsidR="00D848C5" w:rsidRPr="00213B53">
        <w:rPr>
          <w:rFonts w:ascii="David" w:hAnsi="David"/>
          <w:rtl/>
        </w:rPr>
        <w:t xml:space="preserve"> </w:t>
      </w:r>
      <w:r w:rsidR="00962F8F" w:rsidRPr="00213B53">
        <w:rPr>
          <w:rFonts w:ascii="David" w:hAnsi="David"/>
          <w:rtl/>
        </w:rPr>
        <w:t xml:space="preserve">ובדרך כלל </w:t>
      </w:r>
      <w:r w:rsidR="00D848C5" w:rsidRPr="00213B53">
        <w:rPr>
          <w:rFonts w:ascii="David" w:hAnsi="David"/>
          <w:rtl/>
        </w:rPr>
        <w:t xml:space="preserve">לשנת </w:t>
      </w:r>
      <w:r w:rsidR="00527C2A" w:rsidRPr="00213B53">
        <w:rPr>
          <w:rFonts w:ascii="David" w:hAnsi="David"/>
          <w:rtl/>
        </w:rPr>
        <w:t>2021</w:t>
      </w:r>
      <w:r w:rsidR="00D848C5" w:rsidRPr="00213B53">
        <w:rPr>
          <w:rFonts w:ascii="David" w:hAnsi="David"/>
          <w:rtl/>
        </w:rPr>
        <w:t xml:space="preserve">. בישראל מוצגים הנתונים </w:t>
      </w:r>
      <w:r w:rsidR="007901D7" w:rsidRPr="00213B53">
        <w:rPr>
          <w:rFonts w:ascii="David" w:hAnsi="David"/>
          <w:rtl/>
        </w:rPr>
        <w:t>לשנת</w:t>
      </w:r>
      <w:r w:rsidR="00D848C5" w:rsidRPr="00213B53">
        <w:rPr>
          <w:rFonts w:ascii="David" w:hAnsi="David"/>
          <w:rtl/>
        </w:rPr>
        <w:t xml:space="preserve"> </w:t>
      </w:r>
      <w:r w:rsidR="00527C2A" w:rsidRPr="00213B53">
        <w:rPr>
          <w:rFonts w:ascii="David" w:hAnsi="David"/>
          <w:rtl/>
        </w:rPr>
        <w:t>2023</w:t>
      </w:r>
      <w:r w:rsidR="00D848C5" w:rsidRPr="00213B53">
        <w:rPr>
          <w:rFonts w:ascii="David" w:hAnsi="David"/>
          <w:rtl/>
        </w:rPr>
        <w:t>.</w:t>
      </w:r>
      <w:r w:rsidR="00C4525F" w:rsidRPr="00213B53">
        <w:rPr>
          <w:rFonts w:ascii="David" w:hAnsi="David"/>
          <w:rtl/>
        </w:rPr>
        <w:t xml:space="preserve"> </w:t>
      </w:r>
      <w:r w:rsidRPr="00213B53">
        <w:rPr>
          <w:rFonts w:ascii="David" w:hAnsi="David"/>
          <w:rtl/>
        </w:rPr>
        <w:t>ההשוואות נערכו תוך שימוש ב</w:t>
      </w:r>
      <w:r w:rsidR="00652DDA" w:rsidRPr="00213B53">
        <w:rPr>
          <w:rFonts w:ascii="David" w:hAnsi="David"/>
          <w:rtl/>
        </w:rPr>
        <w:t>גישת הטיפול בנתונים</w:t>
      </w:r>
      <w:r w:rsidRPr="00213B53">
        <w:rPr>
          <w:rFonts w:ascii="David" w:hAnsi="David"/>
          <w:rtl/>
        </w:rPr>
        <w:t xml:space="preserve"> שבה </w:t>
      </w:r>
      <w:r w:rsidR="00C4525F" w:rsidRPr="00213B53">
        <w:rPr>
          <w:rFonts w:ascii="David" w:hAnsi="David"/>
          <w:rtl/>
        </w:rPr>
        <w:t>משתמש</w:t>
      </w:r>
      <w:r w:rsidRPr="00213B53">
        <w:rPr>
          <w:rFonts w:ascii="David" w:hAnsi="David"/>
          <w:rtl/>
        </w:rPr>
        <w:t xml:space="preserve"> הארגון </w:t>
      </w:r>
      <w:r w:rsidR="008B60AD" w:rsidRPr="00213B53">
        <w:rPr>
          <w:rFonts w:ascii="David" w:hAnsi="David"/>
          <w:rtl/>
        </w:rPr>
        <w:t>וב</w:t>
      </w:r>
      <w:r w:rsidR="008B1433">
        <w:rPr>
          <w:rFonts w:ascii="David" w:hAnsi="David" w:hint="cs"/>
          <w:rtl/>
        </w:rPr>
        <w:t>פרט</w:t>
      </w:r>
      <w:r w:rsidR="008B60AD" w:rsidRPr="00213B53">
        <w:rPr>
          <w:rFonts w:ascii="David" w:hAnsi="David"/>
          <w:rtl/>
        </w:rPr>
        <w:t xml:space="preserve"> </w:t>
      </w:r>
      <w:r w:rsidR="00C82FD9" w:rsidRPr="00213B53">
        <w:rPr>
          <w:rFonts w:ascii="David" w:hAnsi="David"/>
          <w:rtl/>
        </w:rPr>
        <w:t xml:space="preserve">במדד השקילות </w:t>
      </w:r>
      <w:r w:rsidR="00C4525F" w:rsidRPr="00213B53">
        <w:rPr>
          <w:rFonts w:ascii="David" w:hAnsi="David"/>
          <w:rtl/>
        </w:rPr>
        <w:t>שלו</w:t>
      </w:r>
      <w:r w:rsidR="00C82FD9" w:rsidRPr="00213B53">
        <w:rPr>
          <w:rFonts w:ascii="David" w:hAnsi="David"/>
          <w:rtl/>
        </w:rPr>
        <w:t xml:space="preserve"> </w:t>
      </w:r>
      <w:r w:rsidR="00C4525F" w:rsidRPr="00213B53">
        <w:rPr>
          <w:rFonts w:ascii="David" w:hAnsi="David"/>
          <w:rtl/>
        </w:rPr>
        <w:t>ה</w:t>
      </w:r>
      <w:r w:rsidR="00913465" w:rsidRPr="00213B53">
        <w:rPr>
          <w:rFonts w:ascii="David" w:hAnsi="David"/>
          <w:rtl/>
        </w:rPr>
        <w:t>מגלם</w:t>
      </w:r>
      <w:r w:rsidR="00C82FD9" w:rsidRPr="00213B53">
        <w:rPr>
          <w:rFonts w:ascii="David" w:hAnsi="David"/>
          <w:rtl/>
        </w:rPr>
        <w:t xml:space="preserve"> יותר יתרונות לגודל</w:t>
      </w:r>
      <w:r w:rsidR="00233F07" w:rsidRPr="00213B53">
        <w:rPr>
          <w:rFonts w:ascii="David" w:hAnsi="David"/>
          <w:rtl/>
        </w:rPr>
        <w:t xml:space="preserve"> (</w:t>
      </w:r>
      <w:r w:rsidR="008B60AD" w:rsidRPr="00213B53">
        <w:rPr>
          <w:rFonts w:ascii="David" w:hAnsi="David"/>
          <w:rtl/>
        </w:rPr>
        <w:t>להרחבה ראו</w:t>
      </w:r>
      <w:r w:rsidR="00233F07" w:rsidRPr="00213B53">
        <w:rPr>
          <w:rFonts w:ascii="David" w:hAnsi="David"/>
          <w:rtl/>
        </w:rPr>
        <w:t xml:space="preserve"> נספח ב')</w:t>
      </w:r>
      <w:r w:rsidRPr="00213B53">
        <w:rPr>
          <w:rFonts w:ascii="David" w:hAnsi="David"/>
          <w:rtl/>
        </w:rPr>
        <w:t xml:space="preserve">. </w:t>
      </w:r>
    </w:p>
    <w:p w14:paraId="57DA4F8C" w14:textId="77777777" w:rsidR="009D0658" w:rsidRPr="00213B53" w:rsidRDefault="009D0658" w:rsidP="008908F3">
      <w:pPr>
        <w:spacing w:line="360" w:lineRule="auto"/>
        <w:jc w:val="both"/>
        <w:rPr>
          <w:rFonts w:ascii="David" w:hAnsi="David"/>
          <w:b/>
          <w:bCs/>
          <w:rtl/>
        </w:rPr>
      </w:pPr>
    </w:p>
    <w:p w14:paraId="6D2A9A5A" w14:textId="77777777" w:rsidR="008908F3" w:rsidRPr="00213B53" w:rsidRDefault="006D75DB" w:rsidP="008908F3">
      <w:pPr>
        <w:spacing w:line="360" w:lineRule="auto"/>
        <w:jc w:val="both"/>
        <w:rPr>
          <w:rFonts w:ascii="David" w:hAnsi="David"/>
          <w:b/>
          <w:bCs/>
          <w:rtl/>
        </w:rPr>
      </w:pPr>
      <w:r w:rsidRPr="00213B53">
        <w:rPr>
          <w:rFonts w:ascii="David" w:hAnsi="David"/>
          <w:b/>
          <w:bCs/>
          <w:rtl/>
        </w:rPr>
        <w:t>תחולת ה</w:t>
      </w:r>
      <w:r w:rsidR="008908F3" w:rsidRPr="00213B53">
        <w:rPr>
          <w:rFonts w:ascii="David" w:hAnsi="David"/>
          <w:b/>
          <w:bCs/>
          <w:rtl/>
        </w:rPr>
        <w:t>עוני</w:t>
      </w:r>
    </w:p>
    <w:p w14:paraId="16706F80" w14:textId="77777777" w:rsidR="00077677" w:rsidRPr="00213B53" w:rsidRDefault="008908F3" w:rsidP="008B60AD">
      <w:pPr>
        <w:spacing w:line="360" w:lineRule="auto"/>
        <w:jc w:val="both"/>
        <w:rPr>
          <w:rFonts w:ascii="David" w:hAnsi="David"/>
          <w:rtl/>
        </w:rPr>
      </w:pPr>
      <w:r w:rsidRPr="00213B53">
        <w:rPr>
          <w:rFonts w:ascii="David" w:hAnsi="David"/>
          <w:rtl/>
        </w:rPr>
        <w:t>הגישה לחישוב</w:t>
      </w:r>
      <w:r w:rsidR="002A53EB" w:rsidRPr="00213B53">
        <w:rPr>
          <w:rFonts w:ascii="David" w:hAnsi="David"/>
          <w:rtl/>
        </w:rPr>
        <w:t xml:space="preserve"> </w:t>
      </w:r>
      <w:r w:rsidR="006D75DB" w:rsidRPr="00213B53">
        <w:rPr>
          <w:rFonts w:ascii="David" w:hAnsi="David"/>
          <w:rtl/>
        </w:rPr>
        <w:t>העוני</w:t>
      </w:r>
      <w:r w:rsidR="002A53EB" w:rsidRPr="00213B53">
        <w:rPr>
          <w:rFonts w:ascii="David" w:hAnsi="David"/>
          <w:rtl/>
        </w:rPr>
        <w:t xml:space="preserve"> </w:t>
      </w:r>
      <w:r w:rsidR="00B0797B" w:rsidRPr="00213B53">
        <w:rPr>
          <w:rFonts w:ascii="David" w:hAnsi="David"/>
          <w:rtl/>
        </w:rPr>
        <w:t xml:space="preserve">הנהוגה בישראל דומה </w:t>
      </w:r>
      <w:r w:rsidRPr="00213B53">
        <w:rPr>
          <w:rFonts w:ascii="David" w:hAnsi="David"/>
          <w:rtl/>
        </w:rPr>
        <w:t>לזו</w:t>
      </w:r>
      <w:r w:rsidR="00B0797B" w:rsidRPr="00213B53">
        <w:rPr>
          <w:rFonts w:ascii="David" w:hAnsi="David"/>
          <w:rtl/>
        </w:rPr>
        <w:t xml:space="preserve"> </w:t>
      </w:r>
      <w:r w:rsidR="002A53EB" w:rsidRPr="00213B53">
        <w:rPr>
          <w:rFonts w:ascii="David" w:hAnsi="David"/>
          <w:rtl/>
        </w:rPr>
        <w:t>של ה-</w:t>
      </w:r>
      <w:r w:rsidR="00B0797B" w:rsidRPr="00213B53">
        <w:rPr>
          <w:rFonts w:ascii="David" w:hAnsi="David"/>
        </w:rPr>
        <w:t xml:space="preserve"> </w:t>
      </w:r>
      <w:r w:rsidR="002A53EB" w:rsidRPr="00213B53">
        <w:rPr>
          <w:rFonts w:ascii="David" w:hAnsi="David"/>
        </w:rPr>
        <w:t>OECD</w:t>
      </w:r>
      <w:r w:rsidR="002A53EB" w:rsidRPr="00213B53">
        <w:rPr>
          <w:rFonts w:ascii="David" w:hAnsi="David"/>
          <w:rtl/>
        </w:rPr>
        <w:t>– שתיהן מגדירות את ההכנסה הכספית החציונית</w:t>
      </w:r>
      <w:r w:rsidR="008B60AD" w:rsidRPr="00213B53">
        <w:rPr>
          <w:rFonts w:ascii="David" w:hAnsi="David"/>
          <w:rtl/>
        </w:rPr>
        <w:t xml:space="preserve"> נטו</w:t>
      </w:r>
      <w:r w:rsidR="002A53EB" w:rsidRPr="00213B53">
        <w:rPr>
          <w:rFonts w:ascii="David" w:hAnsi="David"/>
          <w:rtl/>
        </w:rPr>
        <w:t xml:space="preserve"> כ</w:t>
      </w:r>
      <w:r w:rsidR="008B60AD" w:rsidRPr="00213B53">
        <w:rPr>
          <w:rFonts w:ascii="David" w:hAnsi="David"/>
          <w:rtl/>
        </w:rPr>
        <w:t>מדד</w:t>
      </w:r>
      <w:r w:rsidR="002A53EB" w:rsidRPr="00213B53">
        <w:rPr>
          <w:rFonts w:ascii="David" w:hAnsi="David"/>
          <w:rtl/>
        </w:rPr>
        <w:t xml:space="preserve"> לרמת החיים ומגדירים באמצעותה את קו העוני. </w:t>
      </w:r>
      <w:r w:rsidRPr="00213B53">
        <w:rPr>
          <w:rFonts w:ascii="David" w:hAnsi="David"/>
          <w:rtl/>
        </w:rPr>
        <w:t>ה-</w:t>
      </w:r>
      <w:r w:rsidRPr="00213B53">
        <w:rPr>
          <w:rFonts w:ascii="David" w:hAnsi="David"/>
        </w:rPr>
        <w:t>OECD</w:t>
      </w:r>
      <w:r w:rsidRPr="00213B53">
        <w:rPr>
          <w:rFonts w:ascii="David" w:hAnsi="David"/>
          <w:rtl/>
        </w:rPr>
        <w:t xml:space="preserve"> מחשב את ממדי העוני לפי 40%, 50% ו-60% מההכנסה החציונית נטו. ההשוואות</w:t>
      </w:r>
      <w:r w:rsidR="00652DDA" w:rsidRPr="00213B53">
        <w:rPr>
          <w:rFonts w:ascii="David" w:hAnsi="David"/>
          <w:rtl/>
        </w:rPr>
        <w:t xml:space="preserve"> </w:t>
      </w:r>
      <w:r w:rsidRPr="00213B53">
        <w:rPr>
          <w:rFonts w:ascii="David" w:hAnsi="David"/>
          <w:rtl/>
        </w:rPr>
        <w:t>כאן</w:t>
      </w:r>
      <w:r w:rsidR="00652DDA" w:rsidRPr="00213B53">
        <w:rPr>
          <w:rFonts w:ascii="David" w:hAnsi="David"/>
          <w:rtl/>
        </w:rPr>
        <w:t xml:space="preserve"> נעש</w:t>
      </w:r>
      <w:r w:rsidRPr="00213B53">
        <w:rPr>
          <w:rFonts w:ascii="David" w:hAnsi="David"/>
          <w:rtl/>
        </w:rPr>
        <w:t>ו</w:t>
      </w:r>
      <w:r w:rsidR="00652DDA" w:rsidRPr="00213B53">
        <w:rPr>
          <w:rFonts w:ascii="David" w:hAnsi="David"/>
          <w:rtl/>
        </w:rPr>
        <w:t xml:space="preserve"> </w:t>
      </w:r>
      <w:r w:rsidR="002A53EB" w:rsidRPr="00213B53">
        <w:rPr>
          <w:rFonts w:ascii="David" w:hAnsi="David"/>
          <w:rtl/>
        </w:rPr>
        <w:t>לפי</w:t>
      </w:r>
      <w:r w:rsidR="00AB42A9" w:rsidRPr="00213B53">
        <w:rPr>
          <w:rFonts w:ascii="David" w:hAnsi="David"/>
          <w:rtl/>
        </w:rPr>
        <w:t xml:space="preserve"> קו עוני המוגדר כ-</w:t>
      </w:r>
      <w:r w:rsidR="002A53EB" w:rsidRPr="00213B53">
        <w:rPr>
          <w:rFonts w:ascii="David" w:hAnsi="David"/>
          <w:rtl/>
        </w:rPr>
        <w:t>50% מחציון ההכנסה</w:t>
      </w:r>
      <w:r w:rsidR="005A226D" w:rsidRPr="00213B53">
        <w:rPr>
          <w:rFonts w:ascii="David" w:hAnsi="David"/>
          <w:rtl/>
        </w:rPr>
        <w:t xml:space="preserve"> נטו</w:t>
      </w:r>
      <w:r w:rsidR="002A53EB" w:rsidRPr="00213B53">
        <w:rPr>
          <w:rFonts w:ascii="David" w:hAnsi="David"/>
          <w:rtl/>
        </w:rPr>
        <w:t xml:space="preserve"> לנפש תקנית</w:t>
      </w:r>
      <w:r w:rsidR="005D240E" w:rsidRPr="00213B53">
        <w:rPr>
          <w:rFonts w:ascii="David" w:hAnsi="David"/>
          <w:rtl/>
        </w:rPr>
        <w:t xml:space="preserve">. </w:t>
      </w:r>
    </w:p>
    <w:p w14:paraId="72723E44" w14:textId="06080459" w:rsidR="009D4266" w:rsidRPr="00213B53" w:rsidRDefault="008B60AD" w:rsidP="00546470">
      <w:pPr>
        <w:spacing w:line="360" w:lineRule="auto"/>
        <w:jc w:val="both"/>
        <w:rPr>
          <w:rFonts w:ascii="David" w:hAnsi="David"/>
          <w:rtl/>
        </w:rPr>
      </w:pPr>
      <w:r w:rsidRPr="00213B53">
        <w:rPr>
          <w:rFonts w:ascii="David" w:hAnsi="David"/>
          <w:rtl/>
        </w:rPr>
        <w:lastRenderedPageBreak/>
        <w:t xml:space="preserve">מצב </w:t>
      </w:r>
      <w:r w:rsidR="00652DDA" w:rsidRPr="00213B53">
        <w:rPr>
          <w:rFonts w:ascii="David" w:hAnsi="David"/>
          <w:rtl/>
        </w:rPr>
        <w:t xml:space="preserve">העוני בישראל </w:t>
      </w:r>
      <w:r w:rsidRPr="00213B53">
        <w:rPr>
          <w:rFonts w:ascii="David" w:hAnsi="David"/>
          <w:rtl/>
        </w:rPr>
        <w:t>חמור</w:t>
      </w:r>
      <w:r w:rsidR="00652DDA" w:rsidRPr="00213B53">
        <w:rPr>
          <w:rFonts w:ascii="David" w:hAnsi="David"/>
          <w:rtl/>
        </w:rPr>
        <w:t xml:space="preserve"> בהשוואה בינלאומית. </w:t>
      </w:r>
      <w:r w:rsidR="00AE23A7" w:rsidRPr="00213B53">
        <w:rPr>
          <w:rFonts w:ascii="David" w:hAnsi="David"/>
          <w:rtl/>
        </w:rPr>
        <w:t xml:space="preserve">בהשוואה </w:t>
      </w:r>
      <w:r w:rsidR="00546470" w:rsidRPr="00213B53">
        <w:rPr>
          <w:rFonts w:ascii="David" w:hAnsi="David"/>
          <w:rtl/>
        </w:rPr>
        <w:t xml:space="preserve">בינלאומית של תחולת העוני לפי הכנסה כלכלית, </w:t>
      </w:r>
      <w:r w:rsidR="00962F8F" w:rsidRPr="00213B53">
        <w:rPr>
          <w:rFonts w:ascii="David" w:hAnsi="David"/>
          <w:rtl/>
        </w:rPr>
        <w:t xml:space="preserve">כלומר </w:t>
      </w:r>
      <w:r w:rsidR="00546470" w:rsidRPr="00213B53">
        <w:rPr>
          <w:rFonts w:ascii="David" w:hAnsi="David"/>
          <w:rtl/>
        </w:rPr>
        <w:t>זו הנוצרת מהפעילות הכלכלית במשק, ממוקמת ישראל בתחולת עוני גבוהה – במקום 11 מתוך 36 מדינות (</w:t>
      </w:r>
      <w:r w:rsidR="0072642F">
        <w:rPr>
          <w:rFonts w:ascii="David" w:hAnsi="David" w:hint="cs"/>
          <w:rtl/>
        </w:rPr>
        <w:t xml:space="preserve"> </w:t>
      </w:r>
      <w:r w:rsidR="0072642F">
        <w:rPr>
          <w:rFonts w:ascii="David" w:hAnsi="David"/>
          <w:rtl/>
        </w:rPr>
        <w:fldChar w:fldCharType="begin"/>
      </w:r>
      <w:r w:rsidR="0072642F">
        <w:rPr>
          <w:rFonts w:ascii="David" w:hAnsi="David"/>
          <w:rtl/>
        </w:rPr>
        <w:instrText xml:space="preserve"> </w:instrText>
      </w:r>
      <w:r w:rsidR="0072642F">
        <w:rPr>
          <w:rFonts w:ascii="David" w:hAnsi="David"/>
        </w:rPr>
        <w:instrText>REF</w:instrText>
      </w:r>
      <w:r w:rsidR="0072642F">
        <w:rPr>
          <w:rFonts w:ascii="David" w:hAnsi="David"/>
          <w:rtl/>
        </w:rPr>
        <w:instrText xml:space="preserve"> _</w:instrText>
      </w:r>
      <w:r w:rsidR="0072642F">
        <w:rPr>
          <w:rFonts w:ascii="David" w:hAnsi="David"/>
        </w:rPr>
        <w:instrText>Ref183618763 \h</w:instrText>
      </w:r>
      <w:r w:rsidR="0072642F">
        <w:rPr>
          <w:rFonts w:ascii="David" w:hAnsi="David"/>
          <w:rtl/>
        </w:rPr>
        <w:instrText xml:space="preserve">  \* </w:instrText>
      </w:r>
      <w:r w:rsidR="0072642F">
        <w:rPr>
          <w:rFonts w:ascii="David" w:hAnsi="David"/>
        </w:rPr>
        <w:instrText>MERGEFORMAT</w:instrText>
      </w:r>
      <w:r w:rsidR="0072642F">
        <w:rPr>
          <w:rFonts w:ascii="David" w:hAnsi="David"/>
          <w:rtl/>
        </w:rPr>
        <w:instrText xml:space="preserve"> </w:instrText>
      </w:r>
      <w:r w:rsidR="0072642F">
        <w:rPr>
          <w:rFonts w:ascii="David" w:hAnsi="David"/>
          <w:rtl/>
        </w:rPr>
      </w:r>
      <w:r w:rsidR="0072642F">
        <w:rPr>
          <w:rFonts w:ascii="David" w:hAnsi="David"/>
          <w:rtl/>
        </w:rPr>
        <w:fldChar w:fldCharType="separate"/>
      </w:r>
      <w:r w:rsidR="008B0213" w:rsidRPr="008B0213">
        <w:rPr>
          <w:rFonts w:ascii="David" w:hAnsi="David"/>
          <w:b/>
          <w:bCs/>
          <w:rtl/>
        </w:rPr>
        <w:t xml:space="preserve">לוח </w:t>
      </w:r>
      <w:r w:rsidR="008B0213" w:rsidRPr="008B0213">
        <w:rPr>
          <w:rFonts w:ascii="David" w:hAnsi="David"/>
          <w:b/>
          <w:bCs/>
          <w:noProof/>
          <w:sz w:val="22"/>
          <w:szCs w:val="22"/>
          <w:rtl/>
        </w:rPr>
        <w:t>8</w:t>
      </w:r>
      <w:r w:rsidR="0072642F">
        <w:rPr>
          <w:rFonts w:ascii="David" w:hAnsi="David"/>
          <w:rtl/>
        </w:rPr>
        <w:fldChar w:fldCharType="end"/>
      </w:r>
      <w:r w:rsidR="00546470" w:rsidRPr="00213B53">
        <w:rPr>
          <w:rFonts w:ascii="David" w:hAnsi="David"/>
          <w:rtl/>
        </w:rPr>
        <w:t xml:space="preserve">). </w:t>
      </w:r>
      <w:r w:rsidR="008979EF" w:rsidRPr="00213B53">
        <w:rPr>
          <w:rFonts w:ascii="David" w:hAnsi="David"/>
          <w:rtl/>
        </w:rPr>
        <w:t xml:space="preserve">התמונה העולה מהשוואה בינלאומית של </w:t>
      </w:r>
      <w:r w:rsidR="00546470" w:rsidRPr="00213B53">
        <w:rPr>
          <w:rFonts w:ascii="David" w:hAnsi="David"/>
          <w:rtl/>
        </w:rPr>
        <w:t xml:space="preserve">תחולת העוני </w:t>
      </w:r>
      <w:r w:rsidR="00207E9B" w:rsidRPr="00213B53">
        <w:rPr>
          <w:rFonts w:ascii="David" w:hAnsi="David"/>
          <w:rtl/>
        </w:rPr>
        <w:t>על</w:t>
      </w:r>
      <w:r w:rsidR="00546470" w:rsidRPr="00213B53">
        <w:rPr>
          <w:rFonts w:ascii="David" w:hAnsi="David"/>
          <w:rtl/>
        </w:rPr>
        <w:t xml:space="preserve"> פי הכנסות נטו, כלומר לאחר התערבות דרך קצבאות ומיסים</w:t>
      </w:r>
      <w:r w:rsidR="008E0E54" w:rsidRPr="00213B53">
        <w:rPr>
          <w:rFonts w:ascii="David" w:hAnsi="David"/>
          <w:rtl/>
        </w:rPr>
        <w:t xml:space="preserve"> ישירים</w:t>
      </w:r>
      <w:r w:rsidR="00546470" w:rsidRPr="00213B53">
        <w:rPr>
          <w:rFonts w:ascii="David" w:hAnsi="David"/>
          <w:rtl/>
        </w:rPr>
        <w:t xml:space="preserve">, </w:t>
      </w:r>
      <w:r w:rsidR="008979EF" w:rsidRPr="00213B53">
        <w:rPr>
          <w:rFonts w:ascii="David" w:hAnsi="David"/>
          <w:rtl/>
        </w:rPr>
        <w:t xml:space="preserve">עולה </w:t>
      </w:r>
      <w:r w:rsidR="008B1433">
        <w:rPr>
          <w:rFonts w:ascii="David" w:hAnsi="David" w:hint="cs"/>
          <w:rtl/>
        </w:rPr>
        <w:t xml:space="preserve">תמונה </w:t>
      </w:r>
      <w:r w:rsidR="00546470" w:rsidRPr="00213B53">
        <w:rPr>
          <w:rFonts w:ascii="David" w:hAnsi="David"/>
          <w:rtl/>
        </w:rPr>
        <w:t>עגומה בהרבה</w:t>
      </w:r>
      <w:r w:rsidR="008979EF" w:rsidRPr="00213B53">
        <w:rPr>
          <w:rFonts w:ascii="David" w:hAnsi="David"/>
          <w:rtl/>
        </w:rPr>
        <w:t xml:space="preserve">, זאת מאחר שהיקף רשת הביטחון הסוציאלי בישראל נמוך יחסית. </w:t>
      </w:r>
      <w:r w:rsidR="005D240E" w:rsidRPr="00213B53">
        <w:rPr>
          <w:rFonts w:ascii="David" w:hAnsi="David"/>
          <w:rtl/>
        </w:rPr>
        <w:t xml:space="preserve">הממצאים </w:t>
      </w:r>
      <w:r w:rsidR="008E0E54" w:rsidRPr="00213B53">
        <w:rPr>
          <w:rFonts w:ascii="David" w:hAnsi="David"/>
          <w:rtl/>
        </w:rPr>
        <w:t>מראים</w:t>
      </w:r>
      <w:r w:rsidR="005D240E" w:rsidRPr="00213B53">
        <w:rPr>
          <w:rFonts w:ascii="David" w:hAnsi="David"/>
          <w:rtl/>
        </w:rPr>
        <w:t xml:space="preserve"> </w:t>
      </w:r>
      <w:r w:rsidR="009D4266" w:rsidRPr="00213B53">
        <w:rPr>
          <w:rFonts w:ascii="David" w:hAnsi="David"/>
          <w:rtl/>
        </w:rPr>
        <w:t xml:space="preserve">כי </w:t>
      </w:r>
      <w:r w:rsidR="00077677" w:rsidRPr="00213B53">
        <w:rPr>
          <w:rFonts w:ascii="David" w:hAnsi="David"/>
          <w:rtl/>
        </w:rPr>
        <w:t xml:space="preserve">בתחולת העוני </w:t>
      </w:r>
      <w:r w:rsidR="008979EF" w:rsidRPr="00213B53">
        <w:rPr>
          <w:rFonts w:ascii="David" w:hAnsi="David"/>
          <w:rtl/>
        </w:rPr>
        <w:t xml:space="preserve">של נפשות (לפי הכנסה נטו) </w:t>
      </w:r>
      <w:r w:rsidR="009D4266" w:rsidRPr="00213B53">
        <w:rPr>
          <w:rFonts w:ascii="David" w:hAnsi="David"/>
          <w:rtl/>
        </w:rPr>
        <w:t xml:space="preserve">ישראל ממוקמת בראש </w:t>
      </w:r>
      <w:r w:rsidR="007F29C4" w:rsidRPr="00213B53">
        <w:rPr>
          <w:rFonts w:ascii="David" w:hAnsi="David"/>
          <w:rtl/>
        </w:rPr>
        <w:t>מדינות ה-</w:t>
      </w:r>
      <w:r w:rsidR="007F29C4" w:rsidRPr="00213B53">
        <w:rPr>
          <w:rFonts w:ascii="David" w:hAnsi="David"/>
        </w:rPr>
        <w:t>OECD</w:t>
      </w:r>
      <w:r w:rsidR="007F29C4" w:rsidRPr="00213B53">
        <w:rPr>
          <w:rFonts w:ascii="David" w:hAnsi="David"/>
          <w:rtl/>
        </w:rPr>
        <w:t xml:space="preserve"> </w:t>
      </w:r>
      <w:r w:rsidR="00913465" w:rsidRPr="00213B53">
        <w:rPr>
          <w:rFonts w:ascii="David" w:hAnsi="David"/>
          <w:rtl/>
        </w:rPr>
        <w:t>אחרי קוסטה ריקה</w:t>
      </w:r>
      <w:r w:rsidR="009D4266" w:rsidRPr="00213B53">
        <w:rPr>
          <w:rFonts w:ascii="David" w:hAnsi="David"/>
          <w:rtl/>
        </w:rPr>
        <w:t xml:space="preserve">, עם פער של כ-8 נקודות האחוז מהממוצע במדינות </w:t>
      </w:r>
      <w:r w:rsidR="008E0E54" w:rsidRPr="00213B53">
        <w:rPr>
          <w:rFonts w:ascii="David" w:hAnsi="David"/>
          <w:rtl/>
        </w:rPr>
        <w:t>ה-</w:t>
      </w:r>
      <w:r w:rsidR="008E0E54" w:rsidRPr="00213B53">
        <w:rPr>
          <w:rFonts w:ascii="David" w:hAnsi="David"/>
        </w:rPr>
        <w:t>OECD</w:t>
      </w:r>
      <w:r w:rsidR="007F29C4" w:rsidRPr="00213B53">
        <w:rPr>
          <w:rFonts w:ascii="David" w:hAnsi="David"/>
          <w:rtl/>
        </w:rPr>
        <w:t>,</w:t>
      </w:r>
      <w:r w:rsidR="009D4266" w:rsidRPr="00213B53">
        <w:rPr>
          <w:rFonts w:ascii="David" w:hAnsi="David"/>
          <w:rtl/>
        </w:rPr>
        <w:t xml:space="preserve"> </w:t>
      </w:r>
      <w:r w:rsidR="00557B31" w:rsidRPr="00213B53">
        <w:rPr>
          <w:rFonts w:ascii="David" w:hAnsi="David"/>
          <w:rtl/>
        </w:rPr>
        <w:t xml:space="preserve">כ-63% </w:t>
      </w:r>
      <w:r w:rsidR="00A07C32" w:rsidRPr="00213B53">
        <w:rPr>
          <w:rFonts w:ascii="David" w:hAnsi="David"/>
          <w:rtl/>
        </w:rPr>
        <w:t xml:space="preserve">גבוה </w:t>
      </w:r>
      <w:r w:rsidR="00B6464C" w:rsidRPr="00213B53">
        <w:rPr>
          <w:rFonts w:ascii="David" w:hAnsi="David"/>
          <w:rtl/>
        </w:rPr>
        <w:t>יותר מן ה</w:t>
      </w:r>
      <w:r w:rsidR="00A07C32" w:rsidRPr="00213B53">
        <w:rPr>
          <w:rFonts w:ascii="David" w:hAnsi="David"/>
          <w:rtl/>
        </w:rPr>
        <w:t xml:space="preserve">ממוצע </w:t>
      </w:r>
      <w:r w:rsidR="006568BF" w:rsidRPr="00213B53">
        <w:rPr>
          <w:rFonts w:ascii="David" w:hAnsi="David"/>
          <w:rtl/>
        </w:rPr>
        <w:t>(</w:t>
      </w:r>
      <w:r w:rsidR="009805F4" w:rsidRPr="00213B53">
        <w:rPr>
          <w:rFonts w:ascii="David" w:hAnsi="David"/>
          <w:rtl/>
        </w:rPr>
        <w:fldChar w:fldCharType="begin"/>
      </w:r>
      <w:r w:rsidR="009805F4" w:rsidRPr="00213B53">
        <w:rPr>
          <w:rFonts w:ascii="David" w:hAnsi="David"/>
          <w:rtl/>
        </w:rPr>
        <w:instrText xml:space="preserve"> </w:instrText>
      </w:r>
      <w:r w:rsidR="009805F4" w:rsidRPr="00213B53">
        <w:rPr>
          <w:rFonts w:ascii="David" w:hAnsi="David"/>
        </w:rPr>
        <w:instrText>REF</w:instrText>
      </w:r>
      <w:r w:rsidR="009805F4" w:rsidRPr="00213B53">
        <w:rPr>
          <w:rFonts w:ascii="David" w:hAnsi="David"/>
          <w:rtl/>
        </w:rPr>
        <w:instrText xml:space="preserve"> _</w:instrText>
      </w:r>
      <w:r w:rsidR="009805F4" w:rsidRPr="00213B53">
        <w:rPr>
          <w:rFonts w:ascii="David" w:hAnsi="David"/>
        </w:rPr>
        <w:instrText>Ref154063877 \h</w:instrText>
      </w:r>
      <w:r w:rsidR="009805F4" w:rsidRPr="00213B53">
        <w:rPr>
          <w:rFonts w:ascii="David" w:hAnsi="David"/>
          <w:rtl/>
        </w:rPr>
        <w:instrText xml:space="preserve"> </w:instrText>
      </w:r>
      <w:r w:rsidR="008C4AFA" w:rsidRPr="00213B53">
        <w:rPr>
          <w:rFonts w:ascii="David" w:hAnsi="David"/>
          <w:rtl/>
        </w:rPr>
        <w:instrText xml:space="preserve"> \* </w:instrText>
      </w:r>
      <w:r w:rsidR="008C4AFA" w:rsidRPr="00213B53">
        <w:rPr>
          <w:rFonts w:ascii="David" w:hAnsi="David"/>
        </w:rPr>
        <w:instrText>MERGEFORMAT</w:instrText>
      </w:r>
      <w:r w:rsidR="008C4AFA" w:rsidRPr="00213B53">
        <w:rPr>
          <w:rFonts w:ascii="David" w:hAnsi="David"/>
          <w:rtl/>
        </w:rPr>
        <w:instrText xml:space="preserve"> </w:instrText>
      </w:r>
      <w:r w:rsidR="009805F4" w:rsidRPr="00213B53">
        <w:rPr>
          <w:rFonts w:ascii="David" w:hAnsi="David"/>
          <w:rtl/>
        </w:rPr>
      </w:r>
      <w:r w:rsidR="009805F4" w:rsidRPr="00213B53">
        <w:rPr>
          <w:rFonts w:ascii="David" w:hAnsi="David"/>
          <w:rtl/>
        </w:rPr>
        <w:fldChar w:fldCharType="separate"/>
      </w:r>
      <w:r w:rsidR="008B0213" w:rsidRPr="00213B53">
        <w:rPr>
          <w:rFonts w:ascii="David" w:hAnsi="David"/>
          <w:b/>
          <w:bCs/>
          <w:sz w:val="22"/>
          <w:szCs w:val="22"/>
          <w:rtl/>
        </w:rPr>
        <w:t xml:space="preserve">תרשים </w:t>
      </w:r>
      <w:r w:rsidR="008B0213" w:rsidRPr="008B0213">
        <w:rPr>
          <w:rFonts w:ascii="David" w:hAnsi="David"/>
          <w:b/>
          <w:bCs/>
          <w:noProof/>
          <w:sz w:val="22"/>
          <w:szCs w:val="22"/>
          <w:rtl/>
        </w:rPr>
        <w:t>17</w:t>
      </w:r>
      <w:r w:rsidR="009805F4" w:rsidRPr="00213B53">
        <w:rPr>
          <w:rFonts w:ascii="David" w:hAnsi="David"/>
          <w:rtl/>
        </w:rPr>
        <w:fldChar w:fldCharType="end"/>
      </w:r>
      <w:r w:rsidR="006568BF" w:rsidRPr="00213B53">
        <w:rPr>
          <w:rFonts w:ascii="David" w:hAnsi="David"/>
          <w:rtl/>
        </w:rPr>
        <w:t>)</w:t>
      </w:r>
      <w:r w:rsidR="009D4266" w:rsidRPr="00213B53">
        <w:rPr>
          <w:rFonts w:ascii="David" w:hAnsi="David"/>
          <w:rtl/>
        </w:rPr>
        <w:t xml:space="preserve">. </w:t>
      </w:r>
    </w:p>
    <w:p w14:paraId="553E01C1" w14:textId="3C9A947F" w:rsidR="003E637C" w:rsidRPr="00213B53" w:rsidRDefault="00A56247" w:rsidP="00605C87">
      <w:pPr>
        <w:pStyle w:val="ac"/>
        <w:rPr>
          <w:rFonts w:ascii="David" w:hAnsi="David"/>
          <w:b/>
          <w:bCs/>
          <w:color w:val="auto"/>
          <w:sz w:val="22"/>
          <w:szCs w:val="22"/>
          <w:rtl/>
        </w:rPr>
      </w:pPr>
      <w:bookmarkStart w:id="106" w:name="_Ref154063877"/>
      <w:bookmarkStart w:id="107" w:name="_Ref149661205"/>
      <w:bookmarkStart w:id="108" w:name="_Toc183608315"/>
      <w:r w:rsidRPr="00213B53">
        <w:rPr>
          <w:rFonts w:ascii="David" w:hAnsi="David"/>
          <w:b/>
          <w:bCs/>
          <w:i w:val="0"/>
          <w:iCs w:val="0"/>
          <w:color w:val="auto"/>
          <w:sz w:val="22"/>
          <w:szCs w:val="22"/>
          <w:rtl/>
        </w:rPr>
        <w:t xml:space="preserve">תרשים </w:t>
      </w:r>
      <w:r w:rsidR="00891127" w:rsidRPr="00213B53">
        <w:rPr>
          <w:rFonts w:ascii="David" w:hAnsi="David"/>
          <w:b/>
          <w:bCs/>
          <w:i w:val="0"/>
          <w:iCs w:val="0"/>
          <w:color w:val="auto"/>
          <w:sz w:val="22"/>
          <w:szCs w:val="22"/>
          <w:rtl/>
        </w:rPr>
        <w:fldChar w:fldCharType="begin"/>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Pr>
        <w:instrText>SEQ</w:instrText>
      </w:r>
      <w:r w:rsidR="00891127" w:rsidRPr="00213B53">
        <w:rPr>
          <w:rFonts w:ascii="David" w:hAnsi="David"/>
          <w:b/>
          <w:bCs/>
          <w:i w:val="0"/>
          <w:iCs w:val="0"/>
          <w:color w:val="auto"/>
          <w:sz w:val="22"/>
          <w:szCs w:val="22"/>
          <w:rtl/>
        </w:rPr>
        <w:instrText xml:space="preserve"> תרשים \* </w:instrText>
      </w:r>
      <w:r w:rsidR="00891127" w:rsidRPr="00213B53">
        <w:rPr>
          <w:rFonts w:ascii="David" w:hAnsi="David"/>
          <w:b/>
          <w:bCs/>
          <w:i w:val="0"/>
          <w:iCs w:val="0"/>
          <w:color w:val="auto"/>
          <w:sz w:val="22"/>
          <w:szCs w:val="22"/>
        </w:rPr>
        <w:instrText>ARABIC</w:instrText>
      </w:r>
      <w:r w:rsidR="00891127" w:rsidRPr="00213B53">
        <w:rPr>
          <w:rFonts w:ascii="David" w:hAnsi="David"/>
          <w:b/>
          <w:bCs/>
          <w:i w:val="0"/>
          <w:iCs w:val="0"/>
          <w:color w:val="auto"/>
          <w:sz w:val="22"/>
          <w:szCs w:val="22"/>
          <w:rtl/>
        </w:rPr>
        <w:instrText xml:space="preserve"> </w:instrText>
      </w:r>
      <w:r w:rsidR="00891127"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17</w:t>
      </w:r>
      <w:r w:rsidR="00891127" w:rsidRPr="00213B53">
        <w:rPr>
          <w:rFonts w:ascii="David" w:hAnsi="David"/>
          <w:b/>
          <w:bCs/>
          <w:i w:val="0"/>
          <w:iCs w:val="0"/>
          <w:color w:val="auto"/>
          <w:sz w:val="22"/>
          <w:szCs w:val="22"/>
          <w:rtl/>
        </w:rPr>
        <w:fldChar w:fldCharType="end"/>
      </w:r>
      <w:bookmarkEnd w:id="106"/>
      <w:r w:rsidRPr="00213B53">
        <w:rPr>
          <w:rFonts w:ascii="David" w:hAnsi="David"/>
          <w:b/>
          <w:bCs/>
          <w:i w:val="0"/>
          <w:iCs w:val="0"/>
          <w:color w:val="auto"/>
          <w:sz w:val="22"/>
          <w:szCs w:val="22"/>
          <w:rtl/>
        </w:rPr>
        <w:t xml:space="preserve">: </w:t>
      </w:r>
      <w:bookmarkEnd w:id="107"/>
      <w:r w:rsidR="00D848C5" w:rsidRPr="00213B53">
        <w:rPr>
          <w:rFonts w:ascii="David" w:hAnsi="David"/>
          <w:b/>
          <w:bCs/>
          <w:i w:val="0"/>
          <w:iCs w:val="0"/>
          <w:color w:val="auto"/>
          <w:sz w:val="22"/>
          <w:szCs w:val="22"/>
          <w:rtl/>
        </w:rPr>
        <w:t>תחולת</w:t>
      </w:r>
      <w:r w:rsidR="003E637C" w:rsidRPr="00213B53">
        <w:rPr>
          <w:rFonts w:ascii="David" w:hAnsi="David"/>
          <w:b/>
          <w:bCs/>
          <w:i w:val="0"/>
          <w:iCs w:val="0"/>
          <w:color w:val="auto"/>
          <w:sz w:val="22"/>
          <w:szCs w:val="22"/>
          <w:rtl/>
        </w:rPr>
        <w:t xml:space="preserve"> עוני בקרב נפשות</w:t>
      </w:r>
      <w:r w:rsidR="006C4D7F" w:rsidRPr="00213B53">
        <w:rPr>
          <w:rFonts w:ascii="David" w:hAnsi="David"/>
          <w:b/>
          <w:bCs/>
          <w:i w:val="0"/>
          <w:iCs w:val="0"/>
          <w:color w:val="auto"/>
          <w:sz w:val="22"/>
          <w:szCs w:val="22"/>
          <w:rtl/>
        </w:rPr>
        <w:t>, מדינות ה-</w:t>
      </w:r>
      <w:r w:rsidR="00903898" w:rsidRPr="00213B53">
        <w:rPr>
          <w:rFonts w:ascii="David" w:hAnsi="David"/>
          <w:b/>
          <w:bCs/>
          <w:i w:val="0"/>
          <w:iCs w:val="0"/>
          <w:color w:val="auto"/>
          <w:sz w:val="22"/>
          <w:szCs w:val="22"/>
        </w:rPr>
        <w:t xml:space="preserve"> </w:t>
      </w:r>
      <w:r w:rsidR="006C4D7F" w:rsidRPr="00213B53">
        <w:rPr>
          <w:rFonts w:ascii="David" w:hAnsi="David"/>
          <w:b/>
          <w:bCs/>
          <w:i w:val="0"/>
          <w:iCs w:val="0"/>
          <w:color w:val="auto"/>
          <w:sz w:val="22"/>
          <w:szCs w:val="22"/>
        </w:rPr>
        <w:t>OECD</w:t>
      </w:r>
      <w:r w:rsidR="00903898" w:rsidRPr="00213B53">
        <w:rPr>
          <w:rFonts w:ascii="David" w:hAnsi="David"/>
          <w:b/>
          <w:bCs/>
          <w:i w:val="0"/>
          <w:iCs w:val="0"/>
          <w:color w:val="auto"/>
          <w:sz w:val="22"/>
          <w:szCs w:val="22"/>
          <w:rtl/>
        </w:rPr>
        <w:t>(אחוזים)</w:t>
      </w:r>
      <w:r w:rsidR="006C4D7F" w:rsidRPr="00213B53">
        <w:rPr>
          <w:rFonts w:ascii="David" w:hAnsi="David"/>
          <w:b/>
          <w:bCs/>
          <w:i w:val="0"/>
          <w:iCs w:val="0"/>
          <w:color w:val="auto"/>
          <w:sz w:val="22"/>
          <w:szCs w:val="22"/>
          <w:rtl/>
        </w:rPr>
        <w:t>, שנים שונות</w:t>
      </w:r>
      <w:r w:rsidR="004C5A47" w:rsidRPr="00213B53">
        <w:rPr>
          <w:rFonts w:ascii="David" w:hAnsi="David"/>
          <w:b/>
          <w:bCs/>
          <w:i w:val="0"/>
          <w:iCs w:val="0"/>
          <w:color w:val="auto"/>
          <w:sz w:val="22"/>
          <w:szCs w:val="22"/>
          <w:vertAlign w:val="superscript"/>
          <w:rtl/>
        </w:rPr>
        <w:t>1</w:t>
      </w:r>
      <w:bookmarkEnd w:id="108"/>
    </w:p>
    <w:p w14:paraId="46D62D5E" w14:textId="5BB4913F" w:rsidR="006B3364" w:rsidRPr="00213B53" w:rsidRDefault="00213B53" w:rsidP="00716A14">
      <w:pPr>
        <w:spacing w:after="0" w:line="240" w:lineRule="auto"/>
        <w:jc w:val="both"/>
        <w:rPr>
          <w:rFonts w:ascii="David" w:hAnsi="David"/>
          <w:sz w:val="20"/>
          <w:szCs w:val="20"/>
          <w:rtl/>
        </w:rPr>
      </w:pPr>
      <w:r>
        <w:rPr>
          <w:rFonts w:ascii="David" w:hAnsi="David"/>
          <w:noProof/>
          <w:rtl/>
        </w:rPr>
        <w:t xml:space="preserve"> </w:t>
      </w:r>
      <w:r w:rsidR="003C49D2" w:rsidRPr="00213B53">
        <w:rPr>
          <w:rFonts w:ascii="David" w:hAnsi="David"/>
          <w:noProof/>
        </w:rPr>
        <w:drawing>
          <wp:inline distT="0" distB="0" distL="0" distR="0" wp14:anchorId="42F28910" wp14:editId="2AD349AB">
            <wp:extent cx="5114925" cy="6096000"/>
            <wp:effectExtent l="0" t="0" r="9525" b="0"/>
            <wp:docPr id="25" name="תרשים 25" descr="תרשים 17: תחולת עוני בקרב נפשות, מדינות ה- OECD(אחוזים), שנים שונות"/>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1974A57" w14:textId="71EA610F" w:rsidR="00C4525F" w:rsidRPr="00213B53" w:rsidRDefault="00C4525F" w:rsidP="003C49D2">
      <w:pPr>
        <w:spacing w:before="120" w:after="0" w:line="240" w:lineRule="auto"/>
        <w:jc w:val="both"/>
        <w:rPr>
          <w:rFonts w:ascii="David" w:hAnsi="David"/>
          <w:sz w:val="20"/>
          <w:szCs w:val="20"/>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w:t>
      </w:r>
      <w:r w:rsidR="00534092" w:rsidRPr="00213B53">
        <w:rPr>
          <w:rFonts w:ascii="David" w:hAnsi="David"/>
          <w:sz w:val="20"/>
          <w:szCs w:val="20"/>
          <w:rtl/>
        </w:rPr>
        <w:t xml:space="preserve">יש </w:t>
      </w:r>
      <w:r w:rsidRPr="00213B53">
        <w:rPr>
          <w:rFonts w:ascii="David" w:hAnsi="David"/>
          <w:sz w:val="20"/>
          <w:szCs w:val="20"/>
          <w:rtl/>
        </w:rPr>
        <w:t xml:space="preserve">נתונים זמינים. הנתונים לישראל מוצגים </w:t>
      </w:r>
      <w:r w:rsidR="003C49D2" w:rsidRPr="00213B53">
        <w:rPr>
          <w:rFonts w:ascii="David" w:hAnsi="David"/>
          <w:sz w:val="20"/>
          <w:szCs w:val="20"/>
          <w:rtl/>
        </w:rPr>
        <w:t>לשנת 2023</w:t>
      </w:r>
      <w:r w:rsidRPr="00213B53">
        <w:rPr>
          <w:rFonts w:ascii="David" w:hAnsi="David"/>
          <w:sz w:val="20"/>
          <w:szCs w:val="20"/>
          <w:rtl/>
        </w:rPr>
        <w:t>.</w:t>
      </w:r>
    </w:p>
    <w:p w14:paraId="0D36168E" w14:textId="061443D0" w:rsidR="00716A14" w:rsidRPr="00213B53" w:rsidRDefault="000A36C3" w:rsidP="000A36C3">
      <w:pPr>
        <w:rPr>
          <w:rFonts w:ascii="David" w:hAnsi="David"/>
          <w:rtl/>
        </w:rPr>
      </w:pPr>
      <w:r w:rsidRPr="00213B53">
        <w:rPr>
          <w:rFonts w:ascii="David" w:hAnsi="David"/>
          <w:sz w:val="20"/>
          <w:szCs w:val="20"/>
          <w:rtl/>
        </w:rPr>
        <w:t>*</w:t>
      </w:r>
      <w:r w:rsidR="00EE4106">
        <w:rPr>
          <w:rFonts w:ascii="David" w:hAnsi="David" w:hint="cs"/>
          <w:sz w:val="20"/>
          <w:szCs w:val="20"/>
          <w:rtl/>
        </w:rPr>
        <w:t>ה</w:t>
      </w:r>
      <w:r w:rsidRPr="00213B53">
        <w:rPr>
          <w:rFonts w:ascii="David" w:hAnsi="David"/>
          <w:sz w:val="20"/>
          <w:szCs w:val="20"/>
          <w:rtl/>
        </w:rPr>
        <w:t>חישוב</w:t>
      </w:r>
      <w:r w:rsidR="00B0654D">
        <w:rPr>
          <w:rFonts w:ascii="David" w:hAnsi="David" w:hint="cs"/>
          <w:sz w:val="20"/>
          <w:szCs w:val="20"/>
          <w:rtl/>
        </w:rPr>
        <w:t xml:space="preserve"> נעשה</w:t>
      </w:r>
      <w:r w:rsidRPr="00213B53">
        <w:rPr>
          <w:rFonts w:ascii="David" w:hAnsi="David"/>
          <w:sz w:val="20"/>
          <w:szCs w:val="20"/>
          <w:rtl/>
        </w:rPr>
        <w:t xml:space="preserve"> על פי הנתונים המנהליים וסולם השקילות של ה-</w:t>
      </w:r>
      <w:r w:rsidRPr="00213B53">
        <w:rPr>
          <w:rFonts w:ascii="David" w:hAnsi="David"/>
          <w:sz w:val="20"/>
          <w:szCs w:val="20"/>
        </w:rPr>
        <w:t>OECD</w:t>
      </w:r>
      <w:r w:rsidRPr="00213B53">
        <w:rPr>
          <w:rFonts w:ascii="David" w:hAnsi="David"/>
          <w:sz w:val="20"/>
          <w:szCs w:val="20"/>
          <w:rtl/>
        </w:rPr>
        <w:t>.</w:t>
      </w:r>
    </w:p>
    <w:p w14:paraId="6F0BF430" w14:textId="787E47C5" w:rsidR="00527C2A" w:rsidRPr="00213B53" w:rsidRDefault="00943364" w:rsidP="009805F4">
      <w:pPr>
        <w:spacing w:line="360" w:lineRule="auto"/>
        <w:jc w:val="both"/>
        <w:rPr>
          <w:rFonts w:ascii="David" w:hAnsi="David"/>
          <w:rtl/>
        </w:rPr>
      </w:pPr>
      <w:r w:rsidRPr="00213B53">
        <w:rPr>
          <w:rFonts w:ascii="David" w:hAnsi="David"/>
          <w:rtl/>
        </w:rPr>
        <w:lastRenderedPageBreak/>
        <w:t xml:space="preserve">השוואה של תחולת העוני בקרב ילדים לפי ההכנסה נטו מראה כי בדומה לעוני בקרב נפשות, מצב העוני </w:t>
      </w:r>
      <w:r w:rsidR="00F32965" w:rsidRPr="00213B53">
        <w:rPr>
          <w:rFonts w:ascii="David" w:hAnsi="David"/>
          <w:rtl/>
        </w:rPr>
        <w:t xml:space="preserve">של ילדים </w:t>
      </w:r>
      <w:r w:rsidRPr="00213B53">
        <w:rPr>
          <w:rFonts w:ascii="David" w:hAnsi="David"/>
          <w:rtl/>
        </w:rPr>
        <w:t>בישראל חמור מאוד גם בהשוואה בינלאומית</w:t>
      </w:r>
      <w:r w:rsidR="00C83F4C" w:rsidRPr="00213B53">
        <w:rPr>
          <w:rFonts w:ascii="David" w:hAnsi="David"/>
          <w:sz w:val="22"/>
          <w:szCs w:val="22"/>
          <w:rtl/>
        </w:rPr>
        <w:t xml:space="preserve"> (</w:t>
      </w:r>
      <w:r w:rsidR="0054339D" w:rsidRPr="00213B53">
        <w:rPr>
          <w:rFonts w:ascii="David" w:hAnsi="David"/>
          <w:sz w:val="22"/>
          <w:szCs w:val="22"/>
          <w:rtl/>
        </w:rPr>
        <w:fldChar w:fldCharType="begin"/>
      </w:r>
      <w:r w:rsidR="0054339D" w:rsidRPr="00213B53">
        <w:rPr>
          <w:rFonts w:ascii="David" w:hAnsi="David"/>
          <w:sz w:val="22"/>
          <w:szCs w:val="22"/>
          <w:rtl/>
        </w:rPr>
        <w:instrText xml:space="preserve"> </w:instrText>
      </w:r>
      <w:r w:rsidR="0054339D" w:rsidRPr="00213B53">
        <w:rPr>
          <w:rFonts w:ascii="David" w:hAnsi="David"/>
          <w:sz w:val="22"/>
          <w:szCs w:val="22"/>
        </w:rPr>
        <w:instrText>REF</w:instrText>
      </w:r>
      <w:r w:rsidR="0054339D" w:rsidRPr="00213B53">
        <w:rPr>
          <w:rFonts w:ascii="David" w:hAnsi="David"/>
          <w:sz w:val="22"/>
          <w:szCs w:val="22"/>
          <w:rtl/>
        </w:rPr>
        <w:instrText xml:space="preserve"> _</w:instrText>
      </w:r>
      <w:r w:rsidR="0054339D" w:rsidRPr="00213B53">
        <w:rPr>
          <w:rFonts w:ascii="David" w:hAnsi="David"/>
          <w:sz w:val="22"/>
          <w:szCs w:val="22"/>
        </w:rPr>
        <w:instrText>Ref181793410 \h</w:instrText>
      </w:r>
      <w:r w:rsidR="0054339D" w:rsidRPr="00213B53">
        <w:rPr>
          <w:rFonts w:ascii="David" w:hAnsi="David"/>
          <w:sz w:val="22"/>
          <w:szCs w:val="22"/>
          <w:rtl/>
        </w:rPr>
        <w:instrText xml:space="preserve">  \* </w:instrText>
      </w:r>
      <w:r w:rsidR="0054339D" w:rsidRPr="00213B53">
        <w:rPr>
          <w:rFonts w:ascii="David" w:hAnsi="David"/>
          <w:sz w:val="22"/>
          <w:szCs w:val="22"/>
        </w:rPr>
        <w:instrText>MERGEFORMAT</w:instrText>
      </w:r>
      <w:r w:rsidR="0054339D" w:rsidRPr="00213B53">
        <w:rPr>
          <w:rFonts w:ascii="David" w:hAnsi="David"/>
          <w:sz w:val="22"/>
          <w:szCs w:val="22"/>
          <w:rtl/>
        </w:rPr>
        <w:instrText xml:space="preserve"> </w:instrText>
      </w:r>
      <w:r w:rsidR="0054339D" w:rsidRPr="00213B53">
        <w:rPr>
          <w:rFonts w:ascii="David" w:hAnsi="David"/>
          <w:sz w:val="22"/>
          <w:szCs w:val="22"/>
          <w:rtl/>
        </w:rPr>
      </w:r>
      <w:r w:rsidR="0054339D" w:rsidRPr="00213B53">
        <w:rPr>
          <w:rFonts w:ascii="David" w:hAnsi="David"/>
          <w:sz w:val="22"/>
          <w:szCs w:val="22"/>
          <w:rtl/>
        </w:rPr>
        <w:fldChar w:fldCharType="separate"/>
      </w:r>
      <w:r w:rsidR="008B0213" w:rsidRPr="008B0213">
        <w:rPr>
          <w:rFonts w:ascii="David" w:hAnsi="David"/>
          <w:b/>
          <w:bCs/>
          <w:sz w:val="22"/>
          <w:szCs w:val="22"/>
          <w:rtl/>
        </w:rPr>
        <w:t xml:space="preserve">תרשים נספח </w:t>
      </w:r>
      <w:r w:rsidR="008B0213" w:rsidRPr="008B0213">
        <w:rPr>
          <w:rFonts w:ascii="David" w:hAnsi="David"/>
          <w:b/>
          <w:bCs/>
          <w:noProof/>
          <w:sz w:val="22"/>
          <w:szCs w:val="22"/>
          <w:rtl/>
        </w:rPr>
        <w:t>1</w:t>
      </w:r>
      <w:r w:rsidR="0054339D" w:rsidRPr="00213B53">
        <w:rPr>
          <w:rFonts w:ascii="David" w:hAnsi="David"/>
          <w:sz w:val="22"/>
          <w:szCs w:val="22"/>
          <w:rtl/>
        </w:rPr>
        <w:fldChar w:fldCharType="end"/>
      </w:r>
      <w:r w:rsidR="00C83F4C" w:rsidRPr="00213B53">
        <w:rPr>
          <w:rFonts w:ascii="David" w:hAnsi="David"/>
          <w:rtl/>
        </w:rPr>
        <w:t>)</w:t>
      </w:r>
      <w:r w:rsidRPr="00213B53">
        <w:rPr>
          <w:rFonts w:ascii="David" w:hAnsi="David"/>
          <w:rtl/>
        </w:rPr>
        <w:t xml:space="preserve">. ישראל נמצאת בראש הרשימה למעט קוסטה ריקה, ומרוחקת </w:t>
      </w:r>
      <w:r w:rsidR="005606D1" w:rsidRPr="00213B53">
        <w:rPr>
          <w:rFonts w:ascii="David" w:hAnsi="David"/>
          <w:rtl/>
        </w:rPr>
        <w:t>בכ-</w:t>
      </w:r>
      <w:r w:rsidR="00845271" w:rsidRPr="00213B53">
        <w:rPr>
          <w:rFonts w:ascii="David" w:hAnsi="David"/>
          <w:rtl/>
        </w:rPr>
        <w:t xml:space="preserve">11 </w:t>
      </w:r>
      <w:r w:rsidRPr="00213B53">
        <w:rPr>
          <w:rFonts w:ascii="David" w:hAnsi="David"/>
          <w:rtl/>
        </w:rPr>
        <w:t>נקודות האחוז מממוצע מדינות</w:t>
      </w:r>
      <w:r w:rsidR="008E0E54" w:rsidRPr="00213B53">
        <w:rPr>
          <w:rFonts w:ascii="David" w:hAnsi="David"/>
          <w:rtl/>
        </w:rPr>
        <w:t xml:space="preserve"> ה-</w:t>
      </w:r>
      <w:r w:rsidR="008E0E54" w:rsidRPr="00213B53">
        <w:rPr>
          <w:rFonts w:ascii="David" w:hAnsi="David"/>
        </w:rPr>
        <w:t>OECD</w:t>
      </w:r>
      <w:r w:rsidR="005606D1" w:rsidRPr="00213B53">
        <w:rPr>
          <w:rFonts w:ascii="David" w:hAnsi="David"/>
          <w:rtl/>
        </w:rPr>
        <w:t>. תחולת העוני של יל</w:t>
      </w:r>
      <w:r w:rsidR="00707912" w:rsidRPr="00213B53">
        <w:rPr>
          <w:rFonts w:ascii="David" w:hAnsi="David"/>
          <w:rtl/>
        </w:rPr>
        <w:t>די</w:t>
      </w:r>
      <w:r w:rsidR="005606D1" w:rsidRPr="00213B53">
        <w:rPr>
          <w:rFonts w:ascii="David" w:hAnsi="David"/>
          <w:rtl/>
        </w:rPr>
        <w:t xml:space="preserve">ם בישראל </w:t>
      </w:r>
      <w:r w:rsidRPr="00213B53">
        <w:rPr>
          <w:rFonts w:ascii="David" w:hAnsi="David"/>
          <w:rtl/>
        </w:rPr>
        <w:t>גבוה</w:t>
      </w:r>
      <w:r w:rsidR="00F32965" w:rsidRPr="00213B53">
        <w:rPr>
          <w:rFonts w:ascii="David" w:hAnsi="David"/>
          <w:rtl/>
        </w:rPr>
        <w:t>ה</w:t>
      </w:r>
      <w:r w:rsidRPr="00213B53">
        <w:rPr>
          <w:rFonts w:ascii="David" w:hAnsi="David"/>
          <w:rtl/>
        </w:rPr>
        <w:t xml:space="preserve"> </w:t>
      </w:r>
      <w:r w:rsidR="008E0E54" w:rsidRPr="00213B53">
        <w:rPr>
          <w:rFonts w:ascii="David" w:hAnsi="David"/>
          <w:rtl/>
        </w:rPr>
        <w:t>בכ-88%</w:t>
      </w:r>
      <w:r w:rsidRPr="00213B53">
        <w:rPr>
          <w:rFonts w:ascii="David" w:hAnsi="David"/>
          <w:rtl/>
        </w:rPr>
        <w:t xml:space="preserve"> מהממוצע. </w:t>
      </w:r>
    </w:p>
    <w:p w14:paraId="1270B741" w14:textId="5BCDA853" w:rsidR="00A07C32" w:rsidRPr="00213B53" w:rsidRDefault="009C7812" w:rsidP="009C7812">
      <w:pPr>
        <w:pStyle w:val="ac"/>
        <w:rPr>
          <w:rFonts w:ascii="David" w:hAnsi="David"/>
          <w:b/>
          <w:bCs/>
          <w:i w:val="0"/>
          <w:iCs w:val="0"/>
          <w:color w:val="auto"/>
          <w:sz w:val="22"/>
          <w:szCs w:val="22"/>
          <w:rtl/>
        </w:rPr>
      </w:pPr>
      <w:bookmarkStart w:id="109" w:name="_Ref183618763"/>
      <w:bookmarkStart w:id="110" w:name="_Toc183608121"/>
      <w:r w:rsidRPr="00213B53">
        <w:rPr>
          <w:rFonts w:ascii="David" w:hAnsi="David"/>
          <w:b/>
          <w:bCs/>
          <w:i w:val="0"/>
          <w:iCs w:val="0"/>
          <w:color w:val="auto"/>
          <w:sz w:val="22"/>
          <w:szCs w:val="22"/>
          <w:rtl/>
        </w:rPr>
        <w:t xml:space="preserve">לוח </w:t>
      </w:r>
      <w:r w:rsidRPr="00213B53">
        <w:rPr>
          <w:rFonts w:ascii="David" w:hAnsi="David"/>
          <w:b/>
          <w:bCs/>
          <w:i w:val="0"/>
          <w:iCs w:val="0"/>
          <w:color w:val="auto"/>
          <w:sz w:val="22"/>
          <w:szCs w:val="22"/>
          <w:rtl/>
        </w:rPr>
        <w:fldChar w:fldCharType="begin"/>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Pr>
        <w:instrText>SEQ</w:instrText>
      </w:r>
      <w:r w:rsidRPr="00213B53">
        <w:rPr>
          <w:rFonts w:ascii="David" w:hAnsi="David"/>
          <w:b/>
          <w:bCs/>
          <w:i w:val="0"/>
          <w:iCs w:val="0"/>
          <w:color w:val="auto"/>
          <w:sz w:val="22"/>
          <w:szCs w:val="22"/>
          <w:rtl/>
        </w:rPr>
        <w:instrText xml:space="preserve"> לוח \* </w:instrText>
      </w:r>
      <w:r w:rsidRPr="00213B53">
        <w:rPr>
          <w:rFonts w:ascii="David" w:hAnsi="David"/>
          <w:b/>
          <w:bCs/>
          <w:i w:val="0"/>
          <w:iCs w:val="0"/>
          <w:color w:val="auto"/>
          <w:sz w:val="22"/>
          <w:szCs w:val="22"/>
        </w:rPr>
        <w:instrText>ARABIC</w:instrText>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8</w:t>
      </w:r>
      <w:r w:rsidRPr="00213B53">
        <w:rPr>
          <w:rFonts w:ascii="David" w:hAnsi="David"/>
          <w:b/>
          <w:bCs/>
          <w:i w:val="0"/>
          <w:iCs w:val="0"/>
          <w:color w:val="auto"/>
          <w:sz w:val="22"/>
          <w:szCs w:val="22"/>
          <w:rtl/>
        </w:rPr>
        <w:fldChar w:fldCharType="end"/>
      </w:r>
      <w:bookmarkEnd w:id="109"/>
      <w:r w:rsidR="00B75CF6" w:rsidRPr="00213B53">
        <w:rPr>
          <w:rFonts w:ascii="David" w:hAnsi="David"/>
          <w:b/>
          <w:bCs/>
          <w:i w:val="0"/>
          <w:iCs w:val="0"/>
          <w:color w:val="auto"/>
          <w:sz w:val="22"/>
          <w:szCs w:val="22"/>
          <w:rtl/>
        </w:rPr>
        <w:t xml:space="preserve">: תחולת העוני לפי </w:t>
      </w:r>
      <w:r w:rsidR="00974BFF" w:rsidRPr="00213B53">
        <w:rPr>
          <w:rFonts w:ascii="David" w:hAnsi="David"/>
          <w:b/>
          <w:bCs/>
          <w:i w:val="0"/>
          <w:iCs w:val="0"/>
          <w:color w:val="auto"/>
          <w:sz w:val="22"/>
          <w:szCs w:val="22"/>
          <w:rtl/>
        </w:rPr>
        <w:t>הכנסה כלכלית ונטו</w:t>
      </w:r>
      <w:r w:rsidR="00714F67" w:rsidRPr="00213B53">
        <w:rPr>
          <w:rFonts w:ascii="David" w:hAnsi="David"/>
          <w:b/>
          <w:bCs/>
          <w:i w:val="0"/>
          <w:iCs w:val="0"/>
          <w:color w:val="auto"/>
          <w:sz w:val="22"/>
          <w:szCs w:val="22"/>
          <w:rtl/>
        </w:rPr>
        <w:t>, השוואה בינלאומית</w:t>
      </w:r>
      <w:r w:rsidR="00974BFF" w:rsidRPr="00213B53">
        <w:rPr>
          <w:rFonts w:ascii="David" w:hAnsi="David"/>
          <w:b/>
          <w:bCs/>
          <w:i w:val="0"/>
          <w:iCs w:val="0"/>
          <w:color w:val="auto"/>
          <w:sz w:val="22"/>
          <w:szCs w:val="22"/>
          <w:rtl/>
        </w:rPr>
        <w:t xml:space="preserve">, </w:t>
      </w:r>
      <w:r w:rsidR="003773F0" w:rsidRPr="00213B53">
        <w:rPr>
          <w:rFonts w:ascii="David" w:hAnsi="David"/>
          <w:b/>
          <w:bCs/>
          <w:i w:val="0"/>
          <w:iCs w:val="0"/>
          <w:color w:val="auto"/>
          <w:sz w:val="22"/>
          <w:szCs w:val="22"/>
          <w:rtl/>
        </w:rPr>
        <w:t>שנים שונות</w:t>
      </w:r>
      <w:r w:rsidR="003773F0" w:rsidRPr="00213B53">
        <w:rPr>
          <w:rFonts w:ascii="David" w:hAnsi="David"/>
          <w:b/>
          <w:bCs/>
          <w:i w:val="0"/>
          <w:iCs w:val="0"/>
          <w:color w:val="auto"/>
          <w:sz w:val="22"/>
          <w:szCs w:val="22"/>
          <w:vertAlign w:val="superscript"/>
          <w:rtl/>
        </w:rPr>
        <w:t>1</w:t>
      </w:r>
      <w:bookmarkEnd w:id="110"/>
    </w:p>
    <w:tbl>
      <w:tblPr>
        <w:bidiVisual/>
        <w:tblW w:w="8669" w:type="dxa"/>
        <w:tblLook w:val="04A0" w:firstRow="1" w:lastRow="0" w:firstColumn="1" w:lastColumn="0" w:noHBand="0" w:noVBand="1"/>
        <w:tblCaption w:val="AHR02"/>
        <w:tblDescription w:val="לוח 8: תחולת העוני לפי הכנסה כלכלית ונטו, השוואה בינלאומית, שנים שונות1&#10;"/>
      </w:tblPr>
      <w:tblGrid>
        <w:gridCol w:w="1480"/>
        <w:gridCol w:w="960"/>
        <w:gridCol w:w="960"/>
        <w:gridCol w:w="960"/>
        <w:gridCol w:w="1080"/>
        <w:gridCol w:w="3229"/>
      </w:tblGrid>
      <w:tr w:rsidR="002C57E7" w:rsidRPr="00213B53" w14:paraId="0C0536B6" w14:textId="77777777" w:rsidTr="00930AF8">
        <w:trPr>
          <w:cantSplit/>
          <w:trHeight w:val="315"/>
          <w:tblHeader/>
        </w:trPr>
        <w:tc>
          <w:tcPr>
            <w:tcW w:w="4360"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04EAD91" w14:textId="7C8D0B70" w:rsidR="002C57E7" w:rsidRPr="00213B53" w:rsidRDefault="002C57E7" w:rsidP="002C57E7">
            <w:pPr>
              <w:spacing w:after="0" w:line="240" w:lineRule="auto"/>
              <w:jc w:val="center"/>
              <w:rPr>
                <w:rFonts w:ascii="David" w:eastAsia="Times New Roman" w:hAnsi="David"/>
                <w:b/>
                <w:bCs/>
                <w:color w:val="112277"/>
                <w:sz w:val="22"/>
                <w:szCs w:val="22"/>
              </w:rPr>
            </w:pPr>
            <w:bookmarkStart w:id="111" w:name="Title_12" w:colFirst="0" w:colLast="0"/>
            <w:r w:rsidRPr="00213B53">
              <w:rPr>
                <w:rFonts w:ascii="David" w:eastAsia="Times New Roman" w:hAnsi="David"/>
                <w:b/>
                <w:bCs/>
                <w:color w:val="112277"/>
                <w:sz w:val="22"/>
                <w:szCs w:val="22"/>
                <w:rtl/>
              </w:rPr>
              <w:t>תחולת עוני</w:t>
            </w:r>
            <w:r w:rsidR="00714F67" w:rsidRPr="00213B53">
              <w:rPr>
                <w:rFonts w:ascii="David" w:eastAsia="Times New Roman" w:hAnsi="David"/>
                <w:b/>
                <w:bCs/>
                <w:color w:val="112277"/>
                <w:sz w:val="22"/>
                <w:szCs w:val="22"/>
                <w:rtl/>
              </w:rPr>
              <w:t xml:space="preserve"> (אחוזים)</w:t>
            </w:r>
          </w:p>
        </w:tc>
        <w:tc>
          <w:tcPr>
            <w:tcW w:w="4309"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565589C" w14:textId="77777777" w:rsidR="002C57E7" w:rsidRPr="00213B53" w:rsidRDefault="002C57E7" w:rsidP="002C57E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מיקום ישראל בדירוג* העוני</w:t>
            </w:r>
            <w:r w:rsidRPr="00213B53">
              <w:rPr>
                <w:rFonts w:ascii="David" w:eastAsia="Times New Roman" w:hAnsi="David"/>
                <w:color w:val="000000"/>
                <w:sz w:val="16"/>
                <w:szCs w:val="16"/>
                <w:rtl/>
              </w:rPr>
              <w:t> </w:t>
            </w:r>
          </w:p>
        </w:tc>
      </w:tr>
      <w:bookmarkEnd w:id="111"/>
      <w:tr w:rsidR="002C57E7" w:rsidRPr="00213B53" w14:paraId="18E192D9" w14:textId="77777777" w:rsidTr="00930AF8">
        <w:trPr>
          <w:cantSplit/>
          <w:trHeight w:val="1500"/>
          <w:tblHeader/>
        </w:trPr>
        <w:tc>
          <w:tcPr>
            <w:tcW w:w="1480" w:type="dxa"/>
            <w:tcBorders>
              <w:top w:val="nil"/>
              <w:left w:val="single" w:sz="4" w:space="0" w:color="B0B7BB"/>
              <w:bottom w:val="single" w:sz="4" w:space="0" w:color="B0B7BB"/>
              <w:right w:val="single" w:sz="4" w:space="0" w:color="B0B7BB"/>
            </w:tcBorders>
            <w:shd w:val="clear" w:color="000000" w:fill="EDF2F9"/>
            <w:vAlign w:val="bottom"/>
            <w:hideMark/>
          </w:tcPr>
          <w:p w14:paraId="3F109605" w14:textId="70A07F7E" w:rsidR="002C57E7" w:rsidRPr="00213B53" w:rsidRDefault="002C57E7" w:rsidP="002C57E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אוכלוסי</w:t>
            </w:r>
            <w:r w:rsidR="006122E9" w:rsidRPr="00213B53">
              <w:rPr>
                <w:rFonts w:ascii="David" w:eastAsia="Times New Roman" w:hAnsi="David"/>
                <w:b/>
                <w:bCs/>
                <w:color w:val="112277"/>
                <w:sz w:val="22"/>
                <w:szCs w:val="22"/>
                <w:rtl/>
              </w:rPr>
              <w:t>י</w:t>
            </w:r>
            <w:r w:rsidRPr="00213B53">
              <w:rPr>
                <w:rFonts w:ascii="David" w:eastAsia="Times New Roman" w:hAnsi="David"/>
                <w:b/>
                <w:bCs/>
                <w:color w:val="112277"/>
                <w:sz w:val="22"/>
                <w:szCs w:val="22"/>
                <w:rtl/>
              </w:rPr>
              <w:t>ה</w:t>
            </w:r>
          </w:p>
        </w:tc>
        <w:tc>
          <w:tcPr>
            <w:tcW w:w="960" w:type="dxa"/>
            <w:tcBorders>
              <w:top w:val="nil"/>
              <w:left w:val="single" w:sz="4" w:space="0" w:color="B0B7BB"/>
              <w:bottom w:val="single" w:sz="4" w:space="0" w:color="B0B7BB"/>
              <w:right w:val="single" w:sz="4" w:space="0" w:color="B0B7BB"/>
            </w:tcBorders>
            <w:shd w:val="clear" w:color="000000" w:fill="EDF2F9"/>
            <w:vAlign w:val="bottom"/>
            <w:hideMark/>
          </w:tcPr>
          <w:p w14:paraId="7A58169A" w14:textId="77777777" w:rsidR="002C57E7" w:rsidRPr="00213B53" w:rsidRDefault="002C57E7" w:rsidP="002C57E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ישראל (סולם שקילות ישראלי)</w:t>
            </w:r>
          </w:p>
        </w:tc>
        <w:tc>
          <w:tcPr>
            <w:tcW w:w="960" w:type="dxa"/>
            <w:tcBorders>
              <w:top w:val="nil"/>
              <w:left w:val="single" w:sz="4" w:space="0" w:color="B0B7BB"/>
              <w:bottom w:val="single" w:sz="4" w:space="0" w:color="B0B7BB"/>
              <w:right w:val="single" w:sz="4" w:space="0" w:color="B0B7BB"/>
            </w:tcBorders>
            <w:shd w:val="clear" w:color="000000" w:fill="EDF2F9"/>
            <w:vAlign w:val="bottom"/>
            <w:hideMark/>
          </w:tcPr>
          <w:p w14:paraId="20681B84" w14:textId="77777777" w:rsidR="002C57E7" w:rsidRPr="00213B53" w:rsidRDefault="002C57E7" w:rsidP="002C57E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ישראל (סולם שקילות של ה-</w:t>
            </w:r>
            <w:r w:rsidRPr="00213B53">
              <w:rPr>
                <w:rFonts w:ascii="David" w:eastAsia="Times New Roman" w:hAnsi="David"/>
                <w:b/>
                <w:bCs/>
                <w:color w:val="112277"/>
                <w:sz w:val="22"/>
                <w:szCs w:val="22"/>
              </w:rPr>
              <w:t>OECD</w:t>
            </w:r>
            <w:r w:rsidRPr="00213B53">
              <w:rPr>
                <w:rFonts w:ascii="David" w:eastAsia="Times New Roman" w:hAnsi="David"/>
                <w:b/>
                <w:bCs/>
                <w:color w:val="112277"/>
                <w:sz w:val="22"/>
                <w:szCs w:val="22"/>
                <w:rtl/>
              </w:rPr>
              <w:t>)</w:t>
            </w:r>
          </w:p>
        </w:tc>
        <w:tc>
          <w:tcPr>
            <w:tcW w:w="960" w:type="dxa"/>
            <w:tcBorders>
              <w:top w:val="nil"/>
              <w:left w:val="single" w:sz="4" w:space="0" w:color="B0B7BB"/>
              <w:bottom w:val="single" w:sz="4" w:space="0" w:color="B0B7BB"/>
              <w:right w:val="single" w:sz="4" w:space="0" w:color="B0B7BB"/>
            </w:tcBorders>
            <w:shd w:val="clear" w:color="000000" w:fill="EDF2F9"/>
            <w:vAlign w:val="bottom"/>
            <w:hideMark/>
          </w:tcPr>
          <w:p w14:paraId="54F45D4F" w14:textId="77777777" w:rsidR="002C57E7" w:rsidRPr="00213B53" w:rsidRDefault="002C57E7" w:rsidP="002C57E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 xml:space="preserve">ממוצע </w:t>
            </w:r>
            <w:r w:rsidRPr="00213B53">
              <w:rPr>
                <w:rFonts w:ascii="David" w:eastAsia="Times New Roman" w:hAnsi="David"/>
                <w:b/>
                <w:bCs/>
                <w:color w:val="112277"/>
                <w:sz w:val="22"/>
                <w:szCs w:val="22"/>
              </w:rPr>
              <w:t>OECD</w:t>
            </w:r>
          </w:p>
        </w:tc>
        <w:tc>
          <w:tcPr>
            <w:tcW w:w="1080" w:type="dxa"/>
            <w:tcBorders>
              <w:top w:val="nil"/>
              <w:left w:val="single" w:sz="4" w:space="0" w:color="B0B7BB"/>
              <w:bottom w:val="single" w:sz="4" w:space="0" w:color="B0B7BB"/>
              <w:right w:val="single" w:sz="4" w:space="0" w:color="B0B7BB"/>
            </w:tcBorders>
            <w:shd w:val="clear" w:color="000000" w:fill="EDF2F9"/>
            <w:vAlign w:val="bottom"/>
            <w:hideMark/>
          </w:tcPr>
          <w:p w14:paraId="3DAC8F0B" w14:textId="77777777" w:rsidR="002C57E7" w:rsidRPr="00213B53" w:rsidRDefault="002C57E7" w:rsidP="002C57E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מיקום ישראל</w:t>
            </w:r>
          </w:p>
        </w:tc>
        <w:tc>
          <w:tcPr>
            <w:tcW w:w="3229" w:type="dxa"/>
            <w:tcBorders>
              <w:top w:val="nil"/>
              <w:left w:val="single" w:sz="4" w:space="0" w:color="B0B7BB"/>
              <w:bottom w:val="single" w:sz="4" w:space="0" w:color="B0B7BB"/>
              <w:right w:val="single" w:sz="4" w:space="0" w:color="B0B7BB"/>
            </w:tcBorders>
            <w:shd w:val="clear" w:color="000000" w:fill="EDF2F9"/>
            <w:vAlign w:val="bottom"/>
            <w:hideMark/>
          </w:tcPr>
          <w:p w14:paraId="1FF86FB1" w14:textId="77777777" w:rsidR="002C57E7" w:rsidRPr="00213B53" w:rsidRDefault="002C57E7" w:rsidP="002C57E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המדינות שבהן תחולת העוני גבוהה מישראל</w:t>
            </w:r>
          </w:p>
        </w:tc>
      </w:tr>
      <w:tr w:rsidR="002C57E7" w:rsidRPr="00213B53" w14:paraId="339B8144" w14:textId="77777777" w:rsidTr="00930AF8">
        <w:trPr>
          <w:trHeight w:val="315"/>
        </w:trPr>
        <w:tc>
          <w:tcPr>
            <w:tcW w:w="8669" w:type="dxa"/>
            <w:gridSpan w:val="6"/>
            <w:tcBorders>
              <w:top w:val="single" w:sz="4" w:space="0" w:color="B0B7BB"/>
              <w:left w:val="single" w:sz="4" w:space="0" w:color="B0B7BB"/>
              <w:bottom w:val="single" w:sz="4" w:space="0" w:color="B0B7BB"/>
              <w:right w:val="single" w:sz="4" w:space="0" w:color="B0B7BB"/>
            </w:tcBorders>
            <w:shd w:val="clear" w:color="auto" w:fill="auto"/>
            <w:vAlign w:val="center"/>
            <w:hideMark/>
          </w:tcPr>
          <w:p w14:paraId="20CB557E" w14:textId="77777777" w:rsidR="002C57E7" w:rsidRPr="00213B53" w:rsidRDefault="002C57E7" w:rsidP="002C57E7">
            <w:pPr>
              <w:spacing w:after="0" w:line="240" w:lineRule="auto"/>
              <w:jc w:val="center"/>
              <w:rPr>
                <w:rFonts w:ascii="David" w:eastAsia="Times New Roman" w:hAnsi="David"/>
                <w:b/>
                <w:bCs/>
                <w:color w:val="1F4E79"/>
                <w:rtl/>
              </w:rPr>
            </w:pPr>
            <w:r w:rsidRPr="00213B53">
              <w:rPr>
                <w:rFonts w:ascii="David" w:eastAsia="Times New Roman" w:hAnsi="David"/>
                <w:b/>
                <w:bCs/>
                <w:color w:val="1F4E79" w:themeColor="accent1" w:themeShade="80"/>
                <w:rtl/>
              </w:rPr>
              <w:t>לפי הכנסה כלכלית</w:t>
            </w:r>
          </w:p>
        </w:tc>
      </w:tr>
      <w:tr w:rsidR="002C57E7" w:rsidRPr="00213B53" w14:paraId="0C7B3C8F" w14:textId="77777777" w:rsidTr="00930AF8">
        <w:trPr>
          <w:trHeight w:val="915"/>
        </w:trPr>
        <w:tc>
          <w:tcPr>
            <w:tcW w:w="1480" w:type="dxa"/>
            <w:tcBorders>
              <w:top w:val="nil"/>
              <w:left w:val="single" w:sz="4" w:space="0" w:color="B0B7BB"/>
              <w:bottom w:val="single" w:sz="4" w:space="0" w:color="B0B7BB"/>
              <w:right w:val="single" w:sz="4" w:space="0" w:color="B0B7BB"/>
            </w:tcBorders>
            <w:shd w:val="clear" w:color="000000" w:fill="FFFFFF"/>
            <w:noWrap/>
            <w:vAlign w:val="bottom"/>
            <w:hideMark/>
          </w:tcPr>
          <w:p w14:paraId="6FBAD3E9"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נפשות</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6D60730D" w14:textId="75206311"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31.1</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282A98A9" w14:textId="76857032"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29.9</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052F4445" w14:textId="782E131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27.8</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015AB960"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11</w:t>
            </w:r>
          </w:p>
        </w:tc>
        <w:tc>
          <w:tcPr>
            <w:tcW w:w="3229" w:type="dxa"/>
            <w:tcBorders>
              <w:top w:val="nil"/>
              <w:left w:val="single" w:sz="8" w:space="0" w:color="B0B7BB"/>
              <w:bottom w:val="single" w:sz="8" w:space="0" w:color="B0B7BB"/>
              <w:right w:val="single" w:sz="8" w:space="0" w:color="B0B7BB"/>
            </w:tcBorders>
            <w:shd w:val="clear" w:color="000000" w:fill="FFFFFF"/>
            <w:vAlign w:val="bottom"/>
            <w:hideMark/>
          </w:tcPr>
          <w:p w14:paraId="10865518" w14:textId="12A1D331" w:rsidR="002C57E7" w:rsidRPr="00213B53" w:rsidRDefault="00010513" w:rsidP="00A91265">
            <w:pPr>
              <w:spacing w:after="0" w:line="240" w:lineRule="auto"/>
              <w:rPr>
                <w:rFonts w:ascii="David" w:eastAsia="Times New Roman" w:hAnsi="David"/>
                <w:color w:val="000000"/>
                <w:sz w:val="22"/>
                <w:szCs w:val="22"/>
                <w:rtl/>
              </w:rPr>
            </w:pPr>
            <w:r>
              <w:rPr>
                <w:rFonts w:ascii="David" w:eastAsia="Times New Roman" w:hAnsi="David" w:hint="cs"/>
                <w:color w:val="000000"/>
                <w:sz w:val="22"/>
                <w:szCs w:val="22"/>
                <w:rtl/>
              </w:rPr>
              <w:t>צרפת, איטליה, פינלנד, ספרד, יפן, בלגיה, אוסטריה, אירלנד, גרמניה, אסטוניה</w:t>
            </w:r>
          </w:p>
        </w:tc>
      </w:tr>
      <w:tr w:rsidR="002C57E7" w:rsidRPr="00213B53" w14:paraId="69CC6D23" w14:textId="77777777" w:rsidTr="00930AF8">
        <w:trPr>
          <w:trHeight w:val="300"/>
        </w:trPr>
        <w:tc>
          <w:tcPr>
            <w:tcW w:w="1480" w:type="dxa"/>
            <w:tcBorders>
              <w:top w:val="nil"/>
              <w:left w:val="single" w:sz="4" w:space="0" w:color="B0B7BB"/>
              <w:bottom w:val="single" w:sz="4" w:space="0" w:color="B0B7BB"/>
              <w:right w:val="single" w:sz="4" w:space="0" w:color="B0B7BB"/>
            </w:tcBorders>
            <w:shd w:val="clear" w:color="000000" w:fill="FFFFFF"/>
            <w:noWrap/>
            <w:vAlign w:val="bottom"/>
            <w:hideMark/>
          </w:tcPr>
          <w:p w14:paraId="6ECEF9D3" w14:textId="41B1645F" w:rsidR="002C57E7" w:rsidRPr="00213B53" w:rsidRDefault="002669D9"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65</w:t>
            </w:r>
            <w:r w:rsidR="009157CA" w:rsidRPr="00213B53">
              <w:rPr>
                <w:rFonts w:ascii="David" w:eastAsia="Times New Roman" w:hAnsi="David"/>
                <w:color w:val="000000"/>
                <w:sz w:val="22"/>
                <w:szCs w:val="22"/>
                <w:rtl/>
              </w:rPr>
              <w:t>+</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1552FADE" w14:textId="1A9F4CF9" w:rsidR="002C57E7" w:rsidRPr="00213B53" w:rsidRDefault="00AA1783" w:rsidP="00AA1783">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43.6</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2B6EE566" w14:textId="6C58AA6C"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45.2</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58635039" w14:textId="208ED365"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67.9</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75097033"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34</w:t>
            </w:r>
          </w:p>
        </w:tc>
        <w:tc>
          <w:tcPr>
            <w:tcW w:w="3229" w:type="dxa"/>
            <w:tcBorders>
              <w:top w:val="single" w:sz="4" w:space="0" w:color="B0B7BB"/>
              <w:left w:val="single" w:sz="4" w:space="0" w:color="B0B7BB"/>
              <w:bottom w:val="single" w:sz="4" w:space="0" w:color="B0B7BB"/>
              <w:right w:val="single" w:sz="4" w:space="0" w:color="B0B7BB"/>
            </w:tcBorders>
            <w:shd w:val="clear" w:color="000000" w:fill="FFFFFF"/>
            <w:noWrap/>
            <w:vAlign w:val="bottom"/>
            <w:hideMark/>
          </w:tcPr>
          <w:p w14:paraId="06223809" w14:textId="77777777" w:rsidR="002C57E7" w:rsidRPr="00213B53" w:rsidRDefault="002C57E7" w:rsidP="008B1433">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tl/>
              </w:rPr>
              <w:t>-</w:t>
            </w:r>
          </w:p>
        </w:tc>
      </w:tr>
      <w:tr w:rsidR="002C57E7" w:rsidRPr="00213B53" w14:paraId="71FFFD97" w14:textId="77777777" w:rsidTr="00930AF8">
        <w:trPr>
          <w:trHeight w:val="315"/>
        </w:trPr>
        <w:tc>
          <w:tcPr>
            <w:tcW w:w="8669" w:type="dxa"/>
            <w:gridSpan w:val="6"/>
            <w:tcBorders>
              <w:top w:val="single" w:sz="4" w:space="0" w:color="B0B7BB"/>
              <w:left w:val="single" w:sz="4" w:space="0" w:color="B0B7BB"/>
              <w:bottom w:val="single" w:sz="4" w:space="0" w:color="B0B7BB"/>
              <w:right w:val="single" w:sz="4" w:space="0" w:color="B0B7BB"/>
            </w:tcBorders>
            <w:shd w:val="clear" w:color="auto" w:fill="auto"/>
            <w:vAlign w:val="center"/>
            <w:hideMark/>
          </w:tcPr>
          <w:p w14:paraId="6283B693" w14:textId="77777777" w:rsidR="002C57E7" w:rsidRPr="00213B53" w:rsidRDefault="002C57E7" w:rsidP="002C57E7">
            <w:pPr>
              <w:spacing w:after="0" w:line="240" w:lineRule="auto"/>
              <w:jc w:val="center"/>
              <w:rPr>
                <w:rFonts w:ascii="David" w:eastAsia="Times New Roman" w:hAnsi="David"/>
                <w:b/>
                <w:bCs/>
                <w:color w:val="1F4E79"/>
                <w:rtl/>
              </w:rPr>
            </w:pPr>
            <w:r w:rsidRPr="00213B53">
              <w:rPr>
                <w:rFonts w:ascii="David" w:eastAsia="Times New Roman" w:hAnsi="David"/>
                <w:b/>
                <w:bCs/>
                <w:color w:val="1F4E79" w:themeColor="accent1" w:themeShade="80"/>
                <w:rtl/>
              </w:rPr>
              <w:t>לפי הכנסה נטו</w:t>
            </w:r>
          </w:p>
        </w:tc>
      </w:tr>
      <w:tr w:rsidR="002C57E7" w:rsidRPr="00213B53" w14:paraId="0BCF3F7E" w14:textId="77777777" w:rsidTr="00930AF8">
        <w:trPr>
          <w:trHeight w:val="300"/>
        </w:trPr>
        <w:tc>
          <w:tcPr>
            <w:tcW w:w="1480" w:type="dxa"/>
            <w:tcBorders>
              <w:top w:val="nil"/>
              <w:left w:val="single" w:sz="4" w:space="0" w:color="B0B7BB"/>
              <w:bottom w:val="single" w:sz="4" w:space="0" w:color="B0B7BB"/>
              <w:right w:val="single" w:sz="4" w:space="0" w:color="B0B7BB"/>
            </w:tcBorders>
            <w:shd w:val="clear" w:color="000000" w:fill="FFFFFF"/>
            <w:noWrap/>
            <w:vAlign w:val="bottom"/>
            <w:hideMark/>
          </w:tcPr>
          <w:p w14:paraId="04B0820B"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נפשות</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0279A0F7" w14:textId="22507B5F"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20.7</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0F20C35B" w14:textId="0499AF6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19.5</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76F32032" w14:textId="16EAA543"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11.6</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68272076"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w:t>
            </w:r>
          </w:p>
        </w:tc>
        <w:tc>
          <w:tcPr>
            <w:tcW w:w="3229" w:type="dxa"/>
            <w:tcBorders>
              <w:top w:val="nil"/>
              <w:left w:val="single" w:sz="4" w:space="0" w:color="B0B7BB"/>
              <w:bottom w:val="single" w:sz="4" w:space="0" w:color="B0B7BB"/>
              <w:right w:val="single" w:sz="4" w:space="0" w:color="B0B7BB"/>
            </w:tcBorders>
            <w:shd w:val="clear" w:color="000000" w:fill="FFFFFF"/>
            <w:noWrap/>
            <w:vAlign w:val="bottom"/>
            <w:hideMark/>
          </w:tcPr>
          <w:p w14:paraId="40154A46"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קוסטה ריקה</w:t>
            </w:r>
          </w:p>
        </w:tc>
      </w:tr>
      <w:tr w:rsidR="002C57E7" w:rsidRPr="00213B53" w14:paraId="3BC3F5C7" w14:textId="77777777" w:rsidTr="00930AF8">
        <w:trPr>
          <w:trHeight w:val="300"/>
        </w:trPr>
        <w:tc>
          <w:tcPr>
            <w:tcW w:w="1480" w:type="dxa"/>
            <w:tcBorders>
              <w:top w:val="nil"/>
              <w:left w:val="single" w:sz="4" w:space="0" w:color="B0B7BB"/>
              <w:bottom w:val="single" w:sz="4" w:space="0" w:color="B0B7BB"/>
              <w:right w:val="single" w:sz="4" w:space="0" w:color="B0B7BB"/>
            </w:tcBorders>
            <w:shd w:val="clear" w:color="000000" w:fill="FFFFFF"/>
            <w:noWrap/>
            <w:vAlign w:val="bottom"/>
            <w:hideMark/>
          </w:tcPr>
          <w:p w14:paraId="28C37302"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ילדים</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6D1FC9F9" w14:textId="42D2C093"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27.9</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779442C6" w14:textId="2A329AF3"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23.4</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0DD2A6BC" w14:textId="726F240E"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12.4</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65533710"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2</w:t>
            </w:r>
          </w:p>
        </w:tc>
        <w:tc>
          <w:tcPr>
            <w:tcW w:w="3229" w:type="dxa"/>
            <w:tcBorders>
              <w:top w:val="nil"/>
              <w:left w:val="single" w:sz="4" w:space="0" w:color="B0B7BB"/>
              <w:bottom w:val="single" w:sz="4" w:space="0" w:color="B0B7BB"/>
              <w:right w:val="single" w:sz="4" w:space="0" w:color="B0B7BB"/>
            </w:tcBorders>
            <w:shd w:val="clear" w:color="000000" w:fill="FFFFFF"/>
            <w:noWrap/>
            <w:vAlign w:val="bottom"/>
            <w:hideMark/>
          </w:tcPr>
          <w:p w14:paraId="44744691" w14:textId="77777777"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קוסטה ריקה</w:t>
            </w:r>
          </w:p>
        </w:tc>
      </w:tr>
      <w:tr w:rsidR="002C57E7" w:rsidRPr="00213B53" w14:paraId="4B62494E" w14:textId="77777777" w:rsidTr="00930AF8">
        <w:trPr>
          <w:trHeight w:val="1022"/>
        </w:trPr>
        <w:tc>
          <w:tcPr>
            <w:tcW w:w="1480" w:type="dxa"/>
            <w:tcBorders>
              <w:top w:val="nil"/>
              <w:left w:val="single" w:sz="4" w:space="0" w:color="B0B7BB"/>
              <w:bottom w:val="single" w:sz="4" w:space="0" w:color="C1C1C1"/>
              <w:right w:val="single" w:sz="4" w:space="0" w:color="B0B7BB"/>
            </w:tcBorders>
            <w:shd w:val="clear" w:color="000000" w:fill="FFFFFF"/>
            <w:noWrap/>
            <w:vAlign w:val="center"/>
            <w:hideMark/>
          </w:tcPr>
          <w:p w14:paraId="67B8A99C" w14:textId="48DF6344" w:rsidR="002C57E7" w:rsidRPr="00213B53" w:rsidRDefault="002669D9" w:rsidP="00A51CDC">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65</w:t>
            </w:r>
            <w:r w:rsidR="009157CA" w:rsidRPr="00213B53">
              <w:rPr>
                <w:rFonts w:ascii="David" w:eastAsia="Times New Roman" w:hAnsi="David"/>
                <w:color w:val="000000"/>
                <w:sz w:val="22"/>
                <w:szCs w:val="22"/>
                <w:rtl/>
              </w:rPr>
              <w:t>+</w:t>
            </w:r>
          </w:p>
        </w:tc>
        <w:tc>
          <w:tcPr>
            <w:tcW w:w="960" w:type="dxa"/>
            <w:tcBorders>
              <w:top w:val="nil"/>
              <w:left w:val="single" w:sz="4" w:space="0" w:color="B0B7BB"/>
              <w:bottom w:val="single" w:sz="4" w:space="0" w:color="B0B7BB"/>
              <w:right w:val="single" w:sz="4" w:space="0" w:color="B0B7BB"/>
            </w:tcBorders>
            <w:shd w:val="clear" w:color="000000" w:fill="FFFFFF"/>
            <w:noWrap/>
            <w:vAlign w:val="center"/>
            <w:hideMark/>
          </w:tcPr>
          <w:p w14:paraId="324FA91A" w14:textId="2CC72DBD" w:rsidR="002C57E7" w:rsidRPr="00213B53" w:rsidRDefault="002C57E7" w:rsidP="00A51CDC">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w:t>
            </w:r>
            <w:r w:rsidR="00AA1783" w:rsidRPr="00213B53">
              <w:rPr>
                <w:rFonts w:ascii="David" w:eastAsia="Times New Roman" w:hAnsi="David"/>
                <w:color w:val="000000"/>
                <w:sz w:val="22"/>
                <w:szCs w:val="22"/>
                <w:rtl/>
              </w:rPr>
              <w:t>3</w:t>
            </w:r>
            <w:r w:rsidRPr="00213B53">
              <w:rPr>
                <w:rFonts w:ascii="David" w:eastAsia="Times New Roman" w:hAnsi="David"/>
                <w:color w:val="000000"/>
                <w:sz w:val="22"/>
                <w:szCs w:val="22"/>
                <w:rtl/>
              </w:rPr>
              <w:t>.</w:t>
            </w:r>
            <w:r w:rsidR="00AA1783" w:rsidRPr="00213B53">
              <w:rPr>
                <w:rFonts w:ascii="David" w:eastAsia="Times New Roman" w:hAnsi="David"/>
                <w:color w:val="000000"/>
                <w:sz w:val="22"/>
                <w:szCs w:val="22"/>
                <w:rtl/>
              </w:rPr>
              <w:t>0</w:t>
            </w:r>
          </w:p>
        </w:tc>
        <w:tc>
          <w:tcPr>
            <w:tcW w:w="960" w:type="dxa"/>
            <w:tcBorders>
              <w:top w:val="nil"/>
              <w:left w:val="single" w:sz="4" w:space="0" w:color="B0B7BB"/>
              <w:bottom w:val="single" w:sz="4" w:space="0" w:color="C1C1C1"/>
              <w:right w:val="single" w:sz="4" w:space="0" w:color="B0B7BB"/>
            </w:tcBorders>
            <w:shd w:val="clear" w:color="000000" w:fill="FFFFFF"/>
            <w:noWrap/>
            <w:vAlign w:val="center"/>
            <w:hideMark/>
          </w:tcPr>
          <w:p w14:paraId="351725B5" w14:textId="703280DA" w:rsidR="002C57E7" w:rsidRPr="00213B53" w:rsidRDefault="002C57E7" w:rsidP="00A51CDC">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17.5</w:t>
            </w:r>
          </w:p>
        </w:tc>
        <w:tc>
          <w:tcPr>
            <w:tcW w:w="960" w:type="dxa"/>
            <w:tcBorders>
              <w:top w:val="nil"/>
              <w:left w:val="single" w:sz="4" w:space="0" w:color="B0B7BB"/>
              <w:bottom w:val="single" w:sz="4" w:space="0" w:color="C1C1C1"/>
              <w:right w:val="single" w:sz="4" w:space="0" w:color="B0B7BB"/>
            </w:tcBorders>
            <w:shd w:val="clear" w:color="000000" w:fill="FFFFFF"/>
            <w:noWrap/>
            <w:vAlign w:val="center"/>
            <w:hideMark/>
          </w:tcPr>
          <w:p w14:paraId="540E73BC" w14:textId="5C861930" w:rsidR="002C57E7" w:rsidRPr="00213B53" w:rsidRDefault="002C57E7" w:rsidP="00A51CDC">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15.1</w:t>
            </w:r>
          </w:p>
        </w:tc>
        <w:tc>
          <w:tcPr>
            <w:tcW w:w="1080" w:type="dxa"/>
            <w:tcBorders>
              <w:top w:val="nil"/>
              <w:left w:val="single" w:sz="4" w:space="0" w:color="B0B7BB"/>
              <w:bottom w:val="single" w:sz="4" w:space="0" w:color="C1C1C1"/>
              <w:right w:val="single" w:sz="4" w:space="0" w:color="B0B7BB"/>
            </w:tcBorders>
            <w:shd w:val="clear" w:color="000000" w:fill="FFFFFF"/>
            <w:noWrap/>
            <w:vAlign w:val="center"/>
            <w:hideMark/>
          </w:tcPr>
          <w:p w14:paraId="497ACB1D" w14:textId="77777777" w:rsidR="002C57E7" w:rsidRPr="00213B53" w:rsidRDefault="002C57E7" w:rsidP="00A51CDC">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12</w:t>
            </w:r>
          </w:p>
        </w:tc>
        <w:tc>
          <w:tcPr>
            <w:tcW w:w="3229" w:type="dxa"/>
            <w:tcBorders>
              <w:top w:val="nil"/>
              <w:left w:val="single" w:sz="4" w:space="0" w:color="B0B7BB"/>
              <w:bottom w:val="single" w:sz="4" w:space="0" w:color="B0B7BB"/>
              <w:right w:val="single" w:sz="4" w:space="0" w:color="B0B7BB"/>
            </w:tcBorders>
            <w:shd w:val="clear" w:color="000000" w:fill="FFFFFF"/>
            <w:vAlign w:val="bottom"/>
            <w:hideMark/>
          </w:tcPr>
          <w:p w14:paraId="06CEECE2" w14:textId="2B50DFEA" w:rsidR="002C57E7" w:rsidRPr="00213B53" w:rsidRDefault="002C57E7" w:rsidP="002C57E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אסטוניה</w:t>
            </w:r>
            <w:r w:rsidR="009157CA" w:rsidRPr="00213B53">
              <w:rPr>
                <w:rFonts w:ascii="David" w:eastAsia="Times New Roman" w:hAnsi="David"/>
                <w:color w:val="000000"/>
                <w:sz w:val="22"/>
                <w:szCs w:val="22"/>
                <w:rtl/>
              </w:rPr>
              <w:t>,</w:t>
            </w:r>
            <w:r w:rsidR="008979EF"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דרום קוריאה,</w:t>
            </w:r>
            <w:r w:rsidR="008A1747"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לטביה,</w:t>
            </w:r>
            <w:r w:rsidR="008A1747"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ליטא, קוסטה ריקה ,ארצות הברית</w:t>
            </w:r>
            <w:r w:rsidR="005F48F5"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 xml:space="preserve">אוסטרליה </w:t>
            </w:r>
            <w:r w:rsidR="005F48F5"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יפן,</w:t>
            </w:r>
            <w:r w:rsidR="005F48F5"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שוויץ</w:t>
            </w:r>
            <w:r w:rsidR="005F48F5"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מקסיקו, אירלנד</w:t>
            </w:r>
          </w:p>
        </w:tc>
      </w:tr>
    </w:tbl>
    <w:p w14:paraId="7DE4B784" w14:textId="1A724587" w:rsidR="008A1747" w:rsidRPr="00213B53" w:rsidRDefault="008A1747" w:rsidP="008F0E1D">
      <w:pPr>
        <w:spacing w:before="120" w:after="0" w:line="240" w:lineRule="auto"/>
        <w:jc w:val="both"/>
        <w:rPr>
          <w:rFonts w:ascii="David" w:hAnsi="David"/>
          <w:sz w:val="20"/>
          <w:szCs w:val="20"/>
          <w:rtl/>
        </w:rPr>
      </w:pPr>
      <w:bookmarkStart w:id="112" w:name="_Ref107922462"/>
      <w:r w:rsidRPr="00213B53">
        <w:rPr>
          <w:rFonts w:ascii="David" w:hAnsi="David"/>
          <w:sz w:val="20"/>
          <w:szCs w:val="20"/>
          <w:rtl/>
        </w:rPr>
        <w:t>*</w:t>
      </w:r>
      <w:r w:rsidR="00777AB5" w:rsidRPr="00213B53">
        <w:rPr>
          <w:rFonts w:ascii="David" w:eastAsia="Times New Roman" w:hAnsi="David"/>
          <w:color w:val="000000"/>
          <w:sz w:val="20"/>
          <w:szCs w:val="20"/>
          <w:rtl/>
        </w:rPr>
        <w:t xml:space="preserve"> מתוך </w:t>
      </w:r>
      <w:r w:rsidR="00777AB5" w:rsidRPr="00213B53">
        <w:rPr>
          <w:rFonts w:ascii="David" w:eastAsia="Times New Roman" w:hAnsi="David"/>
          <w:b/>
          <w:bCs/>
          <w:color w:val="000000"/>
          <w:sz w:val="20"/>
          <w:szCs w:val="20"/>
          <w:rtl/>
        </w:rPr>
        <w:t>36</w:t>
      </w:r>
      <w:r w:rsidR="00777AB5" w:rsidRPr="00213B53">
        <w:rPr>
          <w:rFonts w:ascii="David" w:eastAsia="Times New Roman" w:hAnsi="David"/>
          <w:color w:val="000000"/>
          <w:sz w:val="20"/>
          <w:szCs w:val="20"/>
          <w:rtl/>
        </w:rPr>
        <w:t xml:space="preserve"> מדינות. סדר הדירוג – מדינה שבה תחולת העוני הגבוהה ביותר ממוקמת במקום 1</w:t>
      </w:r>
      <w:r w:rsidRPr="00213B53">
        <w:rPr>
          <w:rFonts w:ascii="David" w:eastAsia="Times New Roman" w:hAnsi="David"/>
          <w:color w:val="000000"/>
          <w:sz w:val="20"/>
          <w:szCs w:val="20"/>
          <w:rtl/>
        </w:rPr>
        <w:t xml:space="preserve">. </w:t>
      </w:r>
      <w:r w:rsidR="00AA1783" w:rsidRPr="00213B53">
        <w:rPr>
          <w:rFonts w:ascii="David" w:eastAsia="Times New Roman" w:hAnsi="David"/>
          <w:color w:val="000000"/>
          <w:sz w:val="20"/>
          <w:szCs w:val="20"/>
          <w:rtl/>
        </w:rPr>
        <w:t xml:space="preserve">בחלק מהמדינות הנתונים </w:t>
      </w:r>
      <w:r w:rsidR="007E487F" w:rsidRPr="00213B53">
        <w:rPr>
          <w:rFonts w:ascii="David" w:eastAsia="Times New Roman" w:hAnsi="David"/>
          <w:color w:val="000000"/>
          <w:sz w:val="20"/>
          <w:szCs w:val="20"/>
          <w:rtl/>
        </w:rPr>
        <w:t>מתייחסים</w:t>
      </w:r>
      <w:r w:rsidR="00AA1783" w:rsidRPr="00213B53">
        <w:rPr>
          <w:rFonts w:ascii="David" w:eastAsia="Times New Roman" w:hAnsi="David"/>
          <w:color w:val="000000"/>
          <w:sz w:val="20"/>
          <w:szCs w:val="20"/>
          <w:rtl/>
        </w:rPr>
        <w:t xml:space="preserve"> </w:t>
      </w:r>
      <w:r w:rsidR="007E487F" w:rsidRPr="00213B53">
        <w:rPr>
          <w:rFonts w:ascii="David" w:eastAsia="Times New Roman" w:hAnsi="David"/>
          <w:color w:val="000000"/>
          <w:sz w:val="20"/>
          <w:szCs w:val="20"/>
          <w:rtl/>
        </w:rPr>
        <w:t>ל</w:t>
      </w:r>
      <w:r w:rsidR="00AA1783" w:rsidRPr="00213B53">
        <w:rPr>
          <w:rFonts w:ascii="David" w:eastAsia="Times New Roman" w:hAnsi="David"/>
          <w:color w:val="000000"/>
          <w:sz w:val="20"/>
          <w:szCs w:val="20"/>
          <w:rtl/>
        </w:rPr>
        <w:t>שנת 2020</w:t>
      </w:r>
      <w:r w:rsidR="007E487F" w:rsidRPr="00213B53">
        <w:rPr>
          <w:rFonts w:ascii="David" w:eastAsia="Times New Roman" w:hAnsi="David"/>
          <w:color w:val="000000"/>
          <w:sz w:val="20"/>
          <w:szCs w:val="20"/>
          <w:rtl/>
        </w:rPr>
        <w:t xml:space="preserve"> (תקופת הקורונה), למשל</w:t>
      </w:r>
      <w:r w:rsidR="00AA1783" w:rsidRPr="00213B53">
        <w:rPr>
          <w:rFonts w:ascii="David" w:eastAsia="Times New Roman" w:hAnsi="David"/>
          <w:color w:val="000000"/>
          <w:sz w:val="20"/>
          <w:szCs w:val="20"/>
          <w:rtl/>
        </w:rPr>
        <w:t xml:space="preserve"> גרמניה.</w:t>
      </w:r>
      <w:r w:rsidR="000A36C3" w:rsidRPr="00213B53">
        <w:rPr>
          <w:rFonts w:ascii="David" w:eastAsia="Times New Roman" w:hAnsi="David"/>
          <w:color w:val="000000"/>
          <w:sz w:val="20"/>
          <w:szCs w:val="20"/>
          <w:rtl/>
        </w:rPr>
        <w:t xml:space="preserve"> </w:t>
      </w:r>
      <w:r w:rsidR="000A36C3" w:rsidRPr="00213B53">
        <w:rPr>
          <w:rFonts w:ascii="David" w:hAnsi="David"/>
          <w:sz w:val="20"/>
          <w:szCs w:val="20"/>
          <w:rtl/>
        </w:rPr>
        <w:t>ישראל על פי הנתונים המנהליים ולפי סולם שקילות של ה-</w:t>
      </w:r>
      <w:r w:rsidR="000A36C3" w:rsidRPr="00213B53">
        <w:rPr>
          <w:rFonts w:ascii="David" w:hAnsi="David"/>
          <w:sz w:val="20"/>
          <w:szCs w:val="20"/>
        </w:rPr>
        <w:t>OECD</w:t>
      </w:r>
      <w:r w:rsidR="000A36C3" w:rsidRPr="00213B53">
        <w:rPr>
          <w:rFonts w:ascii="David" w:hAnsi="David"/>
          <w:sz w:val="20"/>
          <w:szCs w:val="20"/>
          <w:rtl/>
        </w:rPr>
        <w:t>.</w:t>
      </w:r>
    </w:p>
    <w:p w14:paraId="48C36787" w14:textId="77777777" w:rsidR="003773F0" w:rsidRPr="00213B53" w:rsidRDefault="003773F0" w:rsidP="008F0E1D">
      <w:pPr>
        <w:spacing w:before="120" w:after="0" w:line="240" w:lineRule="auto"/>
        <w:jc w:val="both"/>
        <w:rPr>
          <w:rFonts w:ascii="David" w:hAnsi="David"/>
          <w:sz w:val="20"/>
          <w:szCs w:val="20"/>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יש נתונים זמינים. הנתונים לישראל מוצגים לשנת 2023.</w:t>
      </w:r>
    </w:p>
    <w:p w14:paraId="78791609" w14:textId="77777777" w:rsidR="003773F0" w:rsidRPr="00213B53" w:rsidRDefault="003773F0" w:rsidP="008F0E1D">
      <w:pPr>
        <w:spacing w:before="120" w:line="240" w:lineRule="auto"/>
        <w:jc w:val="both"/>
        <w:rPr>
          <w:rFonts w:ascii="David" w:eastAsia="Times New Roman" w:hAnsi="David"/>
          <w:color w:val="000000"/>
          <w:sz w:val="18"/>
          <w:szCs w:val="18"/>
        </w:rPr>
      </w:pPr>
    </w:p>
    <w:p w14:paraId="20E13EE2" w14:textId="172955E7" w:rsidR="00943364" w:rsidRPr="00213B53" w:rsidRDefault="00F32965" w:rsidP="00557B31">
      <w:pPr>
        <w:spacing w:line="360" w:lineRule="auto"/>
        <w:jc w:val="both"/>
        <w:rPr>
          <w:rFonts w:ascii="David" w:hAnsi="David"/>
          <w:rtl/>
        </w:rPr>
      </w:pPr>
      <w:r w:rsidRPr="00213B53">
        <w:rPr>
          <w:rFonts w:ascii="David" w:hAnsi="David"/>
          <w:rtl/>
        </w:rPr>
        <w:t xml:space="preserve">העוני בקרב </w:t>
      </w:r>
      <w:r w:rsidR="00EA2B5A" w:rsidRPr="00213B53">
        <w:rPr>
          <w:rFonts w:ascii="David" w:hAnsi="David"/>
          <w:rtl/>
        </w:rPr>
        <w:t>אזרחים מעל גיל</w:t>
      </w:r>
      <w:r w:rsidR="00AA1783" w:rsidRPr="00213B53">
        <w:rPr>
          <w:rFonts w:ascii="David" w:hAnsi="David"/>
          <w:rtl/>
        </w:rPr>
        <w:t xml:space="preserve"> </w:t>
      </w:r>
      <w:r w:rsidR="00EA2B5A" w:rsidRPr="00213B53">
        <w:rPr>
          <w:rFonts w:ascii="David" w:hAnsi="David"/>
          <w:rtl/>
        </w:rPr>
        <w:t>65</w:t>
      </w:r>
      <w:r w:rsidR="00AA1783" w:rsidRPr="00213B53">
        <w:rPr>
          <w:rFonts w:ascii="David" w:hAnsi="David"/>
          <w:rtl/>
        </w:rPr>
        <w:t xml:space="preserve"> </w:t>
      </w:r>
      <w:r w:rsidR="00C83F4C" w:rsidRPr="00213B53">
        <w:rPr>
          <w:rFonts w:ascii="David" w:hAnsi="David"/>
          <w:rtl/>
        </w:rPr>
        <w:t>בישראל</w:t>
      </w:r>
      <w:r w:rsidRPr="00213B53">
        <w:rPr>
          <w:rFonts w:ascii="David" w:hAnsi="David"/>
          <w:rtl/>
        </w:rPr>
        <w:t xml:space="preserve"> גבוה</w:t>
      </w:r>
      <w:r w:rsidR="00557B31" w:rsidRPr="00213B53">
        <w:rPr>
          <w:rFonts w:ascii="David" w:hAnsi="David"/>
          <w:rtl/>
        </w:rPr>
        <w:t xml:space="preserve"> גם </w:t>
      </w:r>
      <w:r w:rsidR="00962F8F" w:rsidRPr="00213B53">
        <w:rPr>
          <w:rFonts w:ascii="David" w:hAnsi="David"/>
          <w:rtl/>
        </w:rPr>
        <w:t>הוא</w:t>
      </w:r>
      <w:r w:rsidRPr="00213B53">
        <w:rPr>
          <w:rFonts w:ascii="David" w:hAnsi="David"/>
          <w:rtl/>
        </w:rPr>
        <w:t xml:space="preserve"> בהשוואה בינלאומית</w:t>
      </w:r>
      <w:r w:rsidRPr="00213B53">
        <w:rPr>
          <w:rFonts w:ascii="David" w:hAnsi="David"/>
          <w:sz w:val="22"/>
          <w:szCs w:val="22"/>
          <w:rtl/>
        </w:rPr>
        <w:t xml:space="preserve"> (</w:t>
      </w:r>
      <w:r w:rsidR="0054339D" w:rsidRPr="00213B53">
        <w:rPr>
          <w:rFonts w:ascii="David" w:hAnsi="David"/>
          <w:sz w:val="22"/>
          <w:szCs w:val="22"/>
          <w:rtl/>
        </w:rPr>
        <w:fldChar w:fldCharType="begin"/>
      </w:r>
      <w:r w:rsidR="0054339D" w:rsidRPr="00213B53">
        <w:rPr>
          <w:rFonts w:ascii="David" w:hAnsi="David"/>
          <w:sz w:val="22"/>
          <w:szCs w:val="22"/>
          <w:rtl/>
        </w:rPr>
        <w:instrText xml:space="preserve"> </w:instrText>
      </w:r>
      <w:r w:rsidR="0054339D" w:rsidRPr="00213B53">
        <w:rPr>
          <w:rFonts w:ascii="David" w:hAnsi="David"/>
          <w:sz w:val="22"/>
          <w:szCs w:val="22"/>
        </w:rPr>
        <w:instrText>REF</w:instrText>
      </w:r>
      <w:r w:rsidR="0054339D" w:rsidRPr="00213B53">
        <w:rPr>
          <w:rFonts w:ascii="David" w:hAnsi="David"/>
          <w:sz w:val="22"/>
          <w:szCs w:val="22"/>
          <w:rtl/>
        </w:rPr>
        <w:instrText xml:space="preserve"> _</w:instrText>
      </w:r>
      <w:r w:rsidR="0054339D" w:rsidRPr="00213B53">
        <w:rPr>
          <w:rFonts w:ascii="David" w:hAnsi="David"/>
          <w:sz w:val="22"/>
          <w:szCs w:val="22"/>
        </w:rPr>
        <w:instrText>Ref181793482 \h</w:instrText>
      </w:r>
      <w:r w:rsidR="0054339D" w:rsidRPr="00213B53">
        <w:rPr>
          <w:rFonts w:ascii="David" w:hAnsi="David"/>
          <w:sz w:val="22"/>
          <w:szCs w:val="22"/>
          <w:rtl/>
        </w:rPr>
        <w:instrText xml:space="preserve">  \* </w:instrText>
      </w:r>
      <w:r w:rsidR="0054339D" w:rsidRPr="00213B53">
        <w:rPr>
          <w:rFonts w:ascii="David" w:hAnsi="David"/>
          <w:sz w:val="22"/>
          <w:szCs w:val="22"/>
        </w:rPr>
        <w:instrText>MERGEFORMAT</w:instrText>
      </w:r>
      <w:r w:rsidR="0054339D" w:rsidRPr="00213B53">
        <w:rPr>
          <w:rFonts w:ascii="David" w:hAnsi="David"/>
          <w:sz w:val="22"/>
          <w:szCs w:val="22"/>
          <w:rtl/>
        </w:rPr>
        <w:instrText xml:space="preserve"> </w:instrText>
      </w:r>
      <w:r w:rsidR="0054339D" w:rsidRPr="00213B53">
        <w:rPr>
          <w:rFonts w:ascii="David" w:hAnsi="David"/>
          <w:sz w:val="22"/>
          <w:szCs w:val="22"/>
          <w:rtl/>
        </w:rPr>
      </w:r>
      <w:r w:rsidR="0054339D" w:rsidRPr="00213B53">
        <w:rPr>
          <w:rFonts w:ascii="David" w:hAnsi="David"/>
          <w:sz w:val="22"/>
          <w:szCs w:val="22"/>
          <w:rtl/>
        </w:rPr>
        <w:fldChar w:fldCharType="separate"/>
      </w:r>
      <w:r w:rsidR="008B0213" w:rsidRPr="008B0213">
        <w:rPr>
          <w:rFonts w:ascii="David" w:hAnsi="David"/>
          <w:b/>
          <w:bCs/>
          <w:sz w:val="22"/>
          <w:szCs w:val="22"/>
          <w:rtl/>
        </w:rPr>
        <w:t xml:space="preserve">תרשים נספח </w:t>
      </w:r>
      <w:r w:rsidR="008B0213" w:rsidRPr="008B0213">
        <w:rPr>
          <w:rFonts w:ascii="David" w:hAnsi="David"/>
          <w:b/>
          <w:bCs/>
          <w:noProof/>
          <w:sz w:val="22"/>
          <w:szCs w:val="22"/>
          <w:rtl/>
        </w:rPr>
        <w:t>2</w:t>
      </w:r>
      <w:r w:rsidR="0054339D" w:rsidRPr="00213B53">
        <w:rPr>
          <w:rFonts w:ascii="David" w:hAnsi="David"/>
          <w:sz w:val="22"/>
          <w:szCs w:val="22"/>
          <w:rtl/>
        </w:rPr>
        <w:fldChar w:fldCharType="end"/>
      </w:r>
      <w:r w:rsidRPr="00213B53">
        <w:rPr>
          <w:rFonts w:ascii="David" w:hAnsi="David"/>
          <w:b/>
          <w:bCs/>
          <w:sz w:val="22"/>
          <w:szCs w:val="22"/>
          <w:rtl/>
        </w:rPr>
        <w:t>)</w:t>
      </w:r>
      <w:r w:rsidR="006E3E5A" w:rsidRPr="00213B53">
        <w:rPr>
          <w:rFonts w:ascii="David" w:hAnsi="David"/>
          <w:sz w:val="22"/>
          <w:szCs w:val="22"/>
          <w:rtl/>
        </w:rPr>
        <w:t>,</w:t>
      </w:r>
      <w:r w:rsidRPr="00213B53">
        <w:rPr>
          <w:rFonts w:ascii="David" w:hAnsi="David"/>
          <w:rtl/>
        </w:rPr>
        <w:t xml:space="preserve"> </w:t>
      </w:r>
      <w:r w:rsidR="00707912" w:rsidRPr="00213B53">
        <w:rPr>
          <w:rFonts w:ascii="David" w:hAnsi="David"/>
          <w:rtl/>
        </w:rPr>
        <w:t xml:space="preserve">אך </w:t>
      </w:r>
      <w:r w:rsidRPr="00213B53">
        <w:rPr>
          <w:rFonts w:ascii="David" w:hAnsi="David"/>
          <w:rtl/>
        </w:rPr>
        <w:t>בהשוואה לעוני של נפשות ו</w:t>
      </w:r>
      <w:r w:rsidR="000D1FD2" w:rsidRPr="00213B53">
        <w:rPr>
          <w:rFonts w:ascii="David" w:hAnsi="David"/>
          <w:rtl/>
        </w:rPr>
        <w:t>של</w:t>
      </w:r>
      <w:r w:rsidRPr="00213B53">
        <w:rPr>
          <w:rFonts w:ascii="David" w:hAnsi="David"/>
          <w:rtl/>
        </w:rPr>
        <w:t xml:space="preserve"> ילדים תמונת המצב עגומה פחות. במקרה של </w:t>
      </w:r>
      <w:r w:rsidR="00A51CDC" w:rsidRPr="00213B53">
        <w:rPr>
          <w:rFonts w:ascii="David" w:hAnsi="David"/>
          <w:rtl/>
        </w:rPr>
        <w:t>בני</w:t>
      </w:r>
      <w:r w:rsidR="00EA2B5A" w:rsidRPr="00213B53">
        <w:rPr>
          <w:rFonts w:ascii="David" w:hAnsi="David"/>
          <w:rtl/>
        </w:rPr>
        <w:t xml:space="preserve"> 65 </w:t>
      </w:r>
      <w:r w:rsidR="00962F8F" w:rsidRPr="00213B53">
        <w:rPr>
          <w:rFonts w:ascii="David" w:hAnsi="David"/>
          <w:rtl/>
        </w:rPr>
        <w:t xml:space="preserve">ויותר </w:t>
      </w:r>
      <w:r w:rsidRPr="00213B53">
        <w:rPr>
          <w:rFonts w:ascii="David" w:hAnsi="David"/>
          <w:rtl/>
        </w:rPr>
        <w:t xml:space="preserve">ישראל אינה נמצאת </w:t>
      </w:r>
      <w:r w:rsidR="00CF3728" w:rsidRPr="00213B53">
        <w:rPr>
          <w:rFonts w:ascii="David" w:hAnsi="David"/>
          <w:rtl/>
        </w:rPr>
        <w:t>במקום שני בדירוג</w:t>
      </w:r>
      <w:r w:rsidR="00C83F4C" w:rsidRPr="00213B53">
        <w:rPr>
          <w:rFonts w:ascii="David" w:hAnsi="David"/>
          <w:rtl/>
        </w:rPr>
        <w:t xml:space="preserve"> </w:t>
      </w:r>
      <w:r w:rsidRPr="00213B53">
        <w:rPr>
          <w:rFonts w:ascii="David" w:hAnsi="David"/>
          <w:rtl/>
        </w:rPr>
        <w:t>של שיעור העוני</w:t>
      </w:r>
      <w:r w:rsidR="00C83F4C" w:rsidRPr="00213B53">
        <w:rPr>
          <w:rFonts w:ascii="David" w:hAnsi="David"/>
          <w:rtl/>
        </w:rPr>
        <w:t xml:space="preserve"> -</w:t>
      </w:r>
      <w:r w:rsidRPr="00213B53">
        <w:rPr>
          <w:rFonts w:ascii="David" w:hAnsi="David"/>
          <w:rtl/>
        </w:rPr>
        <w:t xml:space="preserve"> מעליה </w:t>
      </w:r>
      <w:r w:rsidR="00C83F4C" w:rsidRPr="00213B53">
        <w:rPr>
          <w:rFonts w:ascii="David" w:hAnsi="David"/>
          <w:rtl/>
        </w:rPr>
        <w:t xml:space="preserve">מדורגות </w:t>
      </w:r>
      <w:r w:rsidR="006C2AAD" w:rsidRPr="00213B53">
        <w:rPr>
          <w:rFonts w:ascii="David" w:hAnsi="David"/>
          <w:rtl/>
        </w:rPr>
        <w:t xml:space="preserve">מדינות </w:t>
      </w:r>
      <w:r w:rsidR="00557B31" w:rsidRPr="00213B53">
        <w:rPr>
          <w:rFonts w:ascii="David" w:hAnsi="David"/>
          <w:rtl/>
        </w:rPr>
        <w:t>לא מעטות</w:t>
      </w:r>
      <w:r w:rsidR="006C2AAD" w:rsidRPr="00213B53">
        <w:rPr>
          <w:rFonts w:ascii="David" w:hAnsi="David"/>
          <w:rtl/>
        </w:rPr>
        <w:t xml:space="preserve">, למשל </w:t>
      </w:r>
      <w:r w:rsidRPr="00213B53">
        <w:rPr>
          <w:rFonts w:ascii="David" w:hAnsi="David"/>
          <w:rtl/>
        </w:rPr>
        <w:t>ארה"ב, יפן</w:t>
      </w:r>
      <w:r w:rsidR="00212556" w:rsidRPr="00213B53">
        <w:rPr>
          <w:rFonts w:ascii="David" w:hAnsi="David"/>
          <w:rtl/>
        </w:rPr>
        <w:t>, אוסטרליה</w:t>
      </w:r>
      <w:r w:rsidR="00746C10" w:rsidRPr="00213B53">
        <w:rPr>
          <w:rFonts w:ascii="David" w:hAnsi="David"/>
          <w:rtl/>
        </w:rPr>
        <w:t xml:space="preserve"> ודרום קוריאה. </w:t>
      </w:r>
      <w:r w:rsidR="00943364" w:rsidRPr="00213B53">
        <w:rPr>
          <w:rFonts w:ascii="David" w:hAnsi="David"/>
          <w:rtl/>
        </w:rPr>
        <w:t xml:space="preserve">ב-2022 </w:t>
      </w:r>
      <w:r w:rsidR="00D53DB6" w:rsidRPr="00213B53">
        <w:rPr>
          <w:rFonts w:ascii="David" w:hAnsi="David"/>
          <w:rtl/>
        </w:rPr>
        <w:t>ירדה תחולת העוני</w:t>
      </w:r>
      <w:r w:rsidR="00943364" w:rsidRPr="00213B53">
        <w:rPr>
          <w:rFonts w:ascii="David" w:hAnsi="David"/>
          <w:rtl/>
        </w:rPr>
        <w:t xml:space="preserve"> של</w:t>
      </w:r>
      <w:r w:rsidR="00D45C92" w:rsidRPr="00213B53">
        <w:rPr>
          <w:rFonts w:ascii="David" w:hAnsi="David"/>
          <w:rtl/>
        </w:rPr>
        <w:t xml:space="preserve"> </w:t>
      </w:r>
      <w:r w:rsidR="00943364" w:rsidRPr="00213B53">
        <w:rPr>
          <w:rFonts w:ascii="David" w:hAnsi="David"/>
          <w:rtl/>
        </w:rPr>
        <w:t>האזרחים הוותיקים</w:t>
      </w:r>
      <w:r w:rsidR="00962F8F" w:rsidRPr="00213B53">
        <w:rPr>
          <w:rFonts w:ascii="David" w:hAnsi="David"/>
          <w:rtl/>
        </w:rPr>
        <w:t xml:space="preserve">, </w:t>
      </w:r>
      <w:r w:rsidR="00943364" w:rsidRPr="00213B53">
        <w:rPr>
          <w:rFonts w:ascii="David" w:hAnsi="David"/>
          <w:rtl/>
        </w:rPr>
        <w:t xml:space="preserve">זאת </w:t>
      </w:r>
      <w:r w:rsidR="0011202C" w:rsidRPr="00213B53">
        <w:rPr>
          <w:rFonts w:ascii="David" w:hAnsi="David"/>
          <w:rtl/>
        </w:rPr>
        <w:t>בעקבות</w:t>
      </w:r>
      <w:r w:rsidR="00943364" w:rsidRPr="00213B53">
        <w:rPr>
          <w:rFonts w:ascii="David" w:hAnsi="David"/>
          <w:rtl/>
        </w:rPr>
        <w:t xml:space="preserve"> העלאת הקצבאות </w:t>
      </w:r>
      <w:r w:rsidR="00962F8F" w:rsidRPr="00213B53">
        <w:rPr>
          <w:rFonts w:ascii="David" w:hAnsi="David"/>
          <w:rtl/>
        </w:rPr>
        <w:t>למקבלי</w:t>
      </w:r>
      <w:r w:rsidR="00EB0C3B" w:rsidRPr="00213B53">
        <w:rPr>
          <w:rFonts w:ascii="David" w:hAnsi="David"/>
          <w:rtl/>
        </w:rPr>
        <w:t>ם תוספת</w:t>
      </w:r>
      <w:r w:rsidR="00943364" w:rsidRPr="00213B53">
        <w:rPr>
          <w:rFonts w:ascii="David" w:hAnsi="David"/>
          <w:rtl/>
        </w:rPr>
        <w:t xml:space="preserve"> השלמת הכנסה</w:t>
      </w:r>
      <w:r w:rsidR="00C83F4C" w:rsidRPr="00213B53">
        <w:rPr>
          <w:rFonts w:ascii="David" w:hAnsi="David"/>
          <w:rtl/>
        </w:rPr>
        <w:t xml:space="preserve"> </w:t>
      </w:r>
      <w:r w:rsidR="00943364" w:rsidRPr="00213B53">
        <w:rPr>
          <w:rFonts w:ascii="David" w:hAnsi="David"/>
          <w:rtl/>
        </w:rPr>
        <w:t>בסכומים של כ-500 ₪ ליחיד וכ-800 ₪ לזוג</w:t>
      </w:r>
      <w:r w:rsidR="0011202C" w:rsidRPr="00213B53">
        <w:rPr>
          <w:rFonts w:ascii="David" w:hAnsi="David"/>
          <w:rtl/>
        </w:rPr>
        <w:t>,</w:t>
      </w:r>
      <w:r w:rsidR="00943364" w:rsidRPr="00213B53">
        <w:rPr>
          <w:rFonts w:ascii="David" w:hAnsi="David"/>
          <w:rtl/>
        </w:rPr>
        <w:t xml:space="preserve"> כמו גם העלאת סכומי ההשתכרות המזכים בתוספת השלמת הכנסה לקצבה זו. </w:t>
      </w:r>
      <w:r w:rsidR="00D53DB6" w:rsidRPr="00213B53">
        <w:rPr>
          <w:rFonts w:ascii="David" w:hAnsi="David"/>
          <w:rtl/>
        </w:rPr>
        <w:t xml:space="preserve">שינויים אלו </w:t>
      </w:r>
      <w:r w:rsidR="00EB0C3B" w:rsidRPr="00213B53">
        <w:rPr>
          <w:rFonts w:ascii="David" w:hAnsi="David"/>
          <w:rtl/>
        </w:rPr>
        <w:t xml:space="preserve">השפיעו </w:t>
      </w:r>
      <w:r w:rsidR="00D53DB6" w:rsidRPr="00213B53">
        <w:rPr>
          <w:rFonts w:ascii="David" w:hAnsi="David"/>
          <w:rtl/>
        </w:rPr>
        <w:t xml:space="preserve">גם על תחולת העוני ב-2023. </w:t>
      </w:r>
      <w:r w:rsidR="002304E0" w:rsidRPr="00213B53">
        <w:rPr>
          <w:rFonts w:ascii="David" w:hAnsi="David"/>
          <w:rtl/>
        </w:rPr>
        <w:t xml:space="preserve">בעקבות השינויים השתפר </w:t>
      </w:r>
      <w:r w:rsidR="00876038" w:rsidRPr="00213B53">
        <w:rPr>
          <w:rFonts w:ascii="David" w:hAnsi="David"/>
          <w:rtl/>
        </w:rPr>
        <w:t xml:space="preserve">גם </w:t>
      </w:r>
      <w:r w:rsidR="00EB0C3B" w:rsidRPr="00213B53">
        <w:rPr>
          <w:rFonts w:ascii="David" w:hAnsi="David"/>
          <w:rtl/>
        </w:rPr>
        <w:t xml:space="preserve">מקומה </w:t>
      </w:r>
      <w:r w:rsidR="002304E0" w:rsidRPr="00213B53">
        <w:rPr>
          <w:rFonts w:ascii="David" w:hAnsi="David"/>
          <w:rtl/>
        </w:rPr>
        <w:t xml:space="preserve">של ישראל בדירוג. </w:t>
      </w:r>
      <w:r w:rsidR="00943364" w:rsidRPr="00213B53">
        <w:rPr>
          <w:rFonts w:ascii="David" w:hAnsi="David"/>
          <w:rtl/>
        </w:rPr>
        <w:t xml:space="preserve">עם זאת, גם לאחר </w:t>
      </w:r>
      <w:r w:rsidR="0011202C" w:rsidRPr="00213B53">
        <w:rPr>
          <w:rFonts w:ascii="David" w:hAnsi="David"/>
          <w:rtl/>
        </w:rPr>
        <w:t>שינויים</w:t>
      </w:r>
      <w:r w:rsidR="00943364" w:rsidRPr="00213B53">
        <w:rPr>
          <w:rFonts w:ascii="David" w:hAnsi="David"/>
          <w:rtl/>
        </w:rPr>
        <w:t xml:space="preserve"> אלו, תחולת העוני של </w:t>
      </w:r>
      <w:r w:rsidR="00A51CDC" w:rsidRPr="00213B53">
        <w:rPr>
          <w:rFonts w:ascii="David" w:hAnsi="David"/>
          <w:rtl/>
        </w:rPr>
        <w:t xml:space="preserve">בני 65 </w:t>
      </w:r>
      <w:r w:rsidR="00EB0C3B" w:rsidRPr="00213B53">
        <w:rPr>
          <w:rFonts w:ascii="David" w:hAnsi="David"/>
          <w:rtl/>
        </w:rPr>
        <w:t xml:space="preserve">ויותר </w:t>
      </w:r>
      <w:r w:rsidR="00943364" w:rsidRPr="00213B53">
        <w:rPr>
          <w:rFonts w:ascii="David" w:hAnsi="David"/>
          <w:rtl/>
        </w:rPr>
        <w:t xml:space="preserve">עדיין </w:t>
      </w:r>
      <w:r w:rsidR="00EB0C3B" w:rsidRPr="00213B53">
        <w:rPr>
          <w:rFonts w:ascii="David" w:hAnsi="David"/>
          <w:rtl/>
        </w:rPr>
        <w:t xml:space="preserve">נותרה </w:t>
      </w:r>
      <w:r w:rsidR="00943364" w:rsidRPr="00213B53">
        <w:rPr>
          <w:rFonts w:ascii="David" w:hAnsi="David"/>
          <w:rtl/>
        </w:rPr>
        <w:t>גבוהה</w:t>
      </w:r>
      <w:r w:rsidR="00746C10" w:rsidRPr="00213B53">
        <w:rPr>
          <w:rFonts w:ascii="David" w:hAnsi="David"/>
          <w:rtl/>
        </w:rPr>
        <w:t xml:space="preserve"> </w:t>
      </w:r>
      <w:r w:rsidR="00943364" w:rsidRPr="00213B53">
        <w:rPr>
          <w:rFonts w:ascii="David" w:hAnsi="David"/>
          <w:rtl/>
        </w:rPr>
        <w:t>בהשוואה למדינות ה-</w:t>
      </w:r>
      <w:r w:rsidR="00943364" w:rsidRPr="00213B53">
        <w:rPr>
          <w:rFonts w:ascii="David" w:hAnsi="David"/>
        </w:rPr>
        <w:t>OECD</w:t>
      </w:r>
      <w:r w:rsidR="00CF3728" w:rsidRPr="00213B53">
        <w:rPr>
          <w:rFonts w:ascii="David" w:hAnsi="David"/>
          <w:rtl/>
        </w:rPr>
        <w:t xml:space="preserve"> – </w:t>
      </w:r>
      <w:r w:rsidR="00A62EC3" w:rsidRPr="00213B53">
        <w:rPr>
          <w:rFonts w:ascii="David" w:hAnsi="David"/>
          <w:rtl/>
        </w:rPr>
        <w:t>בכ-2 נקודות האחוז</w:t>
      </w:r>
      <w:r w:rsidR="00623161" w:rsidRPr="00213B53">
        <w:rPr>
          <w:rFonts w:ascii="David" w:hAnsi="David"/>
          <w:rtl/>
        </w:rPr>
        <w:t xml:space="preserve"> (14% מעל הממוצע)</w:t>
      </w:r>
      <w:r w:rsidR="008B47A0" w:rsidRPr="00213B53">
        <w:rPr>
          <w:rFonts w:ascii="David" w:hAnsi="David"/>
          <w:rtl/>
        </w:rPr>
        <w:t>.</w:t>
      </w:r>
    </w:p>
    <w:p w14:paraId="7C361DCB" w14:textId="548CC8C8" w:rsidR="00A638C5" w:rsidRPr="00213B53" w:rsidRDefault="00943364" w:rsidP="00C83F4C">
      <w:pPr>
        <w:spacing w:line="360" w:lineRule="auto"/>
        <w:jc w:val="both"/>
        <w:rPr>
          <w:rFonts w:ascii="David" w:hAnsi="David"/>
          <w:rtl/>
        </w:rPr>
      </w:pPr>
      <w:r w:rsidRPr="00213B53">
        <w:rPr>
          <w:rFonts w:ascii="David" w:hAnsi="David"/>
          <w:rtl/>
        </w:rPr>
        <w:t>יצוין ש</w:t>
      </w:r>
      <w:r w:rsidR="004B25C1">
        <w:rPr>
          <w:rFonts w:ascii="David" w:hAnsi="David" w:hint="cs"/>
          <w:rtl/>
        </w:rPr>
        <w:t>תחולת</w:t>
      </w:r>
      <w:r w:rsidRPr="00213B53">
        <w:rPr>
          <w:rFonts w:ascii="David" w:hAnsi="David"/>
          <w:rtl/>
        </w:rPr>
        <w:t xml:space="preserve"> העוני </w:t>
      </w:r>
      <w:r w:rsidR="0011202C" w:rsidRPr="00213B53">
        <w:rPr>
          <w:rFonts w:ascii="David" w:hAnsi="David"/>
          <w:rtl/>
        </w:rPr>
        <w:t xml:space="preserve">בקרב </w:t>
      </w:r>
      <w:r w:rsidR="007E487F" w:rsidRPr="00213B53">
        <w:rPr>
          <w:rFonts w:ascii="David" w:hAnsi="David"/>
          <w:rtl/>
        </w:rPr>
        <w:t>בני</w:t>
      </w:r>
      <w:r w:rsidR="00AA1783" w:rsidRPr="00213B53">
        <w:rPr>
          <w:rFonts w:ascii="David" w:hAnsi="David"/>
          <w:rtl/>
        </w:rPr>
        <w:t xml:space="preserve"> </w:t>
      </w:r>
      <w:r w:rsidR="00EA2B5A" w:rsidRPr="00213B53">
        <w:rPr>
          <w:rFonts w:ascii="David" w:hAnsi="David"/>
          <w:rtl/>
        </w:rPr>
        <w:t xml:space="preserve">65 </w:t>
      </w:r>
      <w:r w:rsidR="00EB0C3B" w:rsidRPr="00213B53">
        <w:rPr>
          <w:rFonts w:ascii="David" w:hAnsi="David"/>
          <w:rtl/>
        </w:rPr>
        <w:t xml:space="preserve">ויותר </w:t>
      </w:r>
      <w:r w:rsidRPr="00213B53">
        <w:rPr>
          <w:rFonts w:ascii="David" w:hAnsi="David"/>
          <w:rtl/>
        </w:rPr>
        <w:t>המחושב</w:t>
      </w:r>
      <w:r w:rsidR="00C83F4C" w:rsidRPr="00213B53">
        <w:rPr>
          <w:rFonts w:ascii="David" w:hAnsi="David"/>
          <w:rtl/>
        </w:rPr>
        <w:t>ת</w:t>
      </w:r>
      <w:r w:rsidRPr="00213B53">
        <w:rPr>
          <w:rFonts w:ascii="David" w:hAnsi="David"/>
          <w:rtl/>
        </w:rPr>
        <w:t xml:space="preserve"> לפי סולם השקילות שב</w:t>
      </w:r>
      <w:r w:rsidR="00C83F4C" w:rsidRPr="00213B53">
        <w:rPr>
          <w:rFonts w:ascii="David" w:hAnsi="David"/>
          <w:rtl/>
        </w:rPr>
        <w:t>ו</w:t>
      </w:r>
      <w:r w:rsidRPr="00213B53">
        <w:rPr>
          <w:rFonts w:ascii="David" w:hAnsi="David"/>
          <w:rtl/>
        </w:rPr>
        <w:t xml:space="preserve"> משתמש ה-</w:t>
      </w:r>
      <w:r w:rsidRPr="00213B53">
        <w:rPr>
          <w:rFonts w:ascii="David" w:hAnsi="David"/>
        </w:rPr>
        <w:t>OECD</w:t>
      </w:r>
      <w:r w:rsidRPr="00213B53">
        <w:rPr>
          <w:rFonts w:ascii="David" w:hAnsi="David"/>
          <w:rtl/>
        </w:rPr>
        <w:t xml:space="preserve"> גבוה</w:t>
      </w:r>
      <w:r w:rsidR="004B25C1">
        <w:rPr>
          <w:rFonts w:ascii="David" w:hAnsi="David" w:hint="cs"/>
          <w:rtl/>
        </w:rPr>
        <w:t>ה</w:t>
      </w:r>
      <w:r w:rsidRPr="00213B53">
        <w:rPr>
          <w:rFonts w:ascii="David" w:hAnsi="David"/>
          <w:rtl/>
        </w:rPr>
        <w:t xml:space="preserve"> יותר מאשר על פי המדד הישראלי</w:t>
      </w:r>
      <w:r w:rsidR="00C83F4C" w:rsidRPr="00213B53">
        <w:rPr>
          <w:rFonts w:ascii="David" w:hAnsi="David"/>
          <w:rtl/>
        </w:rPr>
        <w:t>, משום</w:t>
      </w:r>
      <w:r w:rsidRPr="00213B53">
        <w:rPr>
          <w:rFonts w:ascii="David" w:hAnsi="David"/>
          <w:rtl/>
        </w:rPr>
        <w:t xml:space="preserve"> שסולם השקילות של הארגון מגלם יותר יתרונות לגודל למשפחות עם מספר נפשות </w:t>
      </w:r>
      <w:r w:rsidR="00F066E3" w:rsidRPr="00213B53">
        <w:rPr>
          <w:rFonts w:ascii="David" w:hAnsi="David"/>
          <w:rtl/>
        </w:rPr>
        <w:t>גדול</w:t>
      </w:r>
      <w:r w:rsidRPr="00213B53">
        <w:rPr>
          <w:rFonts w:ascii="David" w:hAnsi="David"/>
          <w:rtl/>
        </w:rPr>
        <w:t xml:space="preserve"> יותר. לכן </w:t>
      </w:r>
      <w:r w:rsidR="00EB0C3B" w:rsidRPr="00213B53">
        <w:rPr>
          <w:rFonts w:ascii="David" w:hAnsi="David"/>
          <w:rtl/>
        </w:rPr>
        <w:t>ה</w:t>
      </w:r>
      <w:r w:rsidRPr="00213B53">
        <w:rPr>
          <w:rFonts w:ascii="David" w:hAnsi="David"/>
          <w:rtl/>
        </w:rPr>
        <w:t xml:space="preserve">שימוש בו מקטין את תחולת העוני הנמדדת בקרב משפחות גדולות ומגדיל את זו הנמדדת בקרב משפחות קטנות, </w:t>
      </w:r>
      <w:r w:rsidR="00EB0C3B" w:rsidRPr="00213B53">
        <w:rPr>
          <w:rFonts w:ascii="David" w:hAnsi="David"/>
          <w:rtl/>
        </w:rPr>
        <w:t xml:space="preserve">המאפיינות את </w:t>
      </w:r>
      <w:r w:rsidRPr="00213B53">
        <w:rPr>
          <w:rFonts w:ascii="David" w:hAnsi="David"/>
          <w:rtl/>
        </w:rPr>
        <w:t xml:space="preserve">מרבית המשפחות של אזרחים ותיקים. </w:t>
      </w:r>
    </w:p>
    <w:bookmarkEnd w:id="112"/>
    <w:p w14:paraId="212E73F9" w14:textId="2AA4D2AE" w:rsidR="008908F3" w:rsidRPr="00213B53" w:rsidRDefault="00593164" w:rsidP="008908F3">
      <w:pPr>
        <w:spacing w:line="360" w:lineRule="auto"/>
        <w:jc w:val="both"/>
        <w:rPr>
          <w:rFonts w:ascii="David" w:hAnsi="David"/>
          <w:b/>
          <w:bCs/>
          <w:color w:val="2F5496" w:themeColor="accent5" w:themeShade="BF"/>
          <w:rtl/>
        </w:rPr>
      </w:pPr>
      <w:r w:rsidRPr="00213B53">
        <w:rPr>
          <w:rFonts w:ascii="David" w:hAnsi="David"/>
          <w:b/>
          <w:bCs/>
          <w:color w:val="2F5496" w:themeColor="accent5" w:themeShade="BF"/>
          <w:rtl/>
        </w:rPr>
        <w:lastRenderedPageBreak/>
        <w:t>אי-שוויון</w:t>
      </w:r>
      <w:r w:rsidR="00DB0E05" w:rsidRPr="00213B53">
        <w:rPr>
          <w:rFonts w:ascii="David" w:hAnsi="David"/>
          <w:b/>
          <w:bCs/>
          <w:color w:val="2F5496" w:themeColor="accent5" w:themeShade="BF"/>
          <w:rtl/>
        </w:rPr>
        <w:t xml:space="preserve"> בהכנסות </w:t>
      </w:r>
    </w:p>
    <w:p w14:paraId="0E23D7E6" w14:textId="6F9EC562" w:rsidR="005A226D" w:rsidRPr="00213B53" w:rsidRDefault="006122E9" w:rsidP="007901D7">
      <w:pPr>
        <w:spacing w:after="240" w:line="360" w:lineRule="auto"/>
        <w:jc w:val="both"/>
        <w:rPr>
          <w:rFonts w:ascii="David" w:hAnsi="David"/>
          <w:rtl/>
        </w:rPr>
      </w:pPr>
      <w:r w:rsidRPr="00213B53">
        <w:rPr>
          <w:rFonts w:ascii="David" w:hAnsi="David"/>
          <w:rtl/>
        </w:rPr>
        <w:t>ה</w:t>
      </w:r>
      <w:r w:rsidR="00557B31" w:rsidRPr="00213B53">
        <w:rPr>
          <w:rFonts w:ascii="David" w:hAnsi="David"/>
          <w:rtl/>
        </w:rPr>
        <w:t>אי</w:t>
      </w:r>
      <w:r w:rsidRPr="00213B53">
        <w:rPr>
          <w:rFonts w:ascii="David" w:hAnsi="David"/>
          <w:rtl/>
        </w:rPr>
        <w:t xml:space="preserve">-שוויון </w:t>
      </w:r>
      <w:r w:rsidR="00557B31" w:rsidRPr="00213B53">
        <w:rPr>
          <w:rFonts w:ascii="David" w:hAnsi="David"/>
          <w:rtl/>
        </w:rPr>
        <w:t xml:space="preserve">הכלכלי בישראל גבוה. </w:t>
      </w:r>
      <w:r w:rsidR="00A51CDC" w:rsidRPr="00213B53">
        <w:rPr>
          <w:rFonts w:ascii="David" w:hAnsi="David"/>
          <w:rtl/>
        </w:rPr>
        <w:t xml:space="preserve">אחד המדדים המקובלים למדידת אי-שוויון בהכנסות הוא מדד </w:t>
      </w:r>
      <w:proofErr w:type="spellStart"/>
      <w:r w:rsidR="00A51CDC" w:rsidRPr="00213B53">
        <w:rPr>
          <w:rFonts w:ascii="David" w:hAnsi="David"/>
          <w:rtl/>
        </w:rPr>
        <w:t>ג'יני</w:t>
      </w:r>
      <w:proofErr w:type="spellEnd"/>
      <w:r w:rsidR="00A51CDC" w:rsidRPr="00213B53">
        <w:rPr>
          <w:rFonts w:ascii="David" w:hAnsi="David"/>
          <w:rtl/>
        </w:rPr>
        <w:t xml:space="preserve">. </w:t>
      </w:r>
      <w:r w:rsidR="0054339D" w:rsidRPr="00213B53">
        <w:rPr>
          <w:rFonts w:ascii="David" w:hAnsi="David"/>
          <w:b/>
          <w:bCs/>
          <w:rtl/>
        </w:rPr>
        <w:t>תרשים 18</w:t>
      </w:r>
      <w:r w:rsidR="0054339D" w:rsidRPr="00213B53">
        <w:rPr>
          <w:rFonts w:ascii="David" w:hAnsi="David"/>
          <w:rtl/>
        </w:rPr>
        <w:t xml:space="preserve"> </w:t>
      </w:r>
      <w:r w:rsidR="005A226D" w:rsidRPr="00213B53">
        <w:rPr>
          <w:rFonts w:ascii="David" w:hAnsi="David"/>
          <w:rtl/>
        </w:rPr>
        <w:t xml:space="preserve">מציג השוואה של רמת </w:t>
      </w:r>
      <w:r w:rsidR="00F620CE" w:rsidRPr="00213B53">
        <w:rPr>
          <w:rFonts w:ascii="David" w:hAnsi="David"/>
          <w:rtl/>
        </w:rPr>
        <w:t>האי-</w:t>
      </w:r>
      <w:r w:rsidR="005A226D" w:rsidRPr="00213B53">
        <w:rPr>
          <w:rFonts w:ascii="David" w:hAnsi="David"/>
          <w:rtl/>
        </w:rPr>
        <w:t>שוויון בין המדינות</w:t>
      </w:r>
      <w:r w:rsidR="0056120B" w:rsidRPr="00213B53">
        <w:rPr>
          <w:rFonts w:ascii="David" w:hAnsi="David"/>
          <w:rtl/>
        </w:rPr>
        <w:t xml:space="preserve"> כפי שהוא מתבטא במדד </w:t>
      </w:r>
      <w:proofErr w:type="spellStart"/>
      <w:r w:rsidR="0056120B" w:rsidRPr="00213B53">
        <w:rPr>
          <w:rFonts w:ascii="David" w:hAnsi="David"/>
          <w:rtl/>
        </w:rPr>
        <w:t>ג'יני</w:t>
      </w:r>
      <w:proofErr w:type="spellEnd"/>
      <w:r w:rsidR="0056120B" w:rsidRPr="00213B53">
        <w:rPr>
          <w:rFonts w:ascii="David" w:hAnsi="David"/>
          <w:rtl/>
        </w:rPr>
        <w:t xml:space="preserve"> של ההכנסה נטו לנפש תקנית</w:t>
      </w:r>
      <w:r w:rsidR="005A226D" w:rsidRPr="00213B53">
        <w:rPr>
          <w:rFonts w:ascii="David" w:hAnsi="David"/>
          <w:rtl/>
        </w:rPr>
        <w:t xml:space="preserve">. </w:t>
      </w:r>
      <w:r w:rsidR="00E12219" w:rsidRPr="00213B53">
        <w:rPr>
          <w:rFonts w:ascii="David" w:hAnsi="David"/>
          <w:rtl/>
        </w:rPr>
        <w:t>החישוב נעשה בשימוש בסולם השקילות של ה-</w:t>
      </w:r>
      <w:r w:rsidR="00E12219" w:rsidRPr="00213B53">
        <w:rPr>
          <w:rFonts w:ascii="David" w:hAnsi="David"/>
        </w:rPr>
        <w:t>OECD</w:t>
      </w:r>
      <w:r w:rsidR="00E12219" w:rsidRPr="00213B53">
        <w:rPr>
          <w:rFonts w:ascii="David" w:hAnsi="David"/>
          <w:rtl/>
        </w:rPr>
        <w:t xml:space="preserve">. </w:t>
      </w:r>
      <w:r w:rsidR="002B670C" w:rsidRPr="00213B53">
        <w:rPr>
          <w:rFonts w:ascii="David" w:hAnsi="David"/>
          <w:rtl/>
        </w:rPr>
        <w:t xml:space="preserve">אפשר </w:t>
      </w:r>
      <w:r w:rsidR="005A226D" w:rsidRPr="00213B53">
        <w:rPr>
          <w:rFonts w:ascii="David" w:hAnsi="David"/>
          <w:rtl/>
        </w:rPr>
        <w:t xml:space="preserve">לראות כי </w:t>
      </w:r>
      <w:r w:rsidR="0056120B" w:rsidRPr="00213B53">
        <w:rPr>
          <w:rFonts w:ascii="David" w:hAnsi="David"/>
          <w:rtl/>
        </w:rPr>
        <w:t xml:space="preserve">גם כאן </w:t>
      </w:r>
      <w:r w:rsidR="005A226D" w:rsidRPr="00213B53">
        <w:rPr>
          <w:rFonts w:ascii="David" w:hAnsi="David"/>
          <w:rtl/>
        </w:rPr>
        <w:t xml:space="preserve">ישראל </w:t>
      </w:r>
      <w:r w:rsidR="002B670C" w:rsidRPr="00213B53">
        <w:rPr>
          <w:rFonts w:ascii="David" w:hAnsi="David"/>
          <w:rtl/>
        </w:rPr>
        <w:t xml:space="preserve">מדורגת </w:t>
      </w:r>
      <w:r w:rsidR="0056120B" w:rsidRPr="00213B53">
        <w:rPr>
          <w:rFonts w:ascii="David" w:hAnsi="David"/>
          <w:rtl/>
        </w:rPr>
        <w:t>גבוה</w:t>
      </w:r>
      <w:r w:rsidR="005A226D" w:rsidRPr="00213B53">
        <w:rPr>
          <w:rFonts w:ascii="David" w:hAnsi="David"/>
          <w:rtl/>
        </w:rPr>
        <w:t xml:space="preserve"> </w:t>
      </w:r>
      <w:r w:rsidR="0056120B" w:rsidRPr="00213B53">
        <w:rPr>
          <w:rFonts w:ascii="David" w:hAnsi="David"/>
          <w:rtl/>
        </w:rPr>
        <w:t xml:space="preserve">יחסית </w:t>
      </w:r>
      <w:r w:rsidR="002B670C" w:rsidRPr="00213B53">
        <w:rPr>
          <w:rFonts w:ascii="David" w:hAnsi="David"/>
          <w:rtl/>
        </w:rPr>
        <w:t>במדד</w:t>
      </w:r>
      <w:r w:rsidR="00453D9C" w:rsidRPr="00213B53">
        <w:rPr>
          <w:rFonts w:ascii="David" w:hAnsi="David"/>
          <w:rtl/>
        </w:rPr>
        <w:t xml:space="preserve"> </w:t>
      </w:r>
      <w:r w:rsidR="00593164" w:rsidRPr="00213B53">
        <w:rPr>
          <w:rFonts w:ascii="David" w:hAnsi="David"/>
          <w:rtl/>
        </w:rPr>
        <w:t>האי-שוויון</w:t>
      </w:r>
      <w:r w:rsidR="00697625" w:rsidRPr="00213B53">
        <w:rPr>
          <w:rFonts w:ascii="David" w:hAnsi="David"/>
          <w:rtl/>
        </w:rPr>
        <w:t xml:space="preserve">. רמת </w:t>
      </w:r>
      <w:r w:rsidR="00593164" w:rsidRPr="00213B53">
        <w:rPr>
          <w:rFonts w:ascii="David" w:hAnsi="David"/>
          <w:rtl/>
        </w:rPr>
        <w:t>אי-שוויון</w:t>
      </w:r>
      <w:r w:rsidR="00697625" w:rsidRPr="00213B53">
        <w:rPr>
          <w:rFonts w:ascii="David" w:hAnsi="David"/>
          <w:rtl/>
        </w:rPr>
        <w:t xml:space="preserve"> גבוהה יותר קיימת </w:t>
      </w:r>
      <w:r w:rsidR="007F46BF" w:rsidRPr="00213B53">
        <w:rPr>
          <w:rFonts w:ascii="David" w:hAnsi="David"/>
          <w:rtl/>
        </w:rPr>
        <w:t xml:space="preserve">רק </w:t>
      </w:r>
      <w:r w:rsidR="000D236C" w:rsidRPr="00213B53">
        <w:rPr>
          <w:rFonts w:ascii="David" w:hAnsi="David"/>
          <w:rtl/>
        </w:rPr>
        <w:t>ב</w:t>
      </w:r>
      <w:r w:rsidR="005A226D" w:rsidRPr="00213B53">
        <w:rPr>
          <w:rFonts w:ascii="David" w:hAnsi="David"/>
          <w:rtl/>
        </w:rPr>
        <w:t>ארצות הברית, טורקיה, מקסיקו</w:t>
      </w:r>
      <w:r w:rsidR="00F6633F" w:rsidRPr="00213B53">
        <w:rPr>
          <w:rFonts w:ascii="David" w:hAnsi="David"/>
          <w:rtl/>
        </w:rPr>
        <w:t>, צ</w:t>
      </w:r>
      <w:r w:rsidR="00F6633F" w:rsidRPr="00213B53">
        <w:rPr>
          <w:rFonts w:ascii="David" w:hAnsi="David"/>
          <w:b/>
          <w:bCs/>
          <w:rtl/>
        </w:rPr>
        <w:t>'</w:t>
      </w:r>
      <w:r w:rsidR="00F6633F" w:rsidRPr="00213B53">
        <w:rPr>
          <w:rFonts w:ascii="David" w:hAnsi="David"/>
          <w:rtl/>
        </w:rPr>
        <w:t>ילה</w:t>
      </w:r>
      <w:r w:rsidR="00EB0C3B" w:rsidRPr="00213B53">
        <w:rPr>
          <w:rFonts w:ascii="David" w:hAnsi="David"/>
          <w:rtl/>
        </w:rPr>
        <w:t>,</w:t>
      </w:r>
      <w:r w:rsidR="006D334E">
        <w:rPr>
          <w:rFonts w:ascii="David" w:hAnsi="David" w:hint="cs"/>
          <w:rtl/>
        </w:rPr>
        <w:t xml:space="preserve"> </w:t>
      </w:r>
      <w:r w:rsidR="005A226D" w:rsidRPr="00213B53">
        <w:rPr>
          <w:rFonts w:ascii="David" w:hAnsi="David"/>
          <w:rtl/>
        </w:rPr>
        <w:t>קוסטה ריקה</w:t>
      </w:r>
      <w:r w:rsidR="00B86A08" w:rsidRPr="00213B53">
        <w:rPr>
          <w:rFonts w:ascii="David" w:hAnsi="David"/>
          <w:rtl/>
        </w:rPr>
        <w:t xml:space="preserve"> וליטא</w:t>
      </w:r>
      <w:r w:rsidR="00697625" w:rsidRPr="00213B53">
        <w:rPr>
          <w:rFonts w:ascii="David" w:hAnsi="David"/>
          <w:rtl/>
        </w:rPr>
        <w:t>.</w:t>
      </w:r>
      <w:r w:rsidR="005A226D" w:rsidRPr="00213B53">
        <w:rPr>
          <w:rFonts w:ascii="David" w:hAnsi="David"/>
          <w:rtl/>
        </w:rPr>
        <w:t xml:space="preserve"> מדד </w:t>
      </w:r>
      <w:proofErr w:type="spellStart"/>
      <w:r w:rsidR="005A226D" w:rsidRPr="00213B53">
        <w:rPr>
          <w:rFonts w:ascii="David" w:hAnsi="David"/>
          <w:rtl/>
        </w:rPr>
        <w:t>ג'יני</w:t>
      </w:r>
      <w:proofErr w:type="spellEnd"/>
      <w:r w:rsidR="005A226D" w:rsidRPr="00213B53">
        <w:rPr>
          <w:rFonts w:ascii="David" w:hAnsi="David"/>
          <w:rtl/>
        </w:rPr>
        <w:t xml:space="preserve"> </w:t>
      </w:r>
      <w:r w:rsidR="00697625" w:rsidRPr="00213B53">
        <w:rPr>
          <w:rFonts w:ascii="David" w:hAnsi="David"/>
          <w:rtl/>
        </w:rPr>
        <w:t>בישראל</w:t>
      </w:r>
      <w:r w:rsidR="005A226D" w:rsidRPr="00213B53">
        <w:rPr>
          <w:rFonts w:ascii="David" w:hAnsi="David"/>
          <w:rtl/>
        </w:rPr>
        <w:t xml:space="preserve"> </w:t>
      </w:r>
      <w:r w:rsidR="00697625" w:rsidRPr="00213B53">
        <w:rPr>
          <w:rFonts w:ascii="David" w:hAnsi="David"/>
          <w:rtl/>
        </w:rPr>
        <w:t xml:space="preserve">גבוה לעומת </w:t>
      </w:r>
      <w:r w:rsidR="005A226D" w:rsidRPr="00213B53">
        <w:rPr>
          <w:rFonts w:ascii="David" w:hAnsi="David"/>
          <w:rtl/>
        </w:rPr>
        <w:t>ממוצע המדינות</w:t>
      </w:r>
      <w:r w:rsidR="0056120B" w:rsidRPr="00213B53">
        <w:rPr>
          <w:rFonts w:ascii="David" w:hAnsi="David"/>
          <w:rtl/>
        </w:rPr>
        <w:t xml:space="preserve"> </w:t>
      </w:r>
      <w:r w:rsidR="00697625" w:rsidRPr="00213B53">
        <w:rPr>
          <w:rFonts w:ascii="David" w:hAnsi="David"/>
          <w:rtl/>
        </w:rPr>
        <w:t>ב-</w:t>
      </w:r>
      <w:r w:rsidR="00697625" w:rsidRPr="00213B53">
        <w:rPr>
          <w:rFonts w:ascii="David" w:hAnsi="David"/>
        </w:rPr>
        <w:t>OECD</w:t>
      </w:r>
      <w:r w:rsidR="00697625" w:rsidRPr="00213B53">
        <w:rPr>
          <w:rFonts w:ascii="David" w:hAnsi="David"/>
          <w:rtl/>
        </w:rPr>
        <w:t xml:space="preserve"> ב</w:t>
      </w:r>
      <w:r w:rsidR="00B86A08" w:rsidRPr="00213B53">
        <w:rPr>
          <w:rFonts w:ascii="David" w:hAnsi="David"/>
          <w:rtl/>
        </w:rPr>
        <w:t>כ</w:t>
      </w:r>
      <w:r w:rsidR="00697625" w:rsidRPr="00213B53">
        <w:rPr>
          <w:rFonts w:ascii="David" w:hAnsi="David"/>
          <w:rtl/>
        </w:rPr>
        <w:t xml:space="preserve">-16%. </w:t>
      </w:r>
    </w:p>
    <w:p w14:paraId="5A0CCE6E" w14:textId="0A677245" w:rsidR="00374EF7" w:rsidRPr="00213B53" w:rsidRDefault="00192EB2" w:rsidP="00374EF7">
      <w:pPr>
        <w:pStyle w:val="ac"/>
        <w:spacing w:before="200" w:after="0"/>
        <w:rPr>
          <w:rFonts w:ascii="David" w:hAnsi="David"/>
          <w:noProof/>
        </w:rPr>
      </w:pPr>
      <w:bookmarkStart w:id="113" w:name="_Toc183608316"/>
      <w:r w:rsidRPr="00213B53">
        <w:rPr>
          <w:rFonts w:ascii="David" w:hAnsi="David"/>
          <w:b/>
          <w:bCs/>
          <w:i w:val="0"/>
          <w:iCs w:val="0"/>
          <w:noProof/>
          <w:color w:val="auto"/>
          <w:sz w:val="22"/>
          <w:szCs w:val="22"/>
          <w:rtl/>
        </w:rPr>
        <w:t xml:space="preserve">תרשים </w:t>
      </w:r>
      <w:r w:rsidRPr="00213B53">
        <w:rPr>
          <w:rFonts w:ascii="David" w:hAnsi="David"/>
          <w:b/>
          <w:bCs/>
          <w:i w:val="0"/>
          <w:iCs w:val="0"/>
          <w:noProof/>
          <w:color w:val="auto"/>
          <w:sz w:val="22"/>
          <w:szCs w:val="22"/>
          <w:rtl/>
        </w:rPr>
        <w:fldChar w:fldCharType="begin"/>
      </w:r>
      <w:r w:rsidRPr="00213B53">
        <w:rPr>
          <w:rFonts w:ascii="David" w:hAnsi="David"/>
          <w:b/>
          <w:bCs/>
          <w:i w:val="0"/>
          <w:iCs w:val="0"/>
          <w:noProof/>
          <w:color w:val="auto"/>
          <w:sz w:val="22"/>
          <w:szCs w:val="22"/>
          <w:rtl/>
        </w:rPr>
        <w:instrText xml:space="preserve"> </w:instrText>
      </w:r>
      <w:r w:rsidRPr="00213B53">
        <w:rPr>
          <w:rFonts w:ascii="David" w:hAnsi="David"/>
          <w:b/>
          <w:bCs/>
          <w:i w:val="0"/>
          <w:iCs w:val="0"/>
          <w:noProof/>
          <w:color w:val="auto"/>
          <w:sz w:val="22"/>
          <w:szCs w:val="22"/>
        </w:rPr>
        <w:instrText>SEQ</w:instrText>
      </w:r>
      <w:r w:rsidRPr="00213B53">
        <w:rPr>
          <w:rFonts w:ascii="David" w:hAnsi="David"/>
          <w:b/>
          <w:bCs/>
          <w:i w:val="0"/>
          <w:iCs w:val="0"/>
          <w:noProof/>
          <w:color w:val="auto"/>
          <w:sz w:val="22"/>
          <w:szCs w:val="22"/>
          <w:rtl/>
        </w:rPr>
        <w:instrText xml:space="preserve"> תרשים \* </w:instrText>
      </w:r>
      <w:r w:rsidRPr="00213B53">
        <w:rPr>
          <w:rFonts w:ascii="David" w:hAnsi="David"/>
          <w:b/>
          <w:bCs/>
          <w:i w:val="0"/>
          <w:iCs w:val="0"/>
          <w:noProof/>
          <w:color w:val="auto"/>
          <w:sz w:val="22"/>
          <w:szCs w:val="22"/>
        </w:rPr>
        <w:instrText>ARABIC</w:instrText>
      </w:r>
      <w:r w:rsidRPr="00213B53">
        <w:rPr>
          <w:rFonts w:ascii="David" w:hAnsi="David"/>
          <w:b/>
          <w:bCs/>
          <w:i w:val="0"/>
          <w:iCs w:val="0"/>
          <w:noProof/>
          <w:color w:val="auto"/>
          <w:sz w:val="22"/>
          <w:szCs w:val="22"/>
          <w:rtl/>
        </w:rPr>
        <w:instrText xml:space="preserve"> </w:instrText>
      </w:r>
      <w:r w:rsidRPr="00213B53">
        <w:rPr>
          <w:rFonts w:ascii="David" w:hAnsi="David"/>
          <w:b/>
          <w:bCs/>
          <w:i w:val="0"/>
          <w:iCs w:val="0"/>
          <w:noProof/>
          <w:color w:val="auto"/>
          <w:sz w:val="22"/>
          <w:szCs w:val="22"/>
          <w:rtl/>
        </w:rPr>
        <w:fldChar w:fldCharType="separate"/>
      </w:r>
      <w:r w:rsidR="008B0213">
        <w:rPr>
          <w:rFonts w:ascii="David" w:hAnsi="David"/>
          <w:b/>
          <w:bCs/>
          <w:i w:val="0"/>
          <w:iCs w:val="0"/>
          <w:noProof/>
          <w:color w:val="auto"/>
          <w:sz w:val="22"/>
          <w:szCs w:val="22"/>
          <w:rtl/>
        </w:rPr>
        <w:t>18</w:t>
      </w:r>
      <w:r w:rsidRPr="00213B53">
        <w:rPr>
          <w:rFonts w:ascii="David" w:hAnsi="David"/>
          <w:b/>
          <w:bCs/>
          <w:i w:val="0"/>
          <w:iCs w:val="0"/>
          <w:noProof/>
          <w:color w:val="auto"/>
          <w:sz w:val="22"/>
          <w:szCs w:val="22"/>
          <w:rtl/>
        </w:rPr>
        <w:fldChar w:fldCharType="end"/>
      </w:r>
      <w:r w:rsidR="004D24A8" w:rsidRPr="00213B53">
        <w:rPr>
          <w:rFonts w:ascii="David" w:hAnsi="David"/>
          <w:b/>
          <w:bCs/>
          <w:i w:val="0"/>
          <w:iCs w:val="0"/>
          <w:color w:val="auto"/>
          <w:sz w:val="22"/>
          <w:szCs w:val="22"/>
          <w:rtl/>
        </w:rPr>
        <w:t xml:space="preserve">:מדד </w:t>
      </w:r>
      <w:proofErr w:type="spellStart"/>
      <w:r w:rsidR="004D24A8" w:rsidRPr="00213B53">
        <w:rPr>
          <w:rFonts w:ascii="David" w:hAnsi="David"/>
          <w:b/>
          <w:bCs/>
          <w:i w:val="0"/>
          <w:iCs w:val="0"/>
          <w:color w:val="auto"/>
          <w:sz w:val="22"/>
          <w:szCs w:val="22"/>
          <w:rtl/>
        </w:rPr>
        <w:t>ג'יני</w:t>
      </w:r>
      <w:proofErr w:type="spellEnd"/>
      <w:r w:rsidR="004D24A8" w:rsidRPr="00213B53">
        <w:rPr>
          <w:rFonts w:ascii="David" w:hAnsi="David"/>
          <w:b/>
          <w:bCs/>
          <w:i w:val="0"/>
          <w:iCs w:val="0"/>
          <w:color w:val="auto"/>
          <w:sz w:val="22"/>
          <w:szCs w:val="22"/>
          <w:rtl/>
        </w:rPr>
        <w:t xml:space="preserve"> לאי-שוויון בהכנסה נטו, מדינות ה-</w:t>
      </w:r>
      <w:r w:rsidR="004D24A8" w:rsidRPr="00213B53">
        <w:rPr>
          <w:rFonts w:ascii="David" w:hAnsi="David"/>
          <w:b/>
          <w:bCs/>
          <w:i w:val="0"/>
          <w:iCs w:val="0"/>
          <w:color w:val="auto"/>
          <w:sz w:val="22"/>
          <w:szCs w:val="22"/>
        </w:rPr>
        <w:t>OECD</w:t>
      </w:r>
      <w:r w:rsidR="004D24A8" w:rsidRPr="00213B53">
        <w:rPr>
          <w:rFonts w:ascii="David" w:hAnsi="David"/>
          <w:b/>
          <w:bCs/>
          <w:i w:val="0"/>
          <w:iCs w:val="0"/>
          <w:color w:val="auto"/>
          <w:sz w:val="22"/>
          <w:szCs w:val="22"/>
          <w:rtl/>
        </w:rPr>
        <w:t xml:space="preserve"> (אחוזים), שנים שונות</w:t>
      </w:r>
      <w:r w:rsidR="004D24A8" w:rsidRPr="00213B53">
        <w:rPr>
          <w:rFonts w:ascii="David" w:hAnsi="David"/>
          <w:b/>
          <w:bCs/>
          <w:i w:val="0"/>
          <w:iCs w:val="0"/>
          <w:color w:val="auto"/>
          <w:sz w:val="22"/>
          <w:szCs w:val="22"/>
          <w:vertAlign w:val="superscript"/>
          <w:rtl/>
        </w:rPr>
        <w:t xml:space="preserve"> 1</w:t>
      </w:r>
      <w:bookmarkEnd w:id="113"/>
      <w:r w:rsidR="00D04E72" w:rsidRPr="00213B53">
        <w:rPr>
          <w:rFonts w:ascii="David" w:hAnsi="David"/>
          <w:noProof/>
        </w:rPr>
        <w:t xml:space="preserve"> </w:t>
      </w:r>
    </w:p>
    <w:p w14:paraId="75A7E49C" w14:textId="519EF43E" w:rsidR="00057706" w:rsidRPr="00213B53" w:rsidRDefault="004D24A8" w:rsidP="00374EF7">
      <w:pPr>
        <w:pStyle w:val="ac"/>
        <w:spacing w:before="200" w:after="0"/>
        <w:rPr>
          <w:rFonts w:ascii="David" w:hAnsi="David"/>
          <w:b/>
          <w:bCs/>
          <w:i w:val="0"/>
          <w:iCs w:val="0"/>
          <w:color w:val="auto"/>
          <w:sz w:val="22"/>
          <w:szCs w:val="22"/>
          <w:rtl/>
        </w:rPr>
      </w:pPr>
      <w:r w:rsidRPr="00213B53">
        <w:rPr>
          <w:rFonts w:ascii="David" w:hAnsi="David"/>
          <w:noProof/>
        </w:rPr>
        <w:drawing>
          <wp:inline distT="0" distB="0" distL="0" distR="0" wp14:anchorId="2A2EC6CB" wp14:editId="7C2419C6">
            <wp:extent cx="4846320" cy="6096000"/>
            <wp:effectExtent l="0" t="0" r="11430" b="0"/>
            <wp:docPr id="23" name="תרשים 23" descr="תרשים 18:מדד ג'יני לאי-שוויון בהכנסה נטו, מדינות ה-OECD (אחוזים), שנים שונות ">
              <a:extLst xmlns:a="http://schemas.openxmlformats.org/drawingml/2006/main">
                <a:ext uri="{FF2B5EF4-FFF2-40B4-BE49-F238E27FC236}">
                  <a16:creationId xmlns:a16="http://schemas.microsoft.com/office/drawing/2014/main" id="{00000000-0008-0000-1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4FA1D59" w14:textId="4050AC2F" w:rsidR="00C4525F" w:rsidRPr="00213B53" w:rsidRDefault="00C4525F" w:rsidP="00374EF7">
      <w:pPr>
        <w:spacing w:before="120" w:after="0" w:line="240" w:lineRule="auto"/>
        <w:jc w:val="both"/>
        <w:rPr>
          <w:rFonts w:ascii="David" w:hAnsi="David"/>
          <w:sz w:val="20"/>
          <w:szCs w:val="20"/>
          <w:rtl/>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w:t>
      </w:r>
      <w:r w:rsidR="00534092" w:rsidRPr="00213B53">
        <w:rPr>
          <w:rFonts w:ascii="David" w:hAnsi="David"/>
          <w:sz w:val="20"/>
          <w:szCs w:val="20"/>
          <w:rtl/>
        </w:rPr>
        <w:t xml:space="preserve">יש </w:t>
      </w:r>
      <w:r w:rsidRPr="00213B53">
        <w:rPr>
          <w:rFonts w:ascii="David" w:hAnsi="David"/>
          <w:sz w:val="20"/>
          <w:szCs w:val="20"/>
          <w:rtl/>
        </w:rPr>
        <w:t xml:space="preserve">נתונים זמינים. הנתונים לישראל מוצגים </w:t>
      </w:r>
      <w:r w:rsidR="00B77B96" w:rsidRPr="00213B53">
        <w:rPr>
          <w:rFonts w:ascii="David" w:hAnsi="David"/>
          <w:sz w:val="20"/>
          <w:szCs w:val="20"/>
          <w:rtl/>
        </w:rPr>
        <w:t>ל</w:t>
      </w:r>
      <w:r w:rsidRPr="00213B53">
        <w:rPr>
          <w:rFonts w:ascii="David" w:hAnsi="David"/>
          <w:sz w:val="20"/>
          <w:szCs w:val="20"/>
          <w:rtl/>
        </w:rPr>
        <w:t>שנ</w:t>
      </w:r>
      <w:r w:rsidR="000A36C3" w:rsidRPr="00213B53">
        <w:rPr>
          <w:rFonts w:ascii="David" w:hAnsi="David"/>
          <w:sz w:val="20"/>
          <w:szCs w:val="20"/>
          <w:rtl/>
        </w:rPr>
        <w:t>ת</w:t>
      </w:r>
      <w:r w:rsidRPr="00213B53">
        <w:rPr>
          <w:rFonts w:ascii="David" w:hAnsi="David"/>
          <w:sz w:val="20"/>
          <w:szCs w:val="20"/>
          <w:rtl/>
        </w:rPr>
        <w:t xml:space="preserve"> 202</w:t>
      </w:r>
      <w:r w:rsidR="002277B8" w:rsidRPr="00213B53">
        <w:rPr>
          <w:rFonts w:ascii="David" w:hAnsi="David"/>
          <w:sz w:val="20"/>
          <w:szCs w:val="20"/>
          <w:rtl/>
        </w:rPr>
        <w:t>3</w:t>
      </w:r>
      <w:r w:rsidRPr="00213B53">
        <w:rPr>
          <w:rFonts w:ascii="David" w:hAnsi="David"/>
          <w:sz w:val="20"/>
          <w:szCs w:val="20"/>
          <w:rtl/>
        </w:rPr>
        <w:t>.</w:t>
      </w:r>
    </w:p>
    <w:p w14:paraId="3924A359" w14:textId="527A2EEB" w:rsidR="000A36C3" w:rsidRPr="00213B53" w:rsidRDefault="000A36C3" w:rsidP="00374EF7">
      <w:pPr>
        <w:spacing w:after="0"/>
        <w:rPr>
          <w:rFonts w:ascii="David" w:hAnsi="David"/>
          <w:rtl/>
        </w:rPr>
      </w:pPr>
      <w:r w:rsidRPr="00213B53">
        <w:rPr>
          <w:rFonts w:ascii="David" w:hAnsi="David"/>
          <w:sz w:val="20"/>
          <w:szCs w:val="20"/>
          <w:rtl/>
        </w:rPr>
        <w:t xml:space="preserve">* </w:t>
      </w:r>
      <w:r w:rsidR="00EE4106">
        <w:rPr>
          <w:rFonts w:ascii="David" w:hAnsi="David" w:hint="cs"/>
          <w:sz w:val="20"/>
          <w:szCs w:val="20"/>
          <w:rtl/>
        </w:rPr>
        <w:t>ה</w:t>
      </w:r>
      <w:r w:rsidRPr="00213B53">
        <w:rPr>
          <w:rFonts w:ascii="David" w:hAnsi="David"/>
          <w:sz w:val="20"/>
          <w:szCs w:val="20"/>
          <w:rtl/>
        </w:rPr>
        <w:t>חישוב</w:t>
      </w:r>
      <w:r w:rsidR="00B0654D">
        <w:rPr>
          <w:rFonts w:ascii="David" w:hAnsi="David" w:hint="cs"/>
          <w:sz w:val="20"/>
          <w:szCs w:val="20"/>
          <w:rtl/>
        </w:rPr>
        <w:t xml:space="preserve"> נעשה</w:t>
      </w:r>
      <w:r w:rsidRPr="00213B53">
        <w:rPr>
          <w:rFonts w:ascii="David" w:hAnsi="David"/>
          <w:sz w:val="20"/>
          <w:szCs w:val="20"/>
          <w:rtl/>
        </w:rPr>
        <w:t xml:space="preserve"> על פי הנתונים המנהליים וסולם השקילות של ה-</w:t>
      </w:r>
      <w:r w:rsidRPr="00213B53">
        <w:rPr>
          <w:rFonts w:ascii="David" w:hAnsi="David"/>
          <w:sz w:val="20"/>
          <w:szCs w:val="20"/>
        </w:rPr>
        <w:t>OECD</w:t>
      </w:r>
      <w:r w:rsidRPr="00213B53">
        <w:rPr>
          <w:rFonts w:ascii="David" w:hAnsi="David"/>
          <w:sz w:val="20"/>
          <w:szCs w:val="20"/>
          <w:rtl/>
        </w:rPr>
        <w:t>.</w:t>
      </w:r>
    </w:p>
    <w:p w14:paraId="48166EF3" w14:textId="254752E4" w:rsidR="004D24A8" w:rsidRPr="00213B53" w:rsidRDefault="004D24A8">
      <w:pPr>
        <w:bidi w:val="0"/>
        <w:rPr>
          <w:rFonts w:ascii="David" w:hAnsi="David"/>
          <w:rtl/>
        </w:rPr>
      </w:pPr>
      <w:r w:rsidRPr="00213B53">
        <w:rPr>
          <w:rFonts w:ascii="David" w:hAnsi="David"/>
          <w:rtl/>
        </w:rPr>
        <w:br w:type="page"/>
      </w:r>
    </w:p>
    <w:p w14:paraId="1FAB4E33" w14:textId="5975598A" w:rsidR="00C16E69" w:rsidRPr="00213B53" w:rsidRDefault="004D0026" w:rsidP="00374EF7">
      <w:pPr>
        <w:spacing w:after="200" w:line="360" w:lineRule="auto"/>
        <w:jc w:val="both"/>
        <w:rPr>
          <w:rFonts w:ascii="David" w:hAnsi="David"/>
          <w:b/>
          <w:bCs/>
          <w:sz w:val="22"/>
          <w:szCs w:val="22"/>
          <w:rtl/>
        </w:rPr>
      </w:pPr>
      <w:bookmarkStart w:id="114" w:name="_Ref183618728"/>
      <w:bookmarkStart w:id="115" w:name="_Toc183608122"/>
      <w:r w:rsidRPr="00213B53">
        <w:rPr>
          <w:rFonts w:ascii="David" w:hAnsi="David"/>
          <w:b/>
          <w:bCs/>
          <w:sz w:val="22"/>
          <w:szCs w:val="22"/>
          <w:rtl/>
        </w:rPr>
        <w:lastRenderedPageBreak/>
        <w:t xml:space="preserve">לוח </w:t>
      </w:r>
      <w:r w:rsidRPr="00213B53">
        <w:rPr>
          <w:rFonts w:ascii="David" w:hAnsi="David"/>
          <w:b/>
          <w:bCs/>
          <w:sz w:val="22"/>
          <w:szCs w:val="22"/>
          <w:rtl/>
        </w:rPr>
        <w:fldChar w:fldCharType="begin"/>
      </w:r>
      <w:r w:rsidRPr="00213B53">
        <w:rPr>
          <w:rFonts w:ascii="David" w:hAnsi="David"/>
          <w:b/>
          <w:bCs/>
          <w:sz w:val="22"/>
          <w:szCs w:val="22"/>
          <w:rtl/>
        </w:rPr>
        <w:instrText xml:space="preserve"> </w:instrText>
      </w:r>
      <w:r w:rsidRPr="00213B53">
        <w:rPr>
          <w:rFonts w:ascii="David" w:hAnsi="David"/>
          <w:b/>
          <w:bCs/>
          <w:sz w:val="22"/>
          <w:szCs w:val="22"/>
        </w:rPr>
        <w:instrText>SEQ</w:instrText>
      </w:r>
      <w:r w:rsidRPr="00213B53">
        <w:rPr>
          <w:rFonts w:ascii="David" w:hAnsi="David"/>
          <w:b/>
          <w:bCs/>
          <w:sz w:val="22"/>
          <w:szCs w:val="22"/>
          <w:rtl/>
        </w:rPr>
        <w:instrText xml:space="preserve"> לוח \* </w:instrText>
      </w:r>
      <w:r w:rsidRPr="00213B53">
        <w:rPr>
          <w:rFonts w:ascii="David" w:hAnsi="David"/>
          <w:b/>
          <w:bCs/>
          <w:sz w:val="22"/>
          <w:szCs w:val="22"/>
        </w:rPr>
        <w:instrText>ARABIC</w:instrText>
      </w:r>
      <w:r w:rsidRPr="00213B53">
        <w:rPr>
          <w:rFonts w:ascii="David" w:hAnsi="David"/>
          <w:b/>
          <w:bCs/>
          <w:sz w:val="22"/>
          <w:szCs w:val="22"/>
          <w:rtl/>
        </w:rPr>
        <w:instrText xml:space="preserve"> </w:instrText>
      </w:r>
      <w:r w:rsidRPr="00213B53">
        <w:rPr>
          <w:rFonts w:ascii="David" w:hAnsi="David"/>
          <w:b/>
          <w:bCs/>
          <w:sz w:val="22"/>
          <w:szCs w:val="22"/>
          <w:rtl/>
        </w:rPr>
        <w:fldChar w:fldCharType="separate"/>
      </w:r>
      <w:r w:rsidR="008B0213">
        <w:rPr>
          <w:rFonts w:ascii="David" w:hAnsi="David"/>
          <w:b/>
          <w:bCs/>
          <w:noProof/>
          <w:sz w:val="22"/>
          <w:szCs w:val="22"/>
          <w:rtl/>
        </w:rPr>
        <w:t>9</w:t>
      </w:r>
      <w:r w:rsidRPr="00213B53">
        <w:rPr>
          <w:rFonts w:ascii="David" w:hAnsi="David"/>
          <w:b/>
          <w:bCs/>
          <w:sz w:val="22"/>
          <w:szCs w:val="22"/>
          <w:rtl/>
        </w:rPr>
        <w:fldChar w:fldCharType="end"/>
      </w:r>
      <w:bookmarkEnd w:id="114"/>
      <w:r w:rsidR="00D04E72" w:rsidRPr="00213B53">
        <w:rPr>
          <w:rFonts w:ascii="David" w:hAnsi="David"/>
          <w:b/>
          <w:bCs/>
          <w:sz w:val="22"/>
          <w:szCs w:val="22"/>
          <w:rtl/>
        </w:rPr>
        <w:t>: מדדי אי-שוויון</w:t>
      </w:r>
      <w:r w:rsidR="004D24A8" w:rsidRPr="00213B53">
        <w:rPr>
          <w:rFonts w:ascii="David" w:hAnsi="David"/>
          <w:b/>
          <w:bCs/>
          <w:sz w:val="22"/>
          <w:szCs w:val="22"/>
          <w:rtl/>
        </w:rPr>
        <w:t xml:space="preserve"> </w:t>
      </w:r>
      <w:r w:rsidR="00D04E72" w:rsidRPr="00213B53">
        <w:rPr>
          <w:rFonts w:ascii="David" w:hAnsi="David"/>
          <w:b/>
          <w:bCs/>
          <w:sz w:val="22"/>
          <w:szCs w:val="22"/>
          <w:rtl/>
        </w:rPr>
        <w:t>לפי הכנסה כלכלית ונטו</w:t>
      </w:r>
      <w:r w:rsidR="00505655" w:rsidRPr="00213B53">
        <w:rPr>
          <w:rFonts w:ascii="David" w:hAnsi="David"/>
          <w:b/>
          <w:bCs/>
          <w:sz w:val="22"/>
          <w:szCs w:val="22"/>
          <w:rtl/>
        </w:rPr>
        <w:t>,</w:t>
      </w:r>
      <w:r w:rsidR="00D04E72" w:rsidRPr="00213B53">
        <w:rPr>
          <w:rFonts w:ascii="David" w:hAnsi="David"/>
          <w:b/>
          <w:bCs/>
          <w:sz w:val="22"/>
          <w:szCs w:val="22"/>
          <w:rtl/>
        </w:rPr>
        <w:t xml:space="preserve"> </w:t>
      </w:r>
      <w:r w:rsidR="00505655" w:rsidRPr="00213B53">
        <w:rPr>
          <w:rFonts w:ascii="David" w:hAnsi="David"/>
          <w:b/>
          <w:bCs/>
          <w:sz w:val="22"/>
          <w:szCs w:val="22"/>
          <w:rtl/>
        </w:rPr>
        <w:t>השוואה בינלאומית</w:t>
      </w:r>
      <w:r w:rsidR="00D04E72" w:rsidRPr="00213B53">
        <w:rPr>
          <w:rFonts w:ascii="David" w:hAnsi="David"/>
          <w:b/>
          <w:bCs/>
          <w:sz w:val="22"/>
          <w:szCs w:val="22"/>
          <w:rtl/>
        </w:rPr>
        <w:t xml:space="preserve">, </w:t>
      </w:r>
      <w:r w:rsidR="003773F0" w:rsidRPr="00213B53">
        <w:rPr>
          <w:rFonts w:ascii="David" w:hAnsi="David"/>
          <w:b/>
          <w:bCs/>
          <w:sz w:val="22"/>
          <w:szCs w:val="22"/>
          <w:rtl/>
        </w:rPr>
        <w:t>שנים שונות</w:t>
      </w:r>
      <w:r w:rsidR="003773F0" w:rsidRPr="00213B53">
        <w:rPr>
          <w:rFonts w:ascii="David" w:hAnsi="David"/>
          <w:b/>
          <w:bCs/>
          <w:sz w:val="22"/>
          <w:szCs w:val="22"/>
          <w:vertAlign w:val="superscript"/>
          <w:rtl/>
        </w:rPr>
        <w:t>1</w:t>
      </w:r>
      <w:bookmarkEnd w:id="115"/>
    </w:p>
    <w:tbl>
      <w:tblPr>
        <w:bidiVisual/>
        <w:tblW w:w="8120" w:type="dxa"/>
        <w:tblLook w:val="04A0" w:firstRow="1" w:lastRow="0" w:firstColumn="1" w:lastColumn="0" w:noHBand="0" w:noVBand="1"/>
        <w:tblCaption w:val="AHR02"/>
        <w:tblDescription w:val="לוח 9: מדדי אי-שוויון לפי הכנסה כלכלית ונטו, השוואה בינלאומית, שנים שונות1&#10;"/>
      </w:tblPr>
      <w:tblGrid>
        <w:gridCol w:w="2320"/>
        <w:gridCol w:w="960"/>
        <w:gridCol w:w="960"/>
        <w:gridCol w:w="1080"/>
        <w:gridCol w:w="2800"/>
      </w:tblGrid>
      <w:tr w:rsidR="004D24A8" w:rsidRPr="00213B53" w14:paraId="52A4C943" w14:textId="77777777" w:rsidTr="00930AF8">
        <w:trPr>
          <w:cantSplit/>
          <w:trHeight w:val="300"/>
          <w:tblHeader/>
        </w:trPr>
        <w:tc>
          <w:tcPr>
            <w:tcW w:w="4240"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233F5A2" w14:textId="77777777" w:rsidR="004D24A8" w:rsidRPr="00213B53" w:rsidRDefault="004D24A8" w:rsidP="00F31D5C">
            <w:pPr>
              <w:spacing w:after="0" w:line="240" w:lineRule="auto"/>
              <w:jc w:val="center"/>
              <w:rPr>
                <w:rFonts w:ascii="David" w:eastAsia="Times New Roman" w:hAnsi="David"/>
                <w:b/>
                <w:bCs/>
                <w:color w:val="112277"/>
              </w:rPr>
            </w:pPr>
            <w:bookmarkStart w:id="116" w:name="Title_13" w:colFirst="0" w:colLast="0"/>
            <w:r w:rsidRPr="00213B53">
              <w:rPr>
                <w:rFonts w:ascii="David" w:eastAsia="Times New Roman" w:hAnsi="David"/>
                <w:b/>
                <w:bCs/>
                <w:color w:val="112277"/>
                <w:rtl/>
              </w:rPr>
              <w:t>מדד לאי-שוויון</w:t>
            </w:r>
          </w:p>
        </w:tc>
        <w:tc>
          <w:tcPr>
            <w:tcW w:w="3880"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4E634D99" w14:textId="40F930EF" w:rsidR="004D24A8" w:rsidRPr="00213B53" w:rsidRDefault="004D24A8" w:rsidP="00F31D5C">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מיקום ישראל בדירוג</w:t>
            </w:r>
            <w:r w:rsidR="000A36C3" w:rsidRPr="00213B53">
              <w:rPr>
                <w:rFonts w:ascii="David" w:eastAsia="Times New Roman" w:hAnsi="David"/>
                <w:b/>
                <w:bCs/>
                <w:color w:val="112277"/>
                <w:rtl/>
              </w:rPr>
              <w:t>*</w:t>
            </w:r>
            <w:r w:rsidRPr="00213B53">
              <w:rPr>
                <w:rFonts w:ascii="David" w:eastAsia="Times New Roman" w:hAnsi="David"/>
                <w:b/>
                <w:bCs/>
                <w:color w:val="112277"/>
                <w:rtl/>
              </w:rPr>
              <w:t xml:space="preserve"> </w:t>
            </w:r>
            <w:r w:rsidR="00EA2B5A" w:rsidRPr="00213B53">
              <w:rPr>
                <w:rFonts w:ascii="David" w:eastAsia="Times New Roman" w:hAnsi="David"/>
                <w:b/>
                <w:bCs/>
                <w:color w:val="112277"/>
                <w:rtl/>
              </w:rPr>
              <w:t>האי-שוו</w:t>
            </w:r>
            <w:r w:rsidR="00777AB5" w:rsidRPr="00213B53">
              <w:rPr>
                <w:rFonts w:ascii="David" w:eastAsia="Times New Roman" w:hAnsi="David"/>
                <w:b/>
                <w:bCs/>
                <w:color w:val="112277"/>
                <w:rtl/>
              </w:rPr>
              <w:t>יו</w:t>
            </w:r>
            <w:r w:rsidR="00EA2B5A" w:rsidRPr="00213B53">
              <w:rPr>
                <w:rFonts w:ascii="David" w:eastAsia="Times New Roman" w:hAnsi="David"/>
                <w:b/>
                <w:bCs/>
                <w:color w:val="112277"/>
                <w:rtl/>
              </w:rPr>
              <w:t>ן</w:t>
            </w:r>
            <w:r w:rsidRPr="00213B53">
              <w:rPr>
                <w:rFonts w:ascii="David" w:eastAsia="Times New Roman" w:hAnsi="David"/>
                <w:color w:val="000000"/>
                <w:sz w:val="16"/>
                <w:szCs w:val="16"/>
                <w:rtl/>
              </w:rPr>
              <w:t> </w:t>
            </w:r>
          </w:p>
        </w:tc>
      </w:tr>
      <w:bookmarkEnd w:id="116"/>
      <w:tr w:rsidR="004D24A8" w:rsidRPr="00213B53" w14:paraId="5DEE2504" w14:textId="77777777" w:rsidTr="00930AF8">
        <w:trPr>
          <w:cantSplit/>
          <w:trHeight w:val="600"/>
          <w:tblHeader/>
        </w:trPr>
        <w:tc>
          <w:tcPr>
            <w:tcW w:w="2320" w:type="dxa"/>
            <w:tcBorders>
              <w:top w:val="nil"/>
              <w:left w:val="single" w:sz="4" w:space="0" w:color="B0B7BB"/>
              <w:bottom w:val="single" w:sz="4" w:space="0" w:color="B0B7BB"/>
              <w:right w:val="single" w:sz="4" w:space="0" w:color="B0B7BB"/>
            </w:tcBorders>
            <w:shd w:val="clear" w:color="000000" w:fill="EDF2F9"/>
            <w:vAlign w:val="bottom"/>
            <w:hideMark/>
          </w:tcPr>
          <w:p w14:paraId="16C9F1A6" w14:textId="30FD5099" w:rsidR="004D24A8" w:rsidRPr="00213B53" w:rsidRDefault="006D334E" w:rsidP="00F31D5C">
            <w:pPr>
              <w:spacing w:after="0" w:line="240" w:lineRule="auto"/>
              <w:jc w:val="center"/>
              <w:rPr>
                <w:rFonts w:ascii="David" w:eastAsia="Times New Roman" w:hAnsi="David"/>
                <w:b/>
                <w:bCs/>
                <w:color w:val="112277"/>
                <w:rtl/>
              </w:rPr>
            </w:pPr>
            <w:r>
              <w:rPr>
                <w:rFonts w:ascii="David" w:eastAsia="Times New Roman" w:hAnsi="David" w:hint="cs"/>
                <w:b/>
                <w:bCs/>
                <w:color w:val="112277"/>
                <w:rtl/>
              </w:rPr>
              <w:t>המדד</w:t>
            </w:r>
          </w:p>
        </w:tc>
        <w:tc>
          <w:tcPr>
            <w:tcW w:w="960" w:type="dxa"/>
            <w:tcBorders>
              <w:top w:val="nil"/>
              <w:left w:val="single" w:sz="4" w:space="0" w:color="B0B7BB"/>
              <w:bottom w:val="single" w:sz="4" w:space="0" w:color="B0B7BB"/>
              <w:right w:val="single" w:sz="4" w:space="0" w:color="B0B7BB"/>
            </w:tcBorders>
            <w:shd w:val="clear" w:color="000000" w:fill="EDF2F9"/>
            <w:vAlign w:val="bottom"/>
            <w:hideMark/>
          </w:tcPr>
          <w:p w14:paraId="5C482CC4" w14:textId="710FAB25" w:rsidR="004D24A8" w:rsidRPr="00213B53" w:rsidRDefault="004D24A8" w:rsidP="00F31D5C">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ישראל</w:t>
            </w:r>
          </w:p>
        </w:tc>
        <w:tc>
          <w:tcPr>
            <w:tcW w:w="960" w:type="dxa"/>
            <w:tcBorders>
              <w:top w:val="nil"/>
              <w:left w:val="single" w:sz="4" w:space="0" w:color="B0B7BB"/>
              <w:bottom w:val="single" w:sz="4" w:space="0" w:color="B0B7BB"/>
              <w:right w:val="single" w:sz="4" w:space="0" w:color="B0B7BB"/>
            </w:tcBorders>
            <w:shd w:val="clear" w:color="000000" w:fill="EDF2F9"/>
            <w:vAlign w:val="bottom"/>
            <w:hideMark/>
          </w:tcPr>
          <w:p w14:paraId="57EA55A3" w14:textId="77777777" w:rsidR="004D24A8" w:rsidRPr="00213B53" w:rsidRDefault="004D24A8" w:rsidP="00F31D5C">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 xml:space="preserve">ממוצע </w:t>
            </w:r>
            <w:r w:rsidRPr="00213B53">
              <w:rPr>
                <w:rFonts w:ascii="David" w:eastAsia="Times New Roman" w:hAnsi="David"/>
                <w:b/>
                <w:bCs/>
                <w:color w:val="112277"/>
              </w:rPr>
              <w:t>OECD</w:t>
            </w:r>
          </w:p>
        </w:tc>
        <w:tc>
          <w:tcPr>
            <w:tcW w:w="1080" w:type="dxa"/>
            <w:tcBorders>
              <w:top w:val="nil"/>
              <w:left w:val="single" w:sz="4" w:space="0" w:color="B0B7BB"/>
              <w:bottom w:val="single" w:sz="4" w:space="0" w:color="B0B7BB"/>
              <w:right w:val="single" w:sz="4" w:space="0" w:color="B0B7BB"/>
            </w:tcBorders>
            <w:shd w:val="clear" w:color="000000" w:fill="EDF2F9"/>
            <w:vAlign w:val="bottom"/>
            <w:hideMark/>
          </w:tcPr>
          <w:p w14:paraId="53E42069" w14:textId="77777777" w:rsidR="004D24A8" w:rsidRPr="00213B53" w:rsidRDefault="004D24A8" w:rsidP="00F31D5C">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מיקום ישראל</w:t>
            </w:r>
          </w:p>
        </w:tc>
        <w:tc>
          <w:tcPr>
            <w:tcW w:w="2800" w:type="dxa"/>
            <w:tcBorders>
              <w:top w:val="nil"/>
              <w:left w:val="single" w:sz="4" w:space="0" w:color="B0B7BB"/>
              <w:bottom w:val="single" w:sz="4" w:space="0" w:color="B0B7BB"/>
              <w:right w:val="single" w:sz="4" w:space="0" w:color="B0B7BB"/>
            </w:tcBorders>
            <w:shd w:val="clear" w:color="000000" w:fill="EDF2F9"/>
            <w:vAlign w:val="bottom"/>
            <w:hideMark/>
          </w:tcPr>
          <w:p w14:paraId="71BC3FF2" w14:textId="3917BFA5" w:rsidR="004D24A8" w:rsidRPr="00213B53" w:rsidRDefault="004D24A8" w:rsidP="00F31D5C">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 xml:space="preserve">המדינות שבהן האי-שוויון </w:t>
            </w:r>
            <w:r w:rsidR="0023561B" w:rsidRPr="00213B53">
              <w:rPr>
                <w:rFonts w:ascii="David" w:eastAsia="Times New Roman" w:hAnsi="David"/>
                <w:b/>
                <w:bCs/>
                <w:color w:val="112277"/>
                <w:rtl/>
              </w:rPr>
              <w:t xml:space="preserve">בהכנסות </w:t>
            </w:r>
            <w:r w:rsidRPr="00213B53">
              <w:rPr>
                <w:rFonts w:ascii="David" w:eastAsia="Times New Roman" w:hAnsi="David"/>
                <w:b/>
                <w:bCs/>
                <w:color w:val="112277"/>
                <w:rtl/>
              </w:rPr>
              <w:t>גבוה</w:t>
            </w:r>
            <w:r w:rsidR="007E487F" w:rsidRPr="00213B53">
              <w:rPr>
                <w:rFonts w:ascii="David" w:eastAsia="Times New Roman" w:hAnsi="David"/>
                <w:b/>
                <w:bCs/>
                <w:color w:val="112277"/>
                <w:rtl/>
              </w:rPr>
              <w:t xml:space="preserve"> </w:t>
            </w:r>
            <w:r w:rsidRPr="00213B53">
              <w:rPr>
                <w:rFonts w:ascii="David" w:eastAsia="Times New Roman" w:hAnsi="David"/>
                <w:b/>
                <w:bCs/>
                <w:color w:val="112277"/>
                <w:rtl/>
              </w:rPr>
              <w:t>מישראל</w:t>
            </w:r>
          </w:p>
        </w:tc>
      </w:tr>
      <w:tr w:rsidR="004D24A8" w:rsidRPr="00213B53" w14:paraId="1E63B45D" w14:textId="77777777" w:rsidTr="00930AF8">
        <w:trPr>
          <w:trHeight w:val="315"/>
        </w:trPr>
        <w:tc>
          <w:tcPr>
            <w:tcW w:w="8120" w:type="dxa"/>
            <w:gridSpan w:val="5"/>
            <w:tcBorders>
              <w:top w:val="single" w:sz="4" w:space="0" w:color="B0B7BB"/>
              <w:left w:val="single" w:sz="4" w:space="0" w:color="B0B7BB"/>
              <w:bottom w:val="single" w:sz="4" w:space="0" w:color="B0B7BB"/>
              <w:right w:val="single" w:sz="4" w:space="0" w:color="B0B7BB"/>
            </w:tcBorders>
            <w:shd w:val="clear" w:color="auto" w:fill="auto"/>
            <w:vAlign w:val="center"/>
            <w:hideMark/>
          </w:tcPr>
          <w:p w14:paraId="140EFF45" w14:textId="77777777" w:rsidR="004D24A8" w:rsidRPr="00213B53" w:rsidRDefault="004D24A8" w:rsidP="00F31D5C">
            <w:pPr>
              <w:spacing w:after="0" w:line="240" w:lineRule="auto"/>
              <w:jc w:val="center"/>
              <w:rPr>
                <w:rFonts w:ascii="David" w:eastAsia="Times New Roman" w:hAnsi="David"/>
                <w:b/>
                <w:bCs/>
                <w:color w:val="1F4E79"/>
                <w:rtl/>
              </w:rPr>
            </w:pPr>
            <w:r w:rsidRPr="00213B53">
              <w:rPr>
                <w:rFonts w:ascii="David" w:eastAsia="Times New Roman" w:hAnsi="David"/>
                <w:b/>
                <w:bCs/>
                <w:color w:val="1F4E79"/>
                <w:rtl/>
              </w:rPr>
              <w:t>לפי הכנסה כלכלית</w:t>
            </w:r>
          </w:p>
        </w:tc>
      </w:tr>
      <w:tr w:rsidR="004D24A8" w:rsidRPr="00213B53" w14:paraId="4E2738E0" w14:textId="77777777" w:rsidTr="00930AF8">
        <w:trPr>
          <w:trHeight w:val="1500"/>
        </w:trPr>
        <w:tc>
          <w:tcPr>
            <w:tcW w:w="2320" w:type="dxa"/>
            <w:tcBorders>
              <w:top w:val="nil"/>
              <w:left w:val="single" w:sz="4" w:space="0" w:color="B0B7BB"/>
              <w:bottom w:val="single" w:sz="4" w:space="0" w:color="B0B7BB"/>
              <w:right w:val="single" w:sz="4" w:space="0" w:color="B0B7BB"/>
            </w:tcBorders>
            <w:shd w:val="clear" w:color="000000" w:fill="FFFFFF"/>
            <w:noWrap/>
            <w:vAlign w:val="center"/>
            <w:hideMark/>
          </w:tcPr>
          <w:p w14:paraId="720B1366" w14:textId="77777777" w:rsidR="004D24A8" w:rsidRPr="00213B53" w:rsidRDefault="004D24A8" w:rsidP="00010513">
            <w:pPr>
              <w:spacing w:after="0" w:line="240" w:lineRule="auto"/>
              <w:jc w:val="center"/>
              <w:rPr>
                <w:rFonts w:ascii="David" w:eastAsia="Times New Roman" w:hAnsi="David"/>
                <w:color w:val="000000"/>
                <w:rtl/>
              </w:rPr>
            </w:pPr>
            <w:r w:rsidRPr="00213B53">
              <w:rPr>
                <w:rFonts w:ascii="David" w:eastAsia="Times New Roman" w:hAnsi="David"/>
                <w:color w:val="000000"/>
                <w:rtl/>
              </w:rPr>
              <w:t xml:space="preserve">מדד </w:t>
            </w:r>
            <w:proofErr w:type="spellStart"/>
            <w:r w:rsidRPr="00213B53">
              <w:rPr>
                <w:rFonts w:ascii="David" w:eastAsia="Times New Roman" w:hAnsi="David"/>
                <w:color w:val="000000"/>
                <w:rtl/>
              </w:rPr>
              <w:t>ג'יני</w:t>
            </w:r>
            <w:proofErr w:type="spellEnd"/>
          </w:p>
        </w:tc>
        <w:tc>
          <w:tcPr>
            <w:tcW w:w="960" w:type="dxa"/>
            <w:tcBorders>
              <w:top w:val="nil"/>
              <w:left w:val="single" w:sz="4" w:space="0" w:color="B0B7BB"/>
              <w:bottom w:val="single" w:sz="4" w:space="0" w:color="B0B7BB"/>
              <w:right w:val="single" w:sz="4" w:space="0" w:color="B0B7BB"/>
            </w:tcBorders>
            <w:shd w:val="clear" w:color="000000" w:fill="FFFFFF"/>
            <w:noWrap/>
            <w:vAlign w:val="center"/>
            <w:hideMark/>
          </w:tcPr>
          <w:p w14:paraId="2DF41210" w14:textId="77777777" w:rsidR="004D24A8" w:rsidRPr="00213B53" w:rsidRDefault="004D24A8" w:rsidP="00010513">
            <w:pPr>
              <w:spacing w:after="0" w:line="240" w:lineRule="auto"/>
              <w:jc w:val="center"/>
              <w:rPr>
                <w:rFonts w:ascii="David" w:eastAsia="Times New Roman" w:hAnsi="David"/>
                <w:color w:val="000000"/>
                <w:rtl/>
              </w:rPr>
            </w:pPr>
            <w:r w:rsidRPr="00213B53">
              <w:rPr>
                <w:rFonts w:ascii="David" w:eastAsia="Times New Roman" w:hAnsi="David"/>
                <w:color w:val="000000"/>
                <w:rtl/>
              </w:rPr>
              <w:t>0.4900</w:t>
            </w:r>
          </w:p>
        </w:tc>
        <w:tc>
          <w:tcPr>
            <w:tcW w:w="960" w:type="dxa"/>
            <w:tcBorders>
              <w:top w:val="nil"/>
              <w:left w:val="single" w:sz="4" w:space="0" w:color="B0B7BB"/>
              <w:bottom w:val="single" w:sz="4" w:space="0" w:color="B0B7BB"/>
              <w:right w:val="single" w:sz="4" w:space="0" w:color="B0B7BB"/>
            </w:tcBorders>
            <w:shd w:val="clear" w:color="000000" w:fill="FFFFFF"/>
            <w:noWrap/>
            <w:vAlign w:val="center"/>
            <w:hideMark/>
          </w:tcPr>
          <w:p w14:paraId="0765B9C5" w14:textId="77777777" w:rsidR="004D24A8" w:rsidRPr="00213B53" w:rsidRDefault="004D24A8" w:rsidP="00010513">
            <w:pPr>
              <w:spacing w:after="0" w:line="240" w:lineRule="auto"/>
              <w:jc w:val="center"/>
              <w:rPr>
                <w:rFonts w:ascii="David" w:eastAsia="Times New Roman" w:hAnsi="David"/>
                <w:color w:val="000000"/>
                <w:rtl/>
              </w:rPr>
            </w:pPr>
            <w:r w:rsidRPr="00213B53">
              <w:rPr>
                <w:rFonts w:ascii="David" w:eastAsia="Times New Roman" w:hAnsi="David"/>
                <w:color w:val="000000"/>
                <w:rtl/>
              </w:rPr>
              <w:t>0.4715</w:t>
            </w:r>
          </w:p>
        </w:tc>
        <w:tc>
          <w:tcPr>
            <w:tcW w:w="1080" w:type="dxa"/>
            <w:tcBorders>
              <w:top w:val="nil"/>
              <w:left w:val="single" w:sz="4" w:space="0" w:color="B0B7BB"/>
              <w:bottom w:val="single" w:sz="4" w:space="0" w:color="B0B7BB"/>
              <w:right w:val="single" w:sz="4" w:space="0" w:color="B0B7BB"/>
            </w:tcBorders>
            <w:shd w:val="clear" w:color="000000" w:fill="FFFFFF"/>
            <w:noWrap/>
            <w:vAlign w:val="center"/>
            <w:hideMark/>
          </w:tcPr>
          <w:p w14:paraId="649478C1" w14:textId="77777777" w:rsidR="004D24A8" w:rsidRPr="00213B53" w:rsidRDefault="004D24A8" w:rsidP="00010513">
            <w:pPr>
              <w:spacing w:after="0" w:line="240" w:lineRule="auto"/>
              <w:jc w:val="center"/>
              <w:rPr>
                <w:rFonts w:ascii="David" w:eastAsia="Times New Roman" w:hAnsi="David"/>
                <w:color w:val="000000"/>
                <w:rtl/>
              </w:rPr>
            </w:pPr>
            <w:r w:rsidRPr="00213B53">
              <w:rPr>
                <w:rFonts w:ascii="David" w:eastAsia="Times New Roman" w:hAnsi="David"/>
                <w:color w:val="000000"/>
                <w:rtl/>
              </w:rPr>
              <w:t>17</w:t>
            </w:r>
          </w:p>
        </w:tc>
        <w:tc>
          <w:tcPr>
            <w:tcW w:w="2800" w:type="dxa"/>
            <w:tcBorders>
              <w:top w:val="nil"/>
              <w:left w:val="single" w:sz="4" w:space="0" w:color="B0B7BB"/>
              <w:bottom w:val="single" w:sz="4" w:space="0" w:color="B0B7BB"/>
              <w:right w:val="single" w:sz="4" w:space="0" w:color="B0B7BB"/>
            </w:tcBorders>
            <w:shd w:val="clear" w:color="000000" w:fill="FFFFFF"/>
            <w:vAlign w:val="bottom"/>
            <w:hideMark/>
          </w:tcPr>
          <w:p w14:paraId="2EE97B2D" w14:textId="3E92E28E"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קוסטה ריקה, טורקיה, צרפת, איטליה, ליטא, יפן, פינלנד, אירלנד, ארצות הברית, בריטניה, פורטוגל, יוון, גרמניה, ספרד, אוסטריה, צ'ילה</w:t>
            </w:r>
          </w:p>
        </w:tc>
      </w:tr>
      <w:tr w:rsidR="004D24A8" w:rsidRPr="00213B53" w14:paraId="7880E071" w14:textId="77777777" w:rsidTr="00930AF8">
        <w:trPr>
          <w:trHeight w:val="315"/>
        </w:trPr>
        <w:tc>
          <w:tcPr>
            <w:tcW w:w="8120" w:type="dxa"/>
            <w:gridSpan w:val="5"/>
            <w:tcBorders>
              <w:top w:val="single" w:sz="4" w:space="0" w:color="B0B7BB"/>
              <w:left w:val="single" w:sz="4" w:space="0" w:color="B0B7BB"/>
              <w:bottom w:val="single" w:sz="4" w:space="0" w:color="B0B7BB"/>
              <w:right w:val="single" w:sz="4" w:space="0" w:color="B0B7BB"/>
            </w:tcBorders>
            <w:shd w:val="clear" w:color="auto" w:fill="auto"/>
            <w:vAlign w:val="center"/>
            <w:hideMark/>
          </w:tcPr>
          <w:p w14:paraId="51BDC6CF" w14:textId="77777777" w:rsidR="004D24A8" w:rsidRPr="00213B53" w:rsidRDefault="004D24A8" w:rsidP="00F31D5C">
            <w:pPr>
              <w:spacing w:after="0" w:line="240" w:lineRule="auto"/>
              <w:jc w:val="center"/>
              <w:rPr>
                <w:rFonts w:ascii="David" w:eastAsia="Times New Roman" w:hAnsi="David"/>
                <w:b/>
                <w:bCs/>
                <w:color w:val="1F4E79"/>
                <w:rtl/>
              </w:rPr>
            </w:pPr>
            <w:r w:rsidRPr="00213B53">
              <w:rPr>
                <w:rFonts w:ascii="David" w:eastAsia="Times New Roman" w:hAnsi="David"/>
                <w:b/>
                <w:bCs/>
                <w:color w:val="1F4E79"/>
                <w:rtl/>
              </w:rPr>
              <w:t>לפי הכנסה נטו</w:t>
            </w:r>
          </w:p>
        </w:tc>
      </w:tr>
      <w:tr w:rsidR="004D24A8" w:rsidRPr="00213B53" w14:paraId="60416A07" w14:textId="77777777" w:rsidTr="00930AF8">
        <w:trPr>
          <w:trHeight w:val="600"/>
        </w:trPr>
        <w:tc>
          <w:tcPr>
            <w:tcW w:w="2320" w:type="dxa"/>
            <w:tcBorders>
              <w:top w:val="nil"/>
              <w:left w:val="single" w:sz="4" w:space="0" w:color="B0B7BB"/>
              <w:bottom w:val="single" w:sz="4" w:space="0" w:color="B0B7BB"/>
              <w:right w:val="single" w:sz="4" w:space="0" w:color="B0B7BB"/>
            </w:tcBorders>
            <w:shd w:val="clear" w:color="000000" w:fill="FFFFFF"/>
            <w:noWrap/>
            <w:vAlign w:val="bottom"/>
            <w:hideMark/>
          </w:tcPr>
          <w:p w14:paraId="032F48D0" w14:textId="77777777" w:rsidR="004D24A8" w:rsidRPr="00213B53" w:rsidRDefault="004D24A8" w:rsidP="00A91265">
            <w:pPr>
              <w:spacing w:after="0" w:line="240" w:lineRule="auto"/>
              <w:rPr>
                <w:rFonts w:ascii="David" w:eastAsia="Times New Roman" w:hAnsi="David"/>
                <w:color w:val="000000"/>
                <w:rtl/>
              </w:rPr>
            </w:pPr>
            <w:r w:rsidRPr="00213B53">
              <w:rPr>
                <w:rFonts w:ascii="David" w:eastAsia="Times New Roman" w:hAnsi="David"/>
                <w:color w:val="000000"/>
                <w:rtl/>
              </w:rPr>
              <w:t xml:space="preserve">מדד </w:t>
            </w:r>
            <w:proofErr w:type="spellStart"/>
            <w:r w:rsidRPr="00213B53">
              <w:rPr>
                <w:rFonts w:ascii="David" w:eastAsia="Times New Roman" w:hAnsi="David"/>
                <w:color w:val="000000"/>
                <w:rtl/>
              </w:rPr>
              <w:t>ג'יני</w:t>
            </w:r>
            <w:proofErr w:type="spellEnd"/>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48090D7B" w14:textId="77777777" w:rsidR="004D24A8" w:rsidRPr="00213B53" w:rsidRDefault="004D24A8" w:rsidP="00A91265">
            <w:pPr>
              <w:spacing w:after="0" w:line="240" w:lineRule="auto"/>
              <w:jc w:val="center"/>
              <w:rPr>
                <w:rFonts w:ascii="David" w:eastAsia="Times New Roman" w:hAnsi="David"/>
                <w:color w:val="000000"/>
                <w:rtl/>
              </w:rPr>
            </w:pPr>
            <w:r w:rsidRPr="00213B53">
              <w:rPr>
                <w:rFonts w:ascii="David" w:eastAsia="Times New Roman" w:hAnsi="David"/>
                <w:color w:val="000000"/>
                <w:rtl/>
              </w:rPr>
              <w:t>0.3631</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1E571130" w14:textId="77777777" w:rsidR="004D24A8" w:rsidRPr="00213B53" w:rsidRDefault="004D24A8" w:rsidP="00A91265">
            <w:pPr>
              <w:spacing w:after="0" w:line="240" w:lineRule="auto"/>
              <w:jc w:val="center"/>
              <w:rPr>
                <w:rFonts w:ascii="David" w:eastAsia="Times New Roman" w:hAnsi="David"/>
                <w:color w:val="000000"/>
                <w:rtl/>
              </w:rPr>
            </w:pPr>
            <w:r w:rsidRPr="00213B53">
              <w:rPr>
                <w:rFonts w:ascii="David" w:eastAsia="Times New Roman" w:hAnsi="David"/>
                <w:color w:val="000000"/>
                <w:rtl/>
              </w:rPr>
              <w:t>0.3175</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0D3B1F54" w14:textId="77777777" w:rsidR="004D24A8" w:rsidRPr="00213B53" w:rsidRDefault="004D24A8" w:rsidP="00A91265">
            <w:pPr>
              <w:spacing w:after="0" w:line="240" w:lineRule="auto"/>
              <w:jc w:val="center"/>
              <w:rPr>
                <w:rFonts w:ascii="David" w:eastAsia="Times New Roman" w:hAnsi="David"/>
                <w:color w:val="000000"/>
                <w:rtl/>
              </w:rPr>
            </w:pPr>
            <w:r w:rsidRPr="00213B53">
              <w:rPr>
                <w:rFonts w:ascii="David" w:eastAsia="Times New Roman" w:hAnsi="David"/>
                <w:color w:val="000000"/>
                <w:rtl/>
              </w:rPr>
              <w:t>7</w:t>
            </w:r>
          </w:p>
        </w:tc>
        <w:tc>
          <w:tcPr>
            <w:tcW w:w="2800" w:type="dxa"/>
            <w:tcBorders>
              <w:top w:val="nil"/>
              <w:left w:val="single" w:sz="4" w:space="0" w:color="B0B7BB"/>
              <w:bottom w:val="single" w:sz="4" w:space="0" w:color="B0B7BB"/>
              <w:right w:val="single" w:sz="4" w:space="0" w:color="B0B7BB"/>
            </w:tcBorders>
            <w:shd w:val="clear" w:color="000000" w:fill="FFFFFF"/>
            <w:vAlign w:val="bottom"/>
            <w:hideMark/>
          </w:tcPr>
          <w:p w14:paraId="302D9888" w14:textId="240A3D86"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קוסטה ריקה, צ'ילה, ארצות הברית, טורקיה, מקסיקו, ליטא</w:t>
            </w:r>
          </w:p>
        </w:tc>
      </w:tr>
      <w:tr w:rsidR="004D24A8" w:rsidRPr="00213B53" w14:paraId="1EE3904B" w14:textId="77777777" w:rsidTr="00930AF8">
        <w:trPr>
          <w:trHeight w:val="600"/>
        </w:trPr>
        <w:tc>
          <w:tcPr>
            <w:tcW w:w="2320" w:type="dxa"/>
            <w:tcBorders>
              <w:top w:val="nil"/>
              <w:left w:val="single" w:sz="4" w:space="0" w:color="B0B7BB"/>
              <w:bottom w:val="single" w:sz="4" w:space="0" w:color="B0B7BB"/>
              <w:right w:val="single" w:sz="4" w:space="0" w:color="B0B7BB"/>
            </w:tcBorders>
            <w:shd w:val="clear" w:color="000000" w:fill="FFFFFF"/>
            <w:noWrap/>
            <w:vAlign w:val="bottom"/>
            <w:hideMark/>
          </w:tcPr>
          <w:p w14:paraId="488D7977" w14:textId="64E50220"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יחס</w:t>
            </w:r>
            <w:r w:rsidR="003773F0" w:rsidRPr="00213B53">
              <w:rPr>
                <w:rFonts w:ascii="David" w:eastAsia="Times New Roman" w:hAnsi="David"/>
                <w:color w:val="000000"/>
                <w:rtl/>
              </w:rPr>
              <w:t xml:space="preserve"> הכנסות</w:t>
            </w:r>
            <w:r w:rsidRPr="00213B53">
              <w:rPr>
                <w:rFonts w:ascii="David" w:eastAsia="Times New Roman" w:hAnsi="David"/>
                <w:color w:val="000000"/>
                <w:rtl/>
              </w:rPr>
              <w:t xml:space="preserve"> </w:t>
            </w:r>
            <w:proofErr w:type="spellStart"/>
            <w:r w:rsidRPr="00213B53">
              <w:rPr>
                <w:rFonts w:ascii="David" w:eastAsia="Times New Roman" w:hAnsi="David"/>
                <w:color w:val="000000"/>
                <w:rtl/>
              </w:rPr>
              <w:t>חמישון</w:t>
            </w:r>
            <w:proofErr w:type="spellEnd"/>
            <w:r w:rsidRPr="00213B53">
              <w:rPr>
                <w:rFonts w:ascii="David" w:eastAsia="Times New Roman" w:hAnsi="David"/>
                <w:color w:val="000000"/>
                <w:rtl/>
              </w:rPr>
              <w:t xml:space="preserve"> עליון לתחתון</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7679ABC9"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7.8</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34C02AE4"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5.5</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4B3A43D2"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6</w:t>
            </w:r>
          </w:p>
        </w:tc>
        <w:tc>
          <w:tcPr>
            <w:tcW w:w="2800" w:type="dxa"/>
            <w:tcBorders>
              <w:top w:val="nil"/>
              <w:left w:val="single" w:sz="4" w:space="0" w:color="B0B7BB"/>
              <w:bottom w:val="single" w:sz="4" w:space="0" w:color="B0B7BB"/>
              <w:right w:val="single" w:sz="4" w:space="0" w:color="B0B7BB"/>
            </w:tcBorders>
            <w:shd w:val="clear" w:color="000000" w:fill="FFFFFF"/>
            <w:vAlign w:val="bottom"/>
            <w:hideMark/>
          </w:tcPr>
          <w:p w14:paraId="1548A4B6" w14:textId="7BFD5267"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קוסטה ריקה, צ'ילה, ארצות הברית, טורקיה, מקסיקו</w:t>
            </w:r>
          </w:p>
        </w:tc>
      </w:tr>
      <w:tr w:rsidR="004D24A8" w:rsidRPr="00213B53" w14:paraId="11FA78A8" w14:textId="77777777" w:rsidTr="00930AF8">
        <w:trPr>
          <w:trHeight w:val="600"/>
        </w:trPr>
        <w:tc>
          <w:tcPr>
            <w:tcW w:w="2320" w:type="dxa"/>
            <w:tcBorders>
              <w:top w:val="nil"/>
              <w:left w:val="single" w:sz="4" w:space="0" w:color="B0B7BB"/>
              <w:bottom w:val="single" w:sz="4" w:space="0" w:color="C1C1C1"/>
              <w:right w:val="single" w:sz="4" w:space="0" w:color="B0B7BB"/>
            </w:tcBorders>
            <w:shd w:val="clear" w:color="000000" w:fill="FFFFFF"/>
            <w:noWrap/>
            <w:vAlign w:val="bottom"/>
            <w:hideMark/>
          </w:tcPr>
          <w:p w14:paraId="1B234D3D" w14:textId="163E72E5" w:rsidR="004D24A8" w:rsidRPr="00213B53" w:rsidRDefault="009539E3" w:rsidP="00F31D5C">
            <w:pPr>
              <w:spacing w:after="0" w:line="240" w:lineRule="auto"/>
              <w:rPr>
                <w:rFonts w:ascii="David" w:eastAsia="Times New Roman" w:hAnsi="David"/>
                <w:color w:val="000000"/>
                <w:rtl/>
              </w:rPr>
            </w:pPr>
            <w:r w:rsidRPr="00213B53">
              <w:rPr>
                <w:rFonts w:ascii="David" w:eastAsia="Times New Roman" w:hAnsi="David"/>
                <w:color w:val="000000"/>
                <w:rtl/>
              </w:rPr>
              <w:t>יחס</w:t>
            </w:r>
            <w:r w:rsidR="003773F0" w:rsidRPr="00213B53">
              <w:rPr>
                <w:rFonts w:ascii="David" w:eastAsia="Times New Roman" w:hAnsi="David"/>
                <w:color w:val="000000"/>
                <w:rtl/>
              </w:rPr>
              <w:t xml:space="preserve"> הכנסות</w:t>
            </w:r>
            <w:r w:rsidRPr="00213B53">
              <w:rPr>
                <w:rFonts w:ascii="David" w:eastAsia="Times New Roman" w:hAnsi="David"/>
                <w:color w:val="000000"/>
                <w:rtl/>
              </w:rPr>
              <w:t xml:space="preserve"> עשירון 10 לעשירונים </w:t>
            </w:r>
            <w:r w:rsidR="0000690B">
              <w:rPr>
                <w:rFonts w:ascii="David" w:eastAsia="Times New Roman" w:hAnsi="David" w:hint="cs"/>
                <w:color w:val="000000"/>
                <w:rtl/>
              </w:rPr>
              <w:t>4</w:t>
            </w:r>
            <w:r w:rsidRPr="00213B53">
              <w:rPr>
                <w:rFonts w:ascii="David" w:eastAsia="Times New Roman" w:hAnsi="David"/>
                <w:color w:val="000000"/>
                <w:rtl/>
              </w:rPr>
              <w:t>-</w:t>
            </w:r>
            <w:r w:rsidR="0000690B">
              <w:rPr>
                <w:rFonts w:ascii="David" w:eastAsia="Times New Roman" w:hAnsi="David" w:hint="cs"/>
                <w:color w:val="000000"/>
                <w:rtl/>
              </w:rPr>
              <w:t>1</w:t>
            </w:r>
            <w:r w:rsidRPr="00213B53">
              <w:rPr>
                <w:rFonts w:ascii="David" w:eastAsia="Times New Roman" w:hAnsi="David"/>
                <w:color w:val="000000"/>
                <w:rtl/>
              </w:rPr>
              <w:t xml:space="preserve"> </w:t>
            </w:r>
            <w:r w:rsidR="003773F0" w:rsidRPr="00213B53">
              <w:rPr>
                <w:rFonts w:ascii="David" w:eastAsia="Times New Roman" w:hAnsi="David"/>
                <w:color w:val="000000"/>
                <w:rtl/>
              </w:rPr>
              <w:t xml:space="preserve">(יחס </w:t>
            </w:r>
            <w:r w:rsidR="003773F0" w:rsidRPr="00213B53">
              <w:rPr>
                <w:rFonts w:ascii="David" w:eastAsia="Times New Roman" w:hAnsi="David"/>
                <w:color w:val="000000"/>
              </w:rPr>
              <w:t>Palma</w:t>
            </w:r>
            <w:r w:rsidR="003773F0" w:rsidRPr="00213B53">
              <w:rPr>
                <w:rFonts w:ascii="David" w:eastAsia="Times New Roman" w:hAnsi="David"/>
                <w:color w:val="000000"/>
                <w:rtl/>
              </w:rPr>
              <w:t>)</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3456D548"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1.5</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024106DF"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1.3</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13B15914"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7</w:t>
            </w:r>
          </w:p>
        </w:tc>
        <w:tc>
          <w:tcPr>
            <w:tcW w:w="2800" w:type="dxa"/>
            <w:tcBorders>
              <w:top w:val="nil"/>
              <w:left w:val="single" w:sz="4" w:space="0" w:color="B0B7BB"/>
              <w:bottom w:val="single" w:sz="4" w:space="0" w:color="B0B7BB"/>
              <w:right w:val="single" w:sz="4" w:space="0" w:color="B0B7BB"/>
            </w:tcBorders>
            <w:shd w:val="clear" w:color="000000" w:fill="FFFFFF"/>
            <w:vAlign w:val="bottom"/>
            <w:hideMark/>
          </w:tcPr>
          <w:p w14:paraId="15B3135C" w14:textId="37E712A6"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קוסטה ריקה, צ'ילה, ארצות הברית, טורקיה, מקסיקו, ליטא</w:t>
            </w:r>
          </w:p>
        </w:tc>
      </w:tr>
      <w:tr w:rsidR="004D24A8" w:rsidRPr="00213B53" w14:paraId="3A63947E" w14:textId="77777777" w:rsidTr="00930AF8">
        <w:trPr>
          <w:trHeight w:val="300"/>
        </w:trPr>
        <w:tc>
          <w:tcPr>
            <w:tcW w:w="2320" w:type="dxa"/>
            <w:tcBorders>
              <w:top w:val="single" w:sz="4" w:space="0" w:color="B0B7BB"/>
              <w:left w:val="single" w:sz="4" w:space="0" w:color="B0B7BB"/>
              <w:bottom w:val="single" w:sz="4" w:space="0" w:color="C1C1C1"/>
              <w:right w:val="single" w:sz="4" w:space="0" w:color="B0B7BB"/>
            </w:tcBorders>
            <w:shd w:val="clear" w:color="000000" w:fill="FFFFFF"/>
            <w:noWrap/>
            <w:vAlign w:val="bottom"/>
            <w:hideMark/>
          </w:tcPr>
          <w:p w14:paraId="50F37C67" w14:textId="0B729C67" w:rsidR="004D24A8" w:rsidRPr="00213B53" w:rsidRDefault="00BA7880" w:rsidP="00F31D5C">
            <w:pPr>
              <w:spacing w:after="0" w:line="240" w:lineRule="auto"/>
              <w:rPr>
                <w:rFonts w:ascii="David" w:eastAsia="Times New Roman" w:hAnsi="David"/>
                <w:color w:val="000000"/>
                <w:rtl/>
              </w:rPr>
            </w:pPr>
            <w:r w:rsidRPr="00213B53">
              <w:rPr>
                <w:rFonts w:ascii="David" w:eastAsia="Times New Roman" w:hAnsi="David"/>
                <w:color w:val="000000"/>
                <w:rtl/>
              </w:rPr>
              <w:t xml:space="preserve">יחס </w:t>
            </w:r>
            <w:r w:rsidR="003773F0" w:rsidRPr="00213B53">
              <w:rPr>
                <w:rFonts w:ascii="David" w:eastAsia="Times New Roman" w:hAnsi="David"/>
                <w:color w:val="000000"/>
                <w:rtl/>
              </w:rPr>
              <w:t xml:space="preserve">הכנסות </w:t>
            </w:r>
            <w:r w:rsidRPr="00213B53">
              <w:rPr>
                <w:rFonts w:ascii="David" w:eastAsia="Times New Roman" w:hAnsi="David"/>
                <w:color w:val="000000"/>
                <w:rtl/>
              </w:rPr>
              <w:t>עשירון 9 לעשירון 1</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27F85E2D"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6.4</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7E41A741"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4.3</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37BA70AF"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3</w:t>
            </w:r>
          </w:p>
        </w:tc>
        <w:tc>
          <w:tcPr>
            <w:tcW w:w="2800" w:type="dxa"/>
            <w:tcBorders>
              <w:top w:val="nil"/>
              <w:left w:val="single" w:sz="4" w:space="0" w:color="B0B7BB"/>
              <w:bottom w:val="single" w:sz="4" w:space="0" w:color="B0B7BB"/>
              <w:right w:val="single" w:sz="4" w:space="0" w:color="B0B7BB"/>
            </w:tcBorders>
            <w:shd w:val="clear" w:color="000000" w:fill="FFFFFF"/>
            <w:vAlign w:val="bottom"/>
            <w:hideMark/>
          </w:tcPr>
          <w:p w14:paraId="0681BE06" w14:textId="36C34365"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קוסטה ריקה, צ'ילה,</w:t>
            </w:r>
          </w:p>
        </w:tc>
      </w:tr>
      <w:tr w:rsidR="004D24A8" w:rsidRPr="00213B53" w14:paraId="6EC0B287" w14:textId="77777777" w:rsidTr="00930AF8">
        <w:trPr>
          <w:trHeight w:val="600"/>
        </w:trPr>
        <w:tc>
          <w:tcPr>
            <w:tcW w:w="2320" w:type="dxa"/>
            <w:tcBorders>
              <w:top w:val="single" w:sz="4" w:space="0" w:color="B0B7BB"/>
              <w:left w:val="single" w:sz="4" w:space="0" w:color="B0B7BB"/>
              <w:bottom w:val="single" w:sz="4" w:space="0" w:color="C1C1C1"/>
              <w:right w:val="single" w:sz="4" w:space="0" w:color="B0B7BB"/>
            </w:tcBorders>
            <w:shd w:val="clear" w:color="000000" w:fill="FFFFFF"/>
            <w:noWrap/>
            <w:vAlign w:val="bottom"/>
            <w:hideMark/>
          </w:tcPr>
          <w:p w14:paraId="194474FA" w14:textId="4BC9989B" w:rsidR="004D24A8" w:rsidRPr="00213B53" w:rsidRDefault="00BA7880" w:rsidP="00F31D5C">
            <w:pPr>
              <w:spacing w:after="0" w:line="240" w:lineRule="auto"/>
              <w:rPr>
                <w:rFonts w:ascii="David" w:eastAsia="Times New Roman" w:hAnsi="David"/>
                <w:color w:val="000000"/>
                <w:rtl/>
              </w:rPr>
            </w:pPr>
            <w:r w:rsidRPr="00213B53">
              <w:rPr>
                <w:rFonts w:ascii="David" w:eastAsia="Times New Roman" w:hAnsi="David"/>
                <w:color w:val="000000"/>
                <w:rtl/>
              </w:rPr>
              <w:t xml:space="preserve">יחס </w:t>
            </w:r>
            <w:r w:rsidR="003773F0" w:rsidRPr="00213B53">
              <w:rPr>
                <w:rFonts w:ascii="David" w:eastAsia="Times New Roman" w:hAnsi="David"/>
                <w:color w:val="000000"/>
                <w:rtl/>
              </w:rPr>
              <w:t xml:space="preserve">הכנסות </w:t>
            </w:r>
            <w:r w:rsidRPr="00213B53">
              <w:rPr>
                <w:rFonts w:ascii="David" w:eastAsia="Times New Roman" w:hAnsi="David"/>
                <w:color w:val="000000"/>
                <w:rtl/>
              </w:rPr>
              <w:t>עשירון 9 לעשירון 5</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72484E12"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2.1</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5AE7EBAB"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2.0</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0E48E4F4"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7</w:t>
            </w:r>
          </w:p>
        </w:tc>
        <w:tc>
          <w:tcPr>
            <w:tcW w:w="2800" w:type="dxa"/>
            <w:tcBorders>
              <w:top w:val="nil"/>
              <w:left w:val="single" w:sz="4" w:space="0" w:color="B0B7BB"/>
              <w:bottom w:val="single" w:sz="4" w:space="0" w:color="B0B7BB"/>
              <w:right w:val="single" w:sz="4" w:space="0" w:color="B0B7BB"/>
            </w:tcBorders>
            <w:shd w:val="clear" w:color="000000" w:fill="FFFFFF"/>
            <w:vAlign w:val="bottom"/>
            <w:hideMark/>
          </w:tcPr>
          <w:p w14:paraId="1D841259" w14:textId="404F3C05"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קוסטה ריקה, צ'ילה, ארצות הברית, טורקיה, מקסיקו, ליטא</w:t>
            </w:r>
          </w:p>
        </w:tc>
      </w:tr>
      <w:tr w:rsidR="004D24A8" w:rsidRPr="00213B53" w14:paraId="55CCB711" w14:textId="77777777" w:rsidTr="00930AF8">
        <w:trPr>
          <w:trHeight w:val="300"/>
        </w:trPr>
        <w:tc>
          <w:tcPr>
            <w:tcW w:w="2320" w:type="dxa"/>
            <w:tcBorders>
              <w:top w:val="single" w:sz="4" w:space="0" w:color="B0B7BB"/>
              <w:left w:val="single" w:sz="4" w:space="0" w:color="B0B7BB"/>
              <w:bottom w:val="single" w:sz="4" w:space="0" w:color="C1C1C1"/>
              <w:right w:val="single" w:sz="4" w:space="0" w:color="B0B7BB"/>
            </w:tcBorders>
            <w:shd w:val="clear" w:color="000000" w:fill="FFFFFF"/>
            <w:noWrap/>
            <w:vAlign w:val="bottom"/>
            <w:hideMark/>
          </w:tcPr>
          <w:p w14:paraId="718DC8D8" w14:textId="142D5313" w:rsidR="004D24A8" w:rsidRPr="00213B53" w:rsidRDefault="00BA7880" w:rsidP="00F31D5C">
            <w:pPr>
              <w:spacing w:after="0" w:line="240" w:lineRule="auto"/>
              <w:rPr>
                <w:rFonts w:ascii="David" w:eastAsia="Times New Roman" w:hAnsi="David"/>
                <w:color w:val="000000"/>
                <w:rtl/>
              </w:rPr>
            </w:pPr>
            <w:r w:rsidRPr="00213B53">
              <w:rPr>
                <w:rFonts w:ascii="David" w:eastAsia="Times New Roman" w:hAnsi="David"/>
                <w:color w:val="000000"/>
                <w:rtl/>
              </w:rPr>
              <w:t xml:space="preserve">יחס </w:t>
            </w:r>
            <w:r w:rsidR="003773F0" w:rsidRPr="00213B53">
              <w:rPr>
                <w:rFonts w:ascii="David" w:eastAsia="Times New Roman" w:hAnsi="David"/>
                <w:color w:val="000000"/>
                <w:rtl/>
              </w:rPr>
              <w:t xml:space="preserve">הכנסות </w:t>
            </w:r>
            <w:r w:rsidRPr="00213B53">
              <w:rPr>
                <w:rFonts w:ascii="David" w:eastAsia="Times New Roman" w:hAnsi="David"/>
                <w:color w:val="000000"/>
                <w:rtl/>
              </w:rPr>
              <w:t>עשירון 1 לעשירון 5</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675F0492"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3.0</w:t>
            </w:r>
          </w:p>
        </w:tc>
        <w:tc>
          <w:tcPr>
            <w:tcW w:w="960" w:type="dxa"/>
            <w:tcBorders>
              <w:top w:val="nil"/>
              <w:left w:val="single" w:sz="4" w:space="0" w:color="B0B7BB"/>
              <w:bottom w:val="single" w:sz="4" w:space="0" w:color="B0B7BB"/>
              <w:right w:val="single" w:sz="4" w:space="0" w:color="B0B7BB"/>
            </w:tcBorders>
            <w:shd w:val="clear" w:color="000000" w:fill="FFFFFF"/>
            <w:noWrap/>
            <w:vAlign w:val="bottom"/>
            <w:hideMark/>
          </w:tcPr>
          <w:p w14:paraId="433F49DA"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2.2</w:t>
            </w:r>
          </w:p>
        </w:tc>
        <w:tc>
          <w:tcPr>
            <w:tcW w:w="1080" w:type="dxa"/>
            <w:tcBorders>
              <w:top w:val="nil"/>
              <w:left w:val="single" w:sz="4" w:space="0" w:color="B0B7BB"/>
              <w:bottom w:val="single" w:sz="4" w:space="0" w:color="B0B7BB"/>
              <w:right w:val="single" w:sz="4" w:space="0" w:color="B0B7BB"/>
            </w:tcBorders>
            <w:shd w:val="clear" w:color="000000" w:fill="FFFFFF"/>
            <w:noWrap/>
            <w:vAlign w:val="bottom"/>
            <w:hideMark/>
          </w:tcPr>
          <w:p w14:paraId="6E0110DA" w14:textId="77777777" w:rsidR="004D24A8" w:rsidRPr="00213B53" w:rsidRDefault="004D24A8" w:rsidP="00F06FBD">
            <w:pPr>
              <w:spacing w:after="0" w:line="240" w:lineRule="auto"/>
              <w:jc w:val="center"/>
              <w:rPr>
                <w:rFonts w:ascii="David" w:eastAsia="Times New Roman" w:hAnsi="David"/>
                <w:color w:val="000000"/>
                <w:rtl/>
              </w:rPr>
            </w:pPr>
            <w:r w:rsidRPr="00213B53">
              <w:rPr>
                <w:rFonts w:ascii="David" w:eastAsia="Times New Roman" w:hAnsi="David"/>
                <w:color w:val="000000"/>
                <w:rtl/>
              </w:rPr>
              <w:t>2</w:t>
            </w:r>
          </w:p>
        </w:tc>
        <w:tc>
          <w:tcPr>
            <w:tcW w:w="2800" w:type="dxa"/>
            <w:tcBorders>
              <w:top w:val="nil"/>
              <w:left w:val="single" w:sz="4" w:space="0" w:color="B0B7BB"/>
              <w:bottom w:val="single" w:sz="4" w:space="0" w:color="B0B7BB"/>
              <w:right w:val="single" w:sz="4" w:space="0" w:color="B0B7BB"/>
            </w:tcBorders>
            <w:shd w:val="clear" w:color="000000" w:fill="FFFFFF"/>
            <w:vAlign w:val="bottom"/>
            <w:hideMark/>
          </w:tcPr>
          <w:p w14:paraId="39F0612C" w14:textId="77777777" w:rsidR="004D24A8" w:rsidRPr="00213B53" w:rsidRDefault="004D24A8" w:rsidP="00F31D5C">
            <w:pPr>
              <w:spacing w:after="0" w:line="240" w:lineRule="auto"/>
              <w:rPr>
                <w:rFonts w:ascii="David" w:eastAsia="Times New Roman" w:hAnsi="David"/>
                <w:color w:val="000000"/>
                <w:rtl/>
              </w:rPr>
            </w:pPr>
            <w:r w:rsidRPr="00213B53">
              <w:rPr>
                <w:rFonts w:ascii="David" w:eastAsia="Times New Roman" w:hAnsi="David"/>
                <w:color w:val="000000"/>
                <w:rtl/>
              </w:rPr>
              <w:t>קוסטה ריקה</w:t>
            </w:r>
          </w:p>
        </w:tc>
      </w:tr>
    </w:tbl>
    <w:p w14:paraId="5EB8D600" w14:textId="469B0416" w:rsidR="004D24A8" w:rsidRPr="00213B53" w:rsidRDefault="00C16E69" w:rsidP="0011086B">
      <w:pPr>
        <w:spacing w:before="160" w:after="0" w:line="240" w:lineRule="auto"/>
        <w:jc w:val="both"/>
        <w:rPr>
          <w:rFonts w:ascii="David" w:eastAsia="Times New Roman" w:hAnsi="David"/>
          <w:color w:val="000000"/>
          <w:sz w:val="20"/>
          <w:szCs w:val="20"/>
          <w:rtl/>
        </w:rPr>
      </w:pPr>
      <w:r w:rsidRPr="00213B53">
        <w:rPr>
          <w:rFonts w:ascii="David" w:hAnsi="David"/>
          <w:sz w:val="20"/>
          <w:szCs w:val="20"/>
          <w:rtl/>
        </w:rPr>
        <w:t xml:space="preserve">* </w:t>
      </w:r>
      <w:r w:rsidR="00777AB5" w:rsidRPr="00213B53">
        <w:rPr>
          <w:rFonts w:ascii="David" w:eastAsia="Times New Roman" w:hAnsi="David"/>
          <w:color w:val="000000"/>
          <w:sz w:val="20"/>
          <w:szCs w:val="20"/>
          <w:rtl/>
        </w:rPr>
        <w:t xml:space="preserve">מתוך </w:t>
      </w:r>
      <w:r w:rsidR="00777AB5" w:rsidRPr="00213B53">
        <w:rPr>
          <w:rFonts w:ascii="David" w:eastAsia="Times New Roman" w:hAnsi="David"/>
          <w:b/>
          <w:bCs/>
          <w:color w:val="000000"/>
          <w:sz w:val="20"/>
          <w:szCs w:val="20"/>
          <w:rtl/>
        </w:rPr>
        <w:t>36</w:t>
      </w:r>
      <w:r w:rsidR="00777AB5" w:rsidRPr="00213B53">
        <w:rPr>
          <w:rFonts w:ascii="David" w:eastAsia="Times New Roman" w:hAnsi="David"/>
          <w:color w:val="000000"/>
          <w:sz w:val="20"/>
          <w:szCs w:val="20"/>
          <w:rtl/>
        </w:rPr>
        <w:t xml:space="preserve"> מדינות. סדר הדירוג – מדינה שבה האי שוויון הוא הגבוה ביותר ממוקמת במקום 1.</w:t>
      </w:r>
      <w:r w:rsidR="004D24A8" w:rsidRPr="00213B53">
        <w:rPr>
          <w:rFonts w:ascii="David" w:eastAsia="Times New Roman" w:hAnsi="David"/>
          <w:color w:val="000000"/>
          <w:sz w:val="20"/>
          <w:szCs w:val="20"/>
          <w:rtl/>
        </w:rPr>
        <w:t xml:space="preserve"> בחלק מהמדינות</w:t>
      </w:r>
      <w:r w:rsidR="00377B00" w:rsidRPr="00213B53">
        <w:rPr>
          <w:rFonts w:ascii="David" w:eastAsia="Times New Roman" w:hAnsi="David"/>
          <w:color w:val="000000"/>
          <w:sz w:val="20"/>
          <w:szCs w:val="20"/>
          <w:rtl/>
        </w:rPr>
        <w:t>, כגון גרמניה,</w:t>
      </w:r>
      <w:r w:rsidR="004D24A8" w:rsidRPr="00213B53">
        <w:rPr>
          <w:rFonts w:ascii="David" w:eastAsia="Times New Roman" w:hAnsi="David"/>
          <w:color w:val="000000"/>
          <w:sz w:val="20"/>
          <w:szCs w:val="20"/>
          <w:rtl/>
        </w:rPr>
        <w:t xml:space="preserve"> הנתונים</w:t>
      </w:r>
      <w:r w:rsidR="002C0B25" w:rsidRPr="00213B53">
        <w:rPr>
          <w:rFonts w:ascii="David" w:eastAsia="Times New Roman" w:hAnsi="David"/>
          <w:color w:val="000000"/>
          <w:sz w:val="20"/>
          <w:szCs w:val="20"/>
          <w:rtl/>
        </w:rPr>
        <w:t xml:space="preserve"> </w:t>
      </w:r>
      <w:r w:rsidR="004D24A8" w:rsidRPr="00213B53">
        <w:rPr>
          <w:rFonts w:ascii="David" w:eastAsia="Times New Roman" w:hAnsi="David"/>
          <w:color w:val="000000"/>
          <w:sz w:val="20"/>
          <w:szCs w:val="20"/>
          <w:rtl/>
        </w:rPr>
        <w:t xml:space="preserve">הם </w:t>
      </w:r>
      <w:r w:rsidR="007E487F" w:rsidRPr="00213B53">
        <w:rPr>
          <w:rFonts w:ascii="David" w:eastAsia="Times New Roman" w:hAnsi="David"/>
          <w:color w:val="000000"/>
          <w:sz w:val="20"/>
          <w:szCs w:val="20"/>
          <w:rtl/>
        </w:rPr>
        <w:t>ל</w:t>
      </w:r>
      <w:r w:rsidR="004D24A8" w:rsidRPr="00213B53">
        <w:rPr>
          <w:rFonts w:ascii="David" w:eastAsia="Times New Roman" w:hAnsi="David"/>
          <w:color w:val="000000"/>
          <w:sz w:val="20"/>
          <w:szCs w:val="20"/>
          <w:rtl/>
        </w:rPr>
        <w:t>שנת 2020 שהייתה בתקופת הקורונה.</w:t>
      </w:r>
      <w:r w:rsidR="004D24A8" w:rsidRPr="00213B53">
        <w:rPr>
          <w:rFonts w:ascii="David" w:hAnsi="David"/>
          <w:sz w:val="20"/>
          <w:szCs w:val="20"/>
          <w:rtl/>
        </w:rPr>
        <w:t xml:space="preserve"> </w:t>
      </w:r>
      <w:r w:rsidR="000A36C3" w:rsidRPr="00213B53">
        <w:rPr>
          <w:rFonts w:ascii="David" w:hAnsi="David"/>
          <w:sz w:val="20"/>
          <w:szCs w:val="20"/>
          <w:rtl/>
        </w:rPr>
        <w:t>ישראל על פי הנתונים המנהליים ו</w:t>
      </w:r>
      <w:r w:rsidRPr="00213B53">
        <w:rPr>
          <w:rFonts w:ascii="David" w:hAnsi="David"/>
          <w:sz w:val="20"/>
          <w:szCs w:val="20"/>
          <w:rtl/>
        </w:rPr>
        <w:t>לפי סולם שקילות של ה-</w:t>
      </w:r>
      <w:r w:rsidRPr="00213B53">
        <w:rPr>
          <w:rFonts w:ascii="David" w:hAnsi="David"/>
          <w:sz w:val="20"/>
          <w:szCs w:val="20"/>
        </w:rPr>
        <w:t>OECD</w:t>
      </w:r>
      <w:r w:rsidRPr="00213B53">
        <w:rPr>
          <w:rFonts w:ascii="David" w:hAnsi="David"/>
          <w:sz w:val="20"/>
          <w:szCs w:val="20"/>
          <w:rtl/>
        </w:rPr>
        <w:t>.</w:t>
      </w:r>
    </w:p>
    <w:p w14:paraId="0DBB7F1E" w14:textId="77777777" w:rsidR="003773F0" w:rsidRPr="00213B53" w:rsidRDefault="003773F0" w:rsidP="0011086B">
      <w:pPr>
        <w:spacing w:before="160" w:after="0" w:line="240" w:lineRule="auto"/>
        <w:jc w:val="both"/>
        <w:rPr>
          <w:rFonts w:ascii="David" w:hAnsi="David"/>
          <w:sz w:val="20"/>
          <w:szCs w:val="20"/>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יש נתונים זמינים. הנתונים לישראל מוצגים לשנת 2023.</w:t>
      </w:r>
    </w:p>
    <w:p w14:paraId="1A1F2F93" w14:textId="77777777" w:rsidR="000A36C3" w:rsidRPr="00213B53" w:rsidRDefault="000A36C3" w:rsidP="0011086B">
      <w:pPr>
        <w:spacing w:before="160"/>
        <w:jc w:val="both"/>
        <w:rPr>
          <w:rFonts w:ascii="David" w:eastAsia="Times New Roman" w:hAnsi="David"/>
          <w:color w:val="000000"/>
          <w:rtl/>
        </w:rPr>
      </w:pPr>
    </w:p>
    <w:p w14:paraId="6F37DAAA" w14:textId="557B1FAF" w:rsidR="004D24A8" w:rsidRPr="00213B53" w:rsidRDefault="007D6146" w:rsidP="004D24A8">
      <w:pPr>
        <w:jc w:val="both"/>
        <w:rPr>
          <w:rFonts w:ascii="David" w:eastAsia="Times New Roman" w:hAnsi="David"/>
          <w:color w:val="000000"/>
          <w:rtl/>
        </w:rPr>
      </w:pPr>
      <w:r w:rsidRPr="00213B53">
        <w:rPr>
          <w:rFonts w:ascii="David" w:eastAsia="Times New Roman" w:hAnsi="David"/>
          <w:color w:val="000000"/>
          <w:rtl/>
        </w:rPr>
        <w:t xml:space="preserve">גם </w:t>
      </w:r>
      <w:r w:rsidR="00E81EAA" w:rsidRPr="00213B53">
        <w:rPr>
          <w:rFonts w:ascii="David" w:eastAsia="Times New Roman" w:hAnsi="David"/>
          <w:color w:val="000000"/>
          <w:rtl/>
        </w:rPr>
        <w:t>מ</w:t>
      </w:r>
      <w:r w:rsidR="00A51CDC" w:rsidRPr="00213B53">
        <w:rPr>
          <w:rFonts w:ascii="David" w:eastAsia="Times New Roman" w:hAnsi="David"/>
          <w:color w:val="000000"/>
          <w:rtl/>
        </w:rPr>
        <w:t>בחינת מדדים נוספים לאי-שוויון בהכנסות</w:t>
      </w:r>
      <w:r w:rsidR="00907534" w:rsidRPr="00213B53">
        <w:rPr>
          <w:rFonts w:ascii="David" w:eastAsia="Times New Roman" w:hAnsi="David"/>
          <w:color w:val="000000"/>
          <w:rtl/>
        </w:rPr>
        <w:t xml:space="preserve"> המחושבים על יחסי הכנסות של עשירונים או </w:t>
      </w:r>
      <w:proofErr w:type="spellStart"/>
      <w:r w:rsidR="00907534" w:rsidRPr="00213B53">
        <w:rPr>
          <w:rFonts w:ascii="David" w:eastAsia="Times New Roman" w:hAnsi="David"/>
          <w:color w:val="000000"/>
          <w:rtl/>
        </w:rPr>
        <w:t>חמישונים</w:t>
      </w:r>
      <w:proofErr w:type="spellEnd"/>
      <w:r w:rsidR="00A51CDC" w:rsidRPr="00213B53">
        <w:rPr>
          <w:rFonts w:ascii="David" w:eastAsia="Times New Roman" w:hAnsi="David"/>
          <w:color w:val="000000"/>
          <w:rtl/>
        </w:rPr>
        <w:t xml:space="preserve">, </w:t>
      </w:r>
      <w:r w:rsidR="00907534" w:rsidRPr="00213B53">
        <w:rPr>
          <w:rFonts w:ascii="David" w:eastAsia="Times New Roman" w:hAnsi="David"/>
          <w:color w:val="000000"/>
          <w:rtl/>
        </w:rPr>
        <w:t>עולה שהאי-שוויון בישראל גבוה בהשוואה בינלאומית</w:t>
      </w:r>
      <w:r w:rsidR="004D24A8" w:rsidRPr="00213B53">
        <w:rPr>
          <w:rFonts w:ascii="David" w:eastAsia="Times New Roman" w:hAnsi="David"/>
          <w:color w:val="000000"/>
          <w:rtl/>
        </w:rPr>
        <w:t>.</w:t>
      </w:r>
      <w:r w:rsidR="00A51CDC" w:rsidRPr="00213B53">
        <w:rPr>
          <w:rFonts w:ascii="David" w:eastAsia="Times New Roman" w:hAnsi="David"/>
          <w:color w:val="000000"/>
          <w:rtl/>
        </w:rPr>
        <w:t xml:space="preserve"> </w:t>
      </w:r>
      <w:r w:rsidRPr="00213B53">
        <w:rPr>
          <w:rFonts w:ascii="David" w:eastAsia="Times New Roman" w:hAnsi="David"/>
          <w:color w:val="000000"/>
          <w:rtl/>
        </w:rPr>
        <w:t xml:space="preserve">במרבית המדדים </w:t>
      </w:r>
      <w:r w:rsidR="00FB3669" w:rsidRPr="00213B53">
        <w:rPr>
          <w:rFonts w:ascii="David" w:eastAsia="Times New Roman" w:hAnsi="David"/>
          <w:color w:val="000000"/>
          <w:rtl/>
        </w:rPr>
        <w:t xml:space="preserve">ישראל מדורגת במקום השביעי </w:t>
      </w:r>
      <w:r w:rsidR="00907534" w:rsidRPr="00213B53">
        <w:rPr>
          <w:rFonts w:ascii="David" w:eastAsia="Times New Roman" w:hAnsi="David"/>
          <w:color w:val="000000"/>
          <w:rtl/>
        </w:rPr>
        <w:t xml:space="preserve">(או השישי) מתוך 36 מדינות: </w:t>
      </w:r>
      <w:r w:rsidR="00FB3669" w:rsidRPr="00213B53">
        <w:rPr>
          <w:rFonts w:ascii="David" w:eastAsia="Times New Roman" w:hAnsi="David"/>
          <w:color w:val="000000"/>
          <w:rtl/>
        </w:rPr>
        <w:t xml:space="preserve">אחרי קוסטה ריקה, צ'ילה, ארצות הברית, טורקיה, מקסיקו וליטא. </w:t>
      </w:r>
      <w:r w:rsidR="00907534" w:rsidRPr="00213B53">
        <w:rPr>
          <w:rFonts w:ascii="David" w:eastAsia="Times New Roman" w:hAnsi="David"/>
          <w:color w:val="000000"/>
          <w:rtl/>
        </w:rPr>
        <w:t xml:space="preserve">על פי המדד המחושב לפי </w:t>
      </w:r>
      <w:r w:rsidR="00FB3669" w:rsidRPr="00213B53">
        <w:rPr>
          <w:rFonts w:ascii="David" w:eastAsia="Times New Roman" w:hAnsi="David"/>
          <w:color w:val="000000"/>
          <w:rtl/>
        </w:rPr>
        <w:t>יחס ההכנסות בין העשירון הראשון והעשירון האמצעי</w:t>
      </w:r>
      <w:r w:rsidR="00907534" w:rsidRPr="00213B53">
        <w:rPr>
          <w:rFonts w:ascii="David" w:eastAsia="Times New Roman" w:hAnsi="David"/>
          <w:color w:val="000000"/>
          <w:rtl/>
        </w:rPr>
        <w:t>, האי-שוויון בישראל</w:t>
      </w:r>
      <w:r w:rsidR="00FB3669" w:rsidRPr="00213B53">
        <w:rPr>
          <w:rFonts w:ascii="David" w:eastAsia="Times New Roman" w:hAnsi="David"/>
          <w:color w:val="000000"/>
          <w:rtl/>
        </w:rPr>
        <w:t xml:space="preserve"> </w:t>
      </w:r>
      <w:r w:rsidR="00907534" w:rsidRPr="00213B53">
        <w:rPr>
          <w:rFonts w:ascii="David" w:eastAsia="Times New Roman" w:hAnsi="David"/>
          <w:color w:val="000000"/>
          <w:rtl/>
        </w:rPr>
        <w:t xml:space="preserve">אף גרוע יותר, ולפיו </w:t>
      </w:r>
      <w:r w:rsidR="00FB3669" w:rsidRPr="00213B53">
        <w:rPr>
          <w:rFonts w:ascii="David" w:eastAsia="Times New Roman" w:hAnsi="David"/>
          <w:color w:val="000000"/>
          <w:rtl/>
        </w:rPr>
        <w:t>הוא בין הגבוהים במדינות ה-</w:t>
      </w:r>
      <w:r w:rsidR="00FB3669" w:rsidRPr="00213B53">
        <w:rPr>
          <w:rFonts w:ascii="David" w:eastAsia="Times New Roman" w:hAnsi="David"/>
          <w:color w:val="000000"/>
        </w:rPr>
        <w:t>OECD</w:t>
      </w:r>
      <w:r w:rsidR="00FB3669" w:rsidRPr="00213B53">
        <w:rPr>
          <w:rFonts w:ascii="David" w:eastAsia="Times New Roman" w:hAnsi="David"/>
          <w:color w:val="000000"/>
          <w:rtl/>
        </w:rPr>
        <w:t>,</w:t>
      </w:r>
      <w:r w:rsidR="00907534" w:rsidRPr="00213B53">
        <w:rPr>
          <w:rFonts w:ascii="David" w:eastAsia="Times New Roman" w:hAnsi="David"/>
          <w:color w:val="000000"/>
          <w:rtl/>
        </w:rPr>
        <w:t xml:space="preserve"> </w:t>
      </w:r>
      <w:r w:rsidR="00FB3669" w:rsidRPr="00213B53">
        <w:rPr>
          <w:rFonts w:ascii="David" w:eastAsia="Times New Roman" w:hAnsi="David"/>
          <w:color w:val="000000"/>
          <w:rtl/>
        </w:rPr>
        <w:t>שני בדירוג לאחר קוסט</w:t>
      </w:r>
      <w:r w:rsidR="005C2044" w:rsidRPr="00213B53">
        <w:rPr>
          <w:rFonts w:ascii="David" w:eastAsia="Times New Roman" w:hAnsi="David"/>
          <w:color w:val="000000"/>
          <w:rtl/>
        </w:rPr>
        <w:t xml:space="preserve">ה </w:t>
      </w:r>
      <w:r w:rsidR="00FB3669" w:rsidRPr="00213B53">
        <w:rPr>
          <w:rFonts w:ascii="David" w:eastAsia="Times New Roman" w:hAnsi="David"/>
          <w:color w:val="000000"/>
          <w:rtl/>
        </w:rPr>
        <w:t>ריקה (</w:t>
      </w:r>
      <w:r w:rsidR="0072642F" w:rsidRPr="0072642F">
        <w:rPr>
          <w:rFonts w:ascii="David" w:eastAsia="Times New Roman" w:hAnsi="David"/>
          <w:color w:val="000000"/>
          <w:rtl/>
        </w:rPr>
        <w:fldChar w:fldCharType="begin"/>
      </w:r>
      <w:r w:rsidR="0072642F" w:rsidRPr="0072642F">
        <w:rPr>
          <w:rFonts w:ascii="David" w:eastAsia="Times New Roman" w:hAnsi="David"/>
          <w:color w:val="000000"/>
          <w:rtl/>
        </w:rPr>
        <w:instrText xml:space="preserve"> </w:instrText>
      </w:r>
      <w:r w:rsidR="0072642F" w:rsidRPr="0072642F">
        <w:rPr>
          <w:rFonts w:ascii="David" w:eastAsia="Times New Roman" w:hAnsi="David"/>
          <w:color w:val="000000"/>
        </w:rPr>
        <w:instrText>REF</w:instrText>
      </w:r>
      <w:r w:rsidR="0072642F" w:rsidRPr="0072642F">
        <w:rPr>
          <w:rFonts w:ascii="David" w:eastAsia="Times New Roman" w:hAnsi="David"/>
          <w:color w:val="000000"/>
          <w:rtl/>
        </w:rPr>
        <w:instrText xml:space="preserve"> _</w:instrText>
      </w:r>
      <w:r w:rsidR="0072642F" w:rsidRPr="0072642F">
        <w:rPr>
          <w:rFonts w:ascii="David" w:eastAsia="Times New Roman" w:hAnsi="David"/>
          <w:color w:val="000000"/>
        </w:rPr>
        <w:instrText>Ref183618728 \h</w:instrText>
      </w:r>
      <w:r w:rsidR="0072642F" w:rsidRPr="0072642F">
        <w:rPr>
          <w:rFonts w:ascii="David" w:eastAsia="Times New Roman" w:hAnsi="David"/>
          <w:color w:val="000000"/>
          <w:rtl/>
        </w:rPr>
        <w:instrText xml:space="preserve">  \* </w:instrText>
      </w:r>
      <w:r w:rsidR="0072642F" w:rsidRPr="0072642F">
        <w:rPr>
          <w:rFonts w:ascii="David" w:eastAsia="Times New Roman" w:hAnsi="David"/>
          <w:color w:val="000000"/>
        </w:rPr>
        <w:instrText>MERGEFORMAT</w:instrText>
      </w:r>
      <w:r w:rsidR="0072642F" w:rsidRPr="0072642F">
        <w:rPr>
          <w:rFonts w:ascii="David" w:eastAsia="Times New Roman" w:hAnsi="David"/>
          <w:color w:val="000000"/>
          <w:rtl/>
        </w:rPr>
        <w:instrText xml:space="preserve"> </w:instrText>
      </w:r>
      <w:r w:rsidR="0072642F" w:rsidRPr="0072642F">
        <w:rPr>
          <w:rFonts w:ascii="David" w:eastAsia="Times New Roman" w:hAnsi="David"/>
          <w:color w:val="000000"/>
          <w:rtl/>
        </w:rPr>
      </w:r>
      <w:r w:rsidR="0072642F" w:rsidRPr="0072642F">
        <w:rPr>
          <w:rFonts w:ascii="David" w:eastAsia="Times New Roman" w:hAnsi="David"/>
          <w:color w:val="000000"/>
          <w:rtl/>
        </w:rPr>
        <w:fldChar w:fldCharType="separate"/>
      </w:r>
      <w:r w:rsidR="008B0213" w:rsidRPr="008B0213">
        <w:rPr>
          <w:rFonts w:ascii="David" w:hAnsi="David"/>
          <w:b/>
          <w:bCs/>
          <w:rtl/>
        </w:rPr>
        <w:t xml:space="preserve">לוח </w:t>
      </w:r>
      <w:r w:rsidR="008B0213" w:rsidRPr="008B0213">
        <w:rPr>
          <w:rFonts w:ascii="David" w:hAnsi="David"/>
          <w:b/>
          <w:bCs/>
          <w:noProof/>
          <w:rtl/>
        </w:rPr>
        <w:t>9</w:t>
      </w:r>
      <w:r w:rsidR="0072642F" w:rsidRPr="0072642F">
        <w:rPr>
          <w:rFonts w:ascii="David" w:eastAsia="Times New Roman" w:hAnsi="David"/>
          <w:color w:val="000000"/>
          <w:rtl/>
        </w:rPr>
        <w:fldChar w:fldCharType="end"/>
      </w:r>
      <w:r w:rsidR="00FB3669" w:rsidRPr="0072642F">
        <w:rPr>
          <w:rFonts w:ascii="David" w:eastAsia="Times New Roman" w:hAnsi="David"/>
          <w:color w:val="000000"/>
          <w:rtl/>
        </w:rPr>
        <w:t>)</w:t>
      </w:r>
      <w:r w:rsidR="00FB3669" w:rsidRPr="00213B53">
        <w:rPr>
          <w:rFonts w:ascii="David" w:eastAsia="Times New Roman" w:hAnsi="David"/>
          <w:color w:val="000000"/>
          <w:rtl/>
        </w:rPr>
        <w:t>.</w:t>
      </w:r>
    </w:p>
    <w:p w14:paraId="4AC66B41" w14:textId="77777777" w:rsidR="004D24A8" w:rsidRPr="00213B53" w:rsidRDefault="004D24A8">
      <w:pPr>
        <w:bidi w:val="0"/>
        <w:rPr>
          <w:rFonts w:ascii="David" w:eastAsia="Times New Roman" w:hAnsi="David"/>
          <w:color w:val="000000"/>
          <w:sz w:val="18"/>
          <w:szCs w:val="18"/>
        </w:rPr>
      </w:pPr>
      <w:r w:rsidRPr="00213B53">
        <w:rPr>
          <w:rFonts w:ascii="David" w:eastAsia="Times New Roman" w:hAnsi="David"/>
          <w:color w:val="000000"/>
          <w:sz w:val="18"/>
          <w:szCs w:val="18"/>
          <w:rtl/>
        </w:rPr>
        <w:br w:type="page"/>
      </w:r>
    </w:p>
    <w:p w14:paraId="729FAF2C" w14:textId="77777777" w:rsidR="00C16E69" w:rsidRPr="00213B53" w:rsidRDefault="00C16E69" w:rsidP="004D24A8">
      <w:pPr>
        <w:jc w:val="both"/>
        <w:rPr>
          <w:rFonts w:ascii="David" w:eastAsia="Times New Roman" w:hAnsi="David"/>
          <w:color w:val="000000"/>
          <w:sz w:val="18"/>
          <w:szCs w:val="18"/>
          <w:rtl/>
        </w:rPr>
      </w:pPr>
    </w:p>
    <w:p w14:paraId="73F6A4F3" w14:textId="77777777" w:rsidR="00C16E69" w:rsidRPr="00213B53" w:rsidRDefault="00C16E69" w:rsidP="00C16E69">
      <w:pPr>
        <w:spacing w:line="360" w:lineRule="auto"/>
        <w:jc w:val="both"/>
        <w:rPr>
          <w:rFonts w:ascii="David" w:hAnsi="David"/>
          <w:rtl/>
        </w:rPr>
      </w:pPr>
    </w:p>
    <w:p w14:paraId="5822EE25" w14:textId="77777777" w:rsidR="001174B1" w:rsidRPr="00213B53" w:rsidRDefault="001174B1" w:rsidP="001174B1">
      <w:pPr>
        <w:bidi w:val="0"/>
        <w:rPr>
          <w:rFonts w:ascii="David" w:eastAsiaTheme="majorEastAsia" w:hAnsi="David"/>
          <w:b/>
          <w:bCs/>
          <w:sz w:val="22"/>
          <w:szCs w:val="22"/>
        </w:rPr>
      </w:pPr>
    </w:p>
    <w:p w14:paraId="4F16E29F" w14:textId="77777777" w:rsidR="001174B1" w:rsidRPr="00213B53" w:rsidRDefault="001174B1" w:rsidP="001174B1">
      <w:pPr>
        <w:bidi w:val="0"/>
        <w:rPr>
          <w:rFonts w:ascii="David" w:hAnsi="David"/>
        </w:rPr>
      </w:pPr>
    </w:p>
    <w:p w14:paraId="68A3737D" w14:textId="77777777" w:rsidR="001174B1" w:rsidRPr="00213B53" w:rsidRDefault="001174B1" w:rsidP="001174B1">
      <w:pPr>
        <w:spacing w:line="360" w:lineRule="auto"/>
        <w:jc w:val="both"/>
        <w:rPr>
          <w:rFonts w:ascii="David" w:hAnsi="David"/>
          <w:rtl/>
        </w:rPr>
      </w:pPr>
    </w:p>
    <w:p w14:paraId="61928169" w14:textId="77777777" w:rsidR="001174B1" w:rsidRPr="0000690B" w:rsidRDefault="001174B1" w:rsidP="0000690B">
      <w:pPr>
        <w:pStyle w:val="Normal1"/>
        <w:ind w:firstLine="0"/>
        <w:rPr>
          <w:b/>
          <w:bCs/>
          <w:rtl/>
        </w:rPr>
      </w:pPr>
    </w:p>
    <w:p w14:paraId="4C7B94C7" w14:textId="77777777" w:rsidR="001174B1" w:rsidRPr="0000690B" w:rsidRDefault="001174B1" w:rsidP="0000690B">
      <w:pPr>
        <w:pStyle w:val="Normal2"/>
        <w:ind w:firstLine="0"/>
        <w:rPr>
          <w:b/>
          <w:bCs/>
          <w:rtl/>
        </w:rPr>
      </w:pPr>
    </w:p>
    <w:p w14:paraId="3C0764E5" w14:textId="77777777" w:rsidR="001174B1" w:rsidRPr="0000690B" w:rsidRDefault="001174B1" w:rsidP="0000690B">
      <w:pPr>
        <w:pStyle w:val="Normal3"/>
        <w:ind w:firstLine="0"/>
        <w:rPr>
          <w:b/>
          <w:bCs/>
          <w:rtl/>
        </w:rPr>
      </w:pPr>
    </w:p>
    <w:p w14:paraId="02B66D6D" w14:textId="77777777" w:rsidR="001174B1" w:rsidRPr="00213B53" w:rsidRDefault="001174B1" w:rsidP="001174B1">
      <w:pPr>
        <w:pStyle w:val="1"/>
        <w:ind w:left="3600" w:hanging="3600"/>
        <w:jc w:val="center"/>
        <w:rPr>
          <w:rFonts w:ascii="David" w:hAnsi="David" w:cs="David"/>
          <w:b/>
          <w:bCs/>
          <w:color w:val="auto"/>
          <w:sz w:val="80"/>
          <w:szCs w:val="80"/>
          <w:rtl/>
        </w:rPr>
      </w:pPr>
      <w:bookmarkStart w:id="117" w:name="_Toc183607714"/>
      <w:r w:rsidRPr="00213B53">
        <w:rPr>
          <w:rFonts w:ascii="David" w:hAnsi="David" w:cs="David"/>
          <w:b/>
          <w:bCs/>
          <w:color w:val="auto"/>
          <w:sz w:val="80"/>
          <w:szCs w:val="80"/>
          <w:rtl/>
        </w:rPr>
        <w:t>נספחים</w:t>
      </w:r>
      <w:bookmarkEnd w:id="117"/>
    </w:p>
    <w:p w14:paraId="2B90A5F9" w14:textId="77777777" w:rsidR="001174B1" w:rsidRPr="00213B53" w:rsidRDefault="001174B1" w:rsidP="001174B1">
      <w:pPr>
        <w:bidi w:val="0"/>
        <w:rPr>
          <w:rFonts w:ascii="David" w:eastAsia="Times New Roman" w:hAnsi="David"/>
          <w:b/>
          <w:bCs/>
        </w:rPr>
      </w:pPr>
      <w:r w:rsidRPr="00213B53">
        <w:rPr>
          <w:rFonts w:ascii="David" w:eastAsia="Times New Roman" w:hAnsi="David"/>
          <w:b/>
          <w:bCs/>
          <w:rtl/>
        </w:rPr>
        <w:br w:type="page"/>
      </w:r>
    </w:p>
    <w:p w14:paraId="673BFDD9" w14:textId="30A94D13" w:rsidR="001174B1" w:rsidRPr="00213B53" w:rsidRDefault="001174B1" w:rsidP="00273495">
      <w:pPr>
        <w:rPr>
          <w:rFonts w:ascii="David" w:hAnsi="David"/>
          <w:color w:val="44546A" w:themeColor="text2"/>
          <w:sz w:val="30"/>
          <w:szCs w:val="30"/>
          <w:rtl/>
        </w:rPr>
      </w:pPr>
      <w:bookmarkStart w:id="118" w:name="_Toc181788110"/>
      <w:r w:rsidRPr="00213B53">
        <w:rPr>
          <w:rFonts w:ascii="David" w:hAnsi="David"/>
          <w:color w:val="44546A" w:themeColor="text2"/>
          <w:sz w:val="30"/>
          <w:szCs w:val="30"/>
          <w:rtl/>
        </w:rPr>
        <w:lastRenderedPageBreak/>
        <w:t xml:space="preserve">נספח </w:t>
      </w:r>
      <w:r w:rsidRPr="00213B53">
        <w:rPr>
          <w:rFonts w:ascii="David" w:hAnsi="David"/>
          <w:color w:val="44546A" w:themeColor="text2"/>
          <w:sz w:val="30"/>
          <w:szCs w:val="30"/>
          <w:rtl/>
        </w:rPr>
        <w:fldChar w:fldCharType="begin"/>
      </w:r>
      <w:r w:rsidRPr="00213B53">
        <w:rPr>
          <w:rFonts w:ascii="David" w:hAnsi="David"/>
          <w:color w:val="44546A" w:themeColor="text2"/>
          <w:sz w:val="30"/>
          <w:szCs w:val="30"/>
          <w:rtl/>
        </w:rPr>
        <w:instrText xml:space="preserve"> </w:instrText>
      </w:r>
      <w:r w:rsidRPr="00213B53">
        <w:rPr>
          <w:rFonts w:ascii="David" w:hAnsi="David"/>
          <w:color w:val="44546A" w:themeColor="text2"/>
          <w:sz w:val="30"/>
          <w:szCs w:val="30"/>
        </w:rPr>
        <w:instrText>SEQ</w:instrText>
      </w:r>
      <w:r w:rsidRPr="00213B53">
        <w:rPr>
          <w:rFonts w:ascii="David" w:hAnsi="David"/>
          <w:color w:val="44546A" w:themeColor="text2"/>
          <w:sz w:val="30"/>
          <w:szCs w:val="30"/>
          <w:rtl/>
        </w:rPr>
        <w:instrText xml:space="preserve"> נספח \* </w:instrText>
      </w:r>
      <w:r w:rsidRPr="00213B53">
        <w:rPr>
          <w:rFonts w:ascii="David" w:hAnsi="David"/>
          <w:color w:val="44546A" w:themeColor="text2"/>
          <w:sz w:val="30"/>
          <w:szCs w:val="30"/>
        </w:rPr>
        <w:instrText>HEBREW1</w:instrText>
      </w:r>
      <w:r w:rsidRPr="00213B53">
        <w:rPr>
          <w:rFonts w:ascii="David" w:hAnsi="David"/>
          <w:color w:val="44546A" w:themeColor="text2"/>
          <w:sz w:val="30"/>
          <w:szCs w:val="30"/>
          <w:rtl/>
        </w:rPr>
        <w:instrText xml:space="preserve"> </w:instrText>
      </w:r>
      <w:r w:rsidRPr="00213B53">
        <w:rPr>
          <w:rFonts w:ascii="David" w:hAnsi="David"/>
          <w:color w:val="44546A" w:themeColor="text2"/>
          <w:sz w:val="30"/>
          <w:szCs w:val="30"/>
          <w:rtl/>
        </w:rPr>
        <w:fldChar w:fldCharType="separate"/>
      </w:r>
      <w:r w:rsidR="008B0213">
        <w:rPr>
          <w:rFonts w:ascii="David" w:hAnsi="David"/>
          <w:noProof/>
          <w:color w:val="44546A" w:themeColor="text2"/>
          <w:sz w:val="30"/>
          <w:szCs w:val="30"/>
          <w:rtl/>
        </w:rPr>
        <w:t>א</w:t>
      </w:r>
      <w:r w:rsidRPr="00213B53">
        <w:rPr>
          <w:rFonts w:ascii="David" w:hAnsi="David"/>
          <w:color w:val="44546A" w:themeColor="text2"/>
          <w:sz w:val="30"/>
          <w:szCs w:val="30"/>
          <w:rtl/>
        </w:rPr>
        <w:fldChar w:fldCharType="end"/>
      </w:r>
      <w:r w:rsidRPr="00213B53">
        <w:rPr>
          <w:rFonts w:ascii="David" w:hAnsi="David"/>
          <w:color w:val="44546A" w:themeColor="text2"/>
          <w:sz w:val="30"/>
          <w:szCs w:val="30"/>
          <w:rtl/>
        </w:rPr>
        <w:t xml:space="preserve"> (מתודולוגי): </w:t>
      </w:r>
      <w:r w:rsidRPr="00213B53">
        <w:rPr>
          <w:rFonts w:ascii="David" w:hAnsi="David"/>
          <w:color w:val="44546A" w:themeColor="text2"/>
          <w:sz w:val="30"/>
          <w:szCs w:val="30"/>
          <w:rtl/>
        </w:rPr>
        <w:br/>
        <w:t>הבהרות למקורות הנתונים לדוחות העוני של הביטוח הלאומי</w:t>
      </w:r>
      <w:bookmarkEnd w:id="118"/>
      <w:r w:rsidRPr="00213B53">
        <w:rPr>
          <w:rFonts w:ascii="David" w:hAnsi="David"/>
          <w:color w:val="44546A" w:themeColor="text2"/>
          <w:sz w:val="30"/>
          <w:szCs w:val="30"/>
          <w:rtl/>
        </w:rPr>
        <w:t xml:space="preserve"> </w:t>
      </w:r>
    </w:p>
    <w:p w14:paraId="03866E1D" w14:textId="36C25625" w:rsidR="001174B1" w:rsidRPr="00213B53" w:rsidRDefault="001174B1" w:rsidP="000B3F99">
      <w:pPr>
        <w:spacing w:line="360" w:lineRule="auto"/>
        <w:jc w:val="both"/>
        <w:rPr>
          <w:rFonts w:ascii="David" w:hAnsi="David"/>
          <w:rtl/>
        </w:rPr>
      </w:pPr>
      <w:r w:rsidRPr="00213B53">
        <w:rPr>
          <w:rFonts w:ascii="David" w:hAnsi="David"/>
          <w:rtl/>
        </w:rPr>
        <w:t xml:space="preserve">מ-2019 דוחות העוני והאי-שוויון של הביטוח הלאומי מתבססים על הנתונים המנהליים הקיימים בביטוח הלאומי תוך </w:t>
      </w:r>
      <w:r w:rsidR="000B3F99" w:rsidRPr="00213B53">
        <w:rPr>
          <w:rFonts w:ascii="David" w:hAnsi="David"/>
          <w:rtl/>
        </w:rPr>
        <w:t>הוספה של</w:t>
      </w:r>
      <w:r w:rsidRPr="00213B53">
        <w:rPr>
          <w:rFonts w:ascii="David" w:hAnsi="David"/>
          <w:rtl/>
        </w:rPr>
        <w:t xml:space="preserve"> זקיפות של הכנסות שאינן במאגרי הביטוח הלאומי, לצורך </w:t>
      </w:r>
      <w:r w:rsidR="000B3F99" w:rsidRPr="00213B53">
        <w:rPr>
          <w:rFonts w:ascii="David" w:hAnsi="David"/>
          <w:rtl/>
        </w:rPr>
        <w:t>קבלת תמונ</w:t>
      </w:r>
      <w:r w:rsidR="007D6146" w:rsidRPr="00213B53">
        <w:rPr>
          <w:rFonts w:ascii="David" w:hAnsi="David"/>
          <w:rtl/>
        </w:rPr>
        <w:t>ת מצב</w:t>
      </w:r>
      <w:r w:rsidR="000B3F99" w:rsidRPr="00213B53">
        <w:rPr>
          <w:rFonts w:ascii="David" w:hAnsi="David"/>
          <w:rtl/>
        </w:rPr>
        <w:t xml:space="preserve"> מלאה של ההכנסות ול</w:t>
      </w:r>
      <w:r w:rsidRPr="00213B53">
        <w:rPr>
          <w:rFonts w:ascii="David" w:hAnsi="David"/>
          <w:rtl/>
        </w:rPr>
        <w:t xml:space="preserve">חישובי העוני והאי-שוויון בהכנסות. </w:t>
      </w:r>
    </w:p>
    <w:p w14:paraId="573B00D0" w14:textId="586F8FDF" w:rsidR="001174B1" w:rsidRPr="00213B53" w:rsidRDefault="001174B1" w:rsidP="001174B1">
      <w:pPr>
        <w:spacing w:line="360" w:lineRule="auto"/>
        <w:jc w:val="both"/>
        <w:rPr>
          <w:rFonts w:ascii="David" w:hAnsi="David"/>
          <w:rtl/>
        </w:rPr>
      </w:pPr>
      <w:r w:rsidRPr="00213B53">
        <w:rPr>
          <w:rFonts w:ascii="David" w:hAnsi="David"/>
          <w:rtl/>
        </w:rPr>
        <w:t>לשימוש בנתונים המנהליים יתרונות רבים. נתונים אלה, הואיל והם מתייחסים לכלל האוכלוסייה בישראל ולא למדגם קטן שלה, מאפשרים השוואות גם של קבוצות קטנות באוכלוסייה. זאת ועוד: נתוני ההכנסות מעבודה וקצבאות הם "נתוני אמת" במובן זה שהם משקפים נאמנה את ההכנסות הרשמיות ממקורות אלה למשפחות בכל שנת הדוח ואינם מתבססים על תשובות של מרואיינים. בנוגע להכנסות שאינן כלולות בנתונים המנהליים</w:t>
      </w:r>
      <w:r w:rsidR="001D07F0" w:rsidRPr="00213B53">
        <w:rPr>
          <w:rFonts w:ascii="David" w:hAnsi="David"/>
          <w:rtl/>
        </w:rPr>
        <w:t xml:space="preserve"> הקיימים </w:t>
      </w:r>
      <w:r w:rsidR="007D6146" w:rsidRPr="00213B53">
        <w:rPr>
          <w:rFonts w:ascii="David" w:hAnsi="David"/>
          <w:rtl/>
        </w:rPr>
        <w:t>בביטוח הלאומי</w:t>
      </w:r>
      <w:r w:rsidRPr="00213B53">
        <w:rPr>
          <w:rFonts w:ascii="David" w:hAnsi="David"/>
          <w:rtl/>
        </w:rPr>
        <w:t xml:space="preserve"> (הכנסה מהון והכנסה מתמיכות שמקורן אינו בביטוח הלאומי) – התווספו הכנסות על פי מחקר שעשה </w:t>
      </w:r>
      <w:proofErr w:type="spellStart"/>
      <w:r w:rsidRPr="00213B53">
        <w:rPr>
          <w:rFonts w:ascii="David" w:hAnsi="David"/>
          <w:rtl/>
        </w:rPr>
        <w:t>מינהל</w:t>
      </w:r>
      <w:proofErr w:type="spellEnd"/>
      <w:r w:rsidRPr="00213B53">
        <w:rPr>
          <w:rFonts w:ascii="David" w:hAnsi="David"/>
          <w:rtl/>
        </w:rPr>
        <w:t xml:space="preserve"> המחקר והתכנון של הביטוח הלאומי, שבמסגרתו נאמדו או נזקפו למשפחות השונות ההכנסות החסרות על פי מאפייניהן</w:t>
      </w:r>
      <w:r w:rsidRPr="00213B53">
        <w:rPr>
          <w:rFonts w:ascii="David" w:hAnsi="David"/>
          <w:vertAlign w:val="superscript"/>
          <w:rtl/>
        </w:rPr>
        <w:footnoteReference w:id="17"/>
      </w:r>
      <w:r w:rsidRPr="00213B53">
        <w:rPr>
          <w:rFonts w:ascii="David" w:hAnsi="David"/>
          <w:rtl/>
        </w:rPr>
        <w:t xml:space="preserve">. </w:t>
      </w:r>
    </w:p>
    <w:p w14:paraId="0D9B00D6" w14:textId="77777777" w:rsidR="001174B1" w:rsidRPr="00213B53" w:rsidRDefault="001174B1" w:rsidP="001174B1">
      <w:pPr>
        <w:spacing w:line="360" w:lineRule="auto"/>
        <w:jc w:val="both"/>
        <w:rPr>
          <w:rFonts w:ascii="David" w:hAnsi="David"/>
          <w:rtl/>
        </w:rPr>
      </w:pPr>
      <w:r w:rsidRPr="00213B53">
        <w:rPr>
          <w:rFonts w:ascii="David" w:hAnsi="David"/>
          <w:rtl/>
        </w:rPr>
        <w:t xml:space="preserve">מאחר שמדובר בבסיסי נתונים בעלי הגדרות שונות, שיטת איסוף שונה והיקף שונה, </w:t>
      </w:r>
      <w:r w:rsidRPr="00213B53">
        <w:rPr>
          <w:rFonts w:ascii="David" w:hAnsi="David"/>
          <w:b/>
          <w:bCs/>
          <w:rtl/>
        </w:rPr>
        <w:t>יש קושי להשוות בין התוצאות שמניב כל אחד מבסיסי הנתונים</w:t>
      </w:r>
      <w:r w:rsidRPr="00213B53">
        <w:rPr>
          <w:rFonts w:ascii="David" w:hAnsi="David"/>
          <w:rtl/>
        </w:rPr>
        <w:t>. אשר על כן, בהשוואת הממצאים משני המקורות יש להתייחס לכל מקור בפני עצמו ולהשוות בין השנים הנחקרות במסגרתו</w:t>
      </w:r>
      <w:r w:rsidRPr="00213B53">
        <w:rPr>
          <w:rStyle w:val="a5"/>
          <w:rFonts w:ascii="David" w:hAnsi="David"/>
          <w:rtl/>
        </w:rPr>
        <w:footnoteReference w:id="18"/>
      </w:r>
      <w:r w:rsidRPr="00213B53">
        <w:rPr>
          <w:rFonts w:ascii="David" w:hAnsi="David"/>
          <w:rtl/>
        </w:rPr>
        <w:t>.</w:t>
      </w:r>
    </w:p>
    <w:p w14:paraId="0E7BB9FB" w14:textId="5670AFE8" w:rsidR="001174B1" w:rsidRPr="00213B53" w:rsidRDefault="001174B1" w:rsidP="001174B1">
      <w:pPr>
        <w:spacing w:line="360" w:lineRule="auto"/>
        <w:jc w:val="both"/>
        <w:rPr>
          <w:rFonts w:ascii="David" w:hAnsi="David"/>
          <w:rtl/>
        </w:rPr>
      </w:pPr>
      <w:r w:rsidRPr="00213B53">
        <w:rPr>
          <w:rFonts w:ascii="David" w:hAnsi="David"/>
          <w:rtl/>
        </w:rPr>
        <w:t xml:space="preserve">אחת הסיבות </w:t>
      </w:r>
      <w:r w:rsidR="007D6146" w:rsidRPr="00213B53">
        <w:rPr>
          <w:rFonts w:ascii="David" w:hAnsi="David"/>
          <w:rtl/>
        </w:rPr>
        <w:t xml:space="preserve">העיקריות </w:t>
      </w:r>
      <w:r w:rsidRPr="00213B53">
        <w:rPr>
          <w:rFonts w:ascii="David" w:hAnsi="David"/>
          <w:rtl/>
        </w:rPr>
        <w:t xml:space="preserve">לפערים בין סקרי ההכנסות לבין הנתונים המנהליים, מעבר להבדלים במקורות הנתונים ומאפייניהם, היא ההבדלים בהגדרת משק בית בנתוני הסקר להגדרתו כמשפחה בנתונים המנהליים. האחרונים מזהים משפחה על פי אלגוריתם של יחיד או זוג המתגוררים עם או </w:t>
      </w:r>
      <w:r w:rsidR="007D6146" w:rsidRPr="00213B53">
        <w:rPr>
          <w:rFonts w:ascii="David" w:hAnsi="David"/>
          <w:rtl/>
        </w:rPr>
        <w:t xml:space="preserve">בלי </w:t>
      </w:r>
      <w:r w:rsidRPr="00213B53">
        <w:rPr>
          <w:rFonts w:ascii="David" w:hAnsi="David"/>
          <w:rtl/>
        </w:rPr>
        <w:t xml:space="preserve">ילדים, ללא זיהוי של חברים אחרים במשק הבית שאינם שייכים למשפחה הגרעינית. הבדל זה מביא לכך שמספר המשפחות על פי הנתונים המנהליים גבוה מזה של מספר משקי הבית על פי סקרי </w:t>
      </w:r>
      <w:proofErr w:type="spellStart"/>
      <w:r w:rsidRPr="00213B53">
        <w:rPr>
          <w:rFonts w:ascii="David" w:hAnsi="David"/>
          <w:rtl/>
        </w:rPr>
        <w:t>הלמ"ס</w:t>
      </w:r>
      <w:proofErr w:type="spellEnd"/>
      <w:r w:rsidRPr="00213B53">
        <w:rPr>
          <w:rFonts w:ascii="David" w:hAnsi="David"/>
          <w:rtl/>
        </w:rPr>
        <w:t>.</w:t>
      </w:r>
    </w:p>
    <w:p w14:paraId="3B9A9A6A" w14:textId="77777777" w:rsidR="001174B1" w:rsidRPr="00213B53" w:rsidRDefault="001174B1" w:rsidP="00CC2EB7">
      <w:pPr>
        <w:spacing w:line="360" w:lineRule="auto"/>
        <w:jc w:val="both"/>
        <w:rPr>
          <w:rFonts w:ascii="David" w:hAnsi="David"/>
          <w:rtl/>
        </w:rPr>
      </w:pPr>
      <w:r w:rsidRPr="00213B53">
        <w:rPr>
          <w:rFonts w:ascii="David" w:hAnsi="David"/>
          <w:rtl/>
        </w:rPr>
        <w:t xml:space="preserve">בדוח זה הנתונים מבוססים על נתוני ההכנסות המנהליים של שכירים בכל שנת </w:t>
      </w:r>
      <w:r w:rsidR="00DF0DA9" w:rsidRPr="00213B53">
        <w:rPr>
          <w:rFonts w:ascii="David" w:hAnsi="David"/>
          <w:rtl/>
        </w:rPr>
        <w:t xml:space="preserve">2023 </w:t>
      </w:r>
      <w:r w:rsidRPr="00213B53">
        <w:rPr>
          <w:rFonts w:ascii="David" w:hAnsi="David"/>
          <w:rtl/>
        </w:rPr>
        <w:t>ועל נתוני הקצבאות של הביטוח הלאומי לשנה זו. שומות העצמאים מתקבלות בהדרגה במשך כ-</w:t>
      </w:r>
      <w:r w:rsidR="00CC2EB7" w:rsidRPr="00213B53">
        <w:rPr>
          <w:rFonts w:ascii="David" w:hAnsi="David"/>
          <w:rtl/>
        </w:rPr>
        <w:t>4</w:t>
      </w:r>
      <w:r w:rsidRPr="00213B53">
        <w:rPr>
          <w:rFonts w:ascii="David" w:hAnsi="David"/>
          <w:rtl/>
        </w:rPr>
        <w:t>-</w:t>
      </w:r>
      <w:r w:rsidR="00CC2EB7" w:rsidRPr="00213B53">
        <w:rPr>
          <w:rFonts w:ascii="David" w:hAnsi="David"/>
          <w:rtl/>
        </w:rPr>
        <w:t>3</w:t>
      </w:r>
      <w:r w:rsidRPr="00213B53">
        <w:rPr>
          <w:rFonts w:ascii="David" w:hAnsi="David"/>
          <w:rtl/>
        </w:rPr>
        <w:t xml:space="preserve"> שנים. הכנסות העצמאים מבוססות על מערכת הכנסה מיטבית שהיא מערכת הבוחרת את ההכנסה העדכנית והרלוונטית ביותר לשנת המס מבין דיווחי העצמאי. הכנסה מיטבית מבוססת על השומה של העצמאי לשנת </w:t>
      </w:r>
      <w:r w:rsidR="00DF0DA9" w:rsidRPr="00213B53">
        <w:rPr>
          <w:rFonts w:ascii="David" w:hAnsi="David"/>
          <w:rtl/>
        </w:rPr>
        <w:t xml:space="preserve">2023 </w:t>
      </w:r>
      <w:r w:rsidRPr="00213B53">
        <w:rPr>
          <w:rFonts w:ascii="David" w:hAnsi="David"/>
          <w:rtl/>
        </w:rPr>
        <w:t xml:space="preserve">או על השומה האחרונה שהוגשה וקידומה לשנת </w:t>
      </w:r>
      <w:r w:rsidR="00DF0DA9" w:rsidRPr="00213B53">
        <w:rPr>
          <w:rFonts w:ascii="David" w:hAnsi="David"/>
          <w:rtl/>
        </w:rPr>
        <w:t>2023</w:t>
      </w:r>
      <w:r w:rsidRPr="00213B53">
        <w:rPr>
          <w:rFonts w:ascii="David" w:hAnsi="David"/>
          <w:rtl/>
        </w:rPr>
        <w:t xml:space="preserve">. קידום השומות </w:t>
      </w:r>
      <w:r w:rsidRPr="00213B53">
        <w:rPr>
          <w:rFonts w:ascii="David" w:hAnsi="David"/>
          <w:rtl/>
        </w:rPr>
        <w:lastRenderedPageBreak/>
        <w:t xml:space="preserve">לשנת </w:t>
      </w:r>
      <w:r w:rsidR="00DF0DA9" w:rsidRPr="00213B53">
        <w:rPr>
          <w:rFonts w:ascii="David" w:hAnsi="David"/>
          <w:rtl/>
        </w:rPr>
        <w:t xml:space="preserve">2023 </w:t>
      </w:r>
      <w:r w:rsidRPr="00213B53">
        <w:rPr>
          <w:rFonts w:ascii="David" w:hAnsi="David"/>
          <w:rtl/>
        </w:rPr>
        <w:t xml:space="preserve">נעשה על פי מדד המחירים. </w:t>
      </w:r>
      <w:r w:rsidR="00DF0DA9" w:rsidRPr="00213B53">
        <w:rPr>
          <w:rFonts w:ascii="David" w:hAnsi="David"/>
          <w:rtl/>
        </w:rPr>
        <w:t>30</w:t>
      </w:r>
      <w:r w:rsidRPr="00213B53">
        <w:rPr>
          <w:rFonts w:ascii="David" w:hAnsi="David"/>
          <w:rtl/>
        </w:rPr>
        <w:t>% מההכנסות בדוח מתייחסות ל-</w:t>
      </w:r>
      <w:r w:rsidR="00DF0DA9" w:rsidRPr="00213B53">
        <w:rPr>
          <w:rFonts w:ascii="David" w:hAnsi="David"/>
          <w:rtl/>
        </w:rPr>
        <w:t>2023</w:t>
      </w:r>
      <w:r w:rsidRPr="00213B53">
        <w:rPr>
          <w:rFonts w:ascii="David" w:hAnsi="David"/>
          <w:rtl/>
        </w:rPr>
        <w:t xml:space="preserve">, והיתר מתחלקות בשיעור </w:t>
      </w:r>
      <w:r w:rsidR="00DF0DA9" w:rsidRPr="00213B53">
        <w:rPr>
          <w:rFonts w:ascii="David" w:hAnsi="David"/>
          <w:rtl/>
        </w:rPr>
        <w:t>20</w:t>
      </w:r>
      <w:r w:rsidRPr="00213B53">
        <w:rPr>
          <w:rFonts w:ascii="David" w:hAnsi="David"/>
          <w:rtl/>
        </w:rPr>
        <w:t xml:space="preserve">%, </w:t>
      </w:r>
      <w:r w:rsidR="00DF0DA9" w:rsidRPr="00213B53">
        <w:rPr>
          <w:rFonts w:ascii="David" w:hAnsi="David"/>
          <w:rtl/>
        </w:rPr>
        <w:t>30</w:t>
      </w:r>
      <w:r w:rsidRPr="00213B53">
        <w:rPr>
          <w:rFonts w:ascii="David" w:hAnsi="David"/>
          <w:rtl/>
        </w:rPr>
        <w:t xml:space="preserve">%, </w:t>
      </w:r>
      <w:r w:rsidR="00DF0DA9" w:rsidRPr="00213B53">
        <w:rPr>
          <w:rFonts w:ascii="David" w:hAnsi="David"/>
          <w:rtl/>
        </w:rPr>
        <w:t>20</w:t>
      </w:r>
      <w:r w:rsidRPr="00213B53">
        <w:rPr>
          <w:rFonts w:ascii="David" w:hAnsi="David"/>
          <w:rtl/>
        </w:rPr>
        <w:t xml:space="preserve">% לשנים </w:t>
      </w:r>
      <w:r w:rsidR="00DF0DA9" w:rsidRPr="00213B53">
        <w:rPr>
          <w:rFonts w:ascii="David" w:hAnsi="David"/>
          <w:rtl/>
        </w:rPr>
        <w:t>2020</w:t>
      </w:r>
      <w:r w:rsidRPr="00213B53">
        <w:rPr>
          <w:rFonts w:ascii="David" w:hAnsi="David"/>
          <w:rtl/>
        </w:rPr>
        <w:t xml:space="preserve">, </w:t>
      </w:r>
      <w:r w:rsidR="00DF0DA9" w:rsidRPr="00213B53">
        <w:rPr>
          <w:rFonts w:ascii="David" w:hAnsi="David"/>
          <w:rtl/>
        </w:rPr>
        <w:t xml:space="preserve">2021 </w:t>
      </w:r>
      <w:r w:rsidRPr="00213B53">
        <w:rPr>
          <w:rFonts w:ascii="David" w:hAnsi="David"/>
          <w:rtl/>
        </w:rPr>
        <w:t>ו-</w:t>
      </w:r>
      <w:r w:rsidR="00DF0DA9" w:rsidRPr="00213B53">
        <w:rPr>
          <w:rFonts w:ascii="David" w:hAnsi="David"/>
          <w:rtl/>
        </w:rPr>
        <w:t xml:space="preserve">2022 </w:t>
      </w:r>
      <w:r w:rsidRPr="00213B53">
        <w:rPr>
          <w:rFonts w:ascii="David" w:hAnsi="David"/>
          <w:rtl/>
        </w:rPr>
        <w:t>בהתאמה</w:t>
      </w:r>
      <w:r w:rsidRPr="00213B53">
        <w:rPr>
          <w:rStyle w:val="a5"/>
          <w:rFonts w:ascii="David" w:hAnsi="David"/>
          <w:rtl/>
        </w:rPr>
        <w:footnoteReference w:id="19"/>
      </w:r>
      <w:r w:rsidRPr="00213B53">
        <w:rPr>
          <w:rFonts w:ascii="David" w:hAnsi="David"/>
          <w:rtl/>
        </w:rPr>
        <w:t xml:space="preserve">. </w:t>
      </w:r>
    </w:p>
    <w:p w14:paraId="3522B23E" w14:textId="3C194DE5" w:rsidR="001174B1" w:rsidRPr="00213B53" w:rsidRDefault="001174B1" w:rsidP="001174B1">
      <w:pPr>
        <w:spacing w:line="360" w:lineRule="auto"/>
        <w:jc w:val="both"/>
        <w:rPr>
          <w:rFonts w:ascii="David" w:hAnsi="David"/>
          <w:rtl/>
        </w:rPr>
      </w:pPr>
      <w:r w:rsidRPr="00213B53">
        <w:rPr>
          <w:rFonts w:ascii="David" w:hAnsi="David"/>
          <w:rtl/>
        </w:rPr>
        <w:t>מאחר שנתוני ההכנסה מעבודה מתעדכנים גם למפרע</w:t>
      </w:r>
      <w:r w:rsidRPr="00213B53">
        <w:rPr>
          <w:rStyle w:val="a5"/>
          <w:rFonts w:ascii="David" w:hAnsi="David"/>
          <w:rtl/>
        </w:rPr>
        <w:footnoteReference w:id="20"/>
      </w:r>
      <w:r w:rsidRPr="00213B53">
        <w:rPr>
          <w:rFonts w:ascii="David" w:hAnsi="David"/>
          <w:rtl/>
        </w:rPr>
        <w:t xml:space="preserve">, נתוני </w:t>
      </w:r>
      <w:r w:rsidRPr="00213B53">
        <w:rPr>
          <w:rFonts w:ascii="David" w:hAnsi="David"/>
          <w:b/>
          <w:bCs/>
          <w:rtl/>
        </w:rPr>
        <w:t>העבר</w:t>
      </w:r>
      <w:r w:rsidRPr="00213B53">
        <w:rPr>
          <w:rFonts w:ascii="David" w:hAnsi="David"/>
          <w:rtl/>
        </w:rPr>
        <w:t xml:space="preserve"> המופיעים בדוחות המבוססים על הנתונים המנהליים מתעדכנים ועשויים להיות שונים במעט מהנתונים שפורסמו בדוחות קודמים לאותן שנים.</w:t>
      </w:r>
    </w:p>
    <w:p w14:paraId="0F1CD748" w14:textId="77777777" w:rsidR="001174B1" w:rsidRPr="00213B53" w:rsidRDefault="001174B1" w:rsidP="001174B1">
      <w:pPr>
        <w:bidi w:val="0"/>
        <w:rPr>
          <w:rFonts w:ascii="David" w:hAnsi="David"/>
          <w:rtl/>
        </w:rPr>
      </w:pPr>
      <w:r w:rsidRPr="00213B53">
        <w:rPr>
          <w:rFonts w:ascii="David" w:hAnsi="David"/>
          <w:rtl/>
        </w:rPr>
        <w:br w:type="page"/>
      </w:r>
    </w:p>
    <w:p w14:paraId="607BA811" w14:textId="6DDA88B0" w:rsidR="001174B1" w:rsidRPr="00213B53" w:rsidRDefault="001174B1" w:rsidP="00273495">
      <w:pPr>
        <w:pStyle w:val="ac"/>
        <w:rPr>
          <w:rFonts w:ascii="David" w:hAnsi="David"/>
          <w:i w:val="0"/>
          <w:iCs w:val="0"/>
          <w:sz w:val="30"/>
          <w:szCs w:val="30"/>
          <w:rtl/>
        </w:rPr>
      </w:pPr>
      <w:bookmarkStart w:id="119" w:name="_Toc181788111"/>
      <w:r w:rsidRPr="00213B53">
        <w:rPr>
          <w:rFonts w:ascii="David" w:hAnsi="David"/>
          <w:i w:val="0"/>
          <w:iCs w:val="0"/>
          <w:sz w:val="30"/>
          <w:szCs w:val="30"/>
          <w:rtl/>
        </w:rPr>
        <w:lastRenderedPageBreak/>
        <w:t xml:space="preserve">נספח </w:t>
      </w:r>
      <w:r w:rsidRPr="00213B53">
        <w:rPr>
          <w:rFonts w:ascii="David" w:hAnsi="David"/>
          <w:i w:val="0"/>
          <w:iCs w:val="0"/>
          <w:sz w:val="30"/>
          <w:szCs w:val="30"/>
          <w:rtl/>
        </w:rPr>
        <w:fldChar w:fldCharType="begin"/>
      </w:r>
      <w:r w:rsidRPr="00213B53">
        <w:rPr>
          <w:rFonts w:ascii="David" w:hAnsi="David"/>
          <w:i w:val="0"/>
          <w:iCs w:val="0"/>
          <w:sz w:val="30"/>
          <w:szCs w:val="30"/>
          <w:rtl/>
        </w:rPr>
        <w:instrText xml:space="preserve"> </w:instrText>
      </w:r>
      <w:r w:rsidRPr="00213B53">
        <w:rPr>
          <w:rFonts w:ascii="David" w:hAnsi="David"/>
          <w:i w:val="0"/>
          <w:iCs w:val="0"/>
          <w:sz w:val="30"/>
          <w:szCs w:val="30"/>
        </w:rPr>
        <w:instrText>SEQ</w:instrText>
      </w:r>
      <w:r w:rsidRPr="00213B53">
        <w:rPr>
          <w:rFonts w:ascii="David" w:hAnsi="David"/>
          <w:i w:val="0"/>
          <w:iCs w:val="0"/>
          <w:sz w:val="30"/>
          <w:szCs w:val="30"/>
          <w:rtl/>
        </w:rPr>
        <w:instrText xml:space="preserve"> נספח \* </w:instrText>
      </w:r>
      <w:r w:rsidRPr="00213B53">
        <w:rPr>
          <w:rFonts w:ascii="David" w:hAnsi="David"/>
          <w:i w:val="0"/>
          <w:iCs w:val="0"/>
          <w:sz w:val="30"/>
          <w:szCs w:val="30"/>
        </w:rPr>
        <w:instrText>HEBREW1</w:instrText>
      </w:r>
      <w:r w:rsidRPr="00213B53">
        <w:rPr>
          <w:rFonts w:ascii="David" w:hAnsi="David"/>
          <w:i w:val="0"/>
          <w:iCs w:val="0"/>
          <w:sz w:val="30"/>
          <w:szCs w:val="30"/>
          <w:rtl/>
        </w:rPr>
        <w:instrText xml:space="preserve"> </w:instrText>
      </w:r>
      <w:r w:rsidRPr="00213B53">
        <w:rPr>
          <w:rFonts w:ascii="David" w:hAnsi="David"/>
          <w:i w:val="0"/>
          <w:iCs w:val="0"/>
          <w:sz w:val="30"/>
          <w:szCs w:val="30"/>
          <w:rtl/>
        </w:rPr>
        <w:fldChar w:fldCharType="separate"/>
      </w:r>
      <w:r w:rsidR="008B0213">
        <w:rPr>
          <w:rFonts w:ascii="David" w:hAnsi="David"/>
          <w:i w:val="0"/>
          <w:iCs w:val="0"/>
          <w:noProof/>
          <w:sz w:val="30"/>
          <w:szCs w:val="30"/>
          <w:rtl/>
        </w:rPr>
        <w:t>ב</w:t>
      </w:r>
      <w:r w:rsidRPr="00213B53">
        <w:rPr>
          <w:rFonts w:ascii="David" w:hAnsi="David"/>
          <w:i w:val="0"/>
          <w:iCs w:val="0"/>
          <w:sz w:val="30"/>
          <w:szCs w:val="30"/>
          <w:rtl/>
        </w:rPr>
        <w:fldChar w:fldCharType="end"/>
      </w:r>
      <w:r w:rsidRPr="00213B53">
        <w:rPr>
          <w:rFonts w:ascii="David" w:hAnsi="David"/>
          <w:i w:val="0"/>
          <w:iCs w:val="0"/>
          <w:sz w:val="30"/>
          <w:szCs w:val="30"/>
          <w:rtl/>
        </w:rPr>
        <w:t>: הגדרות עיקריות של עוני ואי-שוויון</w:t>
      </w:r>
      <w:r w:rsidRPr="00213B53">
        <w:rPr>
          <w:rStyle w:val="a5"/>
          <w:rFonts w:ascii="David" w:hAnsi="David"/>
          <w:i w:val="0"/>
          <w:iCs w:val="0"/>
          <w:sz w:val="30"/>
          <w:szCs w:val="30"/>
          <w:rtl/>
        </w:rPr>
        <w:footnoteReference w:id="21"/>
      </w:r>
      <w:bookmarkEnd w:id="119"/>
    </w:p>
    <w:p w14:paraId="5649617C" w14:textId="499FD73A" w:rsidR="00505655" w:rsidRPr="00213B53" w:rsidRDefault="001174B1" w:rsidP="001174B1">
      <w:pPr>
        <w:pStyle w:val="bs-text"/>
        <w:spacing w:after="160" w:line="360" w:lineRule="auto"/>
        <w:ind w:right="0"/>
        <w:rPr>
          <w:rFonts w:ascii="David" w:hAnsi="David" w:cs="David"/>
          <w:b/>
          <w:bCs/>
          <w:sz w:val="24"/>
          <w:szCs w:val="24"/>
          <w:rtl/>
        </w:rPr>
      </w:pPr>
      <w:r w:rsidRPr="00213B53">
        <w:rPr>
          <w:rFonts w:ascii="David" w:hAnsi="David" w:cs="David"/>
          <w:sz w:val="24"/>
          <w:szCs w:val="24"/>
          <w:rtl/>
        </w:rPr>
        <w:t xml:space="preserve">במסגרת המחקרים שנעשים בישראל בנושא העוני והתחלקות ההכנסות, גובשה בראשית שנות ה-70 </w:t>
      </w:r>
      <w:r w:rsidRPr="00213B53">
        <w:rPr>
          <w:rFonts w:ascii="David" w:hAnsi="David" w:cs="David"/>
          <w:b/>
          <w:bCs/>
          <w:sz w:val="24"/>
          <w:szCs w:val="24"/>
          <w:rtl/>
        </w:rPr>
        <w:t>גישה יחסית</w:t>
      </w:r>
      <w:r w:rsidRPr="00213B53">
        <w:rPr>
          <w:rFonts w:ascii="David" w:hAnsi="David" w:cs="David"/>
          <w:sz w:val="24"/>
          <w:szCs w:val="24"/>
          <w:rtl/>
        </w:rPr>
        <w:t xml:space="preserve"> למדידת עוני, שלפיה עוני הוא תופעה של מצוקה יחסית, שיש להעריכה בזיקה לרמת החיים המאפיינת את החברה. מאחר שאין מדד מוסכם המשקף מצוקה על כל היבטיה, ומאחר שנתונים על ההכנסה בכסף זמינים </w:t>
      </w:r>
      <w:r w:rsidR="00F90E59" w:rsidRPr="00213B53">
        <w:rPr>
          <w:rFonts w:ascii="David" w:hAnsi="David" w:cs="David"/>
          <w:sz w:val="24"/>
          <w:szCs w:val="24"/>
          <w:rtl/>
        </w:rPr>
        <w:t>למדי</w:t>
      </w:r>
      <w:r w:rsidRPr="00213B53">
        <w:rPr>
          <w:rFonts w:ascii="David" w:hAnsi="David" w:cs="David"/>
          <w:sz w:val="24"/>
          <w:szCs w:val="24"/>
          <w:rtl/>
        </w:rPr>
        <w:t xml:space="preserve">, מדידת העוני בישראל ובמרבית מדינות המערב מתייחסת להיבט ההכנסה בכסף בלבד, כאשר ההכנסה המייצגת היא </w:t>
      </w:r>
      <w:r w:rsidRPr="00213B53">
        <w:rPr>
          <w:rFonts w:ascii="David" w:hAnsi="David" w:cs="David"/>
          <w:b/>
          <w:bCs/>
          <w:sz w:val="24"/>
          <w:szCs w:val="24"/>
          <w:rtl/>
        </w:rPr>
        <w:t>ההכנסה נטו שהיא ההכנסה מכל המקורות בניכוי מיסים ישירים.</w:t>
      </w:r>
      <w:r w:rsidR="00FA3211" w:rsidRPr="00213B53">
        <w:rPr>
          <w:rFonts w:ascii="David" w:hAnsi="David" w:cs="David"/>
          <w:b/>
          <w:bCs/>
          <w:sz w:val="24"/>
          <w:szCs w:val="24"/>
          <w:rtl/>
        </w:rPr>
        <w:t xml:space="preserve"> </w:t>
      </w:r>
    </w:p>
    <w:p w14:paraId="02EB75E3" w14:textId="604BEFB3" w:rsidR="001174B1" w:rsidRPr="00213B53" w:rsidRDefault="00F90E59" w:rsidP="001174B1">
      <w:pPr>
        <w:pStyle w:val="bs-text"/>
        <w:spacing w:after="160" w:line="360" w:lineRule="auto"/>
        <w:ind w:right="0"/>
        <w:rPr>
          <w:rFonts w:ascii="David" w:hAnsi="David" w:cs="David"/>
          <w:b/>
          <w:bCs/>
          <w:sz w:val="24"/>
          <w:szCs w:val="24"/>
        </w:rPr>
      </w:pPr>
      <w:r w:rsidRPr="00213B53">
        <w:rPr>
          <w:rFonts w:ascii="David" w:hAnsi="David" w:cs="David"/>
          <w:sz w:val="24"/>
          <w:szCs w:val="24"/>
          <w:rtl/>
        </w:rPr>
        <w:t>ב</w:t>
      </w:r>
      <w:r w:rsidR="00FA3211" w:rsidRPr="00213B53">
        <w:rPr>
          <w:rFonts w:ascii="David" w:hAnsi="David" w:cs="David"/>
          <w:sz w:val="24"/>
          <w:szCs w:val="24"/>
          <w:rtl/>
        </w:rPr>
        <w:t>לוחות</w:t>
      </w:r>
      <w:r w:rsidRPr="00213B53">
        <w:rPr>
          <w:rFonts w:ascii="David" w:hAnsi="David" w:cs="David"/>
          <w:sz w:val="24"/>
          <w:szCs w:val="24"/>
          <w:rtl/>
        </w:rPr>
        <w:t xml:space="preserve"> אחדים</w:t>
      </w:r>
      <w:r w:rsidR="00FA3211" w:rsidRPr="00213B53">
        <w:rPr>
          <w:rFonts w:ascii="David" w:hAnsi="David" w:cs="David"/>
          <w:sz w:val="24"/>
          <w:szCs w:val="24"/>
          <w:rtl/>
        </w:rPr>
        <w:t xml:space="preserve"> </w:t>
      </w:r>
      <w:r w:rsidR="00505655" w:rsidRPr="00213B53">
        <w:rPr>
          <w:rFonts w:ascii="David" w:hAnsi="David" w:cs="David"/>
          <w:sz w:val="24"/>
          <w:szCs w:val="24"/>
          <w:rtl/>
        </w:rPr>
        <w:t>בנספח מופיעים</w:t>
      </w:r>
      <w:r w:rsidR="00FA3211" w:rsidRPr="00213B53">
        <w:rPr>
          <w:rFonts w:ascii="David" w:hAnsi="David" w:cs="David"/>
          <w:sz w:val="24"/>
          <w:szCs w:val="24"/>
          <w:rtl/>
        </w:rPr>
        <w:t xml:space="preserve"> גם</w:t>
      </w:r>
      <w:r w:rsidR="00FA3211" w:rsidRPr="00213B53">
        <w:rPr>
          <w:rFonts w:ascii="David" w:hAnsi="David" w:cs="David"/>
          <w:b/>
          <w:bCs/>
          <w:sz w:val="24"/>
          <w:szCs w:val="24"/>
          <w:rtl/>
        </w:rPr>
        <w:t xml:space="preserve"> </w:t>
      </w:r>
      <w:r w:rsidR="00505655" w:rsidRPr="00213B53">
        <w:rPr>
          <w:rFonts w:ascii="David" w:hAnsi="David" w:cs="David"/>
          <w:b/>
          <w:bCs/>
          <w:sz w:val="24"/>
          <w:szCs w:val="24"/>
          <w:rtl/>
        </w:rPr>
        <w:t xml:space="preserve">נתוני </w:t>
      </w:r>
      <w:r w:rsidR="00FA3211" w:rsidRPr="00213B53">
        <w:rPr>
          <w:rFonts w:ascii="David" w:hAnsi="David" w:cs="David"/>
          <w:b/>
          <w:bCs/>
          <w:sz w:val="24"/>
          <w:szCs w:val="24"/>
          <w:rtl/>
        </w:rPr>
        <w:t xml:space="preserve">הכנסה ברוטו שהיא </w:t>
      </w:r>
      <w:r w:rsidR="00505655" w:rsidRPr="00213B53">
        <w:rPr>
          <w:rFonts w:ascii="David" w:hAnsi="David" w:cs="David"/>
          <w:b/>
          <w:bCs/>
          <w:sz w:val="24"/>
          <w:szCs w:val="24"/>
          <w:rtl/>
        </w:rPr>
        <w:t>ה</w:t>
      </w:r>
      <w:r w:rsidR="00FA3211" w:rsidRPr="00213B53">
        <w:rPr>
          <w:rFonts w:ascii="David" w:hAnsi="David" w:cs="David"/>
          <w:b/>
          <w:bCs/>
          <w:sz w:val="24"/>
          <w:szCs w:val="24"/>
          <w:rtl/>
        </w:rPr>
        <w:t>הכנסה מכל המקורות ללא ניכוי מיסים ישירים.</w:t>
      </w:r>
    </w:p>
    <w:p w14:paraId="1E16338C" w14:textId="5C378EC7" w:rsidR="001174B1" w:rsidRPr="00213B53" w:rsidRDefault="001174B1" w:rsidP="00CC2EB7">
      <w:pPr>
        <w:pStyle w:val="bs-text"/>
        <w:spacing w:after="160" w:line="360" w:lineRule="auto"/>
        <w:ind w:right="0"/>
        <w:rPr>
          <w:rFonts w:ascii="David" w:hAnsi="David" w:cs="David"/>
          <w:sz w:val="24"/>
          <w:szCs w:val="24"/>
          <w:rtl/>
        </w:rPr>
      </w:pPr>
      <w:r w:rsidRPr="00213B53">
        <w:rPr>
          <w:rFonts w:ascii="David" w:hAnsi="David" w:cs="David"/>
          <w:b/>
          <w:bCs/>
          <w:sz w:val="24"/>
          <w:szCs w:val="24"/>
          <w:rtl/>
        </w:rPr>
        <w:t>קו העוני לנפש תקנית בישראל מוגדר כרמה השווה ל-50% מן הכנסה נטו החציונית לנפש תקנית.</w:t>
      </w:r>
      <w:r w:rsidRPr="00213B53">
        <w:rPr>
          <w:rFonts w:ascii="David" w:hAnsi="David" w:cs="David"/>
          <w:sz w:val="24"/>
          <w:szCs w:val="24"/>
          <w:rtl/>
        </w:rPr>
        <w:t xml:space="preserve"> משפחה בישראל משויכת לאוכלוסיית העוני כאשר ההכנסה נטו המחולקת למספר הנפשות התקניות שבה, נמוכה מקו העוני לנפש תקנית. קו העוני למשפחה </w:t>
      </w:r>
      <w:r w:rsidR="00CC2EB7" w:rsidRPr="00213B53">
        <w:rPr>
          <w:rFonts w:ascii="David" w:hAnsi="David" w:cs="David"/>
          <w:sz w:val="24"/>
          <w:szCs w:val="24"/>
          <w:rtl/>
        </w:rPr>
        <w:t>מחושב</w:t>
      </w:r>
      <w:r w:rsidRPr="00213B53">
        <w:rPr>
          <w:rFonts w:ascii="David" w:hAnsi="David" w:cs="David"/>
          <w:sz w:val="24"/>
          <w:szCs w:val="24"/>
          <w:rtl/>
        </w:rPr>
        <w:t xml:space="preserve"> </w:t>
      </w:r>
      <w:r w:rsidR="00F90E59" w:rsidRPr="00213B53">
        <w:rPr>
          <w:rFonts w:ascii="David" w:hAnsi="David" w:cs="David"/>
          <w:sz w:val="24"/>
          <w:szCs w:val="24"/>
          <w:rtl/>
        </w:rPr>
        <w:t>באמצעות</w:t>
      </w:r>
      <w:r w:rsidRPr="00213B53">
        <w:rPr>
          <w:rFonts w:ascii="David" w:hAnsi="David" w:cs="David"/>
          <w:sz w:val="24"/>
          <w:szCs w:val="24"/>
          <w:rtl/>
        </w:rPr>
        <w:t xml:space="preserve"> הכפלת קו העוני לנפש תקנית במספר הנפשות התקניות במשפחה. </w:t>
      </w:r>
    </w:p>
    <w:p w14:paraId="54C45089" w14:textId="5A6D3F95" w:rsidR="001174B1" w:rsidRPr="00213B53" w:rsidRDefault="001174B1" w:rsidP="001174B1">
      <w:pPr>
        <w:pStyle w:val="bs-text"/>
        <w:spacing w:after="160" w:line="360" w:lineRule="auto"/>
        <w:ind w:right="0"/>
        <w:rPr>
          <w:rFonts w:ascii="David" w:hAnsi="David" w:cs="David"/>
          <w:sz w:val="24"/>
          <w:szCs w:val="24"/>
          <w:rtl/>
        </w:rPr>
      </w:pPr>
      <w:r w:rsidRPr="00213B53">
        <w:rPr>
          <w:rFonts w:ascii="David" w:hAnsi="David" w:cs="David"/>
          <w:b/>
          <w:bCs/>
          <w:sz w:val="24"/>
          <w:szCs w:val="24"/>
          <w:rtl/>
        </w:rPr>
        <w:t>המונח "לנפש תקנית" מבטא את התאמת קו העוני לגודל המשפחה</w:t>
      </w:r>
      <w:r w:rsidRPr="00213B53">
        <w:rPr>
          <w:rFonts w:ascii="David" w:hAnsi="David" w:cs="David"/>
          <w:sz w:val="24"/>
          <w:szCs w:val="24"/>
          <w:rtl/>
        </w:rPr>
        <w:t>. ההנחה היא כי לגודל המשפחה יש יתרונות מבחינת הצריכה: משפחה הגדלה בנפש נוספת צרכיה</w:t>
      </w:r>
      <w:r w:rsidR="00F90E59" w:rsidRPr="00213B53">
        <w:rPr>
          <w:rFonts w:ascii="David" w:hAnsi="David" w:cs="David"/>
          <w:sz w:val="24"/>
          <w:szCs w:val="24"/>
          <w:rtl/>
        </w:rPr>
        <w:t xml:space="preserve"> אינם</w:t>
      </w:r>
      <w:r w:rsidRPr="00213B53">
        <w:rPr>
          <w:rFonts w:ascii="David" w:hAnsi="David" w:cs="David"/>
          <w:sz w:val="24"/>
          <w:szCs w:val="24"/>
          <w:rtl/>
        </w:rPr>
        <w:t xml:space="preserve"> גדלים בשיעור דומה, אלא בשיעור קטן יותר, כך שתוספת ההכנסה הנחוצה למשפחה כדי לשמור על רמת חיים קבועה פוחתת עם גידול מספר הנפשות במשפחה.</w:t>
      </w:r>
    </w:p>
    <w:p w14:paraId="0A527DFA" w14:textId="77777777" w:rsidR="001174B1" w:rsidRPr="00213B53" w:rsidRDefault="001174B1" w:rsidP="001174B1">
      <w:pPr>
        <w:pStyle w:val="bs-text"/>
        <w:spacing w:after="160" w:line="360" w:lineRule="auto"/>
        <w:ind w:right="0"/>
        <w:rPr>
          <w:rFonts w:ascii="David" w:hAnsi="David" w:cs="David"/>
          <w:sz w:val="24"/>
          <w:szCs w:val="24"/>
          <w:rtl/>
        </w:rPr>
      </w:pPr>
      <w:r w:rsidRPr="00213B53">
        <w:rPr>
          <w:rFonts w:ascii="David" w:hAnsi="David" w:cs="David"/>
          <w:sz w:val="24"/>
          <w:szCs w:val="24"/>
          <w:rtl/>
        </w:rPr>
        <w:t>החישובים נערכים במקביל גם ל</w:t>
      </w:r>
      <w:r w:rsidRPr="00213B53">
        <w:rPr>
          <w:rFonts w:ascii="David" w:hAnsi="David" w:cs="David"/>
          <w:b/>
          <w:bCs/>
          <w:sz w:val="24"/>
          <w:szCs w:val="24"/>
          <w:rtl/>
        </w:rPr>
        <w:t>הכנסה</w:t>
      </w:r>
      <w:r w:rsidR="00D45C92" w:rsidRPr="00213B53">
        <w:rPr>
          <w:rFonts w:ascii="David" w:hAnsi="David" w:cs="David"/>
          <w:b/>
          <w:bCs/>
          <w:sz w:val="24"/>
          <w:szCs w:val="24"/>
          <w:rtl/>
        </w:rPr>
        <w:t xml:space="preserve"> </w:t>
      </w:r>
      <w:r w:rsidRPr="00213B53">
        <w:rPr>
          <w:rFonts w:ascii="David" w:hAnsi="David" w:cs="David"/>
          <w:b/>
          <w:bCs/>
          <w:sz w:val="24"/>
          <w:szCs w:val="24"/>
          <w:rtl/>
        </w:rPr>
        <w:t>הכלכלית</w:t>
      </w:r>
      <w:r w:rsidRPr="00213B53">
        <w:rPr>
          <w:rFonts w:ascii="David" w:hAnsi="David" w:cs="David"/>
          <w:sz w:val="24"/>
          <w:szCs w:val="24"/>
          <w:rtl/>
        </w:rPr>
        <w:t xml:space="preserve"> – שהיא ההכנסה מהשווקים, זו שאינה כוללת את התערבות הממשלה באופן ישיר: ההכנסה משוק העבודה, מפנסיה מעבודה ומהון. הפערים בין העוני לפי הכנסה זו לבין העוני לפי ההכנסה נטו משמשים כאינדיקציה להשפעת המדיניות החברתית בתחום התמיכה הכספית. </w:t>
      </w:r>
    </w:p>
    <w:p w14:paraId="19B78A02" w14:textId="77777777" w:rsidR="001174B1" w:rsidRPr="00213B53" w:rsidRDefault="001174B1" w:rsidP="001174B1">
      <w:pPr>
        <w:pStyle w:val="bs-text"/>
        <w:spacing w:after="160" w:line="360" w:lineRule="auto"/>
        <w:ind w:right="0"/>
        <w:rPr>
          <w:rFonts w:ascii="David" w:hAnsi="David" w:cs="David"/>
          <w:sz w:val="24"/>
          <w:szCs w:val="24"/>
          <w:rtl/>
        </w:rPr>
      </w:pPr>
      <w:r w:rsidRPr="00213B53">
        <w:rPr>
          <w:rFonts w:ascii="David" w:hAnsi="David" w:cs="David"/>
          <w:sz w:val="24"/>
          <w:szCs w:val="24"/>
          <w:rtl/>
        </w:rPr>
        <w:t>מחישובים אלו נגזרים המדדים השונים של העוני והאי-שוויון, שהעיקריים שבהם:</w:t>
      </w:r>
    </w:p>
    <w:p w14:paraId="31362C52" w14:textId="77777777" w:rsidR="001174B1" w:rsidRPr="00213B53" w:rsidRDefault="001174B1" w:rsidP="001174B1">
      <w:pPr>
        <w:pStyle w:val="bs-text"/>
        <w:spacing w:after="160" w:line="360" w:lineRule="auto"/>
        <w:ind w:right="0"/>
        <w:rPr>
          <w:rFonts w:ascii="David" w:hAnsi="David" w:cs="David"/>
          <w:sz w:val="24"/>
          <w:szCs w:val="24"/>
          <w:rtl/>
        </w:rPr>
      </w:pPr>
      <w:r w:rsidRPr="00213B53">
        <w:rPr>
          <w:rFonts w:ascii="David" w:hAnsi="David" w:cs="David"/>
          <w:b/>
          <w:bCs/>
          <w:sz w:val="24"/>
          <w:szCs w:val="24"/>
          <w:rtl/>
        </w:rPr>
        <w:t>תחולת עוני</w:t>
      </w:r>
      <w:r w:rsidRPr="00213B53">
        <w:rPr>
          <w:rFonts w:ascii="David" w:hAnsi="David" w:cs="David"/>
          <w:sz w:val="24"/>
          <w:szCs w:val="24"/>
          <w:rtl/>
        </w:rPr>
        <w:t xml:space="preserve"> – שיעור העוני המבטא את שיעור המשפחות/הנפשות או כל יחידה אחרת</w:t>
      </w:r>
      <w:r w:rsidR="00FC04BA" w:rsidRPr="00213B53">
        <w:rPr>
          <w:rFonts w:ascii="David" w:hAnsi="David" w:cs="David"/>
          <w:sz w:val="24"/>
          <w:szCs w:val="24"/>
          <w:rtl/>
        </w:rPr>
        <w:t>,</w:t>
      </w:r>
      <w:r w:rsidRPr="00213B53">
        <w:rPr>
          <w:rFonts w:ascii="David" w:hAnsi="David" w:cs="David"/>
          <w:sz w:val="24"/>
          <w:szCs w:val="24"/>
          <w:rtl/>
        </w:rPr>
        <w:t xml:space="preserve"> שחיים במשפחות שהכנסתן נופלת מקו העוני.</w:t>
      </w:r>
    </w:p>
    <w:p w14:paraId="064F051B" w14:textId="77777777" w:rsidR="001174B1" w:rsidRPr="00213B53" w:rsidRDefault="001174B1" w:rsidP="001174B1">
      <w:pPr>
        <w:pStyle w:val="bs-text"/>
        <w:spacing w:after="160" w:line="360" w:lineRule="auto"/>
        <w:ind w:right="0"/>
        <w:rPr>
          <w:rFonts w:ascii="David" w:hAnsi="David" w:cs="David"/>
          <w:sz w:val="24"/>
          <w:szCs w:val="24"/>
          <w:rtl/>
        </w:rPr>
      </w:pPr>
      <w:r w:rsidRPr="00213B53">
        <w:rPr>
          <w:rFonts w:ascii="David" w:hAnsi="David" w:cs="David"/>
          <w:b/>
          <w:bCs/>
          <w:sz w:val="24"/>
          <w:szCs w:val="24"/>
          <w:rtl/>
        </w:rPr>
        <w:t>עומק העוני</w:t>
      </w:r>
      <w:r w:rsidRPr="00213B53">
        <w:rPr>
          <w:rFonts w:ascii="David" w:hAnsi="David" w:cs="David"/>
          <w:sz w:val="24"/>
          <w:szCs w:val="24"/>
          <w:rtl/>
        </w:rPr>
        <w:t xml:space="preserve"> ("יחס פער העוני") – המרחק (באחוזים) של הכנסת אנשים עניים מהכנסת קו העוני (מחושב לפי נפשות במשפחה וההכנסה לנפש תקנית של כל משפחה), בממוצע של כלל הנפשות </w:t>
      </w:r>
      <w:r w:rsidR="00C82507" w:rsidRPr="00213B53">
        <w:rPr>
          <w:rFonts w:ascii="David" w:hAnsi="David" w:cs="David"/>
          <w:sz w:val="24"/>
          <w:szCs w:val="24"/>
          <w:rtl/>
        </w:rPr>
        <w:t xml:space="preserve">העניות </w:t>
      </w:r>
      <w:r w:rsidRPr="00213B53">
        <w:rPr>
          <w:rFonts w:ascii="David" w:hAnsi="David" w:cs="David"/>
          <w:sz w:val="24"/>
          <w:szCs w:val="24"/>
          <w:rtl/>
        </w:rPr>
        <w:t>במשק.</w:t>
      </w:r>
      <w:r w:rsidRPr="00213B53">
        <w:rPr>
          <w:rFonts w:ascii="David" w:hAnsi="David" w:cs="David"/>
          <w:rtl/>
        </w:rPr>
        <w:t xml:space="preserve"> </w:t>
      </w:r>
      <w:r w:rsidRPr="00213B53">
        <w:rPr>
          <w:rFonts w:ascii="David" w:hAnsi="David" w:cs="David"/>
          <w:sz w:val="24"/>
          <w:szCs w:val="24"/>
          <w:rtl/>
        </w:rPr>
        <w:t>המדד של עומק העוני של נפשות מחושב לפי הנוסחה הזו:</w:t>
      </w:r>
    </w:p>
    <w:p w14:paraId="2083A2F2" w14:textId="77777777" w:rsidR="001174B1" w:rsidRPr="00213B53" w:rsidRDefault="00000000" w:rsidP="00C82507">
      <w:pPr>
        <w:bidi w:val="0"/>
        <w:rPr>
          <w:rFonts w:ascii="David" w:hAnsi="David"/>
          <w:i/>
          <w:sz w:val="36"/>
          <w:szCs w:val="36"/>
        </w:rPr>
      </w:pPr>
      <m:oMathPara>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q</m:t>
              </m:r>
            </m:den>
          </m:f>
          <m:r>
            <w:rPr>
              <w:rFonts w:ascii="Cambria Math" w:hAnsi="Cambria Math"/>
              <w:sz w:val="36"/>
              <w:szCs w:val="36"/>
            </w:rPr>
            <m:t xml:space="preserve">    </m:t>
          </m:r>
          <m:nary>
            <m:naryPr>
              <m:chr m:val="∑"/>
              <m:limLoc m:val="undOvr"/>
              <m:ctrlPr>
                <w:rPr>
                  <w:rFonts w:ascii="Cambria Math" w:hAnsi="Cambria Math"/>
                  <w:i/>
                  <w:sz w:val="36"/>
                  <w:szCs w:val="36"/>
                </w:rPr>
              </m:ctrlPr>
            </m:naryPr>
            <m:sub>
              <m:r>
                <w:rPr>
                  <w:rFonts w:ascii="Cambria Math" w:hAnsi="Cambria Math"/>
                  <w:sz w:val="36"/>
                  <w:szCs w:val="36"/>
                </w:rPr>
                <m:t>i=1</m:t>
              </m:r>
            </m:sub>
            <m:sup>
              <m:r>
                <w:rPr>
                  <w:rFonts w:ascii="Cambria Math" w:hAnsi="Cambria Math"/>
                  <w:sz w:val="36"/>
                  <w:szCs w:val="36"/>
                </w:rPr>
                <m:t>q</m:t>
              </m:r>
            </m:sup>
            <m:e>
              <m:d>
                <m:dPr>
                  <m:ctrlPr>
                    <w:rPr>
                      <w:rFonts w:ascii="Cambria Math" w:hAnsi="Cambria Math"/>
                      <w:i/>
                      <w:sz w:val="36"/>
                      <w:szCs w:val="36"/>
                    </w:rPr>
                  </m:ctrlPr>
                </m:dPr>
                <m:e>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z</m:t>
                          </m:r>
                        </m:e>
                        <m:sub>
                          <m:r>
                            <w:rPr>
                              <w:rFonts w:ascii="Cambria Math" w:hAnsi="Cambria Math"/>
                              <w:sz w:val="36"/>
                              <w:szCs w:val="36"/>
                            </w:rPr>
                            <m:t>i-</m:t>
                          </m:r>
                        </m:sub>
                      </m:sSub>
                      <m:sSub>
                        <m:sSubPr>
                          <m:ctrlPr>
                            <w:rPr>
                              <w:rFonts w:ascii="Cambria Math" w:hAnsi="Cambria Math"/>
                              <w:i/>
                              <w:sz w:val="36"/>
                              <w:szCs w:val="36"/>
                            </w:rPr>
                          </m:ctrlPr>
                        </m:sSubPr>
                        <m:e>
                          <m:r>
                            <w:rPr>
                              <w:rFonts w:ascii="Cambria Math" w:hAnsi="Cambria Math"/>
                              <w:sz w:val="36"/>
                              <w:szCs w:val="36"/>
                            </w:rPr>
                            <m:t>y</m:t>
                          </m:r>
                        </m:e>
                        <m:sub>
                          <m:r>
                            <w:rPr>
                              <w:rFonts w:ascii="Cambria Math" w:hAnsi="Cambria Math"/>
                              <w:sz w:val="36"/>
                              <w:szCs w:val="36"/>
                            </w:rPr>
                            <m:t>i</m:t>
                          </m:r>
                        </m:sub>
                      </m:sSub>
                    </m:num>
                    <m:den>
                      <m:sSub>
                        <m:sSubPr>
                          <m:ctrlPr>
                            <w:rPr>
                              <w:rFonts w:ascii="Cambria Math" w:hAnsi="Cambria Math"/>
                              <w:i/>
                              <w:sz w:val="36"/>
                              <w:szCs w:val="36"/>
                            </w:rPr>
                          </m:ctrlPr>
                        </m:sSubPr>
                        <m:e>
                          <m:r>
                            <w:rPr>
                              <w:rFonts w:ascii="Cambria Math" w:hAnsi="Cambria Math"/>
                              <w:sz w:val="36"/>
                              <w:szCs w:val="36"/>
                            </w:rPr>
                            <m:t>z</m:t>
                          </m:r>
                        </m:e>
                        <m:sub>
                          <m:r>
                            <w:rPr>
                              <w:rFonts w:ascii="Cambria Math" w:hAnsi="Cambria Math"/>
                              <w:sz w:val="36"/>
                              <w:szCs w:val="36"/>
                            </w:rPr>
                            <m:t>i</m:t>
                          </m:r>
                        </m:sub>
                      </m:sSub>
                    </m:den>
                  </m:f>
                </m:e>
              </m:d>
            </m:e>
          </m:nary>
        </m:oMath>
      </m:oMathPara>
    </w:p>
    <w:p w14:paraId="750ED1FC" w14:textId="429FCEC2" w:rsidR="001174B1" w:rsidRPr="00213B53" w:rsidRDefault="001174B1" w:rsidP="00C82507">
      <w:pPr>
        <w:pStyle w:val="bs-text"/>
        <w:spacing w:after="160" w:line="360" w:lineRule="auto"/>
        <w:ind w:right="0"/>
        <w:rPr>
          <w:rFonts w:ascii="David" w:hAnsi="David" w:cs="David"/>
          <w:sz w:val="24"/>
          <w:szCs w:val="24"/>
          <w:rtl/>
        </w:rPr>
      </w:pPr>
      <w:r w:rsidRPr="00213B53">
        <w:rPr>
          <w:rFonts w:ascii="David" w:hAnsi="David" w:cs="David"/>
          <w:sz w:val="24"/>
          <w:szCs w:val="24"/>
          <w:rtl/>
        </w:rPr>
        <w:lastRenderedPageBreak/>
        <w:t xml:space="preserve">כאשר </w:t>
      </w:r>
      <w:r w:rsidRPr="00213B53">
        <w:rPr>
          <w:rFonts w:ascii="David" w:hAnsi="David" w:cs="David"/>
          <w:sz w:val="24"/>
          <w:szCs w:val="24"/>
        </w:rPr>
        <w:t>q</w:t>
      </w:r>
      <w:r w:rsidRPr="00213B53">
        <w:rPr>
          <w:rFonts w:ascii="David" w:hAnsi="David" w:cs="David"/>
          <w:sz w:val="24"/>
          <w:szCs w:val="24"/>
          <w:rtl/>
        </w:rPr>
        <w:t xml:space="preserve"> מספר הנפשות העניות</w:t>
      </w:r>
      <w:r w:rsidR="00C82507" w:rsidRPr="00213B53">
        <w:rPr>
          <w:rFonts w:ascii="David" w:hAnsi="David" w:cs="David"/>
          <w:sz w:val="24"/>
          <w:szCs w:val="24"/>
          <w:rtl/>
        </w:rPr>
        <w:t xml:space="preserve"> </w:t>
      </w:r>
      <w:r w:rsidRPr="00213B53">
        <w:rPr>
          <w:rFonts w:ascii="David" w:hAnsi="David" w:cs="David"/>
          <w:sz w:val="24"/>
          <w:szCs w:val="24"/>
          <w:rtl/>
        </w:rPr>
        <w:t xml:space="preserve">, </w:t>
      </w:r>
      <w:r w:rsidRPr="00213B53">
        <w:rPr>
          <w:rFonts w:ascii="David" w:hAnsi="David" w:cs="David"/>
          <w:i/>
          <w:iCs/>
          <w:sz w:val="24"/>
          <w:szCs w:val="24"/>
        </w:rPr>
        <w:t>z</w:t>
      </w:r>
      <w:r w:rsidRPr="00213B53">
        <w:rPr>
          <w:rFonts w:ascii="David" w:hAnsi="David" w:cs="David"/>
          <w:i/>
          <w:iCs/>
          <w:sz w:val="24"/>
          <w:szCs w:val="24"/>
          <w:vertAlign w:val="subscript"/>
        </w:rPr>
        <w:t>i</w:t>
      </w:r>
      <w:r w:rsidRPr="00213B53">
        <w:rPr>
          <w:rFonts w:ascii="David" w:hAnsi="David" w:cs="David"/>
          <w:sz w:val="24"/>
          <w:szCs w:val="24"/>
          <w:rtl/>
        </w:rPr>
        <w:t xml:space="preserve"> היא הכנסת קו העוני ו-</w:t>
      </w:r>
      <w:proofErr w:type="spellStart"/>
      <w:r w:rsidRPr="00213B53">
        <w:rPr>
          <w:rFonts w:ascii="David" w:hAnsi="David" w:cs="David"/>
          <w:i/>
          <w:iCs/>
          <w:sz w:val="24"/>
          <w:szCs w:val="24"/>
        </w:rPr>
        <w:t>y</w:t>
      </w:r>
      <w:r w:rsidRPr="00213B53">
        <w:rPr>
          <w:rFonts w:ascii="David" w:hAnsi="David" w:cs="David"/>
          <w:i/>
          <w:iCs/>
          <w:sz w:val="24"/>
          <w:szCs w:val="24"/>
          <w:vertAlign w:val="subscript"/>
        </w:rPr>
        <w:t>i</w:t>
      </w:r>
      <w:proofErr w:type="spellEnd"/>
      <w:r w:rsidRPr="00213B53">
        <w:rPr>
          <w:rFonts w:ascii="David" w:hAnsi="David" w:cs="David"/>
          <w:i/>
          <w:iCs/>
          <w:sz w:val="24"/>
          <w:szCs w:val="24"/>
          <w:rtl/>
        </w:rPr>
        <w:t xml:space="preserve"> </w:t>
      </w:r>
      <w:r w:rsidRPr="00213B53">
        <w:rPr>
          <w:rFonts w:ascii="David" w:hAnsi="David" w:cs="David"/>
          <w:sz w:val="24"/>
          <w:szCs w:val="24"/>
          <w:rtl/>
        </w:rPr>
        <w:t>היא ההכנסה לנפש תקנית של משפחה ענייה.</w:t>
      </w:r>
      <w:r w:rsidR="00213B53">
        <w:rPr>
          <w:rFonts w:ascii="David" w:hAnsi="David" w:cs="David"/>
          <w:sz w:val="24"/>
          <w:szCs w:val="24"/>
          <w:rtl/>
        </w:rPr>
        <w:t xml:space="preserve"> </w:t>
      </w:r>
    </w:p>
    <w:p w14:paraId="549AB9F7" w14:textId="68B10E1F" w:rsidR="001174B1" w:rsidRPr="00213B53" w:rsidRDefault="001174B1" w:rsidP="002277B8">
      <w:pPr>
        <w:spacing w:line="360" w:lineRule="auto"/>
        <w:jc w:val="both"/>
        <w:rPr>
          <w:rFonts w:ascii="David" w:hAnsi="David"/>
          <w:rtl/>
        </w:rPr>
      </w:pPr>
      <w:r w:rsidRPr="00213B53">
        <w:rPr>
          <w:rFonts w:ascii="David" w:hAnsi="David"/>
          <w:b/>
          <w:bCs/>
          <w:rtl/>
        </w:rPr>
        <w:t>חומרת העוני</w:t>
      </w:r>
      <w:r w:rsidR="00994481" w:rsidRPr="00213B53">
        <w:rPr>
          <w:rFonts w:ascii="David" w:hAnsi="David"/>
          <w:b/>
          <w:bCs/>
          <w:rtl/>
        </w:rPr>
        <w:t xml:space="preserve"> (מדד </w:t>
      </w:r>
      <w:r w:rsidR="00994481" w:rsidRPr="00213B53">
        <w:rPr>
          <w:rFonts w:ascii="David" w:hAnsi="David"/>
          <w:b/>
          <w:bCs/>
        </w:rPr>
        <w:t>FGT</w:t>
      </w:r>
      <w:r w:rsidR="00994481" w:rsidRPr="00213B53">
        <w:rPr>
          <w:rFonts w:ascii="David" w:hAnsi="David"/>
          <w:b/>
          <w:bCs/>
          <w:rtl/>
        </w:rPr>
        <w:t>)</w:t>
      </w:r>
      <w:r w:rsidRPr="00213B53">
        <w:rPr>
          <w:rFonts w:ascii="David" w:hAnsi="David"/>
          <w:rtl/>
        </w:rPr>
        <w:t xml:space="preserve"> - </w:t>
      </w:r>
      <w:bookmarkStart w:id="120" w:name="_Hlk181701565"/>
      <w:r w:rsidRPr="00213B53">
        <w:rPr>
          <w:rFonts w:ascii="David" w:hAnsi="David"/>
          <w:rtl/>
        </w:rPr>
        <w:t>מדד זה דומה לחישוב של עומק העוני, אך המרחק של הכנסת העניים מועלה בריבוע, כך שהוא גדל ככל שאדם עני יותר.</w:t>
      </w:r>
      <w:r w:rsidRPr="00213B53">
        <w:rPr>
          <w:rFonts w:ascii="David" w:hAnsi="David"/>
        </w:rPr>
        <w:t xml:space="preserve"> </w:t>
      </w:r>
      <w:r w:rsidRPr="00213B53">
        <w:rPr>
          <w:rFonts w:ascii="David" w:hAnsi="David"/>
          <w:rtl/>
        </w:rPr>
        <w:t xml:space="preserve">המדד יכול לקבל ערכים שבין 0 (אם הכנסות העניים </w:t>
      </w:r>
      <w:r w:rsidR="002277B8" w:rsidRPr="00213B53">
        <w:rPr>
          <w:rFonts w:ascii="David" w:hAnsi="David"/>
          <w:rtl/>
        </w:rPr>
        <w:t xml:space="preserve">זהות </w:t>
      </w:r>
      <w:r w:rsidRPr="00213B53">
        <w:rPr>
          <w:rFonts w:ascii="David" w:hAnsi="David"/>
          <w:rtl/>
        </w:rPr>
        <w:t xml:space="preserve">לקו העוני) </w:t>
      </w:r>
      <w:r w:rsidR="00D25DAD" w:rsidRPr="00213B53">
        <w:rPr>
          <w:rFonts w:ascii="David" w:hAnsi="David"/>
          <w:rtl/>
        </w:rPr>
        <w:t xml:space="preserve">ל-1 (100%) </w:t>
      </w:r>
      <w:r w:rsidRPr="00213B53">
        <w:rPr>
          <w:rFonts w:ascii="David" w:hAnsi="David"/>
          <w:rtl/>
        </w:rPr>
        <w:t>אם הכנסת העניים היא אפס. המדד של חומרת העוני של נפשות מחושב לפי הנוסחה הזו:</w:t>
      </w:r>
      <w:r w:rsidRPr="00213B53">
        <w:rPr>
          <w:rFonts w:ascii="David" w:hAnsi="David"/>
          <w:noProof/>
        </w:rPr>
        <w:t xml:space="preserve"> </w:t>
      </w:r>
    </w:p>
    <w:bookmarkEnd w:id="120"/>
    <w:p w14:paraId="4EDD17AA" w14:textId="77777777" w:rsidR="001174B1" w:rsidRPr="00213B53" w:rsidRDefault="00000000" w:rsidP="00C82507">
      <w:pPr>
        <w:bidi w:val="0"/>
        <w:rPr>
          <w:rFonts w:ascii="David" w:hAnsi="David"/>
          <w:i/>
          <w:sz w:val="36"/>
          <w:szCs w:val="36"/>
        </w:rPr>
      </w:pPr>
      <m:oMathPara>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q</m:t>
              </m:r>
            </m:den>
          </m:f>
          <m:r>
            <w:rPr>
              <w:rFonts w:ascii="Cambria Math" w:hAnsi="Cambria Math"/>
              <w:sz w:val="36"/>
              <w:szCs w:val="36"/>
            </w:rPr>
            <m:t xml:space="preserve">    </m:t>
          </m:r>
          <m:nary>
            <m:naryPr>
              <m:chr m:val="∑"/>
              <m:limLoc m:val="undOvr"/>
              <m:ctrlPr>
                <w:rPr>
                  <w:rFonts w:ascii="Cambria Math" w:hAnsi="Cambria Math"/>
                  <w:i/>
                  <w:sz w:val="36"/>
                  <w:szCs w:val="36"/>
                </w:rPr>
              </m:ctrlPr>
            </m:naryPr>
            <m:sub>
              <m:r>
                <w:rPr>
                  <w:rFonts w:ascii="Cambria Math" w:hAnsi="Cambria Math"/>
                  <w:sz w:val="36"/>
                  <w:szCs w:val="36"/>
                </w:rPr>
                <m:t>i=1</m:t>
              </m:r>
            </m:sub>
            <m:sup>
              <m:r>
                <w:rPr>
                  <w:rFonts w:ascii="Cambria Math" w:hAnsi="Cambria Math"/>
                  <w:sz w:val="36"/>
                  <w:szCs w:val="36"/>
                </w:rPr>
                <m:t>q</m:t>
              </m:r>
            </m:sup>
            <m:e>
              <m:sSup>
                <m:sSupPr>
                  <m:ctrlPr>
                    <w:rPr>
                      <w:rFonts w:ascii="Cambria Math" w:hAnsi="Cambria Math"/>
                      <w:i/>
                      <w:sz w:val="36"/>
                      <w:szCs w:val="36"/>
                    </w:rPr>
                  </m:ctrlPr>
                </m:sSupPr>
                <m:e>
                  <m:d>
                    <m:dPr>
                      <m:ctrlPr>
                        <w:rPr>
                          <w:rFonts w:ascii="Cambria Math" w:hAnsi="Cambria Math"/>
                          <w:i/>
                          <w:sz w:val="36"/>
                          <w:szCs w:val="36"/>
                        </w:rPr>
                      </m:ctrlPr>
                    </m:dPr>
                    <m:e>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z</m:t>
                              </m:r>
                            </m:e>
                            <m:sub>
                              <m:r>
                                <w:rPr>
                                  <w:rFonts w:ascii="Cambria Math" w:hAnsi="Cambria Math"/>
                                  <w:sz w:val="36"/>
                                  <w:szCs w:val="36"/>
                                </w:rPr>
                                <m:t>i-</m:t>
                              </m:r>
                            </m:sub>
                          </m:sSub>
                          <m:sSub>
                            <m:sSubPr>
                              <m:ctrlPr>
                                <w:rPr>
                                  <w:rFonts w:ascii="Cambria Math" w:hAnsi="Cambria Math"/>
                                  <w:i/>
                                  <w:sz w:val="36"/>
                                  <w:szCs w:val="36"/>
                                </w:rPr>
                              </m:ctrlPr>
                            </m:sSubPr>
                            <m:e>
                              <m:r>
                                <w:rPr>
                                  <w:rFonts w:ascii="Cambria Math" w:hAnsi="Cambria Math"/>
                                  <w:sz w:val="36"/>
                                  <w:szCs w:val="36"/>
                                </w:rPr>
                                <m:t>y</m:t>
                              </m:r>
                            </m:e>
                            <m:sub>
                              <m:r>
                                <w:rPr>
                                  <w:rFonts w:ascii="Cambria Math" w:hAnsi="Cambria Math"/>
                                  <w:sz w:val="36"/>
                                  <w:szCs w:val="36"/>
                                </w:rPr>
                                <m:t>i</m:t>
                              </m:r>
                            </m:sub>
                          </m:sSub>
                        </m:num>
                        <m:den>
                          <m:sSub>
                            <m:sSubPr>
                              <m:ctrlPr>
                                <w:rPr>
                                  <w:rFonts w:ascii="Cambria Math" w:hAnsi="Cambria Math"/>
                                  <w:i/>
                                  <w:sz w:val="36"/>
                                  <w:szCs w:val="36"/>
                                </w:rPr>
                              </m:ctrlPr>
                            </m:sSubPr>
                            <m:e>
                              <m:r>
                                <w:rPr>
                                  <w:rFonts w:ascii="Cambria Math" w:hAnsi="Cambria Math"/>
                                  <w:sz w:val="36"/>
                                  <w:szCs w:val="36"/>
                                </w:rPr>
                                <m:t>z</m:t>
                              </m:r>
                            </m:e>
                            <m:sub>
                              <m:r>
                                <w:rPr>
                                  <w:rFonts w:ascii="Cambria Math" w:hAnsi="Cambria Math"/>
                                  <w:sz w:val="36"/>
                                  <w:szCs w:val="36"/>
                                </w:rPr>
                                <m:t>i</m:t>
                              </m:r>
                            </m:sub>
                          </m:sSub>
                        </m:den>
                      </m:f>
                    </m:e>
                  </m:d>
                </m:e>
                <m:sup>
                  <m:r>
                    <w:rPr>
                      <w:rFonts w:ascii="Cambria Math" w:hAnsi="Cambria Math"/>
                      <w:sz w:val="36"/>
                      <w:szCs w:val="36"/>
                    </w:rPr>
                    <m:t>2</m:t>
                  </m:r>
                </m:sup>
              </m:sSup>
            </m:e>
          </m:nary>
        </m:oMath>
      </m:oMathPara>
    </w:p>
    <w:p w14:paraId="4465C623" w14:textId="2E82FF24" w:rsidR="00505655" w:rsidRPr="00213B53" w:rsidRDefault="00505655" w:rsidP="009B2A3F">
      <w:pPr>
        <w:pStyle w:val="bs-text"/>
        <w:spacing w:after="160" w:line="240" w:lineRule="auto"/>
        <w:ind w:right="0"/>
        <w:rPr>
          <w:rFonts w:ascii="David" w:hAnsi="David" w:cs="David"/>
          <w:b/>
          <w:bCs/>
          <w:sz w:val="24"/>
          <w:szCs w:val="24"/>
          <w:rtl/>
        </w:rPr>
      </w:pPr>
      <w:r w:rsidRPr="00213B53">
        <w:rPr>
          <w:rFonts w:ascii="David" w:hAnsi="David" w:cs="David"/>
          <w:b/>
          <w:bCs/>
          <w:sz w:val="24"/>
          <w:szCs w:val="24"/>
          <w:rtl/>
        </w:rPr>
        <w:t>מדדי אי-שוויון בהכנסות</w:t>
      </w:r>
    </w:p>
    <w:p w14:paraId="12E1B3EB" w14:textId="6A0D6F8A" w:rsidR="009B2A3F" w:rsidRPr="00213B53" w:rsidRDefault="001174B1" w:rsidP="009B2A3F">
      <w:pPr>
        <w:pStyle w:val="bs-text"/>
        <w:spacing w:after="160" w:line="240" w:lineRule="auto"/>
        <w:ind w:right="0"/>
        <w:rPr>
          <w:rFonts w:ascii="David" w:hAnsi="David" w:cs="David"/>
          <w:sz w:val="24"/>
          <w:szCs w:val="24"/>
        </w:rPr>
      </w:pPr>
      <w:r w:rsidRPr="00213B53">
        <w:rPr>
          <w:rFonts w:ascii="David" w:hAnsi="David" w:cs="David"/>
          <w:b/>
          <w:bCs/>
          <w:sz w:val="24"/>
          <w:szCs w:val="24"/>
          <w:rtl/>
        </w:rPr>
        <w:t xml:space="preserve">מדד </w:t>
      </w:r>
      <w:proofErr w:type="spellStart"/>
      <w:r w:rsidRPr="00213B53">
        <w:rPr>
          <w:rFonts w:ascii="David" w:hAnsi="David" w:cs="David"/>
          <w:b/>
          <w:bCs/>
          <w:sz w:val="24"/>
          <w:szCs w:val="24"/>
          <w:rtl/>
        </w:rPr>
        <w:t>ג'יני</w:t>
      </w:r>
      <w:proofErr w:type="spellEnd"/>
      <w:r w:rsidRPr="00213B53">
        <w:rPr>
          <w:rFonts w:ascii="David" w:hAnsi="David" w:cs="David"/>
          <w:b/>
          <w:bCs/>
          <w:sz w:val="24"/>
          <w:szCs w:val="24"/>
          <w:rtl/>
        </w:rPr>
        <w:t xml:space="preserve"> </w:t>
      </w:r>
      <w:r w:rsidRPr="00213B53">
        <w:rPr>
          <w:rFonts w:ascii="David" w:hAnsi="David" w:cs="David"/>
          <w:sz w:val="24"/>
          <w:szCs w:val="24"/>
          <w:rtl/>
        </w:rPr>
        <w:t>– מדד לאי-שוויון בהכנסות</w:t>
      </w:r>
      <w:r w:rsidR="00D45C92" w:rsidRPr="00213B53">
        <w:rPr>
          <w:rFonts w:ascii="David" w:hAnsi="David" w:cs="David"/>
          <w:sz w:val="24"/>
          <w:szCs w:val="24"/>
          <w:rtl/>
        </w:rPr>
        <w:t xml:space="preserve"> </w:t>
      </w:r>
      <w:r w:rsidR="00F90E59" w:rsidRPr="00213B53">
        <w:rPr>
          <w:rFonts w:ascii="David" w:hAnsi="David" w:cs="David"/>
          <w:sz w:val="24"/>
          <w:szCs w:val="24"/>
          <w:rtl/>
        </w:rPr>
        <w:t>ה</w:t>
      </w:r>
      <w:r w:rsidRPr="00213B53">
        <w:rPr>
          <w:rFonts w:ascii="David" w:hAnsi="David" w:cs="David"/>
          <w:sz w:val="24"/>
          <w:szCs w:val="24"/>
          <w:rtl/>
        </w:rPr>
        <w:t>נע בין 0 (שוויון מוחלט) ל-1 (אי-שוויון מוחלט).</w:t>
      </w:r>
      <w:r w:rsidR="009B2A3F" w:rsidRPr="00213B53">
        <w:rPr>
          <w:rFonts w:ascii="David" w:hAnsi="David" w:cs="David"/>
          <w:sz w:val="24"/>
          <w:szCs w:val="24"/>
          <w:rtl/>
        </w:rPr>
        <w:t xml:space="preserve"> </w:t>
      </w:r>
      <w:r w:rsidR="00856E2B" w:rsidRPr="00213B53">
        <w:rPr>
          <w:rFonts w:ascii="David" w:hAnsi="David" w:cs="David"/>
          <w:sz w:val="24"/>
          <w:szCs w:val="24"/>
          <w:rtl/>
        </w:rPr>
        <w:t>לפי הנוסח</w:t>
      </w:r>
      <w:r w:rsidR="007901D7" w:rsidRPr="00213B53">
        <w:rPr>
          <w:rFonts w:ascii="David" w:hAnsi="David" w:cs="David"/>
          <w:sz w:val="24"/>
          <w:szCs w:val="24"/>
          <w:rtl/>
        </w:rPr>
        <w:t xml:space="preserve">ה: </w:t>
      </w:r>
    </w:p>
    <w:p w14:paraId="77C00C12" w14:textId="77777777" w:rsidR="00856E2B" w:rsidRPr="00213B53" w:rsidRDefault="00000000" w:rsidP="009B2A3F">
      <w:pPr>
        <w:pStyle w:val="bs-text"/>
        <w:spacing w:after="160" w:line="240" w:lineRule="auto"/>
        <w:ind w:right="0"/>
        <w:rPr>
          <w:rFonts w:ascii="David" w:hAnsi="David" w:cs="David"/>
          <w:sz w:val="24"/>
          <w:szCs w:val="24"/>
          <w:rtl/>
        </w:rPr>
      </w:pPr>
      <m:oMathPara>
        <m:oMath>
          <m:f>
            <m:fPr>
              <m:ctrlPr>
                <w:rPr>
                  <w:rFonts w:ascii="Cambria Math" w:hAnsi="Cambria Math" w:cs="David"/>
                  <w:sz w:val="32"/>
                  <w:szCs w:val="32"/>
                </w:rPr>
              </m:ctrlPr>
            </m:fPr>
            <m:num>
              <m:r>
                <w:rPr>
                  <w:rFonts w:ascii="Cambria Math" w:hAnsi="Cambria Math" w:cs="David"/>
                  <w:sz w:val="32"/>
                  <w:szCs w:val="32"/>
                </w:rPr>
                <m:t>A</m:t>
              </m:r>
            </m:num>
            <m:den>
              <m:r>
                <w:rPr>
                  <w:rFonts w:ascii="Cambria Math" w:hAnsi="Cambria Math" w:cs="David"/>
                  <w:sz w:val="32"/>
                  <w:szCs w:val="32"/>
                </w:rPr>
                <m:t>A+B</m:t>
              </m:r>
            </m:den>
          </m:f>
        </m:oMath>
      </m:oMathPara>
    </w:p>
    <w:p w14:paraId="1D9BF63E" w14:textId="54FE5968" w:rsidR="00B74589" w:rsidRPr="00213B53" w:rsidRDefault="00805CD2" w:rsidP="009B2A3F">
      <w:pPr>
        <w:pStyle w:val="bs-text"/>
        <w:spacing w:after="160" w:line="360" w:lineRule="auto"/>
        <w:ind w:right="0"/>
        <w:rPr>
          <w:rFonts w:ascii="David" w:hAnsi="David" w:cs="David"/>
          <w:sz w:val="24"/>
          <w:szCs w:val="24"/>
          <w:rtl/>
        </w:rPr>
      </w:pPr>
      <w:r w:rsidRPr="00213B53">
        <w:rPr>
          <w:rFonts w:ascii="David" w:hAnsi="David" w:cs="David"/>
          <w:sz w:val="24"/>
          <w:szCs w:val="24"/>
          <w:rtl/>
        </w:rPr>
        <w:t xml:space="preserve">כאשר </w:t>
      </w:r>
      <w:r w:rsidRPr="00213B53">
        <w:rPr>
          <w:rFonts w:ascii="David" w:hAnsi="David" w:cs="David"/>
          <w:i/>
          <w:iCs/>
          <w:sz w:val="24"/>
          <w:szCs w:val="24"/>
        </w:rPr>
        <w:t>A</w:t>
      </w:r>
      <w:r w:rsidRPr="00213B53">
        <w:rPr>
          <w:rFonts w:ascii="David" w:hAnsi="David" w:cs="David"/>
          <w:sz w:val="24"/>
          <w:szCs w:val="24"/>
          <w:rtl/>
        </w:rPr>
        <w:t xml:space="preserve"> הוא השטח בין עקומת לורנץ לקו </w:t>
      </w:r>
      <w:r w:rsidR="00B74589" w:rsidRPr="00213B53">
        <w:rPr>
          <w:rFonts w:ascii="David" w:hAnsi="David" w:cs="David"/>
          <w:sz w:val="24"/>
          <w:szCs w:val="24"/>
          <w:rtl/>
        </w:rPr>
        <w:t>השוויון</w:t>
      </w:r>
      <w:r w:rsidRPr="00213B53">
        <w:rPr>
          <w:rFonts w:ascii="David" w:hAnsi="David" w:cs="David"/>
          <w:sz w:val="24"/>
          <w:szCs w:val="24"/>
          <w:rtl/>
        </w:rPr>
        <w:t xml:space="preserve"> ו-</w:t>
      </w:r>
      <w:r w:rsidRPr="00213B53">
        <w:rPr>
          <w:rFonts w:ascii="David" w:hAnsi="David" w:cs="David"/>
          <w:i/>
          <w:iCs/>
          <w:sz w:val="24"/>
          <w:szCs w:val="24"/>
        </w:rPr>
        <w:t>B</w:t>
      </w:r>
      <w:r w:rsidRPr="00213B53">
        <w:rPr>
          <w:rFonts w:ascii="David" w:hAnsi="David" w:cs="David"/>
          <w:sz w:val="24"/>
          <w:szCs w:val="24"/>
          <w:rtl/>
        </w:rPr>
        <w:t xml:space="preserve"> הוא השטח מתחת לעקומת לור</w:t>
      </w:r>
      <w:r w:rsidR="00B74589" w:rsidRPr="00213B53">
        <w:rPr>
          <w:rFonts w:ascii="David" w:hAnsi="David" w:cs="David"/>
          <w:sz w:val="24"/>
          <w:szCs w:val="24"/>
          <w:rtl/>
        </w:rPr>
        <w:t>נץ. קו השוויון מציג חלוקת הכנסות מצטברת שיוונית</w:t>
      </w:r>
      <w:r w:rsidR="00564819" w:rsidRPr="00213B53">
        <w:rPr>
          <w:rFonts w:ascii="David" w:hAnsi="David" w:cs="David"/>
          <w:sz w:val="24"/>
          <w:szCs w:val="24"/>
          <w:rtl/>
        </w:rPr>
        <w:t>,</w:t>
      </w:r>
      <w:r w:rsidR="00B74589" w:rsidRPr="00213B53">
        <w:rPr>
          <w:rFonts w:ascii="David" w:hAnsi="David" w:cs="David"/>
          <w:sz w:val="24"/>
          <w:szCs w:val="24"/>
          <w:rtl/>
        </w:rPr>
        <w:t xml:space="preserve"> ועקומת לורנץ את חלוקת ההכנסות המצטברת באוכלוסייה. </w:t>
      </w:r>
      <w:r w:rsidR="00564819" w:rsidRPr="00213B53">
        <w:rPr>
          <w:rFonts w:ascii="David" w:hAnsi="David" w:cs="David"/>
          <w:sz w:val="24"/>
          <w:szCs w:val="24"/>
          <w:rtl/>
        </w:rPr>
        <w:t xml:space="preserve">מדד </w:t>
      </w:r>
      <w:proofErr w:type="spellStart"/>
      <w:r w:rsidR="00564819" w:rsidRPr="00213B53">
        <w:rPr>
          <w:rFonts w:ascii="David" w:hAnsi="David" w:cs="David"/>
          <w:sz w:val="24"/>
          <w:szCs w:val="24"/>
          <w:rtl/>
        </w:rPr>
        <w:t>ג'יני</w:t>
      </w:r>
      <w:proofErr w:type="spellEnd"/>
      <w:r w:rsidR="00564819" w:rsidRPr="00213B53">
        <w:rPr>
          <w:rFonts w:ascii="David" w:hAnsi="David" w:cs="David"/>
          <w:sz w:val="24"/>
          <w:szCs w:val="24"/>
          <w:rtl/>
        </w:rPr>
        <w:t xml:space="preserve"> </w:t>
      </w:r>
      <w:r w:rsidR="00B74589" w:rsidRPr="00213B53">
        <w:rPr>
          <w:rFonts w:ascii="David" w:hAnsi="David" w:cs="David"/>
          <w:sz w:val="24"/>
          <w:szCs w:val="24"/>
          <w:rtl/>
        </w:rPr>
        <w:t>מחושב</w:t>
      </w:r>
      <w:r w:rsidR="009B2A3F" w:rsidRPr="00213B53">
        <w:rPr>
          <w:rFonts w:ascii="David" w:hAnsi="David" w:cs="David"/>
          <w:sz w:val="24"/>
          <w:szCs w:val="24"/>
        </w:rPr>
        <w:t xml:space="preserve"> </w:t>
      </w:r>
      <w:r w:rsidR="00B74589" w:rsidRPr="00213B53">
        <w:rPr>
          <w:rFonts w:ascii="David" w:hAnsi="David" w:cs="David"/>
          <w:sz w:val="24"/>
          <w:szCs w:val="24"/>
          <w:rtl/>
        </w:rPr>
        <w:t xml:space="preserve">בדוח </w:t>
      </w:r>
      <w:r w:rsidR="00564819" w:rsidRPr="00213B53">
        <w:rPr>
          <w:rFonts w:ascii="David" w:hAnsi="David" w:cs="David"/>
          <w:sz w:val="24"/>
          <w:szCs w:val="24"/>
          <w:rtl/>
        </w:rPr>
        <w:t xml:space="preserve">הן לפי </w:t>
      </w:r>
      <w:r w:rsidR="00B74589" w:rsidRPr="00213B53">
        <w:rPr>
          <w:rFonts w:ascii="David" w:hAnsi="David" w:cs="David"/>
          <w:sz w:val="24"/>
          <w:szCs w:val="24"/>
          <w:rtl/>
        </w:rPr>
        <w:t>הכנסה נטו ו</w:t>
      </w:r>
      <w:r w:rsidR="00564819" w:rsidRPr="00213B53">
        <w:rPr>
          <w:rFonts w:ascii="David" w:hAnsi="David" w:cs="David"/>
          <w:sz w:val="24"/>
          <w:szCs w:val="24"/>
          <w:rtl/>
        </w:rPr>
        <w:t xml:space="preserve">הן לפי הכנסה </w:t>
      </w:r>
      <w:r w:rsidR="00B74589" w:rsidRPr="00213B53">
        <w:rPr>
          <w:rFonts w:ascii="David" w:hAnsi="David" w:cs="David"/>
          <w:sz w:val="24"/>
          <w:szCs w:val="24"/>
          <w:rtl/>
        </w:rPr>
        <w:t>כלכלי</w:t>
      </w:r>
      <w:r w:rsidR="00FA3211" w:rsidRPr="00213B53">
        <w:rPr>
          <w:rFonts w:ascii="David" w:hAnsi="David" w:cs="David"/>
          <w:sz w:val="24"/>
          <w:szCs w:val="24"/>
          <w:rtl/>
        </w:rPr>
        <w:t>ת</w:t>
      </w:r>
      <w:r w:rsidR="00564819" w:rsidRPr="00213B53">
        <w:rPr>
          <w:rFonts w:ascii="David" w:hAnsi="David" w:cs="David"/>
          <w:sz w:val="24"/>
          <w:szCs w:val="24"/>
          <w:rtl/>
        </w:rPr>
        <w:t>,</w:t>
      </w:r>
      <w:r w:rsidR="00B74589" w:rsidRPr="00213B53">
        <w:rPr>
          <w:rFonts w:ascii="David" w:hAnsi="David" w:cs="David"/>
          <w:sz w:val="24"/>
          <w:szCs w:val="24"/>
          <w:rtl/>
        </w:rPr>
        <w:t xml:space="preserve"> לנפש תקנית</w:t>
      </w:r>
      <w:r w:rsidR="00564819" w:rsidRPr="00213B53">
        <w:rPr>
          <w:rFonts w:ascii="David" w:hAnsi="David" w:cs="David"/>
          <w:sz w:val="24"/>
          <w:szCs w:val="24"/>
          <w:rtl/>
        </w:rPr>
        <w:t>.</w:t>
      </w:r>
      <w:r w:rsidR="00B74589" w:rsidRPr="00213B53">
        <w:rPr>
          <w:rFonts w:ascii="David" w:hAnsi="David" w:cs="David"/>
          <w:sz w:val="24"/>
          <w:szCs w:val="24"/>
          <w:rtl/>
        </w:rPr>
        <w:t xml:space="preserve"> </w:t>
      </w:r>
    </w:p>
    <w:p w14:paraId="3CB8D6E7" w14:textId="49A2C4C2" w:rsidR="00486A74" w:rsidRPr="00213B53" w:rsidRDefault="00486A74" w:rsidP="009B2A3F">
      <w:pPr>
        <w:pStyle w:val="bs-text"/>
        <w:spacing w:after="160" w:line="360" w:lineRule="auto"/>
        <w:ind w:right="0"/>
        <w:rPr>
          <w:rFonts w:ascii="David" w:hAnsi="David" w:cs="David"/>
          <w:sz w:val="24"/>
          <w:szCs w:val="24"/>
          <w:rtl/>
        </w:rPr>
      </w:pPr>
      <w:r w:rsidRPr="00213B53">
        <w:rPr>
          <w:rFonts w:ascii="David" w:hAnsi="David" w:cs="David"/>
          <w:b/>
          <w:bCs/>
          <w:sz w:val="24"/>
          <w:szCs w:val="24"/>
          <w:rtl/>
        </w:rPr>
        <w:t xml:space="preserve">יחס </w:t>
      </w:r>
      <w:r w:rsidR="003773F0" w:rsidRPr="00213B53">
        <w:rPr>
          <w:rFonts w:ascii="David" w:hAnsi="David" w:cs="David"/>
          <w:b/>
          <w:bCs/>
          <w:sz w:val="24"/>
          <w:szCs w:val="24"/>
          <w:rtl/>
        </w:rPr>
        <w:t xml:space="preserve">הכנסות </w:t>
      </w:r>
      <w:proofErr w:type="spellStart"/>
      <w:r w:rsidRPr="00213B53">
        <w:rPr>
          <w:rFonts w:ascii="David" w:hAnsi="David" w:cs="David"/>
          <w:b/>
          <w:bCs/>
          <w:sz w:val="24"/>
          <w:szCs w:val="24"/>
          <w:rtl/>
        </w:rPr>
        <w:t>חמישון</w:t>
      </w:r>
      <w:proofErr w:type="spellEnd"/>
      <w:r w:rsidRPr="00213B53">
        <w:rPr>
          <w:rFonts w:ascii="David" w:hAnsi="David" w:cs="David"/>
          <w:b/>
          <w:bCs/>
          <w:sz w:val="24"/>
          <w:szCs w:val="24"/>
          <w:rtl/>
        </w:rPr>
        <w:t xml:space="preserve"> עליון</w:t>
      </w:r>
      <w:r w:rsidR="00505655" w:rsidRPr="00213B53">
        <w:rPr>
          <w:rFonts w:ascii="David" w:hAnsi="David" w:cs="David"/>
          <w:b/>
          <w:bCs/>
          <w:sz w:val="24"/>
          <w:szCs w:val="24"/>
          <w:rtl/>
        </w:rPr>
        <w:t xml:space="preserve"> (</w:t>
      </w:r>
      <w:proofErr w:type="spellStart"/>
      <w:r w:rsidR="00505655" w:rsidRPr="00213B53">
        <w:rPr>
          <w:rFonts w:ascii="David" w:hAnsi="David" w:cs="David"/>
          <w:b/>
          <w:bCs/>
          <w:sz w:val="24"/>
          <w:szCs w:val="24"/>
          <w:rtl/>
        </w:rPr>
        <w:t>חמישון</w:t>
      </w:r>
      <w:proofErr w:type="spellEnd"/>
      <w:r w:rsidR="00505655" w:rsidRPr="00213B53">
        <w:rPr>
          <w:rFonts w:ascii="David" w:hAnsi="David" w:cs="David"/>
          <w:b/>
          <w:bCs/>
          <w:sz w:val="24"/>
          <w:szCs w:val="24"/>
          <w:rtl/>
        </w:rPr>
        <w:t xml:space="preserve"> </w:t>
      </w:r>
      <w:r w:rsidR="003773F0" w:rsidRPr="00213B53">
        <w:rPr>
          <w:rFonts w:ascii="David" w:hAnsi="David" w:cs="David"/>
          <w:b/>
          <w:bCs/>
          <w:sz w:val="24"/>
          <w:szCs w:val="24"/>
          <w:rtl/>
        </w:rPr>
        <w:t>5</w:t>
      </w:r>
      <w:r w:rsidR="00505655" w:rsidRPr="00213B53">
        <w:rPr>
          <w:rFonts w:ascii="David" w:hAnsi="David" w:cs="David"/>
          <w:b/>
          <w:bCs/>
          <w:sz w:val="24"/>
          <w:szCs w:val="24"/>
          <w:rtl/>
        </w:rPr>
        <w:t>)</w:t>
      </w:r>
      <w:r w:rsidRPr="00213B53">
        <w:rPr>
          <w:rFonts w:ascii="David" w:hAnsi="David" w:cs="David"/>
          <w:b/>
          <w:bCs/>
          <w:sz w:val="24"/>
          <w:szCs w:val="24"/>
          <w:rtl/>
        </w:rPr>
        <w:t xml:space="preserve"> לתחתון</w:t>
      </w:r>
      <w:r w:rsidR="00505655" w:rsidRPr="00213B53">
        <w:rPr>
          <w:rFonts w:ascii="David" w:hAnsi="David" w:cs="David"/>
          <w:sz w:val="24"/>
          <w:szCs w:val="24"/>
          <w:rtl/>
        </w:rPr>
        <w:t xml:space="preserve"> </w:t>
      </w:r>
      <w:r w:rsidR="00505655" w:rsidRPr="00213B53">
        <w:rPr>
          <w:rFonts w:ascii="David" w:hAnsi="David" w:cs="David"/>
          <w:b/>
          <w:bCs/>
          <w:sz w:val="24"/>
          <w:szCs w:val="24"/>
          <w:rtl/>
        </w:rPr>
        <w:t>(</w:t>
      </w:r>
      <w:proofErr w:type="spellStart"/>
      <w:r w:rsidR="00505655" w:rsidRPr="00213B53">
        <w:rPr>
          <w:rFonts w:ascii="David" w:hAnsi="David" w:cs="David"/>
          <w:b/>
          <w:bCs/>
          <w:sz w:val="24"/>
          <w:szCs w:val="24"/>
          <w:rtl/>
        </w:rPr>
        <w:t>חמישון</w:t>
      </w:r>
      <w:proofErr w:type="spellEnd"/>
      <w:r w:rsidR="00505655" w:rsidRPr="00213B53">
        <w:rPr>
          <w:rFonts w:ascii="David" w:hAnsi="David" w:cs="David"/>
          <w:b/>
          <w:bCs/>
          <w:sz w:val="24"/>
          <w:szCs w:val="24"/>
          <w:rtl/>
        </w:rPr>
        <w:t xml:space="preserve"> 1)</w:t>
      </w:r>
      <w:r w:rsidR="00505655" w:rsidRPr="00213B53">
        <w:rPr>
          <w:rFonts w:ascii="David" w:hAnsi="David" w:cs="David"/>
          <w:sz w:val="24"/>
          <w:szCs w:val="24"/>
          <w:rtl/>
        </w:rPr>
        <w:t xml:space="preserve"> – </w:t>
      </w:r>
      <w:r w:rsidR="004B61F6" w:rsidRPr="00213B53">
        <w:rPr>
          <w:rFonts w:ascii="David" w:hAnsi="David" w:cs="David"/>
          <w:sz w:val="24"/>
          <w:szCs w:val="24"/>
          <w:rtl/>
        </w:rPr>
        <w:t xml:space="preserve">היחס בין ההכנסה נטו הממוצעת </w:t>
      </w:r>
      <w:proofErr w:type="spellStart"/>
      <w:r w:rsidR="004B61F6" w:rsidRPr="00213B53">
        <w:rPr>
          <w:rFonts w:ascii="David" w:hAnsi="David" w:cs="David"/>
          <w:sz w:val="24"/>
          <w:szCs w:val="24"/>
          <w:rtl/>
        </w:rPr>
        <w:t>בחמישון</w:t>
      </w:r>
      <w:proofErr w:type="spellEnd"/>
      <w:r w:rsidR="004B61F6" w:rsidRPr="00213B53">
        <w:rPr>
          <w:rFonts w:ascii="David" w:hAnsi="David" w:cs="David"/>
          <w:sz w:val="24"/>
          <w:szCs w:val="24"/>
          <w:rtl/>
        </w:rPr>
        <w:t xml:space="preserve"> העליון </w:t>
      </w:r>
      <w:proofErr w:type="spellStart"/>
      <w:r w:rsidR="004B61F6" w:rsidRPr="00213B53">
        <w:rPr>
          <w:rFonts w:ascii="David" w:hAnsi="David" w:cs="David"/>
          <w:sz w:val="24"/>
          <w:szCs w:val="24"/>
          <w:rtl/>
        </w:rPr>
        <w:t>לחמישון</w:t>
      </w:r>
      <w:proofErr w:type="spellEnd"/>
      <w:r w:rsidR="004B61F6" w:rsidRPr="00213B53">
        <w:rPr>
          <w:rFonts w:ascii="David" w:hAnsi="David" w:cs="David"/>
          <w:sz w:val="24"/>
          <w:szCs w:val="24"/>
          <w:rtl/>
        </w:rPr>
        <w:t xml:space="preserve"> התחתון.</w:t>
      </w:r>
    </w:p>
    <w:p w14:paraId="4957A2A9" w14:textId="438D0C4F" w:rsidR="00486A74" w:rsidRPr="00213B53" w:rsidRDefault="009539E3" w:rsidP="003773F0">
      <w:pPr>
        <w:pStyle w:val="bs-text"/>
        <w:spacing w:after="160" w:line="360" w:lineRule="auto"/>
        <w:ind w:right="0"/>
        <w:rPr>
          <w:rFonts w:ascii="David" w:hAnsi="David" w:cs="David"/>
          <w:sz w:val="24"/>
          <w:szCs w:val="24"/>
          <w:rtl/>
        </w:rPr>
      </w:pPr>
      <w:r w:rsidRPr="00213B53">
        <w:rPr>
          <w:rFonts w:ascii="David" w:eastAsia="Times New Roman" w:hAnsi="David" w:cs="David"/>
          <w:b/>
          <w:bCs/>
          <w:color w:val="000000"/>
          <w:sz w:val="24"/>
          <w:szCs w:val="24"/>
          <w:rtl/>
        </w:rPr>
        <w:t>יחס</w:t>
      </w:r>
      <w:r w:rsidR="003773F0" w:rsidRPr="00213B53">
        <w:rPr>
          <w:rFonts w:ascii="David" w:eastAsia="Times New Roman" w:hAnsi="David" w:cs="David"/>
          <w:b/>
          <w:bCs/>
          <w:color w:val="000000"/>
          <w:sz w:val="24"/>
          <w:szCs w:val="24"/>
          <w:rtl/>
        </w:rPr>
        <w:t xml:space="preserve"> הכנסות</w:t>
      </w:r>
      <w:r w:rsidRPr="00213B53">
        <w:rPr>
          <w:rFonts w:ascii="David" w:eastAsia="Times New Roman" w:hAnsi="David" w:cs="David"/>
          <w:b/>
          <w:bCs/>
          <w:color w:val="000000"/>
          <w:sz w:val="24"/>
          <w:szCs w:val="24"/>
          <w:rtl/>
        </w:rPr>
        <w:t xml:space="preserve"> עשירון 10 לעשירונים </w:t>
      </w:r>
      <w:r w:rsidR="0000690B">
        <w:rPr>
          <w:rFonts w:ascii="David" w:eastAsia="Times New Roman" w:hAnsi="David" w:cs="David" w:hint="cs"/>
          <w:b/>
          <w:bCs/>
          <w:color w:val="000000"/>
          <w:sz w:val="24"/>
          <w:szCs w:val="24"/>
          <w:rtl/>
        </w:rPr>
        <w:t>4-1</w:t>
      </w:r>
      <w:r w:rsidRPr="00213B53">
        <w:rPr>
          <w:rFonts w:ascii="David" w:eastAsia="Times New Roman" w:hAnsi="David" w:cs="David"/>
          <w:b/>
          <w:bCs/>
          <w:color w:val="000000"/>
          <w:sz w:val="24"/>
          <w:szCs w:val="24"/>
          <w:rtl/>
        </w:rPr>
        <w:t xml:space="preserve"> </w:t>
      </w:r>
      <w:r w:rsidR="003773F0" w:rsidRPr="00213B53">
        <w:rPr>
          <w:rFonts w:ascii="David" w:eastAsia="Times New Roman" w:hAnsi="David" w:cs="David"/>
          <w:b/>
          <w:bCs/>
          <w:color w:val="000000"/>
          <w:sz w:val="24"/>
          <w:szCs w:val="24"/>
          <w:rtl/>
        </w:rPr>
        <w:t xml:space="preserve">(יחס </w:t>
      </w:r>
      <w:r w:rsidR="003773F0" w:rsidRPr="00213B53">
        <w:rPr>
          <w:rFonts w:ascii="David" w:eastAsia="Times New Roman" w:hAnsi="David" w:cs="David"/>
          <w:b/>
          <w:bCs/>
          <w:color w:val="000000"/>
          <w:sz w:val="24"/>
          <w:szCs w:val="24"/>
        </w:rPr>
        <w:t xml:space="preserve"> (Palma</w:t>
      </w:r>
      <w:r w:rsidR="00505655" w:rsidRPr="00213B53">
        <w:rPr>
          <w:rFonts w:ascii="David" w:hAnsi="David" w:cs="David"/>
          <w:sz w:val="24"/>
          <w:szCs w:val="24"/>
          <w:rtl/>
        </w:rPr>
        <w:t>–</w:t>
      </w:r>
      <w:r w:rsidR="007E487F" w:rsidRPr="00213B53">
        <w:rPr>
          <w:rFonts w:ascii="David" w:hAnsi="David" w:cs="David"/>
          <w:b/>
          <w:bCs/>
          <w:sz w:val="24"/>
          <w:szCs w:val="24"/>
          <w:rtl/>
        </w:rPr>
        <w:t xml:space="preserve"> </w:t>
      </w:r>
      <w:r w:rsidR="004B61F6" w:rsidRPr="00213B53">
        <w:rPr>
          <w:rFonts w:ascii="David" w:hAnsi="David" w:cs="David"/>
          <w:sz w:val="24"/>
          <w:szCs w:val="24"/>
          <w:rtl/>
        </w:rPr>
        <w:t>יחס בין סכום ההכנסה נטו בין העשירון ה-10 לסכום ההכנסות נטו עד עשירון 4 כולל.</w:t>
      </w:r>
    </w:p>
    <w:p w14:paraId="1C88044F" w14:textId="7A25A961" w:rsidR="00486A74" w:rsidRPr="00213B53" w:rsidRDefault="009539E3" w:rsidP="004B61F6">
      <w:pPr>
        <w:pStyle w:val="bs-text"/>
        <w:spacing w:after="160" w:line="360" w:lineRule="auto"/>
        <w:ind w:right="0"/>
        <w:rPr>
          <w:rFonts w:ascii="David" w:hAnsi="David" w:cs="David"/>
          <w:sz w:val="24"/>
          <w:szCs w:val="24"/>
          <w:rtl/>
        </w:rPr>
      </w:pPr>
      <w:r w:rsidRPr="00213B53">
        <w:rPr>
          <w:rFonts w:ascii="David" w:hAnsi="David" w:cs="David"/>
          <w:b/>
          <w:bCs/>
          <w:sz w:val="24"/>
          <w:szCs w:val="24"/>
          <w:rtl/>
        </w:rPr>
        <w:t xml:space="preserve">יחס </w:t>
      </w:r>
      <w:r w:rsidR="003773F0" w:rsidRPr="00213B53">
        <w:rPr>
          <w:rFonts w:ascii="David" w:hAnsi="David" w:cs="David"/>
          <w:b/>
          <w:bCs/>
          <w:sz w:val="24"/>
          <w:szCs w:val="24"/>
          <w:rtl/>
        </w:rPr>
        <w:t xml:space="preserve">הכנסות </w:t>
      </w:r>
      <w:r w:rsidRPr="00213B53">
        <w:rPr>
          <w:rFonts w:ascii="David" w:hAnsi="David" w:cs="David"/>
          <w:b/>
          <w:bCs/>
          <w:sz w:val="24"/>
          <w:szCs w:val="24"/>
          <w:rtl/>
        </w:rPr>
        <w:t>עשירון 9 לעשירון 1</w:t>
      </w:r>
      <w:r w:rsidR="00505655" w:rsidRPr="00213B53">
        <w:rPr>
          <w:rFonts w:ascii="David" w:hAnsi="David" w:cs="David"/>
          <w:b/>
          <w:bCs/>
          <w:sz w:val="24"/>
          <w:szCs w:val="24"/>
          <w:rtl/>
        </w:rPr>
        <w:t xml:space="preserve"> </w:t>
      </w:r>
      <w:r w:rsidR="00505655" w:rsidRPr="00213B53">
        <w:rPr>
          <w:rFonts w:ascii="David" w:hAnsi="David" w:cs="David"/>
          <w:sz w:val="24"/>
          <w:szCs w:val="24"/>
          <w:rtl/>
        </w:rPr>
        <w:t>–</w:t>
      </w:r>
      <w:r w:rsidR="004B61F6" w:rsidRPr="00213B53">
        <w:rPr>
          <w:rFonts w:ascii="David" w:hAnsi="David" w:cs="David"/>
          <w:sz w:val="24"/>
          <w:szCs w:val="24"/>
          <w:rtl/>
        </w:rPr>
        <w:t xml:space="preserve"> היחס בין ההכנסה נטו המקסימלית בין עשירון 9 לעשירון 1.</w:t>
      </w:r>
    </w:p>
    <w:p w14:paraId="76F1328B" w14:textId="71A576C8" w:rsidR="00486A74" w:rsidRPr="00213B53" w:rsidRDefault="009539E3" w:rsidP="004B61F6">
      <w:pPr>
        <w:pStyle w:val="bs-text"/>
        <w:spacing w:after="160" w:line="360" w:lineRule="auto"/>
        <w:ind w:right="0"/>
        <w:rPr>
          <w:rFonts w:ascii="David" w:hAnsi="David" w:cs="David"/>
          <w:sz w:val="24"/>
          <w:szCs w:val="24"/>
          <w:rtl/>
        </w:rPr>
      </w:pPr>
      <w:r w:rsidRPr="00213B53">
        <w:rPr>
          <w:rFonts w:ascii="David" w:hAnsi="David" w:cs="David"/>
          <w:b/>
          <w:bCs/>
          <w:sz w:val="24"/>
          <w:szCs w:val="24"/>
          <w:rtl/>
        </w:rPr>
        <w:t xml:space="preserve">יחס </w:t>
      </w:r>
      <w:r w:rsidR="003773F0" w:rsidRPr="00213B53">
        <w:rPr>
          <w:rFonts w:ascii="David" w:hAnsi="David" w:cs="David"/>
          <w:b/>
          <w:bCs/>
          <w:sz w:val="24"/>
          <w:szCs w:val="24"/>
          <w:rtl/>
        </w:rPr>
        <w:t xml:space="preserve">הכנסות </w:t>
      </w:r>
      <w:r w:rsidRPr="00213B53">
        <w:rPr>
          <w:rFonts w:ascii="David" w:hAnsi="David" w:cs="David"/>
          <w:b/>
          <w:bCs/>
          <w:sz w:val="24"/>
          <w:szCs w:val="24"/>
          <w:rtl/>
        </w:rPr>
        <w:t xml:space="preserve">עשירון 9 לעשירון </w:t>
      </w:r>
      <w:r w:rsidRPr="00213B53">
        <w:rPr>
          <w:rFonts w:ascii="David" w:hAnsi="David" w:cs="David"/>
          <w:b/>
          <w:bCs/>
          <w:sz w:val="24"/>
          <w:szCs w:val="24"/>
        </w:rPr>
        <w:t>5</w:t>
      </w:r>
      <w:r w:rsidR="00505655" w:rsidRPr="00213B53">
        <w:rPr>
          <w:rFonts w:ascii="David" w:hAnsi="David" w:cs="David"/>
          <w:b/>
          <w:bCs/>
          <w:sz w:val="24"/>
          <w:szCs w:val="24"/>
          <w:rtl/>
        </w:rPr>
        <w:t xml:space="preserve"> </w:t>
      </w:r>
      <w:r w:rsidR="00505655" w:rsidRPr="00213B53">
        <w:rPr>
          <w:rFonts w:ascii="David" w:hAnsi="David" w:cs="David"/>
          <w:sz w:val="24"/>
          <w:szCs w:val="24"/>
          <w:rtl/>
        </w:rPr>
        <w:t>–</w:t>
      </w:r>
      <w:r w:rsidR="004B61F6" w:rsidRPr="00213B53">
        <w:rPr>
          <w:rFonts w:ascii="David" w:hAnsi="David" w:cs="David"/>
          <w:sz w:val="24"/>
          <w:szCs w:val="24"/>
          <w:rtl/>
        </w:rPr>
        <w:t xml:space="preserve"> היחס בין ההכנסה נטו המקסימלית בין עשירון 9 לעשירון 5 (ההכנסה החציונית).</w:t>
      </w:r>
    </w:p>
    <w:p w14:paraId="69516566" w14:textId="654F6D83" w:rsidR="00486A74" w:rsidRPr="00213B53" w:rsidRDefault="009539E3" w:rsidP="00486A74">
      <w:pPr>
        <w:pStyle w:val="bs-text"/>
        <w:spacing w:after="160" w:line="360" w:lineRule="auto"/>
        <w:ind w:right="0"/>
        <w:rPr>
          <w:rFonts w:ascii="David" w:hAnsi="David" w:cs="David"/>
          <w:b/>
          <w:bCs/>
          <w:sz w:val="24"/>
          <w:szCs w:val="24"/>
          <w:rtl/>
        </w:rPr>
      </w:pPr>
      <w:r w:rsidRPr="00213B53">
        <w:rPr>
          <w:rFonts w:ascii="David" w:hAnsi="David" w:cs="David"/>
          <w:b/>
          <w:bCs/>
          <w:sz w:val="24"/>
          <w:szCs w:val="24"/>
          <w:rtl/>
        </w:rPr>
        <w:t>יחס עשירון 5 לעשירון 1</w:t>
      </w:r>
      <w:r w:rsidR="00505655" w:rsidRPr="00213B53">
        <w:rPr>
          <w:rFonts w:ascii="David" w:hAnsi="David" w:cs="David"/>
          <w:b/>
          <w:bCs/>
          <w:sz w:val="24"/>
          <w:szCs w:val="24"/>
          <w:rtl/>
        </w:rPr>
        <w:t xml:space="preserve"> </w:t>
      </w:r>
      <w:r w:rsidR="00505655" w:rsidRPr="00213B53">
        <w:rPr>
          <w:rFonts w:ascii="David" w:hAnsi="David" w:cs="David"/>
          <w:sz w:val="24"/>
          <w:szCs w:val="24"/>
          <w:rtl/>
        </w:rPr>
        <w:t>–</w:t>
      </w:r>
      <w:r w:rsidR="004B61F6" w:rsidRPr="00213B53">
        <w:rPr>
          <w:rFonts w:ascii="David" w:hAnsi="David" w:cs="David"/>
          <w:sz w:val="24"/>
          <w:szCs w:val="24"/>
          <w:rtl/>
        </w:rPr>
        <w:t xml:space="preserve"> היחס בין ההכנסה נטו המקסימלית בין עשירון 5 (ההכנסה החציונית) לעשירון 1.</w:t>
      </w:r>
    </w:p>
    <w:p w14:paraId="03426AFD" w14:textId="77777777" w:rsidR="00B74589" w:rsidRPr="00213B53" w:rsidRDefault="00B74589">
      <w:pPr>
        <w:bidi w:val="0"/>
        <w:rPr>
          <w:rFonts w:ascii="David" w:hAnsi="David"/>
          <w:b/>
          <w:bCs/>
          <w:rtl/>
        </w:rPr>
      </w:pPr>
      <w:r w:rsidRPr="00213B53">
        <w:rPr>
          <w:rFonts w:ascii="David" w:hAnsi="David"/>
          <w:b/>
          <w:bCs/>
          <w:rtl/>
        </w:rPr>
        <w:br w:type="page"/>
      </w:r>
    </w:p>
    <w:p w14:paraId="260F23CF" w14:textId="77777777" w:rsidR="001174B1" w:rsidRPr="00213B53" w:rsidRDefault="001174B1" w:rsidP="001174B1">
      <w:pPr>
        <w:rPr>
          <w:rFonts w:ascii="David" w:hAnsi="David"/>
          <w:b/>
          <w:bCs/>
          <w:rtl/>
        </w:rPr>
      </w:pPr>
      <w:r w:rsidRPr="00213B53">
        <w:rPr>
          <w:rFonts w:ascii="David" w:hAnsi="David"/>
          <w:b/>
          <w:bCs/>
          <w:rtl/>
        </w:rPr>
        <w:lastRenderedPageBreak/>
        <w:t>הבדלים בחישוב מדד העוני בין ישראל לבין</w:t>
      </w:r>
      <w:r w:rsidR="00D45C92" w:rsidRPr="00213B53">
        <w:rPr>
          <w:rFonts w:ascii="David" w:hAnsi="David"/>
          <w:b/>
          <w:bCs/>
          <w:rtl/>
        </w:rPr>
        <w:t xml:space="preserve"> </w:t>
      </w:r>
      <w:r w:rsidRPr="00213B53">
        <w:rPr>
          <w:rFonts w:ascii="David" w:hAnsi="David"/>
          <w:b/>
          <w:bCs/>
          <w:rtl/>
        </w:rPr>
        <w:t>ה-</w:t>
      </w:r>
      <w:r w:rsidRPr="00213B53">
        <w:rPr>
          <w:rFonts w:ascii="David" w:hAnsi="David"/>
          <w:b/>
          <w:bCs/>
        </w:rPr>
        <w:t>OECD</w:t>
      </w:r>
    </w:p>
    <w:p w14:paraId="2DDD8303" w14:textId="77777777" w:rsidR="001174B1" w:rsidRPr="00213B53" w:rsidRDefault="001174B1" w:rsidP="001174B1">
      <w:pPr>
        <w:spacing w:line="360" w:lineRule="auto"/>
        <w:jc w:val="both"/>
        <w:rPr>
          <w:rFonts w:ascii="David" w:hAnsi="David"/>
          <w:rtl/>
        </w:rPr>
      </w:pPr>
      <w:r w:rsidRPr="00213B53">
        <w:rPr>
          <w:rFonts w:ascii="David" w:hAnsi="David"/>
          <w:rtl/>
        </w:rPr>
        <w:t>השיטה שבה הביטוח הלאומי מחשב את העוני בישראל דומה לשיטה של ה-</w:t>
      </w:r>
      <w:r w:rsidRPr="00213B53">
        <w:rPr>
          <w:rFonts w:ascii="David" w:hAnsi="David"/>
        </w:rPr>
        <w:t xml:space="preserve"> OECD</w:t>
      </w:r>
      <w:r w:rsidRPr="00213B53">
        <w:rPr>
          <w:rFonts w:ascii="David" w:hAnsi="David"/>
          <w:rtl/>
        </w:rPr>
        <w:t>– שתיהן מגדירות את ההכנסה הכספית נטו החציונית כמדד לרמת החיים ומגדירים באמצעותה את קו העוני. עם זאת קיימים הבדלים מסוימים בין שתי שיטות החישוב.</w:t>
      </w:r>
    </w:p>
    <w:p w14:paraId="25F7C729" w14:textId="280C4366" w:rsidR="001174B1" w:rsidRPr="00213B53" w:rsidRDefault="001174B1" w:rsidP="001174B1">
      <w:pPr>
        <w:spacing w:line="360" w:lineRule="auto"/>
        <w:jc w:val="both"/>
        <w:rPr>
          <w:rFonts w:ascii="David" w:hAnsi="David"/>
          <w:rtl/>
        </w:rPr>
      </w:pPr>
      <w:r w:rsidRPr="00213B53">
        <w:rPr>
          <w:rFonts w:ascii="David" w:hAnsi="David"/>
          <w:rtl/>
        </w:rPr>
        <w:t>הבדל מרכזי נעוץ בחישוב היתרונות לגודל המשפחה. המשמעות של היתרונות לגודל היא שההוצאה המשפחתית עולה עם מספר הנפשות, אך ככל שהמשפחה גדולה יותר כך התוספת הדרושה לנפש נוספת הולכת וקטנה. שיטת התרגום של מספר הנפשות במשפחה למספר נפשות תקניות ("סולם שקילות") שונה. הביטוח הלאומי משתמש בסולם שקילות המבוסס של חישוב שנעשה על בסיס שיטת אנגל: משפחות שגודלן שונה אך שיעור הוצאות המזון בסך ההוצאה לצריכה זהה, שקולות מבחינת רווחת המשפחה. לעומת זאת סולם השקילות של ה-</w:t>
      </w:r>
      <w:r w:rsidRPr="00213B53">
        <w:rPr>
          <w:rFonts w:ascii="David" w:hAnsi="David"/>
        </w:rPr>
        <w:t>OECD</w:t>
      </w:r>
      <w:r w:rsidRPr="00213B53">
        <w:rPr>
          <w:rFonts w:ascii="David" w:hAnsi="David"/>
          <w:rtl/>
        </w:rPr>
        <w:t xml:space="preserve"> מבוסס על השורש של גודל המשפחה. בחירת סולם השקילות משפיעה על קו העוני </w:t>
      </w:r>
      <w:r w:rsidR="002C0B25" w:rsidRPr="00213B53">
        <w:rPr>
          <w:rFonts w:ascii="David" w:hAnsi="David"/>
          <w:rtl/>
        </w:rPr>
        <w:t>וג</w:t>
      </w:r>
      <w:r w:rsidRPr="00213B53">
        <w:rPr>
          <w:rFonts w:ascii="David" w:hAnsi="David"/>
          <w:rtl/>
        </w:rPr>
        <w:t xml:space="preserve">ם על </w:t>
      </w:r>
      <w:r w:rsidR="002C0B25" w:rsidRPr="00213B53">
        <w:rPr>
          <w:rFonts w:ascii="David" w:hAnsi="David"/>
          <w:rtl/>
        </w:rPr>
        <w:t>התפלגות העניים</w:t>
      </w:r>
      <w:r w:rsidRPr="00213B53">
        <w:rPr>
          <w:rFonts w:ascii="David" w:hAnsi="David"/>
          <w:rtl/>
        </w:rPr>
        <w:t>. מאחר ששיטת החישוב של ה-</w:t>
      </w:r>
      <w:r w:rsidRPr="00213B53">
        <w:rPr>
          <w:rFonts w:ascii="David" w:hAnsi="David"/>
        </w:rPr>
        <w:t>OECD</w:t>
      </w:r>
      <w:r w:rsidRPr="00213B53">
        <w:rPr>
          <w:rFonts w:ascii="David" w:hAnsi="David"/>
          <w:rtl/>
        </w:rPr>
        <w:t xml:space="preserve"> מניחה יותר יתרונות לגודל (</w:t>
      </w:r>
      <w:r w:rsidRPr="00213B53">
        <w:rPr>
          <w:rFonts w:ascii="David" w:hAnsi="David"/>
          <w:b/>
          <w:bCs/>
          <w:rtl/>
        </w:rPr>
        <w:t>לוח נספח ב1</w:t>
      </w:r>
      <w:r w:rsidRPr="00213B53">
        <w:rPr>
          <w:rFonts w:ascii="David" w:hAnsi="David"/>
          <w:rtl/>
        </w:rPr>
        <w:t>), העוני בקרב משפחות גדולות נמוך יותר לפי שיטת חישוב זו ולהפך במשפחות קטנות.</w:t>
      </w:r>
    </w:p>
    <w:p w14:paraId="2DA024CC" w14:textId="65C63ECC" w:rsidR="001174B1" w:rsidRPr="00213B53" w:rsidRDefault="001174B1" w:rsidP="001174B1">
      <w:pPr>
        <w:spacing w:line="360" w:lineRule="auto"/>
        <w:jc w:val="both"/>
        <w:rPr>
          <w:rFonts w:ascii="David" w:hAnsi="David"/>
          <w:b/>
          <w:bCs/>
        </w:rPr>
      </w:pPr>
      <w:r w:rsidRPr="00213B53">
        <w:rPr>
          <w:rFonts w:ascii="David" w:hAnsi="David"/>
          <w:b/>
          <w:bCs/>
          <w:rtl/>
        </w:rPr>
        <w:t>לוח נספח ב1: מספר נפשות תקניות לפי מדד השקילות בישראל ולפי מדד השקילות ב-</w:t>
      </w:r>
      <w:r w:rsidRPr="00213B53">
        <w:rPr>
          <w:rFonts w:ascii="David" w:hAnsi="David"/>
          <w:b/>
          <w:bCs/>
        </w:rPr>
        <w:t>OECD</w:t>
      </w:r>
    </w:p>
    <w:tbl>
      <w:tblPr>
        <w:bidiVisual/>
        <w:tblW w:w="4733" w:type="dxa"/>
        <w:jc w:val="center"/>
        <w:tblLook w:val="04A0" w:firstRow="1" w:lastRow="0" w:firstColumn="1" w:lastColumn="0" w:noHBand="0" w:noVBand="1"/>
        <w:tblCaption w:val="AHR02"/>
        <w:tblDescription w:val="Layout Table"/>
      </w:tblPr>
      <w:tblGrid>
        <w:gridCol w:w="1020"/>
        <w:gridCol w:w="1727"/>
        <w:gridCol w:w="1986"/>
      </w:tblGrid>
      <w:tr w:rsidR="001174B1" w:rsidRPr="00213B53" w14:paraId="2FE7184F" w14:textId="77777777" w:rsidTr="0078412D">
        <w:trPr>
          <w:cantSplit/>
          <w:trHeight w:val="367"/>
          <w:tblHeader/>
          <w:jc w:val="center"/>
        </w:trPr>
        <w:tc>
          <w:tcPr>
            <w:tcW w:w="1020" w:type="dxa"/>
            <w:vMerge w:val="restart"/>
            <w:tcBorders>
              <w:top w:val="single" w:sz="4" w:space="0" w:color="B0B7BB"/>
              <w:left w:val="single" w:sz="4" w:space="0" w:color="B0B7BB"/>
              <w:right w:val="single" w:sz="4" w:space="0" w:color="B0B7BB"/>
            </w:tcBorders>
            <w:shd w:val="clear" w:color="000000" w:fill="EDF2F9"/>
            <w:vAlign w:val="bottom"/>
          </w:tcPr>
          <w:p w14:paraId="73B062B9" w14:textId="77777777" w:rsidR="001174B1" w:rsidRPr="00213B53" w:rsidRDefault="001174B1" w:rsidP="00D97CC0">
            <w:pPr>
              <w:spacing w:after="0" w:line="240" w:lineRule="auto"/>
              <w:rPr>
                <w:rFonts w:ascii="David" w:eastAsia="Times New Roman" w:hAnsi="David"/>
                <w:b/>
                <w:bCs/>
                <w:color w:val="112277"/>
                <w:sz w:val="22"/>
                <w:szCs w:val="22"/>
                <w:rtl/>
              </w:rPr>
            </w:pPr>
            <w:bookmarkStart w:id="121" w:name="Title_14" w:colFirst="0" w:colLast="0"/>
            <w:r w:rsidRPr="00213B53">
              <w:rPr>
                <w:rFonts w:ascii="David" w:eastAsia="Times New Roman" w:hAnsi="David"/>
                <w:b/>
                <w:bCs/>
                <w:color w:val="112277"/>
                <w:sz w:val="22"/>
                <w:szCs w:val="22"/>
                <w:rtl/>
              </w:rPr>
              <w:t>גודל</w:t>
            </w:r>
            <w:r w:rsidRPr="00213B53">
              <w:rPr>
                <w:rFonts w:ascii="David" w:eastAsia="Times New Roman" w:hAnsi="David"/>
                <w:b/>
                <w:bCs/>
                <w:color w:val="112277"/>
                <w:sz w:val="22"/>
                <w:szCs w:val="22"/>
                <w:rtl/>
              </w:rPr>
              <w:br/>
              <w:t>משפחה</w:t>
            </w:r>
          </w:p>
        </w:tc>
        <w:tc>
          <w:tcPr>
            <w:tcW w:w="3713" w:type="dxa"/>
            <w:gridSpan w:val="2"/>
            <w:tcBorders>
              <w:top w:val="single" w:sz="4" w:space="0" w:color="B0B7BB"/>
              <w:left w:val="single" w:sz="4" w:space="0" w:color="B0B7BB"/>
              <w:bottom w:val="single" w:sz="4" w:space="0" w:color="B0B7BB"/>
              <w:right w:val="single" w:sz="4" w:space="0" w:color="B0B7BB"/>
            </w:tcBorders>
            <w:shd w:val="clear" w:color="000000" w:fill="EDF2F9"/>
            <w:vAlign w:val="bottom"/>
          </w:tcPr>
          <w:p w14:paraId="50C85163" w14:textId="77777777" w:rsidR="001174B1" w:rsidRPr="00213B53" w:rsidRDefault="001174B1" w:rsidP="00D97CC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מספר נפשות תקניות</w:t>
            </w:r>
          </w:p>
        </w:tc>
      </w:tr>
      <w:bookmarkEnd w:id="121"/>
      <w:tr w:rsidR="001174B1" w:rsidRPr="00213B53" w14:paraId="7BA73ABC" w14:textId="77777777" w:rsidTr="0078412D">
        <w:trPr>
          <w:trHeight w:val="464"/>
          <w:tblHeader/>
          <w:jc w:val="center"/>
        </w:trPr>
        <w:tc>
          <w:tcPr>
            <w:tcW w:w="1020" w:type="dxa"/>
            <w:vMerge/>
            <w:tcBorders>
              <w:left w:val="single" w:sz="4" w:space="0" w:color="B0B7BB"/>
              <w:bottom w:val="single" w:sz="4" w:space="0" w:color="B0B7BB"/>
              <w:right w:val="single" w:sz="4" w:space="0" w:color="B0B7BB"/>
            </w:tcBorders>
            <w:shd w:val="clear" w:color="000000" w:fill="EDF2F9"/>
            <w:vAlign w:val="bottom"/>
            <w:hideMark/>
          </w:tcPr>
          <w:p w14:paraId="4F9C6444" w14:textId="77777777" w:rsidR="001174B1" w:rsidRPr="00213B53" w:rsidRDefault="001174B1" w:rsidP="00D97CC0">
            <w:pPr>
              <w:spacing w:after="0" w:line="240" w:lineRule="auto"/>
              <w:rPr>
                <w:rFonts w:ascii="David" w:eastAsia="Times New Roman" w:hAnsi="David"/>
                <w:b/>
                <w:bCs/>
                <w:color w:val="112277"/>
                <w:sz w:val="22"/>
                <w:szCs w:val="22"/>
              </w:rPr>
            </w:pPr>
          </w:p>
        </w:tc>
        <w:tc>
          <w:tcPr>
            <w:tcW w:w="1727"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3DBF6F2D" w14:textId="77777777" w:rsidR="001174B1" w:rsidRPr="00213B53" w:rsidRDefault="001174B1" w:rsidP="00D97CC0">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לפי המדד בישראל</w:t>
            </w:r>
          </w:p>
        </w:tc>
        <w:tc>
          <w:tcPr>
            <w:tcW w:w="1986"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418EF74" w14:textId="77777777" w:rsidR="001174B1" w:rsidRPr="00213B53" w:rsidRDefault="001174B1" w:rsidP="00D97CC0">
            <w:pPr>
              <w:spacing w:after="0" w:line="240" w:lineRule="auto"/>
              <w:rPr>
                <w:rFonts w:ascii="David" w:eastAsia="Times New Roman" w:hAnsi="David"/>
                <w:b/>
                <w:bCs/>
                <w:color w:val="112277"/>
                <w:sz w:val="22"/>
                <w:szCs w:val="22"/>
              </w:rPr>
            </w:pPr>
            <w:r w:rsidRPr="00213B53">
              <w:rPr>
                <w:rFonts w:ascii="David" w:eastAsia="Times New Roman" w:hAnsi="David"/>
                <w:b/>
                <w:bCs/>
                <w:color w:val="112277"/>
                <w:sz w:val="22"/>
                <w:szCs w:val="22"/>
                <w:rtl/>
              </w:rPr>
              <w:t>לפי מדד ה-</w:t>
            </w:r>
            <w:r w:rsidRPr="00213B53">
              <w:rPr>
                <w:rFonts w:ascii="David" w:eastAsia="Times New Roman" w:hAnsi="David"/>
                <w:b/>
                <w:bCs/>
                <w:color w:val="112277"/>
                <w:sz w:val="22"/>
                <w:szCs w:val="22"/>
              </w:rPr>
              <w:t>OECD</w:t>
            </w:r>
          </w:p>
        </w:tc>
      </w:tr>
      <w:tr w:rsidR="001174B1" w:rsidRPr="00213B53" w14:paraId="401C9034" w14:textId="77777777" w:rsidTr="0078412D">
        <w:trPr>
          <w:trHeight w:val="282"/>
          <w:jc w:val="center"/>
        </w:trPr>
        <w:tc>
          <w:tcPr>
            <w:tcW w:w="102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9853967" w14:textId="77777777" w:rsidR="001174B1" w:rsidRPr="00213B53" w:rsidRDefault="001174B1" w:rsidP="00D97CC0">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w:t>
            </w:r>
          </w:p>
        </w:tc>
        <w:tc>
          <w:tcPr>
            <w:tcW w:w="1727"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6F80F0A"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1.25</w:t>
            </w:r>
          </w:p>
        </w:tc>
        <w:tc>
          <w:tcPr>
            <w:tcW w:w="1986" w:type="dxa"/>
            <w:tcBorders>
              <w:top w:val="single" w:sz="4" w:space="0" w:color="C1C1C1"/>
              <w:left w:val="single" w:sz="4" w:space="0" w:color="C1C1C1"/>
              <w:bottom w:val="single" w:sz="4" w:space="0" w:color="C1C1C1"/>
              <w:right w:val="single" w:sz="4" w:space="0" w:color="C1C1C1"/>
            </w:tcBorders>
            <w:shd w:val="clear" w:color="000000" w:fill="FFFFFF"/>
            <w:noWrap/>
            <w:vAlign w:val="bottom"/>
          </w:tcPr>
          <w:p w14:paraId="5565DEAE"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1.00</w:t>
            </w:r>
          </w:p>
        </w:tc>
      </w:tr>
      <w:tr w:rsidR="001174B1" w:rsidRPr="00213B53" w14:paraId="1B129F4B"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22D4F050"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5E13E33C"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3C015B26"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1.41</w:t>
            </w:r>
          </w:p>
        </w:tc>
      </w:tr>
      <w:tr w:rsidR="001174B1" w:rsidRPr="00213B53" w14:paraId="70D11B48"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3475B599"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22C46EA6"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2.65</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64D59564"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1.73</w:t>
            </w:r>
          </w:p>
        </w:tc>
      </w:tr>
      <w:tr w:rsidR="001174B1" w:rsidRPr="00213B53" w14:paraId="4C15E5A9"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21107FF6"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1109BBF0"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3.20</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3D7BA92D"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w:t>
            </w:r>
          </w:p>
        </w:tc>
      </w:tr>
      <w:tr w:rsidR="001174B1" w:rsidRPr="00213B53" w14:paraId="33E108E4"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7F1854B7"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6376E5E4"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3.75</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635E4DF1"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2.24</w:t>
            </w:r>
          </w:p>
        </w:tc>
      </w:tr>
      <w:tr w:rsidR="001174B1" w:rsidRPr="00213B53" w14:paraId="11A3E601"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5B1EF3B6"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4D7861A3"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4.25</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1E467FDC"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2.45</w:t>
            </w:r>
          </w:p>
        </w:tc>
      </w:tr>
      <w:tr w:rsidR="001174B1" w:rsidRPr="00213B53" w14:paraId="26C3DB35"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57BB67FD"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4B913485"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4.75</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1C98A377"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2.65</w:t>
            </w:r>
          </w:p>
        </w:tc>
      </w:tr>
      <w:tr w:rsidR="001174B1" w:rsidRPr="00213B53" w14:paraId="51FA64F7"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42BD44F7"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720B80DC"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5.20</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3E5B5C8D"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2.83</w:t>
            </w:r>
          </w:p>
        </w:tc>
      </w:tr>
      <w:tr w:rsidR="001174B1" w:rsidRPr="00213B53" w14:paraId="7DA2546D" w14:textId="77777777" w:rsidTr="0078412D">
        <w:trPr>
          <w:trHeight w:val="282"/>
          <w:jc w:val="center"/>
        </w:trPr>
        <w:tc>
          <w:tcPr>
            <w:tcW w:w="1020" w:type="dxa"/>
            <w:tcBorders>
              <w:top w:val="nil"/>
              <w:left w:val="single" w:sz="4" w:space="0" w:color="C1C1C1"/>
              <w:bottom w:val="single" w:sz="4" w:space="0" w:color="C1C1C1"/>
              <w:right w:val="single" w:sz="4" w:space="0" w:color="C1C1C1"/>
            </w:tcBorders>
            <w:shd w:val="clear" w:color="000000" w:fill="FFFFFF"/>
            <w:noWrap/>
            <w:vAlign w:val="bottom"/>
            <w:hideMark/>
          </w:tcPr>
          <w:p w14:paraId="0E00261C" w14:textId="77777777" w:rsidR="001174B1" w:rsidRPr="00213B53" w:rsidRDefault="001174B1" w:rsidP="00D97CC0">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w:t>
            </w:r>
          </w:p>
        </w:tc>
        <w:tc>
          <w:tcPr>
            <w:tcW w:w="1727" w:type="dxa"/>
            <w:tcBorders>
              <w:top w:val="nil"/>
              <w:left w:val="single" w:sz="4" w:space="0" w:color="C1C1C1"/>
              <w:bottom w:val="single" w:sz="4" w:space="0" w:color="C1C1C1"/>
              <w:right w:val="single" w:sz="4" w:space="0" w:color="C1C1C1"/>
            </w:tcBorders>
            <w:shd w:val="clear" w:color="000000" w:fill="FFFFFF"/>
            <w:noWrap/>
            <w:vAlign w:val="bottom"/>
            <w:hideMark/>
          </w:tcPr>
          <w:p w14:paraId="36C2B380"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5.60</w:t>
            </w:r>
          </w:p>
        </w:tc>
        <w:tc>
          <w:tcPr>
            <w:tcW w:w="1986" w:type="dxa"/>
            <w:tcBorders>
              <w:top w:val="nil"/>
              <w:left w:val="single" w:sz="4" w:space="0" w:color="C1C1C1"/>
              <w:bottom w:val="single" w:sz="4" w:space="0" w:color="C1C1C1"/>
              <w:right w:val="single" w:sz="4" w:space="0" w:color="C1C1C1"/>
            </w:tcBorders>
            <w:shd w:val="clear" w:color="000000" w:fill="FFFFFF"/>
            <w:noWrap/>
            <w:vAlign w:val="bottom"/>
          </w:tcPr>
          <w:p w14:paraId="666CF93C" w14:textId="77777777" w:rsidR="001174B1" w:rsidRPr="00213B53" w:rsidRDefault="001174B1" w:rsidP="00D97CC0">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3.00</w:t>
            </w:r>
          </w:p>
        </w:tc>
      </w:tr>
    </w:tbl>
    <w:p w14:paraId="578DCD70" w14:textId="77777777" w:rsidR="001174B1" w:rsidRPr="00213B53" w:rsidRDefault="001174B1" w:rsidP="001174B1">
      <w:pPr>
        <w:spacing w:line="360" w:lineRule="auto"/>
        <w:jc w:val="both"/>
        <w:rPr>
          <w:rFonts w:ascii="David" w:hAnsi="David"/>
          <w:b/>
          <w:bCs/>
          <w:rtl/>
        </w:rPr>
      </w:pPr>
    </w:p>
    <w:p w14:paraId="205DCC67" w14:textId="77777777" w:rsidR="001B2A32" w:rsidRPr="00213B53" w:rsidRDefault="00B74589" w:rsidP="001B2A32">
      <w:pPr>
        <w:rPr>
          <w:rFonts w:ascii="David" w:hAnsi="David"/>
          <w:rtl/>
        </w:rPr>
        <w:sectPr w:rsidR="001B2A32" w:rsidRPr="00213B53" w:rsidSect="00F670B7">
          <w:pgSz w:w="11906" w:h="16838"/>
          <w:pgMar w:top="1440" w:right="1800" w:bottom="1440" w:left="1800" w:header="708" w:footer="708" w:gutter="0"/>
          <w:cols w:space="708"/>
          <w:titlePg/>
          <w:bidi/>
          <w:rtlGutter/>
          <w:docGrid w:linePitch="360"/>
        </w:sectPr>
      </w:pPr>
      <w:r w:rsidRPr="00213B53">
        <w:rPr>
          <w:rFonts w:ascii="David" w:hAnsi="David"/>
          <w:color w:val="44546A" w:themeColor="text2"/>
          <w:sz w:val="30"/>
          <w:szCs w:val="30"/>
          <w:rtl/>
        </w:rPr>
        <w:br w:type="page"/>
      </w:r>
    </w:p>
    <w:p w14:paraId="651F00CF" w14:textId="77777777" w:rsidR="001B2A32" w:rsidRPr="00213B53" w:rsidRDefault="001B2A32" w:rsidP="001B2A32">
      <w:pPr>
        <w:rPr>
          <w:rFonts w:ascii="David" w:hAnsi="David"/>
          <w:color w:val="44546A" w:themeColor="text2"/>
          <w:sz w:val="30"/>
          <w:szCs w:val="30"/>
          <w:rtl/>
        </w:rPr>
      </w:pPr>
      <w:r w:rsidRPr="00213B53">
        <w:rPr>
          <w:rFonts w:ascii="David" w:hAnsi="David"/>
          <w:color w:val="44546A" w:themeColor="text2"/>
          <w:sz w:val="30"/>
          <w:szCs w:val="30"/>
          <w:rtl/>
        </w:rPr>
        <w:lastRenderedPageBreak/>
        <w:t>נספח ג: לוחות</w:t>
      </w:r>
    </w:p>
    <w:bookmarkStart w:id="122" w:name="_Ref183618931"/>
    <w:p w14:paraId="6DDC86BE" w14:textId="4D6B7D53" w:rsidR="00C913EB" w:rsidRPr="00213B53" w:rsidRDefault="008B310E" w:rsidP="008B310E">
      <w:pPr>
        <w:pStyle w:val="ac"/>
        <w:rPr>
          <w:rFonts w:ascii="David" w:hAnsi="David"/>
          <w:b/>
          <w:bCs/>
          <w:i w:val="0"/>
          <w:iCs w:val="0"/>
          <w:color w:val="auto"/>
          <w:sz w:val="22"/>
          <w:szCs w:val="22"/>
          <w:rtl/>
        </w:rPr>
      </w:pPr>
      <w:r w:rsidRPr="00213B53">
        <w:rPr>
          <w:rFonts w:ascii="David" w:hAnsi="David"/>
          <w:b/>
          <w:bCs/>
          <w:i w:val="0"/>
          <w:iCs w:val="0"/>
          <w:color w:val="auto"/>
          <w:sz w:val="2"/>
          <w:szCs w:val="2"/>
          <w:rtl/>
        </w:rPr>
        <w:fldChar w:fldCharType="begin"/>
      </w:r>
      <w:r w:rsidRPr="00213B53">
        <w:rPr>
          <w:rFonts w:ascii="David" w:hAnsi="David"/>
          <w:b/>
          <w:bCs/>
          <w:i w:val="0"/>
          <w:iCs w:val="0"/>
          <w:color w:val="auto"/>
          <w:sz w:val="2"/>
          <w:szCs w:val="2"/>
          <w:rtl/>
        </w:rPr>
        <w:instrText xml:space="preserve"> </w:instrText>
      </w:r>
      <w:r w:rsidRPr="00213B53">
        <w:rPr>
          <w:rFonts w:ascii="David" w:hAnsi="David"/>
          <w:b/>
          <w:bCs/>
          <w:i w:val="0"/>
          <w:iCs w:val="0"/>
          <w:color w:val="auto"/>
          <w:sz w:val="2"/>
          <w:szCs w:val="2"/>
        </w:rPr>
        <w:instrText>SEQ</w:instrText>
      </w:r>
      <w:r w:rsidRPr="00213B53">
        <w:rPr>
          <w:rFonts w:ascii="David" w:hAnsi="David"/>
          <w:b/>
          <w:bCs/>
          <w:i w:val="0"/>
          <w:iCs w:val="0"/>
          <w:color w:val="auto"/>
          <w:sz w:val="2"/>
          <w:szCs w:val="2"/>
          <w:rtl/>
        </w:rPr>
        <w:instrText xml:space="preserve"> לוח_נספח \* </w:instrText>
      </w:r>
      <w:r w:rsidRPr="00213B53">
        <w:rPr>
          <w:rFonts w:ascii="David" w:hAnsi="David"/>
          <w:b/>
          <w:bCs/>
          <w:i w:val="0"/>
          <w:iCs w:val="0"/>
          <w:color w:val="auto"/>
          <w:sz w:val="2"/>
          <w:szCs w:val="2"/>
        </w:rPr>
        <w:instrText>ARABIC</w:instrText>
      </w:r>
      <w:r w:rsidRPr="00213B53">
        <w:rPr>
          <w:rFonts w:ascii="David" w:hAnsi="David"/>
          <w:b/>
          <w:bCs/>
          <w:i w:val="0"/>
          <w:iCs w:val="0"/>
          <w:color w:val="auto"/>
          <w:sz w:val="2"/>
          <w:szCs w:val="2"/>
          <w:rtl/>
        </w:rPr>
        <w:instrText xml:space="preserve"> </w:instrText>
      </w:r>
      <w:r w:rsidRPr="00213B53">
        <w:rPr>
          <w:rFonts w:ascii="David" w:hAnsi="David"/>
          <w:b/>
          <w:bCs/>
          <w:i w:val="0"/>
          <w:iCs w:val="0"/>
          <w:color w:val="auto"/>
          <w:sz w:val="2"/>
          <w:szCs w:val="2"/>
          <w:rtl/>
        </w:rPr>
        <w:fldChar w:fldCharType="separate"/>
      </w:r>
      <w:bookmarkStart w:id="123" w:name="_Toc185235962"/>
      <w:r w:rsidR="008B0213">
        <w:rPr>
          <w:rFonts w:ascii="David" w:hAnsi="David"/>
          <w:b/>
          <w:bCs/>
          <w:i w:val="0"/>
          <w:iCs w:val="0"/>
          <w:noProof/>
          <w:color w:val="auto"/>
          <w:sz w:val="2"/>
          <w:szCs w:val="2"/>
          <w:rtl/>
        </w:rPr>
        <w:t>1</w:t>
      </w:r>
      <w:r w:rsidRPr="00213B53">
        <w:rPr>
          <w:rFonts w:ascii="David" w:hAnsi="David"/>
          <w:b/>
          <w:bCs/>
          <w:i w:val="0"/>
          <w:iCs w:val="0"/>
          <w:color w:val="auto"/>
          <w:sz w:val="2"/>
          <w:szCs w:val="2"/>
          <w:rtl/>
        </w:rPr>
        <w:fldChar w:fldCharType="end"/>
      </w:r>
      <w:r w:rsidR="00C913EB" w:rsidRPr="00213B53">
        <w:rPr>
          <w:rFonts w:ascii="David" w:hAnsi="David"/>
          <w:b/>
          <w:bCs/>
          <w:i w:val="0"/>
          <w:iCs w:val="0"/>
          <w:color w:val="auto"/>
          <w:sz w:val="22"/>
          <w:szCs w:val="22"/>
          <w:rtl/>
        </w:rPr>
        <w:t xml:space="preserve">לוח נספח </w:t>
      </w:r>
      <w:r w:rsidR="00C913EB" w:rsidRPr="00213B53">
        <w:rPr>
          <w:rFonts w:ascii="David" w:hAnsi="David"/>
          <w:b/>
          <w:bCs/>
          <w:i w:val="0"/>
          <w:iCs w:val="0"/>
          <w:color w:val="auto"/>
          <w:sz w:val="22"/>
          <w:szCs w:val="22"/>
        </w:rPr>
        <w:t>1</w:t>
      </w:r>
      <w:r w:rsidR="00C913EB" w:rsidRPr="00213B53">
        <w:rPr>
          <w:rFonts w:ascii="David" w:hAnsi="David"/>
          <w:b/>
          <w:bCs/>
          <w:i w:val="0"/>
          <w:iCs w:val="0"/>
          <w:color w:val="auto"/>
          <w:sz w:val="22"/>
          <w:szCs w:val="22"/>
          <w:rtl/>
        </w:rPr>
        <w:t>א: הכנסה כלכלית,</w:t>
      </w:r>
      <w:r w:rsidR="00D636CD" w:rsidRPr="00213B53">
        <w:rPr>
          <w:rFonts w:ascii="David" w:hAnsi="David"/>
          <w:b/>
          <w:bCs/>
          <w:i w:val="0"/>
          <w:iCs w:val="0"/>
          <w:color w:val="auto"/>
          <w:sz w:val="22"/>
          <w:szCs w:val="22"/>
          <w:rtl/>
        </w:rPr>
        <w:t xml:space="preserve"> </w:t>
      </w:r>
      <w:r w:rsidR="00C913EB" w:rsidRPr="00213B53">
        <w:rPr>
          <w:rFonts w:ascii="David" w:hAnsi="David"/>
          <w:b/>
          <w:bCs/>
          <w:i w:val="0"/>
          <w:iCs w:val="0"/>
          <w:color w:val="auto"/>
          <w:sz w:val="22"/>
          <w:szCs w:val="22"/>
          <w:rtl/>
        </w:rPr>
        <w:t>ברוטו ונטו</w:t>
      </w:r>
      <w:r w:rsidR="00FA3211" w:rsidRPr="00213B53">
        <w:rPr>
          <w:rStyle w:val="a5"/>
          <w:rFonts w:ascii="David" w:hAnsi="David"/>
          <w:b/>
          <w:bCs/>
          <w:i w:val="0"/>
          <w:iCs w:val="0"/>
          <w:color w:val="auto"/>
          <w:sz w:val="22"/>
          <w:szCs w:val="22"/>
          <w:rtl/>
        </w:rPr>
        <w:footnoteReference w:id="22"/>
      </w:r>
      <w:r w:rsidR="00C913EB" w:rsidRPr="00213B53">
        <w:rPr>
          <w:rFonts w:ascii="David" w:hAnsi="David"/>
          <w:b/>
          <w:bCs/>
          <w:i w:val="0"/>
          <w:iCs w:val="0"/>
          <w:color w:val="auto"/>
          <w:sz w:val="22"/>
          <w:szCs w:val="22"/>
          <w:rtl/>
        </w:rPr>
        <w:t xml:space="preserve"> לשנה לנפש תקנית, לפי קבוצת אוכלוסייה</w:t>
      </w:r>
      <w:r w:rsidR="00BE6B99" w:rsidRPr="00213B53">
        <w:rPr>
          <w:rFonts w:ascii="David" w:hAnsi="David"/>
          <w:b/>
          <w:bCs/>
          <w:i w:val="0"/>
          <w:iCs w:val="0"/>
          <w:color w:val="auto"/>
          <w:sz w:val="22"/>
          <w:szCs w:val="22"/>
          <w:rtl/>
        </w:rPr>
        <w:t>,</w:t>
      </w:r>
      <w:r w:rsidR="00C913EB" w:rsidRPr="00213B53">
        <w:rPr>
          <w:rFonts w:ascii="David" w:hAnsi="David"/>
          <w:b/>
          <w:bCs/>
          <w:i w:val="0"/>
          <w:iCs w:val="0"/>
          <w:color w:val="auto"/>
          <w:sz w:val="22"/>
          <w:szCs w:val="22"/>
          <w:rtl/>
        </w:rPr>
        <w:t xml:space="preserve"> 202</w:t>
      </w:r>
      <w:r w:rsidR="00596F8C" w:rsidRPr="00213B53">
        <w:rPr>
          <w:rFonts w:ascii="David" w:hAnsi="David"/>
          <w:b/>
          <w:bCs/>
          <w:i w:val="0"/>
          <w:iCs w:val="0"/>
          <w:color w:val="auto"/>
          <w:sz w:val="22"/>
          <w:szCs w:val="22"/>
          <w:rtl/>
        </w:rPr>
        <w:t>3</w:t>
      </w:r>
      <w:r w:rsidR="00C913EB" w:rsidRPr="00213B53">
        <w:rPr>
          <w:rFonts w:ascii="David" w:hAnsi="David"/>
          <w:b/>
          <w:bCs/>
          <w:i w:val="0"/>
          <w:iCs w:val="0"/>
          <w:color w:val="auto"/>
          <w:sz w:val="22"/>
          <w:szCs w:val="22"/>
          <w:rtl/>
        </w:rPr>
        <w:t>-202</w:t>
      </w:r>
      <w:r w:rsidR="00596F8C" w:rsidRPr="00213B53">
        <w:rPr>
          <w:rFonts w:ascii="David" w:hAnsi="David"/>
          <w:b/>
          <w:bCs/>
          <w:i w:val="0"/>
          <w:iCs w:val="0"/>
          <w:color w:val="auto"/>
          <w:sz w:val="22"/>
          <w:szCs w:val="22"/>
          <w:rtl/>
        </w:rPr>
        <w:t>2</w:t>
      </w:r>
      <w:bookmarkEnd w:id="122"/>
      <w:bookmarkEnd w:id="123"/>
    </w:p>
    <w:tbl>
      <w:tblPr>
        <w:bidiVisual/>
        <w:tblW w:w="11894" w:type="dxa"/>
        <w:tblInd w:w="-405" w:type="dxa"/>
        <w:tblLook w:val="04A0" w:firstRow="1" w:lastRow="0" w:firstColumn="1" w:lastColumn="0" w:noHBand="0" w:noVBand="1"/>
        <w:tblCaption w:val="AHR02"/>
        <w:tblDescription w:val="1לוח נספח 1א: הכנסה כלכלית, ברוטו ונטו  לשנה לנפש תקנית, לפי קבוצת אוכלוסייה, 2023-2022"/>
      </w:tblPr>
      <w:tblGrid>
        <w:gridCol w:w="2532"/>
        <w:gridCol w:w="856"/>
        <w:gridCol w:w="966"/>
        <w:gridCol w:w="1308"/>
        <w:gridCol w:w="856"/>
        <w:gridCol w:w="906"/>
        <w:gridCol w:w="1279"/>
        <w:gridCol w:w="856"/>
        <w:gridCol w:w="966"/>
        <w:gridCol w:w="1369"/>
      </w:tblGrid>
      <w:tr w:rsidR="0099175F" w:rsidRPr="00213B53" w14:paraId="6205CBB3" w14:textId="77777777" w:rsidTr="008F0E1D">
        <w:trPr>
          <w:cantSplit/>
          <w:trHeight w:val="282"/>
          <w:tblHeader/>
        </w:trPr>
        <w:tc>
          <w:tcPr>
            <w:tcW w:w="2532" w:type="dxa"/>
            <w:vMerge w:val="restart"/>
            <w:tcBorders>
              <w:top w:val="single" w:sz="4" w:space="0" w:color="B0B7BB"/>
              <w:left w:val="single" w:sz="4" w:space="0" w:color="B0B7BB"/>
              <w:right w:val="single" w:sz="4" w:space="0" w:color="B0B7BB"/>
            </w:tcBorders>
            <w:shd w:val="clear" w:color="000000" w:fill="EDF2F9"/>
            <w:noWrap/>
            <w:vAlign w:val="center"/>
            <w:hideMark/>
          </w:tcPr>
          <w:p w14:paraId="402A2A00" w14:textId="4F7F3E8E" w:rsidR="0099175F" w:rsidRPr="00213B53" w:rsidRDefault="0099175F" w:rsidP="0099175F">
            <w:pPr>
              <w:spacing w:after="0" w:line="240" w:lineRule="auto"/>
              <w:jc w:val="center"/>
              <w:rPr>
                <w:rFonts w:ascii="David" w:eastAsia="Times New Roman" w:hAnsi="David"/>
                <w:b/>
                <w:bCs/>
                <w:color w:val="112277"/>
                <w:sz w:val="22"/>
                <w:szCs w:val="22"/>
              </w:rPr>
            </w:pPr>
            <w:bookmarkStart w:id="124" w:name="Title_15" w:colFirst="0" w:colLast="0"/>
            <w:r w:rsidRPr="00213B53">
              <w:rPr>
                <w:rFonts w:ascii="David" w:eastAsia="Times New Roman" w:hAnsi="David"/>
                <w:b/>
                <w:bCs/>
                <w:color w:val="112277"/>
                <w:sz w:val="22"/>
                <w:szCs w:val="22"/>
                <w:rtl/>
              </w:rPr>
              <w:t>קבוצת אוכלוסייה</w:t>
            </w:r>
          </w:p>
        </w:tc>
        <w:tc>
          <w:tcPr>
            <w:tcW w:w="3130"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C9A08F5" w14:textId="77777777" w:rsidR="0099175F" w:rsidRPr="00213B53" w:rsidRDefault="0099175F" w:rsidP="00360B48">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כלכלית</w:t>
            </w:r>
          </w:p>
        </w:tc>
        <w:tc>
          <w:tcPr>
            <w:tcW w:w="3041"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C56795E" w14:textId="77777777" w:rsidR="0099175F" w:rsidRPr="00213B53" w:rsidRDefault="0099175F" w:rsidP="00360B48">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ברוטו</w:t>
            </w:r>
          </w:p>
        </w:tc>
        <w:tc>
          <w:tcPr>
            <w:tcW w:w="3191"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C7AE73D" w14:textId="77777777" w:rsidR="0099175F" w:rsidRPr="00213B53" w:rsidRDefault="0099175F" w:rsidP="00360B48">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נטו</w:t>
            </w:r>
          </w:p>
        </w:tc>
      </w:tr>
      <w:bookmarkEnd w:id="124"/>
      <w:tr w:rsidR="0099175F" w:rsidRPr="00213B53" w14:paraId="67A78D4C" w14:textId="77777777" w:rsidTr="008F0E1D">
        <w:trPr>
          <w:trHeight w:val="600"/>
          <w:tblHeader/>
        </w:trPr>
        <w:tc>
          <w:tcPr>
            <w:tcW w:w="2532" w:type="dxa"/>
            <w:vMerge/>
            <w:tcBorders>
              <w:left w:val="single" w:sz="4" w:space="0" w:color="B0B7BB"/>
              <w:bottom w:val="single" w:sz="4" w:space="0" w:color="B0B7BB"/>
              <w:right w:val="single" w:sz="4" w:space="0" w:color="B0B7BB"/>
            </w:tcBorders>
            <w:shd w:val="clear" w:color="000000" w:fill="EDF2F9"/>
            <w:noWrap/>
            <w:vAlign w:val="bottom"/>
            <w:hideMark/>
          </w:tcPr>
          <w:p w14:paraId="1364893E" w14:textId="5744BD3A" w:rsidR="0099175F" w:rsidRPr="00213B53" w:rsidRDefault="0099175F" w:rsidP="00360B48">
            <w:pPr>
              <w:bidi w:val="0"/>
              <w:spacing w:after="0" w:line="240" w:lineRule="auto"/>
              <w:jc w:val="center"/>
              <w:rPr>
                <w:rFonts w:ascii="David" w:eastAsia="Times New Roman" w:hAnsi="David"/>
                <w:b/>
                <w:bCs/>
                <w:color w:val="112277"/>
                <w:sz w:val="22"/>
                <w:szCs w:val="22"/>
                <w:rtl/>
              </w:rPr>
            </w:pPr>
          </w:p>
        </w:tc>
        <w:tc>
          <w:tcPr>
            <w:tcW w:w="856" w:type="dxa"/>
            <w:tcBorders>
              <w:top w:val="nil"/>
              <w:left w:val="single" w:sz="4" w:space="0" w:color="B0B7BB"/>
              <w:bottom w:val="single" w:sz="4" w:space="0" w:color="B0B7BB"/>
              <w:right w:val="single" w:sz="4" w:space="0" w:color="B0B7BB"/>
            </w:tcBorders>
            <w:shd w:val="clear" w:color="000000" w:fill="EDF2F9"/>
            <w:noWrap/>
            <w:vAlign w:val="bottom"/>
            <w:hideMark/>
          </w:tcPr>
          <w:p w14:paraId="12F1C2A1" w14:textId="77777777" w:rsidR="0099175F" w:rsidRPr="00213B53" w:rsidRDefault="0099175F" w:rsidP="00360B48">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966" w:type="dxa"/>
            <w:tcBorders>
              <w:top w:val="nil"/>
              <w:left w:val="single" w:sz="4" w:space="0" w:color="B0B7BB"/>
              <w:bottom w:val="single" w:sz="4" w:space="0" w:color="B0B7BB"/>
              <w:right w:val="single" w:sz="4" w:space="0" w:color="B0B7BB"/>
            </w:tcBorders>
            <w:shd w:val="clear" w:color="000000" w:fill="EDF2F9"/>
            <w:noWrap/>
            <w:vAlign w:val="bottom"/>
            <w:hideMark/>
          </w:tcPr>
          <w:p w14:paraId="5FC44951" w14:textId="77777777" w:rsidR="0099175F" w:rsidRPr="00213B53" w:rsidRDefault="0099175F" w:rsidP="00360B48">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308" w:type="dxa"/>
            <w:tcBorders>
              <w:top w:val="nil"/>
              <w:left w:val="single" w:sz="4" w:space="0" w:color="B0B7BB"/>
              <w:bottom w:val="single" w:sz="4" w:space="0" w:color="B0B7BB"/>
              <w:right w:val="single" w:sz="4" w:space="0" w:color="B0B7BB"/>
            </w:tcBorders>
            <w:shd w:val="clear" w:color="000000" w:fill="EDF2F9"/>
            <w:vAlign w:val="bottom"/>
            <w:hideMark/>
          </w:tcPr>
          <w:p w14:paraId="083D966D" w14:textId="77777777" w:rsidR="0099175F" w:rsidRPr="00213B53" w:rsidRDefault="0099175F" w:rsidP="00640264">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אחוז השינוי הריאלי בין 2022 ו-2023</w:t>
            </w:r>
          </w:p>
        </w:tc>
        <w:tc>
          <w:tcPr>
            <w:tcW w:w="856" w:type="dxa"/>
            <w:tcBorders>
              <w:top w:val="nil"/>
              <w:left w:val="single" w:sz="4" w:space="0" w:color="B0B7BB"/>
              <w:bottom w:val="single" w:sz="4" w:space="0" w:color="B0B7BB"/>
              <w:right w:val="single" w:sz="4" w:space="0" w:color="B0B7BB"/>
            </w:tcBorders>
            <w:shd w:val="clear" w:color="000000" w:fill="EDF2F9"/>
            <w:noWrap/>
            <w:vAlign w:val="bottom"/>
            <w:hideMark/>
          </w:tcPr>
          <w:p w14:paraId="3DC07996" w14:textId="77777777" w:rsidR="0099175F" w:rsidRPr="00213B53" w:rsidRDefault="0099175F" w:rsidP="00360B48">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906" w:type="dxa"/>
            <w:tcBorders>
              <w:top w:val="nil"/>
              <w:left w:val="single" w:sz="4" w:space="0" w:color="B0B7BB"/>
              <w:bottom w:val="single" w:sz="4" w:space="0" w:color="B0B7BB"/>
              <w:right w:val="single" w:sz="4" w:space="0" w:color="B0B7BB"/>
            </w:tcBorders>
            <w:shd w:val="clear" w:color="000000" w:fill="EDF2F9"/>
            <w:noWrap/>
            <w:vAlign w:val="bottom"/>
            <w:hideMark/>
          </w:tcPr>
          <w:p w14:paraId="1C054CDB" w14:textId="77777777" w:rsidR="0099175F" w:rsidRPr="00213B53" w:rsidRDefault="0099175F" w:rsidP="00360B48">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279" w:type="dxa"/>
            <w:tcBorders>
              <w:top w:val="nil"/>
              <w:left w:val="single" w:sz="4" w:space="0" w:color="B0B7BB"/>
              <w:bottom w:val="single" w:sz="4" w:space="0" w:color="B0B7BB"/>
              <w:right w:val="single" w:sz="4" w:space="0" w:color="B0B7BB"/>
            </w:tcBorders>
            <w:shd w:val="clear" w:color="000000" w:fill="EDF2F9"/>
            <w:vAlign w:val="bottom"/>
            <w:hideMark/>
          </w:tcPr>
          <w:p w14:paraId="12622D7A" w14:textId="77777777" w:rsidR="0099175F" w:rsidRPr="00213B53" w:rsidRDefault="0099175F" w:rsidP="00640264">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אחוז השינוי הריאלי בין 2022 ו-2023</w:t>
            </w:r>
          </w:p>
        </w:tc>
        <w:tc>
          <w:tcPr>
            <w:tcW w:w="856" w:type="dxa"/>
            <w:tcBorders>
              <w:top w:val="nil"/>
              <w:left w:val="single" w:sz="4" w:space="0" w:color="B0B7BB"/>
              <w:bottom w:val="single" w:sz="4" w:space="0" w:color="B0B7BB"/>
              <w:right w:val="single" w:sz="4" w:space="0" w:color="B0B7BB"/>
            </w:tcBorders>
            <w:shd w:val="clear" w:color="000000" w:fill="EDF2F9"/>
            <w:noWrap/>
            <w:vAlign w:val="bottom"/>
            <w:hideMark/>
          </w:tcPr>
          <w:p w14:paraId="5B775279" w14:textId="77777777" w:rsidR="0099175F" w:rsidRPr="00213B53" w:rsidRDefault="0099175F" w:rsidP="00360B48">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966" w:type="dxa"/>
            <w:tcBorders>
              <w:top w:val="nil"/>
              <w:left w:val="single" w:sz="4" w:space="0" w:color="B0B7BB"/>
              <w:bottom w:val="single" w:sz="4" w:space="0" w:color="B0B7BB"/>
              <w:right w:val="single" w:sz="4" w:space="0" w:color="B0B7BB"/>
            </w:tcBorders>
            <w:shd w:val="clear" w:color="000000" w:fill="EDF2F9"/>
            <w:noWrap/>
            <w:vAlign w:val="bottom"/>
            <w:hideMark/>
          </w:tcPr>
          <w:p w14:paraId="0BA3CBCB" w14:textId="77777777" w:rsidR="0099175F" w:rsidRPr="00213B53" w:rsidRDefault="0099175F" w:rsidP="00360B48">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369" w:type="dxa"/>
            <w:tcBorders>
              <w:top w:val="nil"/>
              <w:left w:val="single" w:sz="4" w:space="0" w:color="B0B7BB"/>
              <w:bottom w:val="single" w:sz="4" w:space="0" w:color="B0B7BB"/>
              <w:right w:val="single" w:sz="4" w:space="0" w:color="B0B7BB"/>
            </w:tcBorders>
            <w:shd w:val="clear" w:color="000000" w:fill="EDF2F9"/>
            <w:vAlign w:val="bottom"/>
            <w:hideMark/>
          </w:tcPr>
          <w:p w14:paraId="25CDEA70" w14:textId="77777777" w:rsidR="0099175F" w:rsidRPr="00213B53" w:rsidRDefault="0099175F" w:rsidP="00640264">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אחוז השינוי הריאלי בין 2022 ו-2023</w:t>
            </w:r>
          </w:p>
        </w:tc>
      </w:tr>
      <w:tr w:rsidR="00034514" w:rsidRPr="00213B53" w14:paraId="2D333796" w14:textId="77777777" w:rsidTr="008F0E1D">
        <w:trPr>
          <w:trHeight w:val="282"/>
        </w:trPr>
        <w:tc>
          <w:tcPr>
            <w:tcW w:w="2532"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1E488CF" w14:textId="77777777" w:rsidR="00360B48" w:rsidRPr="00213B53" w:rsidRDefault="00360B48" w:rsidP="00360B48">
            <w:pPr>
              <w:bidi w:val="0"/>
              <w:spacing w:after="0" w:line="240" w:lineRule="auto"/>
              <w:rPr>
                <w:rFonts w:ascii="David" w:eastAsia="Times New Roman" w:hAnsi="David"/>
                <w:color w:val="112277"/>
                <w:sz w:val="22"/>
                <w:szCs w:val="22"/>
                <w:rtl/>
              </w:rPr>
            </w:pPr>
            <w:r w:rsidRPr="00213B53">
              <w:rPr>
                <w:rFonts w:ascii="David" w:eastAsia="Times New Roman" w:hAnsi="David"/>
                <w:color w:val="112277"/>
                <w:sz w:val="22"/>
                <w:szCs w:val="22"/>
              </w:rPr>
              <w:t> </w:t>
            </w:r>
          </w:p>
        </w:tc>
        <w:tc>
          <w:tcPr>
            <w:tcW w:w="856"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7612BC3"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966"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5D8CB61"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1308"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8FF2587"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856"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F4F64FD"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906"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3E2198D"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1279"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3FAEF52"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856"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CBBE001"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966"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E8D3737"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c>
          <w:tcPr>
            <w:tcW w:w="1369" w:type="dxa"/>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3A8C234E" w14:textId="77777777" w:rsidR="00360B48" w:rsidRPr="00213B53" w:rsidRDefault="00360B48" w:rsidP="00360B48">
            <w:pPr>
              <w:bidi w:val="0"/>
              <w:spacing w:after="0" w:line="240" w:lineRule="auto"/>
              <w:rPr>
                <w:rFonts w:ascii="David" w:eastAsia="Times New Roman" w:hAnsi="David"/>
                <w:color w:val="112277"/>
                <w:sz w:val="22"/>
                <w:szCs w:val="22"/>
              </w:rPr>
            </w:pPr>
            <w:r w:rsidRPr="00213B53">
              <w:rPr>
                <w:rFonts w:ascii="David" w:eastAsia="Times New Roman" w:hAnsi="David"/>
                <w:color w:val="112277"/>
                <w:sz w:val="22"/>
                <w:szCs w:val="22"/>
              </w:rPr>
              <w:t> </w:t>
            </w:r>
          </w:p>
        </w:tc>
      </w:tr>
      <w:tr w:rsidR="00034514" w:rsidRPr="00213B53" w14:paraId="6D3CDD8C"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20E83D93" w14:textId="77777777" w:rsidR="00360B48" w:rsidRPr="00213B53" w:rsidRDefault="00360B48" w:rsidP="00360B48">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כלל האוכלוסייה</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88F0034"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90,397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1078F8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95,184</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4A19F03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020E3B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106,437</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68CCC1B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113,149</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12315CD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AC323C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88,339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B417A2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94,311</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19F87F6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w:t>
            </w:r>
          </w:p>
        </w:tc>
      </w:tr>
      <w:tr w:rsidR="00360B48" w:rsidRPr="00213B53" w14:paraId="1551B188" w14:textId="77777777" w:rsidTr="008F0E1D">
        <w:trPr>
          <w:trHeight w:val="282"/>
        </w:trPr>
        <w:tc>
          <w:tcPr>
            <w:tcW w:w="11894" w:type="dxa"/>
            <w:gridSpan w:val="10"/>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30C2E1B" w14:textId="77777777"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מגזר של ראש המשפחה</w:t>
            </w:r>
          </w:p>
        </w:tc>
      </w:tr>
      <w:tr w:rsidR="00034514" w:rsidRPr="00213B53" w14:paraId="3D4C7A93"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7A145B36" w14:textId="77777777" w:rsidR="00360B48" w:rsidRPr="00213B53" w:rsidRDefault="00360B48" w:rsidP="00360B48">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9FC1848"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99,353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73C712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104,665</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44CCB2E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BF8901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116,661</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09BE02A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124,035</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5978913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167CEF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95,956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67A8C8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102,497</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266CF70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w:t>
            </w:r>
          </w:p>
        </w:tc>
      </w:tr>
      <w:tr w:rsidR="00034514" w:rsidRPr="00213B53" w14:paraId="767784CE"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3A071D1A" w14:textId="0B395D95" w:rsidR="00360B48" w:rsidRPr="00213B53" w:rsidRDefault="00360B48"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לא</w:t>
            </w:r>
            <w:r w:rsidR="00397CAD" w:rsidRPr="00213B53">
              <w:rPr>
                <w:rFonts w:ascii="David" w:eastAsia="Times New Roman" w:hAnsi="David"/>
                <w:color w:val="000000"/>
                <w:sz w:val="22"/>
                <w:szCs w:val="22"/>
                <w:rtl/>
              </w:rPr>
              <w:t>-</w:t>
            </w:r>
            <w:r w:rsidRPr="00213B53">
              <w:rPr>
                <w:rFonts w:ascii="David" w:eastAsia="Times New Roman" w:hAnsi="David"/>
                <w:color w:val="000000"/>
                <w:sz w:val="22"/>
                <w:szCs w:val="22"/>
                <w:rtl/>
              </w:rPr>
              <w:t>חרדי</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DF43960"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104,412</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D49E3E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110,018</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76B9E2F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544454A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121,778</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5C7146F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129,467</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00BB5A1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E7B728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99,621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0E586E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106,402</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1075137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w:t>
            </w:r>
          </w:p>
        </w:tc>
      </w:tr>
      <w:tr w:rsidR="00034514" w:rsidRPr="00213B53" w14:paraId="3891525A"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622EB9DC" w14:textId="77777777" w:rsidR="00360B48" w:rsidRPr="00213B53" w:rsidRDefault="00360B48"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חרדי</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59D23D6"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50,936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874865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54,538</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5952508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45E9441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67,690</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20E5B41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73,163</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2739D33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3.7%</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0695D3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60,884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529FE9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65,927</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0717D69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3.9%</w:t>
            </w:r>
          </w:p>
        </w:tc>
      </w:tr>
      <w:tr w:rsidR="00034514" w:rsidRPr="00213B53" w14:paraId="517632E4"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3A111033" w14:textId="77777777" w:rsidR="00360B48" w:rsidRPr="00213B53" w:rsidRDefault="00360B48" w:rsidP="00360B48">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ערבי</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BA755A3"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51,286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D8D114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54,741</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47DC9A1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50F971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61,791</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7224B63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66,715</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056FE3F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088DE7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55,076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DCC028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59,394</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6689D9D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3.5%</w:t>
            </w:r>
          </w:p>
        </w:tc>
      </w:tr>
      <w:tr w:rsidR="00360B48" w:rsidRPr="00213B53" w14:paraId="7E4A939D" w14:textId="77777777" w:rsidTr="008F0E1D">
        <w:trPr>
          <w:trHeight w:val="282"/>
        </w:trPr>
        <w:tc>
          <w:tcPr>
            <w:tcW w:w="11894" w:type="dxa"/>
            <w:gridSpan w:val="10"/>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3E8B3A5B" w14:textId="77777777"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הרכב המשפחה</w:t>
            </w:r>
          </w:p>
        </w:tc>
      </w:tr>
      <w:tr w:rsidR="00034514" w:rsidRPr="00213B53" w14:paraId="1C9DCC6A"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0E0DF715" w14:textId="77777777" w:rsidR="00360B48" w:rsidRPr="00213B53" w:rsidRDefault="00360B48" w:rsidP="00360B48">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עם ילדים</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48CC9CA5"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88,689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CA252B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92,976</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2A4CEC9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41DEF5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97,099</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6B72DDA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102,745</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30AF1B3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48B450C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77,910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88B611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82,811</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2618B32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r>
      <w:tr w:rsidR="00034514" w:rsidRPr="00213B53" w14:paraId="2765DEB8"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6CB7D1E7" w14:textId="77777777" w:rsidR="00360B48" w:rsidRPr="00213B53" w:rsidRDefault="00360B48"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עם 3-1 ילדים</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2FC6B20"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96,816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8A68D2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101,501</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78820BE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00F64A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105,174</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5994218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111,238</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22D6CB8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54AB63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83,753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E3D09F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88,953</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46B4F69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w:t>
            </w:r>
          </w:p>
        </w:tc>
      </w:tr>
      <w:tr w:rsidR="00034514" w:rsidRPr="00213B53" w14:paraId="06052970"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0A1E1216" w14:textId="32C7D09B" w:rsidR="00360B48" w:rsidRPr="00213B53" w:rsidRDefault="00360B48"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4 ילדים </w:t>
            </w:r>
            <w:r w:rsidR="00377B00" w:rsidRPr="00213B53">
              <w:rPr>
                <w:rFonts w:ascii="David" w:eastAsia="Times New Roman" w:hAnsi="David"/>
                <w:color w:val="000000"/>
                <w:sz w:val="22"/>
                <w:szCs w:val="22"/>
                <w:rtl/>
              </w:rPr>
              <w:t>ויותר</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EA89648"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50,766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49A1C2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53,412</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0736CF6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5CBF3D9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59,418</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2FABADC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63,328</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68360A1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C2E4F6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50,648</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7A7FE1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54,311</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22CBF86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w:t>
            </w:r>
          </w:p>
        </w:tc>
      </w:tr>
      <w:tr w:rsidR="00034514" w:rsidRPr="00213B53" w14:paraId="648D6F72"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0F137300" w14:textId="369A9BFB" w:rsidR="00360B48" w:rsidRPr="00213B53" w:rsidRDefault="00360B48"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5 ילדים </w:t>
            </w:r>
            <w:r w:rsidR="00377B00" w:rsidRPr="00213B53">
              <w:rPr>
                <w:rFonts w:ascii="David" w:eastAsia="Times New Roman" w:hAnsi="David"/>
                <w:color w:val="000000"/>
                <w:sz w:val="22"/>
                <w:szCs w:val="22"/>
                <w:rtl/>
              </w:rPr>
              <w:t>ויותר</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82F7B26"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37,543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0944AD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39,704</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640781C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F09A1A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47,099</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7F8C5E8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50,573</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47129A5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FB6B6E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41,863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F9436A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45,183</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44008F7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3.6%</w:t>
            </w:r>
          </w:p>
        </w:tc>
      </w:tr>
      <w:tr w:rsidR="00034514" w:rsidRPr="00213B53" w14:paraId="5A8D6095" w14:textId="77777777" w:rsidTr="008F0E1D">
        <w:trPr>
          <w:trHeight w:val="582"/>
        </w:trPr>
        <w:tc>
          <w:tcPr>
            <w:tcW w:w="2532" w:type="dxa"/>
            <w:tcBorders>
              <w:top w:val="nil"/>
              <w:left w:val="single" w:sz="4" w:space="0" w:color="C1C1C1"/>
              <w:bottom w:val="single" w:sz="4" w:space="0" w:color="C1C1C1"/>
              <w:right w:val="single" w:sz="4" w:space="0" w:color="C1C1C1"/>
            </w:tcBorders>
            <w:shd w:val="clear" w:color="000000" w:fill="FFFFFF"/>
            <w:vAlign w:val="bottom"/>
            <w:hideMark/>
          </w:tcPr>
          <w:p w14:paraId="20F95BBB" w14:textId="77777777" w:rsidR="00360B48" w:rsidRPr="00213B53" w:rsidRDefault="00360B48" w:rsidP="00360B48">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משפחות שבראשן הורה</w:t>
            </w:r>
            <w:r w:rsidRPr="00213B53">
              <w:rPr>
                <w:rFonts w:ascii="David" w:eastAsia="Times New Roman" w:hAnsi="David"/>
                <w:color w:val="000000"/>
                <w:sz w:val="22"/>
                <w:szCs w:val="22"/>
                <w:rtl/>
              </w:rPr>
              <w:br/>
              <w:t>עצמאי</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1940DD51"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67,917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87731B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72,137</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3FBBD3D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3B9963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83,092</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21C4E35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88,841</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1953851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426559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69,840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DAE7A9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74,779</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69A0D80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w:t>
            </w:r>
          </w:p>
        </w:tc>
      </w:tr>
      <w:tr w:rsidR="00360B48" w:rsidRPr="00213B53" w14:paraId="4CAC650B" w14:textId="77777777" w:rsidTr="008F0E1D">
        <w:trPr>
          <w:trHeight w:val="282"/>
        </w:trPr>
        <w:tc>
          <w:tcPr>
            <w:tcW w:w="11894" w:type="dxa"/>
            <w:gridSpan w:val="10"/>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CBF299D" w14:textId="645EC592" w:rsidR="00360B48" w:rsidRPr="00213B53" w:rsidRDefault="00377B00"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מצב התעסוקה</w:t>
            </w:r>
            <w:r w:rsidR="00360B48" w:rsidRPr="00213B53">
              <w:rPr>
                <w:rFonts w:ascii="David" w:eastAsia="Times New Roman" w:hAnsi="David"/>
                <w:color w:val="112277"/>
                <w:sz w:val="22"/>
                <w:szCs w:val="22"/>
                <w:rtl/>
              </w:rPr>
              <w:t> של ראש המשפחה</w:t>
            </w:r>
          </w:p>
        </w:tc>
      </w:tr>
      <w:tr w:rsidR="00034514" w:rsidRPr="00213B53" w14:paraId="4941B6A3"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0CAD3E53" w14:textId="77777777" w:rsidR="00360B48" w:rsidRPr="00213B53" w:rsidRDefault="00360B48" w:rsidP="00360B48">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עובד</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D3CBC22"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107,434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E0A573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112,743</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7DC0C45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0.7%</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73995B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117,748</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2730C82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124,694</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157C192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54DDA67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95,082</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648E18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101,162</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4500C2E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w:t>
            </w:r>
          </w:p>
        </w:tc>
      </w:tr>
      <w:tr w:rsidR="00034514" w:rsidRPr="00213B53" w14:paraId="0004AB61"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7908772F" w14:textId="77777777" w:rsidR="00360B48" w:rsidRPr="00213B53" w:rsidRDefault="00360B48"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שכיר</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54D13C76"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107,895</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A09546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113,431</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52F7F5F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0.9%</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DA3089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117,951</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428CCA1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125,117</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2E30BFC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1F39E15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95,170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A870C0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101,427</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79E5CD5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w:t>
            </w:r>
          </w:p>
        </w:tc>
      </w:tr>
      <w:tr w:rsidR="00034514" w:rsidRPr="00213B53" w14:paraId="75D29BB0"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4E2F5113" w14:textId="77777777" w:rsidR="00360B48" w:rsidRPr="00213B53" w:rsidRDefault="00360B48" w:rsidP="00034B93">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עצמאי</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8461F86"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120,637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533FBF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124,009</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3655497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0EFDF7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130,063</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0D5D1A3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134,889</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47C3BA7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AD4A68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101,986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B057BF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106,435</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6C723E7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0.1%</w:t>
            </w:r>
          </w:p>
        </w:tc>
      </w:tr>
      <w:tr w:rsidR="00034514" w:rsidRPr="00213B53" w14:paraId="3D72E2D3" w14:textId="77777777" w:rsidTr="008F0E1D">
        <w:trPr>
          <w:trHeight w:val="582"/>
        </w:trPr>
        <w:tc>
          <w:tcPr>
            <w:tcW w:w="2532" w:type="dxa"/>
            <w:tcBorders>
              <w:top w:val="nil"/>
              <w:left w:val="single" w:sz="4" w:space="0" w:color="C1C1C1"/>
              <w:bottom w:val="single" w:sz="4" w:space="0" w:color="C1C1C1"/>
              <w:right w:val="single" w:sz="4" w:space="0" w:color="C1C1C1"/>
            </w:tcBorders>
            <w:shd w:val="clear" w:color="000000" w:fill="FFFFFF"/>
            <w:vAlign w:val="bottom"/>
            <w:hideMark/>
          </w:tcPr>
          <w:p w14:paraId="2BABADF1" w14:textId="77777777" w:rsidR="00360B48" w:rsidRPr="00213B53" w:rsidRDefault="00360B48" w:rsidP="00360B48">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lastRenderedPageBreak/>
              <w:t>לא עובד בגילי העבודה</w:t>
            </w:r>
            <w:r w:rsidRPr="00213B53">
              <w:rPr>
                <w:rFonts w:ascii="David" w:eastAsia="Times New Roman" w:hAnsi="David"/>
                <w:color w:val="000000"/>
                <w:sz w:val="22"/>
                <w:szCs w:val="22"/>
                <w:rtl/>
              </w:rPr>
              <w:br/>
              <w:t>(18-גיל פרישה)</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43CCBE4"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9,861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B66E5C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10,829</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15892E1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5.4%</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4ABA612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35,641</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6B2D05F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39,497</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394B439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6.3%</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176D477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34,776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65C200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38,637</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2745D7C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6.6%</w:t>
            </w:r>
          </w:p>
        </w:tc>
      </w:tr>
      <w:tr w:rsidR="00360B48" w:rsidRPr="00213B53" w14:paraId="4407A7B8" w14:textId="77777777" w:rsidTr="008F0E1D">
        <w:trPr>
          <w:trHeight w:val="282"/>
        </w:trPr>
        <w:tc>
          <w:tcPr>
            <w:tcW w:w="11894" w:type="dxa"/>
            <w:gridSpan w:val="10"/>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B749F13" w14:textId="037049BF"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מספר </w:t>
            </w:r>
            <w:r w:rsidR="00377B00" w:rsidRPr="00213B53">
              <w:rPr>
                <w:rFonts w:ascii="David" w:eastAsia="Times New Roman" w:hAnsi="David"/>
                <w:color w:val="112277"/>
                <w:sz w:val="22"/>
                <w:szCs w:val="22"/>
                <w:rtl/>
              </w:rPr>
              <w:t>ה</w:t>
            </w:r>
            <w:r w:rsidRPr="00213B53">
              <w:rPr>
                <w:rFonts w:ascii="David" w:eastAsia="Times New Roman" w:hAnsi="David"/>
                <w:color w:val="112277"/>
                <w:sz w:val="22"/>
                <w:szCs w:val="22"/>
                <w:rtl/>
              </w:rPr>
              <w:t>מפרנסים במשפחה</w:t>
            </w:r>
          </w:p>
        </w:tc>
      </w:tr>
      <w:tr w:rsidR="00034514" w:rsidRPr="00213B53" w14:paraId="71762E09"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74BA1595" w14:textId="77777777" w:rsidR="00360B48" w:rsidRPr="00213B53" w:rsidRDefault="00360B48" w:rsidP="00360B48">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מפרנס אחד</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1DAE9DF"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91,990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64AC37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96,802</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5D3A641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41E530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105,053</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3A63B50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111,626</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1E2532C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1418BBB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86,590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3E6AF7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92,437</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13E5C9A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w:t>
            </w:r>
          </w:p>
        </w:tc>
      </w:tr>
      <w:tr w:rsidR="00034514" w:rsidRPr="00213B53" w14:paraId="16D6656C"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5DD100B6" w14:textId="77777777" w:rsidR="00360B48" w:rsidRPr="00213B53" w:rsidRDefault="00360B48" w:rsidP="00360B48">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שני מפרנסים ויותר</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6152042"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122,290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3834B2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128,344</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3EE72CC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0.7%</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45AE843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129,959</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5312563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137,483</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0181827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07637C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103,251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2471B3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109,700</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6CEB382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r>
      <w:tr w:rsidR="00360B48" w:rsidRPr="00213B53" w14:paraId="525764EC" w14:textId="77777777" w:rsidTr="008F0E1D">
        <w:trPr>
          <w:trHeight w:val="282"/>
        </w:trPr>
        <w:tc>
          <w:tcPr>
            <w:tcW w:w="11894" w:type="dxa"/>
            <w:gridSpan w:val="10"/>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39FDA2B2" w14:textId="77777777" w:rsidR="00360B48" w:rsidRPr="00213B53" w:rsidRDefault="00360B48" w:rsidP="00360B48">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גיל ראש המשפחה</w:t>
            </w:r>
          </w:p>
        </w:tc>
      </w:tr>
      <w:tr w:rsidR="00034514" w:rsidRPr="00213B53" w14:paraId="357499DB"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7DC79EE7" w14:textId="77777777" w:rsidR="00360B48" w:rsidRPr="00213B53" w:rsidRDefault="00360B48" w:rsidP="00360B48">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עד 29</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E27F6B5" w14:textId="77777777" w:rsidR="00360B48" w:rsidRPr="00213B53" w:rsidRDefault="00360B48" w:rsidP="008B3BDC">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52,126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E306216"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55,144</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712FA1DB"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4B6153C8"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61,386</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6FD7F7FE"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65,703</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4B51D165"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1CDAEEEE"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54,304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60CCEC5"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58,272</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046518C9"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w:t>
            </w:r>
          </w:p>
        </w:tc>
      </w:tr>
      <w:tr w:rsidR="00034514" w:rsidRPr="00213B53" w14:paraId="25BD5FAC"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553F414C" w14:textId="77777777" w:rsidR="00360B48" w:rsidRPr="00213B53" w:rsidRDefault="00EC0EFB"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44-30</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6B8D92C"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93,753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C7061A6"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98,156</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6E5EF019"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4B2DE445"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102,676</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3A9B0834"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108,654</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68968443"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15CE237"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82,716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35F5D0E"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87,970</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4C81AC57" w14:textId="77777777" w:rsidR="00360B48" w:rsidRPr="00213B53" w:rsidRDefault="00360B48" w:rsidP="008B3BDC">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w:t>
            </w:r>
          </w:p>
        </w:tc>
      </w:tr>
      <w:tr w:rsidR="00DF0762" w:rsidRPr="00213B53" w14:paraId="13FD8217"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6D0C09B2" w14:textId="77777777" w:rsidR="00DF0762" w:rsidRPr="00213B53" w:rsidRDefault="00DF0762"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45-גיל הפרישה</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1DCE50F"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118,520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24C1970"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124,386</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0C789EE2"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0.7%</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0A73E945"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128,701</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1BC8B324"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136,102</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7D8D32F5"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CE8DAC4"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101,066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C1D4B1F"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107,372</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0AD7CDC4"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w:t>
            </w:r>
          </w:p>
        </w:tc>
      </w:tr>
      <w:tr w:rsidR="00DF0762" w:rsidRPr="00213B53" w14:paraId="6221CD34" w14:textId="77777777" w:rsidTr="008F0E1D">
        <w:trPr>
          <w:trHeight w:val="423"/>
        </w:trPr>
        <w:tc>
          <w:tcPr>
            <w:tcW w:w="2532" w:type="dxa"/>
            <w:tcBorders>
              <w:top w:val="nil"/>
              <w:left w:val="single" w:sz="4" w:space="0" w:color="C1C1C1"/>
              <w:bottom w:val="single" w:sz="4" w:space="0" w:color="C1C1C1"/>
              <w:right w:val="single" w:sz="4" w:space="0" w:color="C1C1C1"/>
            </w:tcBorders>
            <w:shd w:val="clear" w:color="000000" w:fill="FFFFFF"/>
            <w:vAlign w:val="bottom"/>
          </w:tcPr>
          <w:p w14:paraId="7F74746F" w14:textId="77777777" w:rsidR="00DF0762" w:rsidRPr="00213B53" w:rsidRDefault="005B530E"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64-25 (גיל העבודה העיקרי)</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31A3BC7D" w14:textId="77777777" w:rsidR="00DF0762" w:rsidRPr="00213B53" w:rsidRDefault="00DF0762" w:rsidP="005B530E">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102,603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182CC1E"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107,588</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41DD8A64"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B1302F4"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112,301</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536548AB"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118,838</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6FA1B60A"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9D18962"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89,813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6902FDE"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95,492</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44894B7D"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r>
      <w:tr w:rsidR="00DF0762" w:rsidRPr="00213B53" w14:paraId="2BC015FF"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45CA3914" w14:textId="77777777" w:rsidR="00DF0762" w:rsidRPr="00213B53" w:rsidRDefault="00DF0762" w:rsidP="00DF076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 ותיק</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9FC9166" w14:textId="77777777" w:rsidR="00DF0762" w:rsidRPr="00213B53" w:rsidRDefault="00DF0762" w:rsidP="00DF0762">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69,459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962EDCA"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73,929</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1349426A"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7C85A2CA"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105,721</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2DC307C2"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113,024</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2E0D785E"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55CF6E49"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96,685</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1C6D2F2"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103,533</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13973B06"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w:t>
            </w:r>
          </w:p>
        </w:tc>
      </w:tr>
      <w:tr w:rsidR="00DF0762" w:rsidRPr="00213B53" w14:paraId="604D0151" w14:textId="77777777" w:rsidTr="008F0E1D">
        <w:trPr>
          <w:trHeight w:val="282"/>
        </w:trPr>
        <w:tc>
          <w:tcPr>
            <w:tcW w:w="11894" w:type="dxa"/>
            <w:gridSpan w:val="10"/>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3188FB0" w14:textId="22CE66A1" w:rsidR="00DF0762" w:rsidRPr="00213B53" w:rsidRDefault="00377B00" w:rsidP="00DF0762">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מין </w:t>
            </w:r>
            <w:r w:rsidR="00DF0762" w:rsidRPr="00213B53">
              <w:rPr>
                <w:rFonts w:ascii="David" w:eastAsia="Times New Roman" w:hAnsi="David"/>
                <w:color w:val="112277"/>
                <w:sz w:val="22"/>
                <w:szCs w:val="22"/>
                <w:rtl/>
              </w:rPr>
              <w:t>ראש המשפחה</w:t>
            </w:r>
          </w:p>
        </w:tc>
      </w:tr>
      <w:tr w:rsidR="00DF0762" w:rsidRPr="00213B53" w14:paraId="591F9B0C"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05386AFB" w14:textId="77777777" w:rsidR="00DF0762" w:rsidRPr="00213B53" w:rsidRDefault="00DF0762" w:rsidP="00DF0762">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גבר</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606CCE89" w14:textId="77777777" w:rsidR="00DF0762" w:rsidRPr="00213B53" w:rsidRDefault="00DF0762" w:rsidP="00DF0762">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105,758</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93C562E"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111,019</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2AC2F895"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0.7%</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14C725C0"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118,538</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37000460"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125,562</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16B4B79C"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DF4A241"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95,319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D017580"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101,423</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5C0579D4"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w:t>
            </w:r>
          </w:p>
        </w:tc>
      </w:tr>
      <w:tr w:rsidR="00DF0762" w:rsidRPr="00213B53" w14:paraId="23234176" w14:textId="77777777" w:rsidTr="008F0E1D">
        <w:trPr>
          <w:trHeight w:val="282"/>
        </w:trPr>
        <w:tc>
          <w:tcPr>
            <w:tcW w:w="2532" w:type="dxa"/>
            <w:tcBorders>
              <w:top w:val="nil"/>
              <w:left w:val="single" w:sz="4" w:space="0" w:color="C1C1C1"/>
              <w:bottom w:val="single" w:sz="4" w:space="0" w:color="C1C1C1"/>
              <w:right w:val="single" w:sz="4" w:space="0" w:color="C1C1C1"/>
            </w:tcBorders>
            <w:shd w:val="clear" w:color="000000" w:fill="FFFFFF"/>
            <w:noWrap/>
            <w:vAlign w:val="bottom"/>
            <w:hideMark/>
          </w:tcPr>
          <w:p w14:paraId="2C8BFDD1" w14:textId="77777777" w:rsidR="00DF0762" w:rsidRPr="00213B53" w:rsidRDefault="00DF0762" w:rsidP="00DF076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אישה</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11950854" w14:textId="77777777" w:rsidR="00DF0762" w:rsidRPr="00213B53" w:rsidRDefault="00DF0762" w:rsidP="00DF0762">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70,950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D6D4A58"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75,523</w:t>
            </w:r>
          </w:p>
        </w:tc>
        <w:tc>
          <w:tcPr>
            <w:tcW w:w="1308" w:type="dxa"/>
            <w:tcBorders>
              <w:top w:val="nil"/>
              <w:left w:val="single" w:sz="4" w:space="0" w:color="C1C1C1"/>
              <w:bottom w:val="single" w:sz="4" w:space="0" w:color="C1C1C1"/>
              <w:right w:val="single" w:sz="4" w:space="0" w:color="C1C1C1"/>
            </w:tcBorders>
            <w:shd w:val="clear" w:color="000000" w:fill="FFFFFF"/>
            <w:noWrap/>
            <w:vAlign w:val="bottom"/>
            <w:hideMark/>
          </w:tcPr>
          <w:p w14:paraId="04C9E4EB"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505FC1C5"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91,119</w:t>
            </w:r>
          </w:p>
        </w:tc>
        <w:tc>
          <w:tcPr>
            <w:tcW w:w="906" w:type="dxa"/>
            <w:tcBorders>
              <w:top w:val="nil"/>
              <w:left w:val="single" w:sz="4" w:space="0" w:color="C1C1C1"/>
              <w:bottom w:val="single" w:sz="4" w:space="0" w:color="C1C1C1"/>
              <w:right w:val="single" w:sz="4" w:space="0" w:color="C1C1C1"/>
            </w:tcBorders>
            <w:shd w:val="clear" w:color="000000" w:fill="FFFFFF"/>
            <w:noWrap/>
            <w:vAlign w:val="bottom"/>
            <w:hideMark/>
          </w:tcPr>
          <w:p w14:paraId="04997777"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97,737</w:t>
            </w:r>
          </w:p>
        </w:tc>
        <w:tc>
          <w:tcPr>
            <w:tcW w:w="1279" w:type="dxa"/>
            <w:tcBorders>
              <w:top w:val="nil"/>
              <w:left w:val="single" w:sz="4" w:space="0" w:color="C1C1C1"/>
              <w:bottom w:val="single" w:sz="4" w:space="0" w:color="C1C1C1"/>
              <w:right w:val="single" w:sz="4" w:space="0" w:color="C1C1C1"/>
            </w:tcBorders>
            <w:shd w:val="clear" w:color="000000" w:fill="FFFFFF"/>
            <w:noWrap/>
            <w:vAlign w:val="bottom"/>
            <w:hideMark/>
          </w:tcPr>
          <w:p w14:paraId="0E88BBFE"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w:t>
            </w:r>
          </w:p>
        </w:tc>
        <w:tc>
          <w:tcPr>
            <w:tcW w:w="856" w:type="dxa"/>
            <w:tcBorders>
              <w:top w:val="nil"/>
              <w:left w:val="single" w:sz="4" w:space="0" w:color="C1C1C1"/>
              <w:bottom w:val="single" w:sz="4" w:space="0" w:color="C1C1C1"/>
              <w:right w:val="single" w:sz="4" w:space="0" w:color="C1C1C1"/>
            </w:tcBorders>
            <w:shd w:val="clear" w:color="000000" w:fill="FFFFFF"/>
            <w:noWrap/>
            <w:vAlign w:val="bottom"/>
            <w:hideMark/>
          </w:tcPr>
          <w:p w14:paraId="2EA0B5BF"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79,503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6693C3F"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85,481</w:t>
            </w:r>
          </w:p>
        </w:tc>
        <w:tc>
          <w:tcPr>
            <w:tcW w:w="1369" w:type="dxa"/>
            <w:tcBorders>
              <w:top w:val="nil"/>
              <w:left w:val="single" w:sz="4" w:space="0" w:color="C1C1C1"/>
              <w:bottom w:val="single" w:sz="4" w:space="0" w:color="C1C1C1"/>
              <w:right w:val="single" w:sz="4" w:space="0" w:color="C1C1C1"/>
            </w:tcBorders>
            <w:shd w:val="clear" w:color="000000" w:fill="FFFFFF"/>
            <w:noWrap/>
            <w:vAlign w:val="bottom"/>
            <w:hideMark/>
          </w:tcPr>
          <w:p w14:paraId="6E39313F" w14:textId="77777777" w:rsidR="00DF0762" w:rsidRPr="00213B53" w:rsidRDefault="00DF0762" w:rsidP="00DF0762">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w:t>
            </w:r>
          </w:p>
        </w:tc>
      </w:tr>
    </w:tbl>
    <w:p w14:paraId="1A932436" w14:textId="77777777" w:rsidR="00360B48" w:rsidRPr="00213B53" w:rsidRDefault="00360B48" w:rsidP="00360B48">
      <w:pPr>
        <w:spacing w:after="0" w:line="240" w:lineRule="auto"/>
        <w:jc w:val="center"/>
        <w:rPr>
          <w:rFonts w:ascii="David" w:hAnsi="David"/>
          <w:b/>
          <w:bCs/>
          <w:i/>
          <w:iCs/>
          <w:color w:val="44546A" w:themeColor="text2"/>
          <w:sz w:val="22"/>
          <w:szCs w:val="22"/>
          <w:rtl/>
        </w:rPr>
      </w:pPr>
    </w:p>
    <w:p w14:paraId="19E0E504" w14:textId="77777777" w:rsidR="007674C6" w:rsidRPr="00213B53" w:rsidRDefault="007674C6">
      <w:pPr>
        <w:bidi w:val="0"/>
        <w:rPr>
          <w:rFonts w:ascii="David" w:hAnsi="David"/>
          <w:b/>
          <w:bCs/>
          <w:sz w:val="22"/>
          <w:szCs w:val="22"/>
          <w:rtl/>
        </w:rPr>
      </w:pPr>
      <w:r w:rsidRPr="00213B53">
        <w:rPr>
          <w:rFonts w:ascii="David" w:hAnsi="David"/>
          <w:b/>
          <w:bCs/>
          <w:sz w:val="22"/>
          <w:szCs w:val="22"/>
          <w:rtl/>
        </w:rPr>
        <w:br w:type="page"/>
      </w:r>
    </w:p>
    <w:p w14:paraId="63BE832C" w14:textId="1F8E021F" w:rsidR="007674C6" w:rsidRPr="00213B53" w:rsidRDefault="00D17D85" w:rsidP="00627276">
      <w:pPr>
        <w:pStyle w:val="ac"/>
        <w:rPr>
          <w:rFonts w:ascii="David" w:hAnsi="David"/>
          <w:b/>
          <w:bCs/>
          <w:i w:val="0"/>
          <w:iCs w:val="0"/>
          <w:color w:val="000000" w:themeColor="text1"/>
          <w:sz w:val="22"/>
          <w:szCs w:val="22"/>
          <w:rtl/>
        </w:rPr>
      </w:pPr>
      <w:r w:rsidRPr="00213B53">
        <w:rPr>
          <w:rFonts w:ascii="David" w:hAnsi="David"/>
          <w:b/>
          <w:bCs/>
          <w:i w:val="0"/>
          <w:iCs w:val="0"/>
          <w:color w:val="FFFFFF" w:themeColor="background1"/>
          <w:sz w:val="2"/>
          <w:szCs w:val="2"/>
          <w:rtl/>
        </w:rPr>
        <w:lastRenderedPageBreak/>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25" w:name="_Toc185235963"/>
      <w:r w:rsidR="008B0213">
        <w:rPr>
          <w:rFonts w:ascii="David" w:hAnsi="David"/>
          <w:b/>
          <w:bCs/>
          <w:i w:val="0"/>
          <w:iCs w:val="0"/>
          <w:noProof/>
          <w:color w:val="FFFFFF" w:themeColor="background1"/>
          <w:sz w:val="2"/>
          <w:szCs w:val="2"/>
          <w:rtl/>
        </w:rPr>
        <w:t>2</w:t>
      </w:r>
      <w:r w:rsidRPr="00213B53">
        <w:rPr>
          <w:rFonts w:ascii="David" w:hAnsi="David"/>
          <w:b/>
          <w:bCs/>
          <w:i w:val="0"/>
          <w:iCs w:val="0"/>
          <w:color w:val="FFFFFF" w:themeColor="background1"/>
          <w:sz w:val="2"/>
          <w:szCs w:val="2"/>
          <w:rtl/>
        </w:rPr>
        <w:fldChar w:fldCharType="end"/>
      </w:r>
      <w:r w:rsidR="00E720B4" w:rsidRPr="00213B53">
        <w:rPr>
          <w:rFonts w:ascii="David" w:hAnsi="David"/>
          <w:b/>
          <w:bCs/>
          <w:i w:val="0"/>
          <w:iCs w:val="0"/>
          <w:color w:val="000000" w:themeColor="text1"/>
          <w:sz w:val="22"/>
          <w:szCs w:val="22"/>
          <w:rtl/>
        </w:rPr>
        <w:t xml:space="preserve">לוח </w:t>
      </w:r>
      <w:r w:rsidR="007674C6" w:rsidRPr="00213B53">
        <w:rPr>
          <w:rFonts w:ascii="David" w:hAnsi="David"/>
          <w:b/>
          <w:bCs/>
          <w:i w:val="0"/>
          <w:iCs w:val="0"/>
          <w:color w:val="000000" w:themeColor="text1"/>
          <w:sz w:val="22"/>
          <w:szCs w:val="22"/>
          <w:rtl/>
        </w:rPr>
        <w:t xml:space="preserve">נספח 1ב: הכנסה כלכלית, ברוטו ונטו לשנה, משפחתית, </w:t>
      </w:r>
      <w:r w:rsidR="00A91265" w:rsidRPr="00213B53">
        <w:rPr>
          <w:rFonts w:ascii="David" w:hAnsi="David"/>
          <w:b/>
          <w:bCs/>
          <w:i w:val="0"/>
          <w:iCs w:val="0"/>
          <w:color w:val="auto"/>
          <w:sz w:val="22"/>
          <w:szCs w:val="22"/>
          <w:rtl/>
        </w:rPr>
        <w:t>, לפי קבוצת אוכלוסייה</w:t>
      </w:r>
      <w:r w:rsidR="00627276" w:rsidRPr="00213B53">
        <w:rPr>
          <w:rFonts w:ascii="David" w:hAnsi="David"/>
          <w:b/>
          <w:bCs/>
          <w:i w:val="0"/>
          <w:iCs w:val="0"/>
          <w:color w:val="000000" w:themeColor="text1"/>
          <w:sz w:val="22"/>
          <w:szCs w:val="22"/>
          <w:rtl/>
        </w:rPr>
        <w:t>,</w:t>
      </w:r>
      <w:r w:rsidR="007674C6" w:rsidRPr="00213B53">
        <w:rPr>
          <w:rFonts w:ascii="David" w:hAnsi="David"/>
          <w:b/>
          <w:bCs/>
          <w:i w:val="0"/>
          <w:iCs w:val="0"/>
          <w:color w:val="000000" w:themeColor="text1"/>
          <w:sz w:val="22"/>
          <w:szCs w:val="22"/>
          <w:rtl/>
        </w:rPr>
        <w:t xml:space="preserve"> 202</w:t>
      </w:r>
      <w:r w:rsidR="00627276" w:rsidRPr="00213B53">
        <w:rPr>
          <w:rFonts w:ascii="David" w:hAnsi="David"/>
          <w:b/>
          <w:bCs/>
          <w:i w:val="0"/>
          <w:iCs w:val="0"/>
          <w:color w:val="000000" w:themeColor="text1"/>
          <w:sz w:val="22"/>
          <w:szCs w:val="22"/>
          <w:rtl/>
        </w:rPr>
        <w:t>3</w:t>
      </w:r>
      <w:r w:rsidR="007674C6" w:rsidRPr="00213B53">
        <w:rPr>
          <w:rFonts w:ascii="David" w:hAnsi="David"/>
          <w:b/>
          <w:bCs/>
          <w:i w:val="0"/>
          <w:iCs w:val="0"/>
          <w:color w:val="000000" w:themeColor="text1"/>
          <w:sz w:val="22"/>
          <w:szCs w:val="22"/>
          <w:rtl/>
        </w:rPr>
        <w:t>-202</w:t>
      </w:r>
      <w:r w:rsidR="00627276" w:rsidRPr="00213B53">
        <w:rPr>
          <w:rFonts w:ascii="David" w:hAnsi="David"/>
          <w:b/>
          <w:bCs/>
          <w:i w:val="0"/>
          <w:iCs w:val="0"/>
          <w:color w:val="000000" w:themeColor="text1"/>
          <w:sz w:val="22"/>
          <w:szCs w:val="22"/>
          <w:rtl/>
        </w:rPr>
        <w:t>2</w:t>
      </w:r>
      <w:bookmarkEnd w:id="125"/>
    </w:p>
    <w:tbl>
      <w:tblPr>
        <w:bidiVisual/>
        <w:tblW w:w="12785" w:type="dxa"/>
        <w:tblLook w:val="04A0" w:firstRow="1" w:lastRow="0" w:firstColumn="1" w:lastColumn="0" w:noHBand="0" w:noVBand="1"/>
        <w:tblCaption w:val="AHR02"/>
        <w:tblDescription w:val="2לוח נספח 1ב: הכנסה כלכלית, ברוטו ונטו לשנה, משפחתית, לקבוצות אוכלוסייה, 2023-2022"/>
      </w:tblPr>
      <w:tblGrid>
        <w:gridCol w:w="2761"/>
        <w:gridCol w:w="966"/>
        <w:gridCol w:w="966"/>
        <w:gridCol w:w="1524"/>
        <w:gridCol w:w="8"/>
        <w:gridCol w:w="958"/>
        <w:gridCol w:w="956"/>
        <w:gridCol w:w="1282"/>
        <w:gridCol w:w="9"/>
        <w:gridCol w:w="957"/>
        <w:gridCol w:w="966"/>
        <w:gridCol w:w="1432"/>
      </w:tblGrid>
      <w:tr w:rsidR="0099175F" w:rsidRPr="00213B53" w14:paraId="6AEB9DDD" w14:textId="77777777" w:rsidTr="008F0E1D">
        <w:trPr>
          <w:cantSplit/>
          <w:trHeight w:val="282"/>
          <w:tblHeader/>
        </w:trPr>
        <w:tc>
          <w:tcPr>
            <w:tcW w:w="2761" w:type="dxa"/>
            <w:vMerge w:val="restart"/>
            <w:tcBorders>
              <w:top w:val="single" w:sz="4" w:space="0" w:color="B0B7BB"/>
              <w:left w:val="single" w:sz="4" w:space="0" w:color="B0B7BB"/>
              <w:right w:val="single" w:sz="4" w:space="0" w:color="B0B7BB"/>
            </w:tcBorders>
            <w:shd w:val="clear" w:color="000000" w:fill="EDF2F9"/>
            <w:noWrap/>
            <w:vAlign w:val="center"/>
            <w:hideMark/>
          </w:tcPr>
          <w:p w14:paraId="1EBB1C15" w14:textId="7A71EEAA" w:rsidR="0099175F" w:rsidRPr="00213B53" w:rsidRDefault="0099175F" w:rsidP="0099175F">
            <w:pPr>
              <w:spacing w:after="0" w:line="240" w:lineRule="auto"/>
              <w:jc w:val="center"/>
              <w:rPr>
                <w:rFonts w:ascii="David" w:eastAsia="Times New Roman" w:hAnsi="David"/>
                <w:b/>
                <w:bCs/>
                <w:color w:val="112277"/>
                <w:sz w:val="22"/>
                <w:szCs w:val="22"/>
              </w:rPr>
            </w:pPr>
            <w:bookmarkStart w:id="126" w:name="Title_16" w:colFirst="0" w:colLast="0"/>
            <w:r w:rsidRPr="00213B53">
              <w:rPr>
                <w:rFonts w:ascii="David" w:eastAsia="Times New Roman" w:hAnsi="David"/>
                <w:b/>
                <w:bCs/>
                <w:color w:val="112277"/>
                <w:sz w:val="22"/>
                <w:szCs w:val="22"/>
                <w:rtl/>
              </w:rPr>
              <w:t>קבוצת אוכלוסייה</w:t>
            </w:r>
          </w:p>
        </w:tc>
        <w:tc>
          <w:tcPr>
            <w:tcW w:w="3464"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B311717" w14:textId="77777777" w:rsidR="0099175F" w:rsidRPr="00213B53" w:rsidRDefault="0099175F" w:rsidP="002A715A">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כלכלית</w:t>
            </w:r>
          </w:p>
        </w:tc>
        <w:tc>
          <w:tcPr>
            <w:tcW w:w="3205"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54F8F70" w14:textId="77777777" w:rsidR="0099175F" w:rsidRPr="00213B53" w:rsidRDefault="0099175F" w:rsidP="002A715A">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ברוטו</w:t>
            </w:r>
          </w:p>
        </w:tc>
        <w:tc>
          <w:tcPr>
            <w:tcW w:w="3355"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83EC3D6" w14:textId="77777777" w:rsidR="0099175F" w:rsidRPr="00213B53" w:rsidRDefault="0099175F" w:rsidP="002A715A">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נטו</w:t>
            </w:r>
          </w:p>
        </w:tc>
      </w:tr>
      <w:bookmarkEnd w:id="126"/>
      <w:tr w:rsidR="0099175F" w:rsidRPr="00213B53" w14:paraId="3C06822B" w14:textId="77777777" w:rsidTr="008F0E1D">
        <w:trPr>
          <w:trHeight w:val="702"/>
          <w:tblHeader/>
        </w:trPr>
        <w:tc>
          <w:tcPr>
            <w:tcW w:w="2761" w:type="dxa"/>
            <w:vMerge/>
            <w:tcBorders>
              <w:left w:val="single" w:sz="4" w:space="0" w:color="B0B7BB"/>
              <w:bottom w:val="single" w:sz="4" w:space="0" w:color="B0B7BB"/>
              <w:right w:val="single" w:sz="4" w:space="0" w:color="B0B7BB"/>
            </w:tcBorders>
            <w:shd w:val="clear" w:color="000000" w:fill="EDF2F9"/>
            <w:noWrap/>
            <w:vAlign w:val="center"/>
            <w:hideMark/>
          </w:tcPr>
          <w:p w14:paraId="6C141F2B" w14:textId="0CB2E61C" w:rsidR="0099175F" w:rsidRPr="00213B53" w:rsidRDefault="0099175F" w:rsidP="0099175F">
            <w:pPr>
              <w:spacing w:after="0" w:line="240" w:lineRule="auto"/>
              <w:jc w:val="center"/>
              <w:rPr>
                <w:rFonts w:ascii="David" w:eastAsia="Times New Roman" w:hAnsi="David"/>
                <w:b/>
                <w:bCs/>
                <w:color w:val="112277"/>
                <w:sz w:val="22"/>
                <w:szCs w:val="22"/>
                <w:rtl/>
              </w:rPr>
            </w:pPr>
          </w:p>
        </w:tc>
        <w:tc>
          <w:tcPr>
            <w:tcW w:w="966" w:type="dxa"/>
            <w:tcBorders>
              <w:top w:val="nil"/>
              <w:left w:val="single" w:sz="4" w:space="0" w:color="B0B7BB"/>
              <w:bottom w:val="single" w:sz="4" w:space="0" w:color="B0B7BB"/>
              <w:right w:val="single" w:sz="4" w:space="0" w:color="B0B7BB"/>
            </w:tcBorders>
            <w:shd w:val="clear" w:color="000000" w:fill="EDF2F9"/>
            <w:noWrap/>
            <w:vAlign w:val="bottom"/>
            <w:hideMark/>
          </w:tcPr>
          <w:p w14:paraId="5AFCA670"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966" w:type="dxa"/>
            <w:tcBorders>
              <w:top w:val="nil"/>
              <w:left w:val="single" w:sz="4" w:space="0" w:color="B0B7BB"/>
              <w:bottom w:val="single" w:sz="4" w:space="0" w:color="B0B7BB"/>
              <w:right w:val="single" w:sz="4" w:space="0" w:color="B0B7BB"/>
            </w:tcBorders>
            <w:shd w:val="clear" w:color="000000" w:fill="EDF2F9"/>
            <w:noWrap/>
            <w:vAlign w:val="bottom"/>
            <w:hideMark/>
          </w:tcPr>
          <w:p w14:paraId="2989ED3B"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524" w:type="dxa"/>
            <w:tcBorders>
              <w:top w:val="nil"/>
              <w:left w:val="single" w:sz="4" w:space="0" w:color="B0B7BB"/>
              <w:bottom w:val="single" w:sz="4" w:space="0" w:color="B0B7BB"/>
              <w:right w:val="single" w:sz="4" w:space="0" w:color="B0B7BB"/>
            </w:tcBorders>
            <w:shd w:val="clear" w:color="000000" w:fill="EDF2F9"/>
            <w:vAlign w:val="bottom"/>
            <w:hideMark/>
          </w:tcPr>
          <w:p w14:paraId="2B5EC268"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אחוז השינוי הריאלי בין 2022 ו-2023</w:t>
            </w:r>
          </w:p>
        </w:tc>
        <w:tc>
          <w:tcPr>
            <w:tcW w:w="966" w:type="dxa"/>
            <w:gridSpan w:val="2"/>
            <w:tcBorders>
              <w:top w:val="nil"/>
              <w:left w:val="single" w:sz="4" w:space="0" w:color="B0B7BB"/>
              <w:bottom w:val="single" w:sz="4" w:space="0" w:color="B0B7BB"/>
              <w:right w:val="single" w:sz="4" w:space="0" w:color="B0B7BB"/>
            </w:tcBorders>
            <w:shd w:val="clear" w:color="000000" w:fill="EDF2F9"/>
            <w:noWrap/>
            <w:vAlign w:val="bottom"/>
            <w:hideMark/>
          </w:tcPr>
          <w:p w14:paraId="6D54DEAE"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956" w:type="dxa"/>
            <w:tcBorders>
              <w:top w:val="nil"/>
              <w:left w:val="single" w:sz="4" w:space="0" w:color="B0B7BB"/>
              <w:bottom w:val="single" w:sz="4" w:space="0" w:color="B0B7BB"/>
              <w:right w:val="single" w:sz="4" w:space="0" w:color="B0B7BB"/>
            </w:tcBorders>
            <w:shd w:val="clear" w:color="000000" w:fill="EDF2F9"/>
            <w:noWrap/>
            <w:vAlign w:val="bottom"/>
            <w:hideMark/>
          </w:tcPr>
          <w:p w14:paraId="6BEF9D50"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282" w:type="dxa"/>
            <w:tcBorders>
              <w:top w:val="nil"/>
              <w:left w:val="single" w:sz="4" w:space="0" w:color="B0B7BB"/>
              <w:bottom w:val="single" w:sz="4" w:space="0" w:color="B0B7BB"/>
              <w:right w:val="single" w:sz="4" w:space="0" w:color="B0B7BB"/>
            </w:tcBorders>
            <w:shd w:val="clear" w:color="000000" w:fill="EDF2F9"/>
            <w:vAlign w:val="bottom"/>
            <w:hideMark/>
          </w:tcPr>
          <w:p w14:paraId="6272F9AD"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אחוז השינוי הריאלי בין 2022 ו-2023</w:t>
            </w:r>
          </w:p>
        </w:tc>
        <w:tc>
          <w:tcPr>
            <w:tcW w:w="966" w:type="dxa"/>
            <w:gridSpan w:val="2"/>
            <w:tcBorders>
              <w:top w:val="nil"/>
              <w:left w:val="single" w:sz="4" w:space="0" w:color="B0B7BB"/>
              <w:bottom w:val="single" w:sz="4" w:space="0" w:color="B0B7BB"/>
              <w:right w:val="single" w:sz="4" w:space="0" w:color="B0B7BB"/>
            </w:tcBorders>
            <w:shd w:val="clear" w:color="000000" w:fill="EDF2F9"/>
            <w:noWrap/>
            <w:vAlign w:val="bottom"/>
            <w:hideMark/>
          </w:tcPr>
          <w:p w14:paraId="6FE1462D" w14:textId="77777777" w:rsidR="0099175F" w:rsidRPr="00213B53" w:rsidRDefault="0099175F" w:rsidP="002A715A">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966" w:type="dxa"/>
            <w:tcBorders>
              <w:top w:val="nil"/>
              <w:left w:val="single" w:sz="4" w:space="0" w:color="B0B7BB"/>
              <w:bottom w:val="single" w:sz="4" w:space="0" w:color="B0B7BB"/>
              <w:right w:val="single" w:sz="4" w:space="0" w:color="B0B7BB"/>
            </w:tcBorders>
            <w:shd w:val="clear" w:color="000000" w:fill="EDF2F9"/>
            <w:noWrap/>
            <w:vAlign w:val="bottom"/>
            <w:hideMark/>
          </w:tcPr>
          <w:p w14:paraId="304E0E81"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432" w:type="dxa"/>
            <w:tcBorders>
              <w:top w:val="nil"/>
              <w:left w:val="single" w:sz="4" w:space="0" w:color="B0B7BB"/>
              <w:bottom w:val="single" w:sz="4" w:space="0" w:color="B0B7BB"/>
              <w:right w:val="single" w:sz="4" w:space="0" w:color="B0B7BB"/>
            </w:tcBorders>
            <w:shd w:val="clear" w:color="000000" w:fill="EDF2F9"/>
            <w:vAlign w:val="bottom"/>
            <w:hideMark/>
          </w:tcPr>
          <w:p w14:paraId="3D8F42E8" w14:textId="77777777" w:rsidR="0099175F" w:rsidRPr="00213B53" w:rsidRDefault="0099175F" w:rsidP="002A715A">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אחוז השינוי הריאלי בין 2022 ו-2023</w:t>
            </w:r>
          </w:p>
        </w:tc>
      </w:tr>
      <w:tr w:rsidR="00360B48" w:rsidRPr="00213B53" w14:paraId="38DAAE40" w14:textId="77777777" w:rsidTr="008F0E1D">
        <w:trPr>
          <w:trHeight w:val="282"/>
        </w:trPr>
        <w:tc>
          <w:tcPr>
            <w:tcW w:w="12785" w:type="dxa"/>
            <w:gridSpan w:val="12"/>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0BC74D3" w14:textId="77777777"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Pr>
              <w:t> </w:t>
            </w:r>
          </w:p>
        </w:tc>
      </w:tr>
      <w:tr w:rsidR="007674C6" w:rsidRPr="00213B53" w14:paraId="543272C5"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385BA0CC" w14:textId="77777777" w:rsidR="00360B48" w:rsidRPr="00213B53" w:rsidRDefault="00360B48"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כלל האוכלוסייה</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E3479E4"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217,118</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E34FA1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228,094</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416C260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0.8%</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6CFB4E7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248,216</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7FFE952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263,244</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64ACFCA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6.1%</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B65FD9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203,616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2BD8E8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216,904</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6D11854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w:t>
            </w:r>
          </w:p>
        </w:tc>
      </w:tr>
      <w:tr w:rsidR="00360B48" w:rsidRPr="00213B53" w14:paraId="2BF025FD" w14:textId="77777777" w:rsidTr="008F0E1D">
        <w:trPr>
          <w:trHeight w:val="282"/>
        </w:trPr>
        <w:tc>
          <w:tcPr>
            <w:tcW w:w="12785" w:type="dxa"/>
            <w:gridSpan w:val="12"/>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E69CD27" w14:textId="77777777"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מגזר של ראש המשפחה</w:t>
            </w:r>
          </w:p>
        </w:tc>
      </w:tr>
      <w:tr w:rsidR="007674C6" w:rsidRPr="00213B53" w14:paraId="65038AE1"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36EE2610" w14:textId="77777777" w:rsidR="00360B48" w:rsidRPr="00213B53" w:rsidRDefault="00360B48"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93714C4" w14:textId="77777777" w:rsidR="00360B48" w:rsidRPr="00213B53" w:rsidRDefault="00360B48" w:rsidP="002A715A">
            <w:pPr>
              <w:spacing w:after="0" w:line="240" w:lineRule="auto"/>
              <w:jc w:val="center"/>
              <w:rPr>
                <w:rFonts w:ascii="David" w:eastAsia="Times New Roman" w:hAnsi="David"/>
                <w:sz w:val="22"/>
                <w:szCs w:val="22"/>
                <w:rtl/>
              </w:rPr>
            </w:pPr>
            <w:r w:rsidRPr="00213B53">
              <w:rPr>
                <w:rFonts w:ascii="David" w:eastAsia="Times New Roman" w:hAnsi="David"/>
                <w:sz w:val="22"/>
                <w:szCs w:val="22"/>
              </w:rPr>
              <w:t>234,434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124A50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246,487</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75DCDB9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0.9%</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4E1BB2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267,142</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52D49CB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283,433</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418C9CA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6.1%</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A63794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216,681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530903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231,046</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1319EF7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w:t>
            </w:r>
          </w:p>
        </w:tc>
      </w:tr>
      <w:tr w:rsidR="007674C6" w:rsidRPr="00213B53" w14:paraId="0EBB6BA1"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53F3C8DB" w14:textId="409ABDE8" w:rsidR="00360B48" w:rsidRPr="00213B53" w:rsidRDefault="00360B48" w:rsidP="002A715A">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לא</w:t>
            </w:r>
            <w:r w:rsidR="00397CAD" w:rsidRPr="00213B53">
              <w:rPr>
                <w:rFonts w:ascii="David" w:eastAsia="Times New Roman" w:hAnsi="David"/>
                <w:color w:val="000000"/>
                <w:sz w:val="22"/>
                <w:szCs w:val="22"/>
                <w:rtl/>
              </w:rPr>
              <w:t>-</w:t>
            </w:r>
            <w:r w:rsidRPr="00213B53">
              <w:rPr>
                <w:rFonts w:ascii="David" w:eastAsia="Times New Roman" w:hAnsi="David"/>
                <w:color w:val="000000"/>
                <w:sz w:val="22"/>
                <w:szCs w:val="22"/>
                <w:rtl/>
              </w:rPr>
              <w:t>חרדי</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A6D61B5"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243,494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14A490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255,852</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79E0571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0.8%</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E79635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274,911</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01E41E8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291,335</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2773DD7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302D49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221,192</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EA2EA4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235,556</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0B030AA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w:t>
            </w:r>
          </w:p>
        </w:tc>
      </w:tr>
      <w:tr w:rsidR="007674C6" w:rsidRPr="00213B53" w14:paraId="2188D929"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471CA840" w14:textId="77777777" w:rsidR="00360B48" w:rsidRPr="00213B53" w:rsidRDefault="00360B48" w:rsidP="002A715A">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חרדי</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16F71E6"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147,723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B71457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158,789</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6381E56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094B7D9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192,792</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301DA80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209,434</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7CC4DC4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8.6%</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7437CA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173,508</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3125CB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188,814</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527D072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4.4%</w:t>
            </w:r>
          </w:p>
        </w:tc>
      </w:tr>
      <w:tr w:rsidR="007674C6" w:rsidRPr="00213B53" w14:paraId="3DDC133F"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19FFB9E3" w14:textId="77777777" w:rsidR="00360B48" w:rsidRPr="00213B53" w:rsidRDefault="00360B48"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ערבי</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28AF197"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141,504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762E33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149,636</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17B3285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F1EA7E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165,569</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661B57A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177,124</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41FD7CC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4A7B39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146,566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0A223B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156,582</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074003B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w:t>
            </w:r>
          </w:p>
        </w:tc>
      </w:tr>
      <w:tr w:rsidR="00360B48" w:rsidRPr="00213B53" w14:paraId="78F8AAC9" w14:textId="77777777" w:rsidTr="008F0E1D">
        <w:trPr>
          <w:trHeight w:val="282"/>
        </w:trPr>
        <w:tc>
          <w:tcPr>
            <w:tcW w:w="12785" w:type="dxa"/>
            <w:gridSpan w:val="12"/>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3EDB2A75" w14:textId="77777777"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הרכב המשפחה</w:t>
            </w:r>
          </w:p>
        </w:tc>
      </w:tr>
      <w:tr w:rsidR="007674C6" w:rsidRPr="00213B53" w14:paraId="08C5CB74"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76BCCA84" w14:textId="77777777" w:rsidR="00360B48" w:rsidRPr="00213B53" w:rsidRDefault="00360B48"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עם ילדים</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3B22091"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304,061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39822D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319,151</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1E7D1C2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0.7%</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0AD9E5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332,888</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5F9F725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352,716</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02F1BF6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0F47D54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267,554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1CE44B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284,822</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712DE56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w:t>
            </w:r>
          </w:p>
        </w:tc>
      </w:tr>
      <w:tr w:rsidR="007674C6" w:rsidRPr="00213B53" w14:paraId="64B18595"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271AD584" w14:textId="77777777" w:rsidR="00360B48" w:rsidRPr="00213B53" w:rsidRDefault="00360B48" w:rsidP="002A715A">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עם 3-1 ילדים</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B7E0185"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318,597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C0D199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334,249</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5D9C951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0.7%</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B118E1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344,522</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4B85F62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364,583</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6D412D8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5.8%</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87C7B7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273,745</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A98915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290,923</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2A0D8B9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r>
      <w:tr w:rsidR="007674C6" w:rsidRPr="00213B53" w14:paraId="5F358582"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095EA1E3" w14:textId="0B74385D" w:rsidR="00360B48" w:rsidRPr="00213B53" w:rsidRDefault="00360B48" w:rsidP="002A715A">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4 ילדים </w:t>
            </w:r>
            <w:r w:rsidR="002E26EF">
              <w:rPr>
                <w:rFonts w:ascii="David" w:eastAsia="Times New Roman" w:hAnsi="David" w:hint="cs"/>
                <w:color w:val="000000"/>
                <w:sz w:val="22"/>
                <w:szCs w:val="22"/>
                <w:rtl/>
              </w:rPr>
              <w:t>ויותר</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E754581"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236,232</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3F816A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249,084</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1F8974E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757C91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278,603</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7DCB6AF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297,644</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7FD4B67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6.8%</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E67E5F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238,664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2EF0C2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256,508</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77B1131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w:t>
            </w:r>
          </w:p>
        </w:tc>
      </w:tr>
      <w:tr w:rsidR="007674C6" w:rsidRPr="00213B53" w14:paraId="32A75B28"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234FC2B1" w14:textId="04A2FB6A" w:rsidR="00360B48" w:rsidRPr="00213B53" w:rsidRDefault="00360B48" w:rsidP="002A715A">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5 ילדים </w:t>
            </w:r>
            <w:r w:rsidR="002E26EF">
              <w:rPr>
                <w:rFonts w:ascii="David" w:eastAsia="Times New Roman" w:hAnsi="David" w:hint="cs"/>
                <w:color w:val="000000"/>
                <w:sz w:val="22"/>
                <w:szCs w:val="22"/>
                <w:rtl/>
              </w:rPr>
              <w:t>ויותר</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5ECBA72"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196,082</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5B97F7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207,768</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585B6F6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6CD188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247,637</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4533050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266,402</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5153CAE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7.6%</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69C146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220,770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CC873E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238,691</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3112A09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3.8%</w:t>
            </w:r>
          </w:p>
        </w:tc>
      </w:tr>
      <w:tr w:rsidR="007674C6" w:rsidRPr="00213B53" w14:paraId="149D5214" w14:textId="77777777" w:rsidTr="008F0E1D">
        <w:trPr>
          <w:trHeight w:val="582"/>
        </w:trPr>
        <w:tc>
          <w:tcPr>
            <w:tcW w:w="2761" w:type="dxa"/>
            <w:tcBorders>
              <w:top w:val="nil"/>
              <w:left w:val="single" w:sz="4" w:space="0" w:color="C1C1C1"/>
              <w:bottom w:val="single" w:sz="4" w:space="0" w:color="C1C1C1"/>
              <w:right w:val="single" w:sz="4" w:space="0" w:color="C1C1C1"/>
            </w:tcBorders>
            <w:shd w:val="clear" w:color="000000" w:fill="FFFFFF"/>
            <w:vAlign w:val="bottom"/>
            <w:hideMark/>
          </w:tcPr>
          <w:p w14:paraId="5960DE01" w14:textId="77777777" w:rsidR="00360B48" w:rsidRPr="00213B53" w:rsidRDefault="00360B48"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משפחות שבראשן הורה</w:t>
            </w:r>
            <w:r w:rsidR="00640264"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עצמאי</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431A959"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172,351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03AA52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183,930</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54DDCF1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C5F432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211,729</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4D9F40A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227,477</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717FFD3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7.4%</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62209C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178,769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2DF3A8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192,346</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78D4BE8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w:t>
            </w:r>
          </w:p>
        </w:tc>
      </w:tr>
      <w:tr w:rsidR="00360B48" w:rsidRPr="00213B53" w14:paraId="474CD736" w14:textId="77777777" w:rsidTr="008F0E1D">
        <w:trPr>
          <w:trHeight w:val="282"/>
        </w:trPr>
        <w:tc>
          <w:tcPr>
            <w:tcW w:w="12785" w:type="dxa"/>
            <w:gridSpan w:val="12"/>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2627C70" w14:textId="7B93CAC0" w:rsidR="00360B48" w:rsidRPr="00213B53" w:rsidRDefault="002E26EF" w:rsidP="002A715A">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מצב התעסוקה</w:t>
            </w:r>
            <w:r w:rsidR="00360B48" w:rsidRPr="00213B53">
              <w:rPr>
                <w:rFonts w:ascii="David" w:eastAsia="Times New Roman" w:hAnsi="David"/>
                <w:color w:val="112277"/>
                <w:sz w:val="22"/>
                <w:szCs w:val="22"/>
                <w:rtl/>
              </w:rPr>
              <w:t> של ראש המשפחה</w:t>
            </w:r>
          </w:p>
        </w:tc>
      </w:tr>
      <w:tr w:rsidR="007674C6" w:rsidRPr="00213B53" w14:paraId="01003F7A"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69E91CA3" w14:textId="77777777" w:rsidR="00360B48" w:rsidRPr="00213B53" w:rsidRDefault="00360B48"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עובד</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EFC9A3E"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265,556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BB60E1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278,060</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02488DB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0.5%</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47044E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290,096</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5210DD1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306,555</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6BFF880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5.7%</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512ADB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233,736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89E32D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248,160</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6811769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w:t>
            </w:r>
          </w:p>
        </w:tc>
      </w:tr>
      <w:tr w:rsidR="007674C6" w:rsidRPr="00213B53" w14:paraId="40E89C97"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018FE804" w14:textId="77777777" w:rsidR="00360B48" w:rsidRPr="00213B53" w:rsidRDefault="00360B48" w:rsidP="002A715A">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שכיר</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8C499E1"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270,765</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950031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284,120</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0D93A3A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0.7%</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3FB239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295,062</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0491992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312,411</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60ADF8B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5.9%</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0D2C36A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237,519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438EC1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252,682</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46C64F9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w:t>
            </w:r>
          </w:p>
        </w:tc>
      </w:tr>
      <w:tr w:rsidR="007674C6" w:rsidRPr="00213B53" w14:paraId="2C4C6161"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36CC17EF" w14:textId="77777777" w:rsidR="00360B48" w:rsidRPr="00213B53" w:rsidRDefault="00360B48" w:rsidP="002A715A">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עצמאי</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EBF05D0"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323,487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14EDC2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332,069</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1961552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60BC85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347,447</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4D11033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359,914</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20B5913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3.6%</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090362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272,392</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77A743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283,888</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5FC8901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0.0%</w:t>
            </w:r>
          </w:p>
        </w:tc>
      </w:tr>
      <w:tr w:rsidR="007674C6" w:rsidRPr="00213B53" w14:paraId="0FBB6286" w14:textId="77777777" w:rsidTr="008F0E1D">
        <w:trPr>
          <w:trHeight w:val="582"/>
        </w:trPr>
        <w:tc>
          <w:tcPr>
            <w:tcW w:w="2761" w:type="dxa"/>
            <w:tcBorders>
              <w:top w:val="nil"/>
              <w:left w:val="single" w:sz="4" w:space="0" w:color="C1C1C1"/>
              <w:bottom w:val="single" w:sz="4" w:space="0" w:color="C1C1C1"/>
              <w:right w:val="single" w:sz="4" w:space="0" w:color="C1C1C1"/>
            </w:tcBorders>
            <w:shd w:val="clear" w:color="000000" w:fill="FFFFFF"/>
            <w:vAlign w:val="bottom"/>
            <w:hideMark/>
          </w:tcPr>
          <w:p w14:paraId="0940815C" w14:textId="77777777" w:rsidR="00360B48" w:rsidRPr="00213B53" w:rsidRDefault="00360B48"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לא עובד בגילי העבודה</w:t>
            </w:r>
            <w:r w:rsidRPr="00213B53">
              <w:rPr>
                <w:rFonts w:ascii="David" w:eastAsia="Times New Roman" w:hAnsi="David"/>
                <w:color w:val="000000"/>
                <w:sz w:val="22"/>
                <w:szCs w:val="22"/>
                <w:rtl/>
              </w:rPr>
              <w:br/>
              <w:t>(18-גיל פרישה)</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AAF65F7"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14,977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5E7696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16,393</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19C388D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D661DB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56,224</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518FAFE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62,186</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105B2AE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10.6%</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488889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54,818</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4EC47E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60,790</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078EE38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6.4%</w:t>
            </w:r>
          </w:p>
        </w:tc>
      </w:tr>
      <w:tr w:rsidR="00360B48" w:rsidRPr="00213B53" w14:paraId="2624E7AD" w14:textId="77777777" w:rsidTr="008F0E1D">
        <w:trPr>
          <w:trHeight w:val="282"/>
        </w:trPr>
        <w:tc>
          <w:tcPr>
            <w:tcW w:w="12785" w:type="dxa"/>
            <w:gridSpan w:val="12"/>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2BF762A" w14:textId="09C6D163"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מספר </w:t>
            </w:r>
            <w:r w:rsidR="002E26EF">
              <w:rPr>
                <w:rFonts w:ascii="David" w:eastAsia="Times New Roman" w:hAnsi="David" w:hint="cs"/>
                <w:color w:val="112277"/>
                <w:sz w:val="22"/>
                <w:szCs w:val="22"/>
                <w:rtl/>
              </w:rPr>
              <w:t>ה</w:t>
            </w:r>
            <w:r w:rsidRPr="00213B53">
              <w:rPr>
                <w:rFonts w:ascii="David" w:eastAsia="Times New Roman" w:hAnsi="David"/>
                <w:color w:val="112277"/>
                <w:sz w:val="22"/>
                <w:szCs w:val="22"/>
                <w:rtl/>
              </w:rPr>
              <w:t>מפרנסים במשפחה</w:t>
            </w:r>
          </w:p>
        </w:tc>
      </w:tr>
      <w:tr w:rsidR="007674C6" w:rsidRPr="00213B53" w14:paraId="3578F0FF"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70D89716" w14:textId="77777777" w:rsidR="00360B48" w:rsidRPr="00213B53" w:rsidRDefault="00360B48"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מפרנס אחד</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0290C85"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147,666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1D228F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155,138</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7679DBE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0.8%</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BF6F14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172,433</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0B93545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183,143</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2E183B4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6.2%</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2A6847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143,180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935484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152,830</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0C22FE0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w:t>
            </w:r>
          </w:p>
        </w:tc>
      </w:tr>
      <w:tr w:rsidR="007674C6" w:rsidRPr="00213B53" w14:paraId="4A570CBB"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7BC229EB" w14:textId="77777777" w:rsidR="00360B48" w:rsidRPr="00213B53" w:rsidRDefault="00360B48"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שני מפרנסים ויותר</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2CF20EB"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378,951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F2EBDA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398,364</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7F2E60D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0.9%</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145382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403,274</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4786E36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427,339</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1CCE3CE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F03785C"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320,839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32D205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341,459</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653F597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w:t>
            </w:r>
          </w:p>
        </w:tc>
      </w:tr>
      <w:tr w:rsidR="00360B48" w:rsidRPr="00213B53" w14:paraId="216B9FEE" w14:textId="77777777" w:rsidTr="008F0E1D">
        <w:trPr>
          <w:trHeight w:val="282"/>
        </w:trPr>
        <w:tc>
          <w:tcPr>
            <w:tcW w:w="12785" w:type="dxa"/>
            <w:gridSpan w:val="12"/>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890431F" w14:textId="77777777" w:rsidR="00360B48" w:rsidRPr="00213B53" w:rsidRDefault="00360B48" w:rsidP="002A715A">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lastRenderedPageBreak/>
              <w:t>גיל ראש המשפחה</w:t>
            </w:r>
          </w:p>
        </w:tc>
      </w:tr>
      <w:tr w:rsidR="007674C6" w:rsidRPr="00213B53" w14:paraId="56F557A5"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38E3329F" w14:textId="77777777" w:rsidR="00360B48" w:rsidRPr="00213B53" w:rsidRDefault="00360B48"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עד 29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F19CA56"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90,706</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B74378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95,743</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5482503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64C2D9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107,879</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537DCB0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115,448</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1BE1B45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CD0325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95,987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A27168F"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103,052</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68992A3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w:t>
            </w:r>
          </w:p>
        </w:tc>
      </w:tr>
      <w:tr w:rsidR="007674C6" w:rsidRPr="00213B53" w14:paraId="0BE8CE81"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1D3042B7" w14:textId="77777777" w:rsidR="00360B48" w:rsidRPr="00213B53" w:rsidRDefault="00EC0EFB"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44-30</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F7C1DE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246,264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794F6D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256,582</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68CDBB7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379CC02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270,751</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1383A94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285,175</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3D01C2D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5.3%</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079D695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220,067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CDFB66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232,932</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6D6662C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w:t>
            </w:r>
          </w:p>
        </w:tc>
      </w:tr>
      <w:tr w:rsidR="007674C6" w:rsidRPr="00213B53" w14:paraId="180BE134"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7D46ECB9" w14:textId="77777777" w:rsidR="00360B48" w:rsidRPr="00213B53" w:rsidRDefault="00DF0762"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45-גיל הפרישה</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4F4687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310,359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4F57C55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325,904</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753A71F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0.8%</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E332F5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333,400</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6CAC7E1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352,736</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306D1B02"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5.8%</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64B1E47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260,825</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7972AD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277,234</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1D5319A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w:t>
            </w:r>
          </w:p>
        </w:tc>
      </w:tr>
      <w:tr w:rsidR="007674C6" w:rsidRPr="00213B53" w14:paraId="4EEFE008" w14:textId="77777777" w:rsidTr="008F0E1D">
        <w:trPr>
          <w:trHeight w:val="365"/>
        </w:trPr>
        <w:tc>
          <w:tcPr>
            <w:tcW w:w="2761" w:type="dxa"/>
            <w:tcBorders>
              <w:top w:val="nil"/>
              <w:left w:val="single" w:sz="4" w:space="0" w:color="C1C1C1"/>
              <w:bottom w:val="single" w:sz="4" w:space="0" w:color="C1C1C1"/>
              <w:right w:val="single" w:sz="4" w:space="0" w:color="C1C1C1"/>
            </w:tcBorders>
            <w:shd w:val="clear" w:color="000000" w:fill="FFFFFF"/>
            <w:vAlign w:val="bottom"/>
            <w:hideMark/>
          </w:tcPr>
          <w:p w14:paraId="1ACB50F3" w14:textId="77777777" w:rsidR="00360B48" w:rsidRPr="00213B53" w:rsidRDefault="002A715A"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64-25 (גיל העבודה העיקרי)</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04ED319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263,311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A93B03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275,530</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2EDB0ED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0.4%</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24D4E2B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286,731</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160A381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302,772</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211660E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5.6%</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729097F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229,324</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022F05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243,287</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476A2A9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w:t>
            </w:r>
          </w:p>
        </w:tc>
      </w:tr>
      <w:tr w:rsidR="007674C6" w:rsidRPr="00213B53" w14:paraId="7AEE31D0"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63726733" w14:textId="77777777" w:rsidR="00360B48" w:rsidRPr="00213B53" w:rsidRDefault="00360B48"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 ותיק</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36EDF6A1"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126,977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21B55EE"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135,222</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4DBC645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4F61AE5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184,948</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71698EC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197,853</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79964B77"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7.0%</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15DA0DD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167,407</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951C37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179,406</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00C4048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w:t>
            </w:r>
          </w:p>
        </w:tc>
      </w:tr>
      <w:tr w:rsidR="00360B48" w:rsidRPr="00213B53" w14:paraId="752E46E8" w14:textId="77777777" w:rsidTr="008F0E1D">
        <w:trPr>
          <w:trHeight w:val="282"/>
        </w:trPr>
        <w:tc>
          <w:tcPr>
            <w:tcW w:w="12785" w:type="dxa"/>
            <w:gridSpan w:val="12"/>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EF9EE0E" w14:textId="6FD61F42" w:rsidR="00360B48" w:rsidRPr="00213B53" w:rsidRDefault="002E26EF" w:rsidP="002A715A">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מין</w:t>
            </w:r>
            <w:r w:rsidRPr="00213B53">
              <w:rPr>
                <w:rFonts w:ascii="David" w:eastAsia="Times New Roman" w:hAnsi="David"/>
                <w:color w:val="112277"/>
                <w:sz w:val="22"/>
                <w:szCs w:val="22"/>
                <w:rtl/>
              </w:rPr>
              <w:t> </w:t>
            </w:r>
            <w:r w:rsidR="00360B48" w:rsidRPr="00213B53">
              <w:rPr>
                <w:rFonts w:ascii="David" w:eastAsia="Times New Roman" w:hAnsi="David"/>
                <w:color w:val="112277"/>
                <w:sz w:val="22"/>
                <w:szCs w:val="22"/>
                <w:rtl/>
              </w:rPr>
              <w:t>ראש המשפחה</w:t>
            </w:r>
          </w:p>
        </w:tc>
      </w:tr>
      <w:tr w:rsidR="007674C6" w:rsidRPr="00213B53" w14:paraId="6335F5B2"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0B63187D" w14:textId="77777777" w:rsidR="00360B48" w:rsidRPr="00213B53" w:rsidRDefault="00360B48" w:rsidP="002A715A">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גבר</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73AF1D98"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266,069</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200F342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278,252</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025161D1"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0.4%</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07223CA3"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292,929</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477CE50D"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309,027</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1D6BF82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5.5%</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21BFC48"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233,943</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16AA49A0"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247,848</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1DD72F15"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w:t>
            </w:r>
          </w:p>
        </w:tc>
      </w:tr>
      <w:tr w:rsidR="007674C6" w:rsidRPr="00213B53" w14:paraId="4EADAD04" w14:textId="77777777" w:rsidTr="008F0E1D">
        <w:trPr>
          <w:trHeight w:val="282"/>
        </w:trPr>
        <w:tc>
          <w:tcPr>
            <w:tcW w:w="2761" w:type="dxa"/>
            <w:tcBorders>
              <w:top w:val="nil"/>
              <w:left w:val="single" w:sz="4" w:space="0" w:color="C1C1C1"/>
              <w:bottom w:val="single" w:sz="4" w:space="0" w:color="C1C1C1"/>
              <w:right w:val="single" w:sz="4" w:space="0" w:color="C1C1C1"/>
            </w:tcBorders>
            <w:shd w:val="clear" w:color="000000" w:fill="FFFFFF"/>
            <w:noWrap/>
            <w:vAlign w:val="bottom"/>
            <w:hideMark/>
          </w:tcPr>
          <w:p w14:paraId="281F88EE" w14:textId="77777777" w:rsidR="00360B48" w:rsidRPr="00213B53" w:rsidRDefault="00360B48" w:rsidP="002A715A">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אישה</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CD4CF14" w14:textId="77777777" w:rsidR="00360B48" w:rsidRPr="00213B53" w:rsidRDefault="00360B48" w:rsidP="002A715A">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155,151</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6B190A1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165,814</w:t>
            </w:r>
          </w:p>
        </w:tc>
        <w:tc>
          <w:tcPr>
            <w:tcW w:w="1524" w:type="dxa"/>
            <w:tcBorders>
              <w:top w:val="nil"/>
              <w:left w:val="single" w:sz="4" w:space="0" w:color="C1C1C1"/>
              <w:bottom w:val="single" w:sz="4" w:space="0" w:color="C1C1C1"/>
              <w:right w:val="single" w:sz="4" w:space="0" w:color="C1C1C1"/>
            </w:tcBorders>
            <w:shd w:val="clear" w:color="000000" w:fill="FFFFFF"/>
            <w:noWrap/>
            <w:vAlign w:val="bottom"/>
            <w:hideMark/>
          </w:tcPr>
          <w:p w14:paraId="3AA49CF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2.6%</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826D219"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191,612</w:t>
            </w:r>
          </w:p>
        </w:tc>
        <w:tc>
          <w:tcPr>
            <w:tcW w:w="956" w:type="dxa"/>
            <w:tcBorders>
              <w:top w:val="nil"/>
              <w:left w:val="single" w:sz="4" w:space="0" w:color="C1C1C1"/>
              <w:bottom w:val="single" w:sz="4" w:space="0" w:color="C1C1C1"/>
              <w:right w:val="single" w:sz="4" w:space="0" w:color="C1C1C1"/>
            </w:tcBorders>
            <w:shd w:val="clear" w:color="000000" w:fill="FFFFFF"/>
            <w:noWrap/>
            <w:vAlign w:val="bottom"/>
            <w:hideMark/>
          </w:tcPr>
          <w:p w14:paraId="6456FA86"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206,396</w:t>
            </w:r>
          </w:p>
        </w:tc>
        <w:tc>
          <w:tcPr>
            <w:tcW w:w="1282" w:type="dxa"/>
            <w:tcBorders>
              <w:top w:val="nil"/>
              <w:left w:val="single" w:sz="4" w:space="0" w:color="C1C1C1"/>
              <w:bottom w:val="single" w:sz="4" w:space="0" w:color="C1C1C1"/>
              <w:right w:val="single" w:sz="4" w:space="0" w:color="C1C1C1"/>
            </w:tcBorders>
            <w:shd w:val="clear" w:color="000000" w:fill="FFFFFF"/>
            <w:noWrap/>
            <w:vAlign w:val="bottom"/>
            <w:hideMark/>
          </w:tcPr>
          <w:p w14:paraId="77D5C0A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7.7%</w:t>
            </w:r>
          </w:p>
        </w:tc>
        <w:tc>
          <w:tcPr>
            <w:tcW w:w="966" w:type="dxa"/>
            <w:gridSpan w:val="2"/>
            <w:tcBorders>
              <w:top w:val="nil"/>
              <w:left w:val="single" w:sz="4" w:space="0" w:color="C1C1C1"/>
              <w:bottom w:val="single" w:sz="4" w:space="0" w:color="C1C1C1"/>
              <w:right w:val="single" w:sz="4" w:space="0" w:color="C1C1C1"/>
            </w:tcBorders>
            <w:shd w:val="clear" w:color="000000" w:fill="FFFFFF"/>
            <w:noWrap/>
            <w:vAlign w:val="bottom"/>
            <w:hideMark/>
          </w:tcPr>
          <w:p w14:paraId="5E4D3FBA"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165,225</w:t>
            </w:r>
          </w:p>
        </w:tc>
        <w:tc>
          <w:tcPr>
            <w:tcW w:w="966" w:type="dxa"/>
            <w:tcBorders>
              <w:top w:val="nil"/>
              <w:left w:val="single" w:sz="4" w:space="0" w:color="C1C1C1"/>
              <w:bottom w:val="single" w:sz="4" w:space="0" w:color="C1C1C1"/>
              <w:right w:val="single" w:sz="4" w:space="0" w:color="C1C1C1"/>
            </w:tcBorders>
            <w:shd w:val="clear" w:color="000000" w:fill="FFFFFF"/>
            <w:noWrap/>
            <w:vAlign w:val="bottom"/>
            <w:hideMark/>
          </w:tcPr>
          <w:p w14:paraId="5492BA14"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178,482</w:t>
            </w:r>
          </w:p>
        </w:tc>
        <w:tc>
          <w:tcPr>
            <w:tcW w:w="1432" w:type="dxa"/>
            <w:tcBorders>
              <w:top w:val="nil"/>
              <w:left w:val="single" w:sz="4" w:space="0" w:color="C1C1C1"/>
              <w:bottom w:val="single" w:sz="4" w:space="0" w:color="C1C1C1"/>
              <w:right w:val="single" w:sz="4" w:space="0" w:color="C1C1C1"/>
            </w:tcBorders>
            <w:shd w:val="clear" w:color="000000" w:fill="FFFFFF"/>
            <w:noWrap/>
            <w:vAlign w:val="bottom"/>
            <w:hideMark/>
          </w:tcPr>
          <w:p w14:paraId="1BF9869B" w14:textId="77777777" w:rsidR="00360B48" w:rsidRPr="00213B53" w:rsidRDefault="00360B48" w:rsidP="002A715A">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3.7%</w:t>
            </w:r>
          </w:p>
        </w:tc>
      </w:tr>
    </w:tbl>
    <w:p w14:paraId="77D361F1" w14:textId="77777777" w:rsidR="00360B48" w:rsidRPr="00213B53" w:rsidRDefault="00360B48" w:rsidP="00AE2751">
      <w:pPr>
        <w:spacing w:after="0" w:line="240" w:lineRule="auto"/>
        <w:jc w:val="center"/>
        <w:rPr>
          <w:rFonts w:ascii="David" w:hAnsi="David"/>
          <w:b/>
          <w:bCs/>
          <w:sz w:val="22"/>
          <w:szCs w:val="22"/>
          <w:rtl/>
        </w:rPr>
        <w:sectPr w:rsidR="00360B48" w:rsidRPr="00213B53" w:rsidSect="009253C8">
          <w:headerReference w:type="default" r:id="rId37"/>
          <w:footerReference w:type="default" r:id="rId38"/>
          <w:headerReference w:type="first" r:id="rId39"/>
          <w:footerReference w:type="first" r:id="rId40"/>
          <w:pgSz w:w="16838" w:h="11906" w:orient="landscape"/>
          <w:pgMar w:top="1797" w:right="1440" w:bottom="1797" w:left="1440" w:header="709" w:footer="709" w:gutter="0"/>
          <w:cols w:space="708"/>
          <w:titlePg/>
          <w:bidi/>
          <w:rtlGutter/>
          <w:docGrid w:linePitch="360"/>
        </w:sectPr>
      </w:pPr>
    </w:p>
    <w:p w14:paraId="0361658C" w14:textId="4249F394" w:rsidR="00A24FF4" w:rsidRPr="00213B53" w:rsidRDefault="00D17D85" w:rsidP="005A1458">
      <w:pPr>
        <w:pStyle w:val="ac"/>
        <w:rPr>
          <w:rFonts w:ascii="David" w:hAnsi="David"/>
          <w:b/>
          <w:bCs/>
          <w:i w:val="0"/>
          <w:iCs w:val="0"/>
          <w:color w:val="000000" w:themeColor="text1"/>
          <w:sz w:val="22"/>
          <w:szCs w:val="22"/>
          <w:rtl/>
        </w:rPr>
      </w:pPr>
      <w:r w:rsidRPr="00213B53">
        <w:rPr>
          <w:rFonts w:ascii="David" w:hAnsi="David"/>
          <w:b/>
          <w:bCs/>
          <w:i w:val="0"/>
          <w:iCs w:val="0"/>
          <w:color w:val="FFFFFF" w:themeColor="background1"/>
          <w:sz w:val="2"/>
          <w:szCs w:val="2"/>
          <w:rtl/>
        </w:rPr>
        <w:lastRenderedPageBreak/>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27" w:name="_Ref181793125"/>
      <w:bookmarkStart w:id="128" w:name="_Toc185235964"/>
      <w:r w:rsidR="008B0213">
        <w:rPr>
          <w:rFonts w:ascii="David" w:hAnsi="David"/>
          <w:b/>
          <w:bCs/>
          <w:i w:val="0"/>
          <w:iCs w:val="0"/>
          <w:noProof/>
          <w:color w:val="FFFFFF" w:themeColor="background1"/>
          <w:sz w:val="2"/>
          <w:szCs w:val="2"/>
          <w:rtl/>
        </w:rPr>
        <w:t>3</w:t>
      </w:r>
      <w:bookmarkEnd w:id="127"/>
      <w:r w:rsidRPr="00213B53">
        <w:rPr>
          <w:rFonts w:ascii="David" w:hAnsi="David"/>
          <w:b/>
          <w:bCs/>
          <w:i w:val="0"/>
          <w:iCs w:val="0"/>
          <w:color w:val="FFFFFF" w:themeColor="background1"/>
          <w:sz w:val="2"/>
          <w:szCs w:val="2"/>
          <w:rtl/>
        </w:rPr>
        <w:fldChar w:fldCharType="end"/>
      </w:r>
      <w:r w:rsidR="00A24FF4" w:rsidRPr="00213B53">
        <w:rPr>
          <w:rFonts w:ascii="David" w:hAnsi="David"/>
          <w:b/>
          <w:bCs/>
          <w:i w:val="0"/>
          <w:iCs w:val="0"/>
          <w:color w:val="000000" w:themeColor="text1"/>
          <w:sz w:val="22"/>
          <w:szCs w:val="22"/>
          <w:rtl/>
        </w:rPr>
        <w:t xml:space="preserve">לוח נספח 2: תחולת עוני של נפשות, ילדים ואזרחים ותיקים לפי </w:t>
      </w:r>
      <w:r w:rsidR="005A1458" w:rsidRPr="00213B53">
        <w:rPr>
          <w:rFonts w:ascii="David" w:hAnsi="David"/>
          <w:b/>
          <w:bCs/>
          <w:i w:val="0"/>
          <w:iCs w:val="0"/>
          <w:color w:val="000000" w:themeColor="text1"/>
          <w:sz w:val="22"/>
          <w:szCs w:val="22"/>
          <w:rtl/>
        </w:rPr>
        <w:t>אוכלוסיות</w:t>
      </w:r>
      <w:r w:rsidR="00A24FF4" w:rsidRPr="00213B53">
        <w:rPr>
          <w:rFonts w:ascii="David" w:hAnsi="David"/>
          <w:b/>
          <w:bCs/>
          <w:i w:val="0"/>
          <w:iCs w:val="0"/>
          <w:color w:val="000000" w:themeColor="text1"/>
          <w:sz w:val="22"/>
          <w:szCs w:val="22"/>
          <w:rtl/>
        </w:rPr>
        <w:t xml:space="preserve"> (אחוזים)</w:t>
      </w:r>
      <w:r w:rsidR="005A1458" w:rsidRPr="00213B53">
        <w:rPr>
          <w:rFonts w:ascii="David" w:hAnsi="David"/>
          <w:b/>
          <w:bCs/>
          <w:i w:val="0"/>
          <w:iCs w:val="0"/>
          <w:color w:val="000000" w:themeColor="text1"/>
          <w:sz w:val="22"/>
          <w:szCs w:val="22"/>
          <w:rtl/>
        </w:rPr>
        <w:t xml:space="preserve">, </w:t>
      </w:r>
      <w:r w:rsidR="00A24FF4" w:rsidRPr="00213B53">
        <w:rPr>
          <w:rFonts w:ascii="David" w:hAnsi="David"/>
          <w:b/>
          <w:bCs/>
          <w:i w:val="0"/>
          <w:iCs w:val="0"/>
          <w:color w:val="000000" w:themeColor="text1"/>
          <w:sz w:val="22"/>
          <w:szCs w:val="22"/>
          <w:rtl/>
        </w:rPr>
        <w:t>202</w:t>
      </w:r>
      <w:r w:rsidR="005A1458" w:rsidRPr="00213B53">
        <w:rPr>
          <w:rFonts w:ascii="David" w:hAnsi="David"/>
          <w:b/>
          <w:bCs/>
          <w:i w:val="0"/>
          <w:iCs w:val="0"/>
          <w:color w:val="000000" w:themeColor="text1"/>
          <w:sz w:val="22"/>
          <w:szCs w:val="22"/>
          <w:rtl/>
        </w:rPr>
        <w:t>3</w:t>
      </w:r>
      <w:r w:rsidR="00A24FF4" w:rsidRPr="00213B53">
        <w:rPr>
          <w:rFonts w:ascii="David" w:hAnsi="David"/>
          <w:b/>
          <w:bCs/>
          <w:i w:val="0"/>
          <w:iCs w:val="0"/>
          <w:color w:val="000000" w:themeColor="text1"/>
          <w:sz w:val="22"/>
          <w:szCs w:val="22"/>
          <w:rtl/>
        </w:rPr>
        <w:t>-202</w:t>
      </w:r>
      <w:r w:rsidR="005A1458" w:rsidRPr="00213B53">
        <w:rPr>
          <w:rFonts w:ascii="David" w:hAnsi="David"/>
          <w:b/>
          <w:bCs/>
          <w:i w:val="0"/>
          <w:iCs w:val="0"/>
          <w:color w:val="000000" w:themeColor="text1"/>
          <w:sz w:val="22"/>
          <w:szCs w:val="22"/>
          <w:rtl/>
        </w:rPr>
        <w:t>2</w:t>
      </w:r>
      <w:bookmarkEnd w:id="128"/>
      <w:r w:rsidR="005A1458" w:rsidRPr="00213B53">
        <w:rPr>
          <w:rFonts w:ascii="David" w:hAnsi="David"/>
          <w:b/>
          <w:bCs/>
          <w:i w:val="0"/>
          <w:iCs w:val="0"/>
          <w:color w:val="000000" w:themeColor="text1"/>
          <w:sz w:val="22"/>
          <w:szCs w:val="22"/>
          <w:rtl/>
        </w:rPr>
        <w:t xml:space="preserve"> </w:t>
      </w:r>
    </w:p>
    <w:p w14:paraId="4A815D3D" w14:textId="77777777" w:rsidR="00A24FF4" w:rsidRPr="00213B53" w:rsidRDefault="00A24FF4" w:rsidP="00A24FF4">
      <w:pPr>
        <w:pStyle w:val="ac"/>
        <w:rPr>
          <w:rFonts w:ascii="David" w:hAnsi="David"/>
          <w:b/>
          <w:bCs/>
          <w:i w:val="0"/>
          <w:iCs w:val="0"/>
          <w:color w:val="000000" w:themeColor="text1"/>
          <w:sz w:val="22"/>
          <w:szCs w:val="22"/>
          <w:rtl/>
        </w:rPr>
      </w:pPr>
    </w:p>
    <w:tbl>
      <w:tblPr>
        <w:tblpPr w:leftFromText="180" w:rightFromText="180" w:vertAnchor="text" w:horzAnchor="margin" w:tblpXSpec="center" w:tblpY="-254"/>
        <w:bidiVisual/>
        <w:tblW w:w="8302" w:type="dxa"/>
        <w:tblLook w:val="04A0" w:firstRow="1" w:lastRow="0" w:firstColumn="1" w:lastColumn="0" w:noHBand="0" w:noVBand="1"/>
        <w:tblCaption w:val="AHR02"/>
        <w:tblDescription w:val="3לוח נספח 2: תחולת עוני של נפשות, ילדים ואזרחים ותיקים לפי אוכלוסיות (אחוזים), 2023-2022 "/>
      </w:tblPr>
      <w:tblGrid>
        <w:gridCol w:w="2208"/>
        <w:gridCol w:w="739"/>
        <w:gridCol w:w="1071"/>
        <w:gridCol w:w="1071"/>
        <w:gridCol w:w="1071"/>
        <w:gridCol w:w="1071"/>
        <w:gridCol w:w="1071"/>
      </w:tblGrid>
      <w:tr w:rsidR="0099175F" w:rsidRPr="00213B53" w14:paraId="6D772F93" w14:textId="77777777" w:rsidTr="008F0E1D">
        <w:trPr>
          <w:cantSplit/>
          <w:trHeight w:val="282"/>
          <w:tblHeader/>
        </w:trPr>
        <w:tc>
          <w:tcPr>
            <w:tcW w:w="2210" w:type="dxa"/>
            <w:vMerge w:val="restart"/>
            <w:tcBorders>
              <w:top w:val="single" w:sz="4" w:space="0" w:color="B0B7BB"/>
              <w:left w:val="single" w:sz="4" w:space="0" w:color="B0B7BB"/>
              <w:right w:val="single" w:sz="4" w:space="0" w:color="B0B7BB"/>
            </w:tcBorders>
            <w:shd w:val="clear" w:color="000000" w:fill="EDF2F9"/>
            <w:noWrap/>
            <w:vAlign w:val="center"/>
            <w:hideMark/>
          </w:tcPr>
          <w:p w14:paraId="5FE2BB89" w14:textId="04085CF5" w:rsidR="0099175F" w:rsidRPr="00213B53" w:rsidRDefault="0099175F" w:rsidP="0099175F">
            <w:pPr>
              <w:spacing w:after="0" w:line="240" w:lineRule="auto"/>
              <w:jc w:val="center"/>
              <w:rPr>
                <w:rFonts w:ascii="David" w:eastAsia="Times New Roman" w:hAnsi="David"/>
                <w:b/>
                <w:bCs/>
                <w:color w:val="112277"/>
                <w:sz w:val="22"/>
                <w:szCs w:val="22"/>
              </w:rPr>
            </w:pPr>
            <w:bookmarkStart w:id="129" w:name="Title_17" w:colFirst="0" w:colLast="0"/>
            <w:r w:rsidRPr="00213B53">
              <w:rPr>
                <w:rFonts w:ascii="David" w:eastAsia="Times New Roman" w:hAnsi="David"/>
                <w:b/>
                <w:bCs/>
                <w:color w:val="112277"/>
                <w:sz w:val="22"/>
                <w:szCs w:val="22"/>
                <w:rtl/>
              </w:rPr>
              <w:t>קבוצת אוכלוסייה</w:t>
            </w:r>
          </w:p>
        </w:tc>
        <w:tc>
          <w:tcPr>
            <w:tcW w:w="2876"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8415076" w14:textId="77777777" w:rsidR="0099175F" w:rsidRPr="00213B53" w:rsidRDefault="0099175F" w:rsidP="004444E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3216" w:type="dxa"/>
            <w:gridSpan w:val="3"/>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CB8829B" w14:textId="77777777" w:rsidR="0099175F" w:rsidRPr="00213B53" w:rsidRDefault="0099175F" w:rsidP="004444E0">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129"/>
      <w:tr w:rsidR="0099175F" w:rsidRPr="00213B53" w14:paraId="57543D1E" w14:textId="77777777" w:rsidTr="008F0E1D">
        <w:trPr>
          <w:trHeight w:val="402"/>
          <w:tblHeader/>
        </w:trPr>
        <w:tc>
          <w:tcPr>
            <w:tcW w:w="2210" w:type="dxa"/>
            <w:vMerge/>
            <w:tcBorders>
              <w:left w:val="single" w:sz="4" w:space="0" w:color="B0B7BB"/>
              <w:bottom w:val="single" w:sz="4" w:space="0" w:color="B0B7BB"/>
              <w:right w:val="single" w:sz="4" w:space="0" w:color="B0B7BB"/>
            </w:tcBorders>
            <w:shd w:val="clear" w:color="000000" w:fill="EDF2F9"/>
            <w:noWrap/>
            <w:vAlign w:val="bottom"/>
            <w:hideMark/>
          </w:tcPr>
          <w:p w14:paraId="10690E3F" w14:textId="77777777" w:rsidR="0099175F" w:rsidRPr="00213B53" w:rsidRDefault="0099175F" w:rsidP="004444E0">
            <w:pPr>
              <w:bidi w:val="0"/>
              <w:spacing w:after="0" w:line="240" w:lineRule="auto"/>
              <w:jc w:val="center"/>
              <w:rPr>
                <w:rFonts w:ascii="David" w:eastAsia="Times New Roman" w:hAnsi="David"/>
                <w:b/>
                <w:bCs/>
                <w:color w:val="112277"/>
                <w:sz w:val="19"/>
                <w:szCs w:val="19"/>
              </w:rPr>
            </w:pPr>
          </w:p>
        </w:tc>
        <w:tc>
          <w:tcPr>
            <w:tcW w:w="732" w:type="dxa"/>
            <w:tcBorders>
              <w:top w:val="nil"/>
              <w:left w:val="single" w:sz="4" w:space="0" w:color="B0B7BB"/>
              <w:bottom w:val="single" w:sz="4" w:space="0" w:color="B0B7BB"/>
              <w:right w:val="single" w:sz="4" w:space="0" w:color="B0B7BB"/>
            </w:tcBorders>
            <w:shd w:val="clear" w:color="000000" w:fill="EDF2F9"/>
            <w:noWrap/>
            <w:vAlign w:val="bottom"/>
            <w:hideMark/>
          </w:tcPr>
          <w:p w14:paraId="29543379" w14:textId="77777777" w:rsidR="0099175F" w:rsidRPr="00213B53" w:rsidRDefault="0099175F" w:rsidP="004444E0">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נפשות</w:t>
            </w:r>
          </w:p>
        </w:tc>
        <w:tc>
          <w:tcPr>
            <w:tcW w:w="1072" w:type="dxa"/>
            <w:tcBorders>
              <w:top w:val="nil"/>
              <w:left w:val="single" w:sz="4" w:space="0" w:color="B0B7BB"/>
              <w:bottom w:val="single" w:sz="4" w:space="0" w:color="B0B7BB"/>
              <w:right w:val="single" w:sz="4" w:space="0" w:color="B0B7BB"/>
            </w:tcBorders>
            <w:shd w:val="clear" w:color="000000" w:fill="EDF2F9"/>
            <w:noWrap/>
            <w:vAlign w:val="bottom"/>
            <w:hideMark/>
          </w:tcPr>
          <w:p w14:paraId="1E475F5B" w14:textId="77777777" w:rsidR="0099175F" w:rsidRPr="00213B53" w:rsidRDefault="0099175F" w:rsidP="004444E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w:t>
            </w:r>
          </w:p>
        </w:tc>
        <w:tc>
          <w:tcPr>
            <w:tcW w:w="1072" w:type="dxa"/>
            <w:tcBorders>
              <w:top w:val="nil"/>
              <w:left w:val="single" w:sz="4" w:space="0" w:color="B0B7BB"/>
              <w:bottom w:val="single" w:sz="4" w:space="0" w:color="B0B7BB"/>
              <w:right w:val="single" w:sz="4" w:space="0" w:color="B0B7BB"/>
            </w:tcBorders>
            <w:shd w:val="clear" w:color="000000" w:fill="EDF2F9"/>
            <w:noWrap/>
            <w:vAlign w:val="bottom"/>
            <w:hideMark/>
          </w:tcPr>
          <w:p w14:paraId="3321FAF4" w14:textId="77777777" w:rsidR="0099175F" w:rsidRPr="00213B53" w:rsidRDefault="0099175F" w:rsidP="004444E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אזרחים ותיקים</w:t>
            </w:r>
          </w:p>
        </w:tc>
        <w:tc>
          <w:tcPr>
            <w:tcW w:w="1072" w:type="dxa"/>
            <w:tcBorders>
              <w:top w:val="nil"/>
              <w:left w:val="single" w:sz="4" w:space="0" w:color="B0B7BB"/>
              <w:bottom w:val="single" w:sz="4" w:space="0" w:color="B0B7BB"/>
              <w:right w:val="single" w:sz="4" w:space="0" w:color="B0B7BB"/>
            </w:tcBorders>
            <w:shd w:val="clear" w:color="000000" w:fill="EDF2F9"/>
            <w:noWrap/>
            <w:vAlign w:val="bottom"/>
            <w:hideMark/>
          </w:tcPr>
          <w:p w14:paraId="39A534C3" w14:textId="77777777" w:rsidR="0099175F" w:rsidRPr="00213B53" w:rsidRDefault="0099175F" w:rsidP="004444E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1072" w:type="dxa"/>
            <w:tcBorders>
              <w:top w:val="nil"/>
              <w:left w:val="single" w:sz="4" w:space="0" w:color="B0B7BB"/>
              <w:bottom w:val="single" w:sz="4" w:space="0" w:color="B0B7BB"/>
              <w:right w:val="single" w:sz="4" w:space="0" w:color="B0B7BB"/>
            </w:tcBorders>
            <w:shd w:val="clear" w:color="000000" w:fill="EDF2F9"/>
            <w:noWrap/>
            <w:vAlign w:val="bottom"/>
            <w:hideMark/>
          </w:tcPr>
          <w:p w14:paraId="11E5F9AE" w14:textId="77777777" w:rsidR="0099175F" w:rsidRPr="00213B53" w:rsidRDefault="0099175F" w:rsidP="004444E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w:t>
            </w:r>
          </w:p>
        </w:tc>
        <w:tc>
          <w:tcPr>
            <w:tcW w:w="1072" w:type="dxa"/>
            <w:tcBorders>
              <w:top w:val="nil"/>
              <w:left w:val="single" w:sz="4" w:space="0" w:color="B0B7BB"/>
              <w:bottom w:val="single" w:sz="4" w:space="0" w:color="B0B7BB"/>
              <w:right w:val="single" w:sz="4" w:space="0" w:color="B0B7BB"/>
            </w:tcBorders>
            <w:shd w:val="clear" w:color="000000" w:fill="EDF2F9"/>
            <w:noWrap/>
            <w:vAlign w:val="bottom"/>
            <w:hideMark/>
          </w:tcPr>
          <w:p w14:paraId="3EA83DB6" w14:textId="77777777" w:rsidR="0099175F" w:rsidRPr="00213B53" w:rsidRDefault="0099175F" w:rsidP="004444E0">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אזרחים ותיקים</w:t>
            </w:r>
          </w:p>
        </w:tc>
      </w:tr>
      <w:tr w:rsidR="00A24FF4" w:rsidRPr="00213B53" w14:paraId="49345B83" w14:textId="77777777" w:rsidTr="008F0E1D">
        <w:trPr>
          <w:trHeight w:val="282"/>
        </w:trPr>
        <w:tc>
          <w:tcPr>
            <w:tcW w:w="8302"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5B9851C" w14:textId="77777777" w:rsidR="00A24FF4" w:rsidRPr="00213B53" w:rsidRDefault="00A24FF4" w:rsidP="004444E0">
            <w:pPr>
              <w:bidi w:val="0"/>
              <w:spacing w:after="0" w:line="240" w:lineRule="auto"/>
              <w:jc w:val="center"/>
              <w:rPr>
                <w:rFonts w:ascii="David" w:eastAsia="Times New Roman" w:hAnsi="David"/>
                <w:color w:val="112277"/>
                <w:sz w:val="19"/>
                <w:szCs w:val="19"/>
                <w:rtl/>
              </w:rPr>
            </w:pPr>
            <w:r w:rsidRPr="00213B53">
              <w:rPr>
                <w:rFonts w:ascii="David" w:eastAsia="Times New Roman" w:hAnsi="David"/>
                <w:color w:val="112277"/>
                <w:sz w:val="19"/>
                <w:szCs w:val="19"/>
              </w:rPr>
              <w:t> </w:t>
            </w:r>
          </w:p>
        </w:tc>
      </w:tr>
      <w:tr w:rsidR="00851714" w:rsidRPr="00213B53" w14:paraId="3AA31A56"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78A79058"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כלל האוכלוסייה</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4F59856A" w14:textId="09149A6D"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20.8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86020AE" w14:textId="009FFBC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28.1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AD27FA3" w14:textId="27378766"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877748B" w14:textId="202F748A"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9BEDAA6" w14:textId="4621814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9D7108F" w14:textId="2027FC00"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12.8</w:t>
            </w:r>
          </w:p>
        </w:tc>
      </w:tr>
      <w:tr w:rsidR="00A24FF4" w:rsidRPr="00213B53" w14:paraId="1F826CC3" w14:textId="77777777" w:rsidTr="008F0E1D">
        <w:trPr>
          <w:trHeight w:val="282"/>
        </w:trPr>
        <w:tc>
          <w:tcPr>
            <w:tcW w:w="8302"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E362DA9" w14:textId="77777777" w:rsidR="00A24FF4" w:rsidRPr="00213B53" w:rsidRDefault="00A24FF4" w:rsidP="004444E0">
            <w:pPr>
              <w:spacing w:after="0" w:line="240" w:lineRule="auto"/>
              <w:jc w:val="center"/>
              <w:rPr>
                <w:rFonts w:ascii="David" w:eastAsia="Times New Roman" w:hAnsi="David"/>
                <w:color w:val="112277"/>
                <w:sz w:val="19"/>
                <w:szCs w:val="19"/>
              </w:rPr>
            </w:pPr>
            <w:r w:rsidRPr="00213B53">
              <w:rPr>
                <w:rFonts w:ascii="David" w:eastAsia="Times New Roman" w:hAnsi="David"/>
                <w:color w:val="112277"/>
                <w:sz w:val="22"/>
                <w:szCs w:val="22"/>
                <w:rtl/>
              </w:rPr>
              <w:t>מגזר של ראש המשפחה</w:t>
            </w:r>
          </w:p>
        </w:tc>
      </w:tr>
      <w:tr w:rsidR="00851714" w:rsidRPr="00213B53" w14:paraId="772AED19"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69932970" w14:textId="77777777" w:rsidR="00851714" w:rsidRPr="00213B53" w:rsidRDefault="00851714" w:rsidP="0085171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4DA99B28" w14:textId="459339D6"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15.7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EB235D4" w14:textId="00422BF1"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5C8003A" w14:textId="5AA86F10"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4BD6E70" w14:textId="0FF5AD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2428F75" w14:textId="789D13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E86745D" w14:textId="614F5460"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10.3</w:t>
            </w:r>
          </w:p>
        </w:tc>
      </w:tr>
      <w:tr w:rsidR="00851714" w:rsidRPr="00213B53" w14:paraId="64881673"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44D6C5B4" w14:textId="3DE070A7" w:rsidR="00851714" w:rsidRPr="00213B53" w:rsidRDefault="00851714" w:rsidP="0085171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לא-חרדי</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E6B5A56" w14:textId="2691F801"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11.4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7758E2C" w14:textId="6D7962F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13.2</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3DC34C7" w14:textId="3861DBF9"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10.2</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1E1ADCD" w14:textId="56C98D83"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9D586E3" w14:textId="70646503"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FA47E24" w14:textId="2606C7DB"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10.2</w:t>
            </w:r>
          </w:p>
        </w:tc>
      </w:tr>
      <w:tr w:rsidR="00851714" w:rsidRPr="00213B53" w14:paraId="2668DDD6"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53D21EDB" w14:textId="77777777" w:rsidR="00851714" w:rsidRPr="00213B53" w:rsidRDefault="00851714" w:rsidP="0085171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חרדי</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3EF692AC" w14:textId="1372C559"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39.6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465A588" w14:textId="4CCF8582"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46.6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A8C0C1B" w14:textId="02AC1EEB"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9B9160B" w14:textId="2705163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38.5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C8F5A3F" w14:textId="5C09C9AF"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45.4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285E9D8" w14:textId="39B5C65C"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11.2</w:t>
            </w:r>
          </w:p>
        </w:tc>
      </w:tr>
      <w:tr w:rsidR="00851714" w:rsidRPr="00213B53" w14:paraId="3CB9E3C5"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20131078"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ערבי</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166B8824" w14:textId="25C27EAB"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38.6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6527790" w14:textId="69617A21"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48.8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4C1A8C8" w14:textId="51098C8C"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34.8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474AF7C" w14:textId="1D48CEC1"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38.5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B7D160A" w14:textId="1760F06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49.0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8C37059" w14:textId="429A046A"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33.9</w:t>
            </w:r>
          </w:p>
        </w:tc>
      </w:tr>
      <w:tr w:rsidR="00A24FF4" w:rsidRPr="00213B53" w14:paraId="084DE62D" w14:textId="77777777" w:rsidTr="008F0E1D">
        <w:trPr>
          <w:trHeight w:val="282"/>
        </w:trPr>
        <w:tc>
          <w:tcPr>
            <w:tcW w:w="8302"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263C373" w14:textId="77777777" w:rsidR="00A24FF4" w:rsidRPr="00213B53" w:rsidRDefault="00A24FF4" w:rsidP="004444E0">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הרכב המשפחה</w:t>
            </w:r>
          </w:p>
        </w:tc>
      </w:tr>
      <w:tr w:rsidR="00851714" w:rsidRPr="00213B53" w14:paraId="29AC5FEB"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2F840632" w14:textId="77777777" w:rsidR="00851714" w:rsidRPr="00213B53" w:rsidRDefault="00851714" w:rsidP="0085171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עם ילדים</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6EE6854" w14:textId="37B1FF8E"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24.4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3255940" w14:textId="6A50F395"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28.1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ADDB41B" w14:textId="056D996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6535110" w14:textId="0B811C60"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24.3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559CA2D" w14:textId="37BEC2AD"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27.9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0ADE164"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r>
      <w:tr w:rsidR="00851714" w:rsidRPr="00213B53" w14:paraId="7E5FBE69"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54E882C1" w14:textId="77777777" w:rsidR="00851714" w:rsidRPr="00213B53" w:rsidRDefault="00851714" w:rsidP="0085171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עם 3-1 ילדים</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6ECF6EC" w14:textId="3AAB539C"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17.0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BC9A4EE" w14:textId="510FB781"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18.5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1C93F91"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0984FF4" w14:textId="13286006"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17.0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E4018EA" w14:textId="6F8D9A9C"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18.5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C08883F"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r>
      <w:tr w:rsidR="00851714" w:rsidRPr="00213B53" w14:paraId="1E79840B"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3A18C711" w14:textId="664E8364" w:rsidR="00851714" w:rsidRPr="00213B53" w:rsidRDefault="00851714" w:rsidP="0085171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4 ילדים </w:t>
            </w:r>
            <w:r w:rsidR="005E1F5D">
              <w:rPr>
                <w:rFonts w:ascii="David" w:eastAsia="Times New Roman" w:hAnsi="David" w:hint="cs"/>
                <w:color w:val="000000"/>
                <w:sz w:val="22"/>
                <w:szCs w:val="22"/>
                <w:rtl/>
              </w:rPr>
              <w:t>ויותר</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6399BA01" w14:textId="0523EFCF"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43.8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B81A89C" w14:textId="57B4CC85"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45.0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82E1FE5"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C8A6902" w14:textId="655FA34B"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43.4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4EB633E" w14:textId="56B11346"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44.5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54B228E"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r>
      <w:tr w:rsidR="00851714" w:rsidRPr="00213B53" w14:paraId="263596BA"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36CB6766" w14:textId="6D139387" w:rsidR="00851714" w:rsidRPr="00213B53" w:rsidRDefault="00851714" w:rsidP="0085171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עם 5 ילדים </w:t>
            </w:r>
            <w:r w:rsidR="005E1F5D">
              <w:rPr>
                <w:rFonts w:ascii="David" w:eastAsia="Times New Roman" w:hAnsi="David" w:hint="cs"/>
                <w:color w:val="000000"/>
                <w:sz w:val="22"/>
                <w:szCs w:val="22"/>
                <w:rtl/>
              </w:rPr>
              <w:t>ויותר</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344A7FE2" w14:textId="61D0C675"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52.4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918D40D" w14:textId="2266FF05"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53.2</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88BAD1F"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17D5327" w14:textId="665EE2A3"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51.7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FEBF7A8" w14:textId="0D8B3018"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52.5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A889E81"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r>
      <w:tr w:rsidR="00851714" w:rsidRPr="00213B53" w14:paraId="42391D69"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70E42B91"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משפחות שבראשן הורה עצמאי</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C685D3F" w14:textId="3F2AAA85"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25.8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ACE3897" w14:textId="3E4E9900"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28.7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45DD8B0"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F4EBDFC" w14:textId="11E665FC"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25.1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ADB7BE3" w14:textId="7A8EEAD7" w:rsidR="00851714" w:rsidRPr="00213B53" w:rsidRDefault="00851714" w:rsidP="00851714">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tl/>
              </w:rPr>
              <w:t>28.0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12C7960" w14:textId="7777777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r>
      <w:tr w:rsidR="00A24FF4" w:rsidRPr="00213B53" w14:paraId="7C6F982F" w14:textId="77777777" w:rsidTr="008F0E1D">
        <w:trPr>
          <w:trHeight w:val="282"/>
        </w:trPr>
        <w:tc>
          <w:tcPr>
            <w:tcW w:w="8302"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42A0E34" w14:textId="230F9A15" w:rsidR="00A24FF4" w:rsidRPr="00213B53" w:rsidRDefault="002E26EF" w:rsidP="004444E0">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מצב התעסוקה</w:t>
            </w:r>
            <w:r w:rsidR="00A24FF4" w:rsidRPr="00213B53">
              <w:rPr>
                <w:rFonts w:ascii="David" w:eastAsia="Times New Roman" w:hAnsi="David"/>
                <w:color w:val="112277"/>
                <w:sz w:val="22"/>
                <w:szCs w:val="22"/>
                <w:rtl/>
              </w:rPr>
              <w:t> של ראש המשפחה</w:t>
            </w:r>
          </w:p>
        </w:tc>
      </w:tr>
      <w:tr w:rsidR="00851714" w:rsidRPr="00213B53" w14:paraId="21AAEB63"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602E4539" w14:textId="77777777" w:rsidR="00851714" w:rsidRPr="00213B53" w:rsidRDefault="00851714" w:rsidP="0085171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עובד</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6A22892D" w14:textId="788531BD"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17.9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9F56BA6" w14:textId="1F59BBD4"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25.4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72F9326" w14:textId="33129CF9"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72CFC76" w14:textId="5A66AE9C"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17.9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3DE04AD" w14:textId="746FD272"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25.4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7661119" w14:textId="19635119"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2.9</w:t>
            </w:r>
          </w:p>
        </w:tc>
      </w:tr>
      <w:tr w:rsidR="00851714" w:rsidRPr="00213B53" w14:paraId="70E51CE8"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3514FFD2" w14:textId="77777777" w:rsidR="00851714" w:rsidRPr="00213B53" w:rsidRDefault="00851714" w:rsidP="0085171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שכיר</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01A6E061" w14:textId="78549F04"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17.2</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9FA887B" w14:textId="07F6D256"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B52CD13" w14:textId="256220CE"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292109E" w14:textId="14288099"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17.0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8945883" w14:textId="7A83C182"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E146EA1" w14:textId="163EAF8A"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w:t>
            </w:r>
          </w:p>
        </w:tc>
      </w:tr>
      <w:tr w:rsidR="00851714" w:rsidRPr="00213B53" w14:paraId="066B4D2B"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2092EB64" w14:textId="77777777" w:rsidR="00851714" w:rsidRPr="00213B53" w:rsidRDefault="00851714" w:rsidP="00851714">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עצמאי</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3F5D1F97" w14:textId="696CCEEA"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15.9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291A989" w14:textId="6ADCB10E"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23.4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921EA20" w14:textId="21E44374"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51FA31F" w14:textId="3DAE4A9F"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16.7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9C19968" w14:textId="3B11A7EF"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326E6A7" w14:textId="3D48117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w:t>
            </w:r>
          </w:p>
        </w:tc>
      </w:tr>
      <w:tr w:rsidR="00851714" w:rsidRPr="00213B53" w14:paraId="492D8D11"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5D7C1C73"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לא עובד בגילי העבודה (18-גיל פרישה)</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D5C5097" w14:textId="0E3BC4E1"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74.4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98CA631" w14:textId="65BD0670"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83.6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3D09107" w14:textId="414A1F6B"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3586A3E" w14:textId="37F7C3C4"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73.1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1F0CF47" w14:textId="1626B582"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82.4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E4C88EC" w14:textId="28E087E4"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r>
      <w:tr w:rsidR="00A24FF4" w:rsidRPr="00213B53" w14:paraId="0133334D" w14:textId="77777777" w:rsidTr="008F0E1D">
        <w:trPr>
          <w:trHeight w:val="282"/>
        </w:trPr>
        <w:tc>
          <w:tcPr>
            <w:tcW w:w="8302"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3899C04" w14:textId="2D9D2320" w:rsidR="00A24FF4" w:rsidRPr="00213B53" w:rsidRDefault="00A24FF4" w:rsidP="004444E0">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מספר </w:t>
            </w:r>
            <w:r w:rsidR="002E26EF">
              <w:rPr>
                <w:rFonts w:ascii="David" w:eastAsia="Times New Roman" w:hAnsi="David" w:hint="cs"/>
                <w:color w:val="112277"/>
                <w:sz w:val="22"/>
                <w:szCs w:val="22"/>
                <w:rtl/>
              </w:rPr>
              <w:t>ה</w:t>
            </w:r>
            <w:r w:rsidRPr="00213B53">
              <w:rPr>
                <w:rFonts w:ascii="David" w:eastAsia="Times New Roman" w:hAnsi="David"/>
                <w:color w:val="112277"/>
                <w:sz w:val="22"/>
                <w:szCs w:val="22"/>
                <w:rtl/>
              </w:rPr>
              <w:t>מפרנסים במשפחה</w:t>
            </w:r>
          </w:p>
        </w:tc>
      </w:tr>
      <w:tr w:rsidR="00851714" w:rsidRPr="00213B53" w14:paraId="33504A48"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2443CF8A" w14:textId="77777777" w:rsidR="00851714" w:rsidRPr="00213B53" w:rsidRDefault="00851714" w:rsidP="0085171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מפרנס אחד</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587DAE4F" w14:textId="17821BCF"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33.8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894F57C" w14:textId="1E5AD5F0"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53.0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59A840B" w14:textId="0662B642"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3C8665A" w14:textId="7BEF258C"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33.3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A0B41B2" w14:textId="7B8A5ED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52.5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CE40994" w14:textId="1C446266"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3.9</w:t>
            </w:r>
          </w:p>
        </w:tc>
      </w:tr>
      <w:tr w:rsidR="00851714" w:rsidRPr="00213B53" w14:paraId="561A2FEF"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2A3E8BFE"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שני מפרנסים ויותר</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3C8D4EF7" w14:textId="69933BFF"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10.9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41B1C58" w14:textId="2FF47D4F"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F1B21CD" w14:textId="0592CAAA"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EEC9A66" w14:textId="18D69908"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5EC2EAB" w14:textId="1699A673"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0C73A73" w14:textId="6DA4C3AA"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w:t>
            </w:r>
          </w:p>
        </w:tc>
      </w:tr>
      <w:tr w:rsidR="00A24FF4" w:rsidRPr="00213B53" w14:paraId="350737CB" w14:textId="77777777" w:rsidTr="008F0E1D">
        <w:trPr>
          <w:trHeight w:val="282"/>
        </w:trPr>
        <w:tc>
          <w:tcPr>
            <w:tcW w:w="8302"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5ADBBB7" w14:textId="77777777" w:rsidR="00A24FF4" w:rsidRPr="00213B53" w:rsidRDefault="00A24FF4" w:rsidP="004444E0">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גיל ראש המשפחה</w:t>
            </w:r>
          </w:p>
        </w:tc>
      </w:tr>
      <w:tr w:rsidR="00851714" w:rsidRPr="00213B53" w14:paraId="08D8ADA4"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70F43831" w14:textId="77777777" w:rsidR="00851714" w:rsidRPr="00213B53" w:rsidRDefault="00851714" w:rsidP="0085171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עד 29</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641C9AA6" w14:textId="61BDFF88"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43.4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865AD0B" w14:textId="2C09E9A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50.6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FAC5790" w14:textId="61853058"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1A7FD9E" w14:textId="23AA6FF8"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0.4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4B942C2" w14:textId="0DBA4A33"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0.5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242D455" w14:textId="015287CC"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r>
      <w:tr w:rsidR="00851714" w:rsidRPr="00213B53" w14:paraId="469387CC"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7B8A25E5" w14:textId="77777777" w:rsidR="00851714" w:rsidRPr="00213B53" w:rsidRDefault="00851714" w:rsidP="0085171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44-30</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DDCC0AB" w14:textId="0BDE5A49"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25.8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8D85157" w14:textId="18017528"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29.9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DB53BC4" w14:textId="0C1E50A5" w:rsidR="00851714" w:rsidRPr="00213B53" w:rsidRDefault="00851714" w:rsidP="00851714">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CC29AC7" w14:textId="455BBC3A"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0.3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0B8B690" w14:textId="16D30002"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0.3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94065F0" w14:textId="1859679B" w:rsidR="00851714" w:rsidRPr="00213B53" w:rsidRDefault="00851714" w:rsidP="00851714">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w:t>
            </w:r>
          </w:p>
        </w:tc>
      </w:tr>
      <w:tr w:rsidR="00851714" w:rsidRPr="00213B53" w14:paraId="6E154CE2"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24CD79B9"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45-גיל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הפרישה</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9C37529" w14:textId="6569273B"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A72A69F" w14:textId="097E82B8"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18.8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B6EFDFF" w14:textId="4C4CD160"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6.0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C13107A" w14:textId="0A533D05"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26C0771" w14:textId="03285BA0"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18.6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75663BE9" w14:textId="13F7B224"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5.6</w:t>
            </w:r>
          </w:p>
        </w:tc>
      </w:tr>
      <w:tr w:rsidR="00851714" w:rsidRPr="00213B53" w14:paraId="4B252CDF"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42336207"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64-25</w:t>
            </w:r>
            <w:r w:rsidRPr="00213B53">
              <w:rPr>
                <w:rFonts w:ascii="David" w:eastAsia="Times New Roman" w:hAnsi="David"/>
                <w:color w:val="000000"/>
                <w:sz w:val="22"/>
                <w:szCs w:val="22"/>
                <w:rtl/>
              </w:rPr>
              <w:t xml:space="preserve"> (גיל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העבודה העיקרי)</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48447DFC" w14:textId="7A437217"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20.8</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6A2056A" w14:textId="3945CA59"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0B67752" w14:textId="0B9E8869"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10.2</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30C4707" w14:textId="4CC5B81A"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90DA0E6" w14:textId="72945499"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AE26ABA" w14:textId="6D9B8353" w:rsidR="00851714" w:rsidRPr="00213B53" w:rsidRDefault="00851714" w:rsidP="00851714">
            <w:pPr>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9.6</w:t>
            </w:r>
          </w:p>
        </w:tc>
      </w:tr>
      <w:tr w:rsidR="00851714" w:rsidRPr="00213B53" w14:paraId="4B16D796"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6C3755E7"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 ותיק</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21E77887" w14:textId="517651AC"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12.5</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807A564" w14:textId="45D39AFC"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860B8B4" w14:textId="22CDA485"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19AC740" w14:textId="5246FDF5"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09DAD7BE" w14:textId="6F583504"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B93404F" w14:textId="1FF56F75"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13.1</w:t>
            </w:r>
          </w:p>
        </w:tc>
      </w:tr>
      <w:tr w:rsidR="00A24FF4" w:rsidRPr="00213B53" w14:paraId="71CB8DA2" w14:textId="77777777" w:rsidTr="008F0E1D">
        <w:trPr>
          <w:trHeight w:val="282"/>
        </w:trPr>
        <w:tc>
          <w:tcPr>
            <w:tcW w:w="8302"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6597ADF" w14:textId="2896CACF" w:rsidR="00A24FF4" w:rsidRPr="00213B53" w:rsidRDefault="005E1F5D" w:rsidP="004444E0">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מין</w:t>
            </w:r>
            <w:r w:rsidRPr="00213B53">
              <w:rPr>
                <w:rFonts w:ascii="David" w:eastAsia="Times New Roman" w:hAnsi="David"/>
                <w:color w:val="112277"/>
                <w:sz w:val="22"/>
                <w:szCs w:val="22"/>
                <w:rtl/>
              </w:rPr>
              <w:t> </w:t>
            </w:r>
            <w:r w:rsidR="00A24FF4" w:rsidRPr="00213B53">
              <w:rPr>
                <w:rFonts w:ascii="David" w:eastAsia="Times New Roman" w:hAnsi="David"/>
                <w:color w:val="112277"/>
                <w:sz w:val="22"/>
                <w:szCs w:val="22"/>
                <w:rtl/>
              </w:rPr>
              <w:t>ראש המשפחה</w:t>
            </w:r>
          </w:p>
        </w:tc>
      </w:tr>
      <w:tr w:rsidR="00851714" w:rsidRPr="00213B53" w14:paraId="6498EA8C"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29056AC7" w14:textId="77777777" w:rsidR="00851714" w:rsidRPr="00213B53" w:rsidRDefault="00851714" w:rsidP="00851714">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גבר</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4FDE0F90" w14:textId="1037EA58"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17.3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507D4CB" w14:textId="6610CA60"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687B1C2D" w14:textId="40BAFC52"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11.7</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55F4DF89" w14:textId="10C4CBA1"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17.4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E3067E8" w14:textId="5A57C79B"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22.4</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20F00A8" w14:textId="0943B7B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11.0</w:t>
            </w:r>
          </w:p>
        </w:tc>
      </w:tr>
      <w:tr w:rsidR="00851714" w:rsidRPr="00213B53" w14:paraId="48B19DD4" w14:textId="77777777" w:rsidTr="008F0E1D">
        <w:trPr>
          <w:trHeight w:val="282"/>
        </w:trPr>
        <w:tc>
          <w:tcPr>
            <w:tcW w:w="2210" w:type="dxa"/>
            <w:tcBorders>
              <w:top w:val="nil"/>
              <w:left w:val="single" w:sz="4" w:space="0" w:color="C1C1C1"/>
              <w:bottom w:val="single" w:sz="4" w:space="0" w:color="C1C1C1"/>
              <w:right w:val="single" w:sz="4" w:space="0" w:color="C1C1C1"/>
            </w:tcBorders>
            <w:shd w:val="clear" w:color="000000" w:fill="FFFFFF"/>
            <w:noWrap/>
            <w:vAlign w:val="bottom"/>
            <w:hideMark/>
          </w:tcPr>
          <w:p w14:paraId="596ADB91" w14:textId="77777777" w:rsidR="00851714" w:rsidRPr="00213B53" w:rsidRDefault="00851714" w:rsidP="0085171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אישה</w:t>
            </w:r>
          </w:p>
        </w:tc>
        <w:tc>
          <w:tcPr>
            <w:tcW w:w="732" w:type="dxa"/>
            <w:tcBorders>
              <w:top w:val="nil"/>
              <w:left w:val="single" w:sz="4" w:space="0" w:color="C1C1C1"/>
              <w:bottom w:val="single" w:sz="4" w:space="0" w:color="C1C1C1"/>
              <w:right w:val="single" w:sz="4" w:space="0" w:color="C1C1C1"/>
            </w:tcBorders>
            <w:shd w:val="clear" w:color="000000" w:fill="FFFFFF"/>
            <w:noWrap/>
            <w:vAlign w:val="bottom"/>
            <w:hideMark/>
          </w:tcPr>
          <w:p w14:paraId="73763A4A" w14:textId="5BA77E75" w:rsidR="00851714" w:rsidRPr="00213B53" w:rsidRDefault="00851714" w:rsidP="0085171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26.3</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19A72950" w14:textId="192EBE85"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38.1</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CE8A26D" w14:textId="5C34B6C1"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14.0</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43AC0A90" w14:textId="4A9B686D"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25.6</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3A1DFD6C" w14:textId="33B1BC03"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36.9</w:t>
            </w:r>
          </w:p>
        </w:tc>
        <w:tc>
          <w:tcPr>
            <w:tcW w:w="1072" w:type="dxa"/>
            <w:tcBorders>
              <w:top w:val="nil"/>
              <w:left w:val="single" w:sz="4" w:space="0" w:color="C1C1C1"/>
              <w:bottom w:val="single" w:sz="4" w:space="0" w:color="C1C1C1"/>
              <w:right w:val="single" w:sz="4" w:space="0" w:color="C1C1C1"/>
            </w:tcBorders>
            <w:shd w:val="clear" w:color="000000" w:fill="FFFFFF"/>
            <w:noWrap/>
            <w:vAlign w:val="bottom"/>
            <w:hideMark/>
          </w:tcPr>
          <w:p w14:paraId="2B8FDA2C" w14:textId="7A43F887" w:rsidR="00851714" w:rsidRPr="00213B53" w:rsidRDefault="00851714" w:rsidP="0085171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14.6</w:t>
            </w:r>
          </w:p>
        </w:tc>
      </w:tr>
    </w:tbl>
    <w:p w14:paraId="6100B1AB" w14:textId="51F84720" w:rsidR="00DC4780" w:rsidRPr="00213B53" w:rsidRDefault="00DC4780" w:rsidP="00DC4780">
      <w:pPr>
        <w:bidi w:val="0"/>
        <w:jc w:val="right"/>
        <w:rPr>
          <w:rFonts w:ascii="David" w:hAnsi="David"/>
          <w:sz w:val="18"/>
          <w:szCs w:val="18"/>
        </w:rPr>
      </w:pPr>
      <w:r w:rsidRPr="00213B53">
        <w:rPr>
          <w:rFonts w:ascii="David" w:hAnsi="David"/>
          <w:sz w:val="18"/>
          <w:szCs w:val="18"/>
          <w:rtl/>
        </w:rPr>
        <w:t xml:space="preserve">בסימון "-" </w:t>
      </w:r>
      <w:r w:rsidR="00A8725F" w:rsidRPr="00213B53">
        <w:rPr>
          <w:rFonts w:ascii="David" w:hAnsi="David"/>
          <w:sz w:val="18"/>
          <w:szCs w:val="18"/>
          <w:rtl/>
        </w:rPr>
        <w:t>מתייחס לתאים קטנים ללא תצפיות או עם מיעוט תצפיות</w:t>
      </w:r>
      <w:r w:rsidRPr="00213B53">
        <w:rPr>
          <w:rFonts w:ascii="David" w:hAnsi="David"/>
          <w:sz w:val="18"/>
          <w:szCs w:val="18"/>
          <w:rtl/>
        </w:rPr>
        <w:t>.</w:t>
      </w:r>
      <w:r w:rsidRPr="00213B53">
        <w:rPr>
          <w:rFonts w:ascii="David" w:hAnsi="David"/>
          <w:sz w:val="18"/>
          <w:szCs w:val="18"/>
        </w:rPr>
        <w:t>*</w:t>
      </w:r>
      <w:r w:rsidR="005C74C9" w:rsidRPr="00213B53">
        <w:rPr>
          <w:rFonts w:ascii="David" w:hAnsi="David"/>
          <w:sz w:val="18"/>
          <w:szCs w:val="18"/>
        </w:rPr>
        <w:tab/>
      </w:r>
    </w:p>
    <w:p w14:paraId="72ACDD49" w14:textId="77777777" w:rsidR="00DC4780" w:rsidRPr="00213B53" w:rsidRDefault="00DC4780">
      <w:pPr>
        <w:bidi w:val="0"/>
        <w:rPr>
          <w:rFonts w:ascii="David" w:hAnsi="David"/>
          <w:sz w:val="18"/>
          <w:szCs w:val="18"/>
        </w:rPr>
      </w:pPr>
      <w:r w:rsidRPr="00213B53">
        <w:rPr>
          <w:rFonts w:ascii="David" w:hAnsi="David"/>
          <w:sz w:val="18"/>
          <w:szCs w:val="18"/>
          <w:rtl/>
        </w:rPr>
        <w:br w:type="page"/>
      </w:r>
    </w:p>
    <w:bookmarkStart w:id="130" w:name="_Toc152497475"/>
    <w:bookmarkStart w:id="131" w:name="_Ref181789252"/>
    <w:p w14:paraId="6CB2367F" w14:textId="236D8ED7" w:rsidR="00B011DC" w:rsidRPr="00213B53" w:rsidRDefault="00B011DC" w:rsidP="00B011DC">
      <w:pPr>
        <w:pStyle w:val="ac"/>
        <w:rPr>
          <w:rFonts w:ascii="David" w:hAnsi="David"/>
          <w:b/>
          <w:bCs/>
          <w:i w:val="0"/>
          <w:iCs w:val="0"/>
          <w:color w:val="auto"/>
          <w:sz w:val="22"/>
          <w:szCs w:val="22"/>
        </w:rPr>
      </w:pPr>
      <w:r w:rsidRPr="00213B53">
        <w:rPr>
          <w:rFonts w:ascii="David" w:hAnsi="David"/>
          <w:b/>
          <w:bCs/>
          <w:i w:val="0"/>
          <w:iCs w:val="0"/>
          <w:color w:val="FFFFFF" w:themeColor="background1"/>
          <w:sz w:val="2"/>
          <w:szCs w:val="2"/>
          <w:rtl/>
        </w:rPr>
        <w:lastRenderedPageBreak/>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32" w:name="_Toc185235965"/>
      <w:r w:rsidR="008B0213">
        <w:rPr>
          <w:rFonts w:ascii="David" w:hAnsi="David"/>
          <w:b/>
          <w:bCs/>
          <w:i w:val="0"/>
          <w:iCs w:val="0"/>
          <w:noProof/>
          <w:color w:val="FFFFFF" w:themeColor="background1"/>
          <w:sz w:val="2"/>
          <w:szCs w:val="2"/>
          <w:rtl/>
        </w:rPr>
        <w:t>4</w:t>
      </w:r>
      <w:r w:rsidRPr="00213B53">
        <w:rPr>
          <w:rFonts w:ascii="David" w:hAnsi="David"/>
          <w:b/>
          <w:bCs/>
          <w:i w:val="0"/>
          <w:iCs w:val="0"/>
          <w:color w:val="FFFFFF" w:themeColor="background1"/>
          <w:sz w:val="2"/>
          <w:szCs w:val="2"/>
          <w:rtl/>
        </w:rPr>
        <w:fldChar w:fldCharType="end"/>
      </w:r>
      <w:r w:rsidRPr="00213B53">
        <w:rPr>
          <w:rFonts w:ascii="David" w:hAnsi="David"/>
          <w:b/>
          <w:bCs/>
          <w:i w:val="0"/>
          <w:iCs w:val="0"/>
          <w:color w:val="auto"/>
          <w:sz w:val="22"/>
          <w:szCs w:val="22"/>
          <w:rtl/>
        </w:rPr>
        <w:t xml:space="preserve">לוח נספח 3: מספר נפשות, ילדים, נפשות בגיל </w:t>
      </w:r>
      <w:r w:rsidR="00377B00" w:rsidRPr="00213B53">
        <w:rPr>
          <w:rFonts w:ascii="David" w:hAnsi="David"/>
          <w:b/>
          <w:bCs/>
          <w:i w:val="0"/>
          <w:iCs w:val="0"/>
          <w:color w:val="auto"/>
          <w:sz w:val="22"/>
          <w:szCs w:val="22"/>
          <w:rtl/>
        </w:rPr>
        <w:t>ה</w:t>
      </w:r>
      <w:r w:rsidRPr="00213B53">
        <w:rPr>
          <w:rFonts w:ascii="David" w:hAnsi="David"/>
          <w:b/>
          <w:bCs/>
          <w:i w:val="0"/>
          <w:iCs w:val="0"/>
          <w:color w:val="auto"/>
          <w:sz w:val="22"/>
          <w:szCs w:val="22"/>
          <w:rtl/>
        </w:rPr>
        <w:t>עבודה ואזרחים ותיקים, 2023-202</w:t>
      </w:r>
      <w:bookmarkEnd w:id="130"/>
      <w:r w:rsidRPr="00213B53">
        <w:rPr>
          <w:rFonts w:ascii="David" w:hAnsi="David"/>
          <w:b/>
          <w:bCs/>
          <w:i w:val="0"/>
          <w:iCs w:val="0"/>
          <w:color w:val="auto"/>
          <w:sz w:val="22"/>
          <w:szCs w:val="22"/>
          <w:rtl/>
        </w:rPr>
        <w:t>2</w:t>
      </w:r>
      <w:bookmarkEnd w:id="131"/>
      <w:bookmarkEnd w:id="132"/>
      <w:r w:rsidRPr="00213B53">
        <w:rPr>
          <w:rFonts w:ascii="David" w:hAnsi="David"/>
          <w:b/>
          <w:bCs/>
          <w:i w:val="0"/>
          <w:iCs w:val="0"/>
          <w:color w:val="auto"/>
          <w:sz w:val="22"/>
          <w:szCs w:val="22"/>
        </w:rPr>
        <w:tab/>
      </w:r>
    </w:p>
    <w:tbl>
      <w:tblPr>
        <w:bidiVisual/>
        <w:tblW w:w="3773" w:type="dxa"/>
        <w:tblLook w:val="04A0" w:firstRow="1" w:lastRow="0" w:firstColumn="1" w:lastColumn="0" w:noHBand="0" w:noVBand="1"/>
        <w:tblCaption w:val="AHR01"/>
        <w:tblDescription w:val="4לוח נספח 3: מספר נפשות, ילדים, נפשות בגיל העבודה ואזרחים ותיקים, 2023-2022 &#10;"/>
      </w:tblPr>
      <w:tblGrid>
        <w:gridCol w:w="1641"/>
        <w:gridCol w:w="1008"/>
        <w:gridCol w:w="1124"/>
      </w:tblGrid>
      <w:tr w:rsidR="00C63C59" w:rsidRPr="00213B53" w14:paraId="4FF11AC2" w14:textId="77777777" w:rsidTr="008F0E1D">
        <w:trPr>
          <w:cantSplit/>
          <w:trHeight w:val="282"/>
          <w:tblHeader/>
        </w:trPr>
        <w:tc>
          <w:tcPr>
            <w:tcW w:w="1641"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BE1A572" w14:textId="77777777" w:rsidR="00C63C59" w:rsidRPr="00213B53" w:rsidRDefault="00C63C59" w:rsidP="0069274B">
            <w:pPr>
              <w:spacing w:after="0" w:line="240" w:lineRule="auto"/>
              <w:jc w:val="center"/>
              <w:rPr>
                <w:rFonts w:ascii="David" w:eastAsia="Times New Roman" w:hAnsi="David"/>
                <w:b/>
                <w:bCs/>
                <w:color w:val="112277"/>
                <w:sz w:val="22"/>
                <w:szCs w:val="22"/>
              </w:rPr>
            </w:pPr>
            <w:bookmarkStart w:id="133" w:name="Title_18" w:colFirst="0" w:colLast="0"/>
            <w:r w:rsidRPr="00213B53">
              <w:rPr>
                <w:rFonts w:ascii="David" w:eastAsia="Times New Roman" w:hAnsi="David"/>
                <w:b/>
                <w:bCs/>
                <w:color w:val="112277"/>
                <w:sz w:val="22"/>
                <w:szCs w:val="22"/>
                <w:rtl/>
              </w:rPr>
              <w:t>מספר נפשות</w:t>
            </w:r>
          </w:p>
        </w:tc>
        <w:tc>
          <w:tcPr>
            <w:tcW w:w="100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A94AAE7" w14:textId="77777777" w:rsidR="00C63C59" w:rsidRPr="00213B53" w:rsidRDefault="00C63C59" w:rsidP="0069274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1124"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46D4B5D" w14:textId="77777777" w:rsidR="00C63C59" w:rsidRPr="00213B53" w:rsidRDefault="00C63C59" w:rsidP="0069274B">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133"/>
      <w:tr w:rsidR="00C63C59" w:rsidRPr="00213B53" w14:paraId="5B628C0A" w14:textId="77777777" w:rsidTr="008F0E1D">
        <w:trPr>
          <w:trHeight w:val="282"/>
        </w:trPr>
        <w:tc>
          <w:tcPr>
            <w:tcW w:w="3773"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F9C547F" w14:textId="77777777" w:rsidR="00C63C59" w:rsidRPr="00213B53" w:rsidRDefault="00C63C59" w:rsidP="0069274B">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 כלל האוכלוסייה</w:t>
            </w:r>
          </w:p>
        </w:tc>
      </w:tr>
      <w:tr w:rsidR="00C63C59" w:rsidRPr="00213B53" w14:paraId="296E9532"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6EA337DE" w14:textId="77777777" w:rsidR="00C63C59" w:rsidRPr="00213B53" w:rsidRDefault="00C63C59" w:rsidP="0069274B">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נפשות</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06A3307F"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9,470,743</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3D881A87"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9,605,010</w:t>
            </w:r>
          </w:p>
        </w:tc>
      </w:tr>
      <w:tr w:rsidR="00C63C59" w:rsidRPr="00213B53" w14:paraId="5B160AAF"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125E6513" w14:textId="77777777" w:rsidR="00C63C59" w:rsidRPr="00213B53" w:rsidRDefault="00C63C59" w:rsidP="0069274B">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ילדים</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4A584F6F"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3,092,738</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38EC44BE"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3,122,474</w:t>
            </w:r>
          </w:p>
        </w:tc>
      </w:tr>
      <w:tr w:rsidR="00C63C59" w:rsidRPr="00213B53" w14:paraId="2E3DBBF2"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77A4B75C" w14:textId="77777777" w:rsidR="00C63C59" w:rsidRPr="00213B53" w:rsidRDefault="00C63C59" w:rsidP="0069274B">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בגיל העבודה</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051B31D2"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5,173,794</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7F530041"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5,243,752</w:t>
            </w:r>
          </w:p>
        </w:tc>
      </w:tr>
      <w:tr w:rsidR="00C63C59" w:rsidRPr="00213B53" w14:paraId="539EF582"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115FEFFC" w14:textId="77777777" w:rsidR="00C63C59" w:rsidRPr="00213B53" w:rsidRDefault="00C63C59" w:rsidP="0069274B">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אזרחים ותיקים</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28864B73"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1,204,211</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43093765"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1,238,784</w:t>
            </w:r>
          </w:p>
        </w:tc>
      </w:tr>
      <w:tr w:rsidR="00C63C59" w:rsidRPr="00213B53" w14:paraId="0F6F239C" w14:textId="77777777" w:rsidTr="008F0E1D">
        <w:trPr>
          <w:trHeight w:val="282"/>
        </w:trPr>
        <w:tc>
          <w:tcPr>
            <w:tcW w:w="3773" w:type="dxa"/>
            <w:gridSpan w:val="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43D5193" w14:textId="77777777" w:rsidR="00C63C59" w:rsidRPr="00213B53" w:rsidRDefault="00C63C59" w:rsidP="0069274B">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האוכלוסייה הענייה</w:t>
            </w:r>
          </w:p>
        </w:tc>
      </w:tr>
      <w:tr w:rsidR="00C63C59" w:rsidRPr="00213B53" w14:paraId="7DEF705A"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35B5DBC8" w14:textId="77777777" w:rsidR="00C63C59" w:rsidRPr="00213B53" w:rsidRDefault="00C63C59" w:rsidP="0069274B">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נפשות</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1CBD65C5"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1,972,690</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28F5EF70"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1,984,211</w:t>
            </w:r>
          </w:p>
        </w:tc>
      </w:tr>
      <w:tr w:rsidR="00C63C59" w:rsidRPr="00213B53" w14:paraId="0A68F059"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65B636A3" w14:textId="77777777" w:rsidR="00C63C59" w:rsidRPr="00213B53" w:rsidRDefault="00C63C59" w:rsidP="0069274B">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ילדים</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1A5AF47E"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868,589</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2E62411E"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872,404</w:t>
            </w:r>
          </w:p>
        </w:tc>
      </w:tr>
      <w:tr w:rsidR="00C63C59" w:rsidRPr="00213B53" w14:paraId="4BCA464D"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76D92EA4" w14:textId="77777777" w:rsidR="00C63C59" w:rsidRPr="00213B53" w:rsidRDefault="00C63C59" w:rsidP="0069274B">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בגיל העבודה</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04DF3F25"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949,779</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038621C5"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953,289</w:t>
            </w:r>
          </w:p>
        </w:tc>
      </w:tr>
      <w:tr w:rsidR="00C63C59" w:rsidRPr="00213B53" w14:paraId="495F69C0" w14:textId="77777777" w:rsidTr="008F0E1D">
        <w:trPr>
          <w:trHeight w:val="282"/>
        </w:trPr>
        <w:tc>
          <w:tcPr>
            <w:tcW w:w="1641" w:type="dxa"/>
            <w:tcBorders>
              <w:top w:val="nil"/>
              <w:left w:val="single" w:sz="4" w:space="0" w:color="C1C1C1"/>
              <w:bottom w:val="single" w:sz="4" w:space="0" w:color="C1C1C1"/>
              <w:right w:val="single" w:sz="4" w:space="0" w:color="C1C1C1"/>
            </w:tcBorders>
            <w:shd w:val="clear" w:color="000000" w:fill="FFFFFF"/>
            <w:noWrap/>
            <w:vAlign w:val="bottom"/>
            <w:hideMark/>
          </w:tcPr>
          <w:p w14:paraId="29F7D99B" w14:textId="77777777" w:rsidR="00C63C59" w:rsidRPr="00213B53" w:rsidRDefault="00C63C59" w:rsidP="0069274B">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אזרחים ותיקים</w:t>
            </w:r>
          </w:p>
        </w:tc>
        <w:tc>
          <w:tcPr>
            <w:tcW w:w="1008" w:type="dxa"/>
            <w:tcBorders>
              <w:top w:val="nil"/>
              <w:left w:val="single" w:sz="4" w:space="0" w:color="C1C1C1"/>
              <w:bottom w:val="single" w:sz="4" w:space="0" w:color="C1C1C1"/>
              <w:right w:val="single" w:sz="4" w:space="0" w:color="C1C1C1"/>
            </w:tcBorders>
            <w:shd w:val="clear" w:color="000000" w:fill="FFFFFF"/>
            <w:noWrap/>
            <w:vAlign w:val="bottom"/>
            <w:hideMark/>
          </w:tcPr>
          <w:p w14:paraId="2463DCC9" w14:textId="77777777" w:rsidR="00C63C59" w:rsidRPr="00213B53" w:rsidRDefault="00C63C59" w:rsidP="0069274B">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154,322</w:t>
            </w:r>
          </w:p>
        </w:tc>
        <w:tc>
          <w:tcPr>
            <w:tcW w:w="1124" w:type="dxa"/>
            <w:tcBorders>
              <w:top w:val="nil"/>
              <w:left w:val="single" w:sz="4" w:space="0" w:color="C1C1C1"/>
              <w:bottom w:val="single" w:sz="4" w:space="0" w:color="C1C1C1"/>
              <w:right w:val="single" w:sz="4" w:space="0" w:color="C1C1C1"/>
            </w:tcBorders>
            <w:shd w:val="clear" w:color="000000" w:fill="FFFFFF"/>
            <w:noWrap/>
            <w:vAlign w:val="bottom"/>
            <w:hideMark/>
          </w:tcPr>
          <w:p w14:paraId="2619DDD1" w14:textId="77777777" w:rsidR="00C63C59" w:rsidRPr="00213B53" w:rsidRDefault="00C63C59" w:rsidP="0069274B">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158,518</w:t>
            </w:r>
          </w:p>
        </w:tc>
      </w:tr>
    </w:tbl>
    <w:p w14:paraId="6C68C7E2" w14:textId="77777777" w:rsidR="001A24EA" w:rsidRPr="00213B53" w:rsidRDefault="001A24EA" w:rsidP="00B011DC">
      <w:pPr>
        <w:pStyle w:val="ac"/>
        <w:rPr>
          <w:rFonts w:ascii="David" w:hAnsi="David"/>
          <w:b/>
          <w:bCs/>
          <w:i w:val="0"/>
          <w:iCs w:val="0"/>
          <w:color w:val="auto"/>
          <w:sz w:val="22"/>
          <w:szCs w:val="22"/>
          <w:rtl/>
        </w:rPr>
      </w:pPr>
    </w:p>
    <w:p w14:paraId="60FD95C5" w14:textId="2408865A" w:rsidR="001A24EA" w:rsidRPr="00213B53" w:rsidRDefault="00D17D85" w:rsidP="00856E2B">
      <w:pPr>
        <w:pStyle w:val="ac"/>
        <w:rPr>
          <w:rFonts w:ascii="David" w:hAnsi="David"/>
          <w:b/>
          <w:bCs/>
          <w:i w:val="0"/>
          <w:iCs w:val="0"/>
          <w:color w:val="auto"/>
          <w:sz w:val="22"/>
          <w:szCs w:val="22"/>
          <w:rtl/>
        </w:rPr>
      </w:pPr>
      <w:r w:rsidRPr="00213B53">
        <w:rPr>
          <w:rFonts w:ascii="David" w:hAnsi="David"/>
          <w:b/>
          <w:bCs/>
          <w:i w:val="0"/>
          <w:iCs w:val="0"/>
          <w:color w:val="FFFFFF" w:themeColor="background1"/>
          <w:sz w:val="2"/>
          <w:szCs w:val="2"/>
          <w:rtl/>
        </w:rPr>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34" w:name="_Toc185235966"/>
      <w:r w:rsidR="008B0213">
        <w:rPr>
          <w:rFonts w:ascii="David" w:hAnsi="David"/>
          <w:b/>
          <w:bCs/>
          <w:i w:val="0"/>
          <w:iCs w:val="0"/>
          <w:noProof/>
          <w:color w:val="FFFFFF" w:themeColor="background1"/>
          <w:sz w:val="2"/>
          <w:szCs w:val="2"/>
          <w:rtl/>
        </w:rPr>
        <w:t>5</w:t>
      </w:r>
      <w:r w:rsidRPr="00213B53">
        <w:rPr>
          <w:rFonts w:ascii="David" w:hAnsi="David"/>
          <w:b/>
          <w:bCs/>
          <w:i w:val="0"/>
          <w:iCs w:val="0"/>
          <w:color w:val="FFFFFF" w:themeColor="background1"/>
          <w:sz w:val="2"/>
          <w:szCs w:val="2"/>
          <w:rtl/>
        </w:rPr>
        <w:fldChar w:fldCharType="end"/>
      </w:r>
      <w:r w:rsidR="001A24EA" w:rsidRPr="00213B53">
        <w:rPr>
          <w:rFonts w:ascii="David" w:hAnsi="David"/>
          <w:b/>
          <w:bCs/>
          <w:i w:val="0"/>
          <w:iCs w:val="0"/>
          <w:color w:val="auto"/>
          <w:sz w:val="22"/>
          <w:szCs w:val="22"/>
          <w:rtl/>
        </w:rPr>
        <w:t>לוח נספח 4:</w:t>
      </w:r>
      <w:r w:rsidR="00857366" w:rsidRPr="00213B53">
        <w:rPr>
          <w:rFonts w:ascii="David" w:hAnsi="David"/>
          <w:b/>
          <w:bCs/>
          <w:i w:val="0"/>
          <w:iCs w:val="0"/>
          <w:color w:val="auto"/>
          <w:sz w:val="22"/>
          <w:szCs w:val="22"/>
          <w:rtl/>
        </w:rPr>
        <w:t xml:space="preserve"> </w:t>
      </w:r>
      <w:r w:rsidR="001A24EA" w:rsidRPr="00213B53">
        <w:rPr>
          <w:rFonts w:ascii="David" w:hAnsi="David"/>
          <w:b/>
          <w:bCs/>
          <w:i w:val="0"/>
          <w:iCs w:val="0"/>
          <w:color w:val="auto"/>
          <w:sz w:val="22"/>
          <w:szCs w:val="22"/>
          <w:rtl/>
        </w:rPr>
        <w:t>תחול</w:t>
      </w:r>
      <w:r w:rsidR="009C6834" w:rsidRPr="00213B53">
        <w:rPr>
          <w:rFonts w:ascii="David" w:hAnsi="David"/>
          <w:b/>
          <w:bCs/>
          <w:i w:val="0"/>
          <w:iCs w:val="0"/>
          <w:color w:val="auto"/>
          <w:sz w:val="22"/>
          <w:szCs w:val="22"/>
          <w:rtl/>
        </w:rPr>
        <w:t>ת עוני של נשים ילידות 1969-1960</w:t>
      </w:r>
      <w:r w:rsidR="001A24EA" w:rsidRPr="00213B53">
        <w:rPr>
          <w:rFonts w:ascii="David" w:hAnsi="David"/>
          <w:b/>
          <w:bCs/>
          <w:i w:val="0"/>
          <w:iCs w:val="0"/>
          <w:color w:val="auto"/>
          <w:sz w:val="22"/>
          <w:szCs w:val="22"/>
          <w:rtl/>
        </w:rPr>
        <w:t>*, 2023-</w:t>
      </w:r>
      <w:r w:rsidR="00856E2B" w:rsidRPr="00213B53">
        <w:rPr>
          <w:rFonts w:ascii="David" w:hAnsi="David"/>
          <w:b/>
          <w:bCs/>
          <w:i w:val="0"/>
          <w:iCs w:val="0"/>
          <w:color w:val="auto"/>
          <w:sz w:val="22"/>
          <w:szCs w:val="22"/>
          <w:rtl/>
        </w:rPr>
        <w:t>2021</w:t>
      </w:r>
      <w:bookmarkEnd w:id="134"/>
    </w:p>
    <w:tbl>
      <w:tblPr>
        <w:bidiVisual/>
        <w:tblW w:w="8387" w:type="dxa"/>
        <w:tblInd w:w="1414" w:type="dxa"/>
        <w:tblLook w:val="04A0" w:firstRow="1" w:lastRow="0" w:firstColumn="1" w:lastColumn="0" w:noHBand="0" w:noVBand="1"/>
        <w:tblCaption w:val="AHR03"/>
        <w:tblDescription w:val="5לוח נספח 4: תחולת עוני של נשים ילידות 1969-1960*, 2023-2021"/>
      </w:tblPr>
      <w:tblGrid>
        <w:gridCol w:w="1134"/>
        <w:gridCol w:w="606"/>
        <w:gridCol w:w="606"/>
        <w:gridCol w:w="606"/>
        <w:gridCol w:w="1609"/>
        <w:gridCol w:w="669"/>
        <w:gridCol w:w="606"/>
        <w:gridCol w:w="710"/>
        <w:gridCol w:w="1841"/>
      </w:tblGrid>
      <w:tr w:rsidR="009C6834" w:rsidRPr="00213B53" w14:paraId="73778F1C" w14:textId="77777777" w:rsidTr="008F0E1D">
        <w:trPr>
          <w:cantSplit/>
          <w:trHeight w:val="337"/>
          <w:tblHeader/>
        </w:trPr>
        <w:tc>
          <w:tcPr>
            <w:tcW w:w="1134" w:type="dxa"/>
            <w:vMerge w:val="restart"/>
            <w:tcBorders>
              <w:top w:val="single" w:sz="4" w:space="0" w:color="B0B7BB"/>
              <w:left w:val="single" w:sz="4" w:space="0" w:color="B0B7BB"/>
              <w:right w:val="single" w:sz="4" w:space="0" w:color="B0B7BB"/>
            </w:tcBorders>
            <w:shd w:val="clear" w:color="000000" w:fill="EDF2F9"/>
            <w:vAlign w:val="center"/>
            <w:hideMark/>
          </w:tcPr>
          <w:p w14:paraId="7B679336" w14:textId="77777777" w:rsidR="009C6834" w:rsidRPr="00213B53" w:rsidRDefault="009C6834" w:rsidP="009C6834">
            <w:pPr>
              <w:spacing w:after="0" w:line="240" w:lineRule="auto"/>
              <w:jc w:val="center"/>
              <w:rPr>
                <w:rFonts w:ascii="David" w:eastAsia="Times New Roman" w:hAnsi="David"/>
                <w:b/>
                <w:bCs/>
                <w:color w:val="112277"/>
                <w:sz w:val="22"/>
                <w:szCs w:val="22"/>
              </w:rPr>
            </w:pPr>
            <w:bookmarkStart w:id="135" w:name="Title_19" w:colFirst="0" w:colLast="0"/>
            <w:r w:rsidRPr="00213B53">
              <w:rPr>
                <w:rFonts w:ascii="David" w:eastAsia="Times New Roman" w:hAnsi="David"/>
                <w:b/>
                <w:bCs/>
                <w:color w:val="112277"/>
                <w:sz w:val="22"/>
                <w:szCs w:val="22"/>
                <w:rtl/>
              </w:rPr>
              <w:t>שנת</w:t>
            </w:r>
            <w:r w:rsidRPr="00213B53">
              <w:rPr>
                <w:rFonts w:ascii="David" w:eastAsia="Times New Roman" w:hAnsi="David"/>
                <w:b/>
                <w:bCs/>
                <w:color w:val="112277"/>
                <w:sz w:val="22"/>
                <w:szCs w:val="22"/>
                <w:rtl/>
              </w:rPr>
              <w:br/>
              <w:t>לידה</w:t>
            </w:r>
          </w:p>
          <w:p w14:paraId="4F8766FE" w14:textId="77777777" w:rsidR="009C6834" w:rsidRPr="00213B53" w:rsidRDefault="009C6834" w:rsidP="009C6834">
            <w:pPr>
              <w:bidi w:val="0"/>
              <w:spacing w:after="0" w:line="240" w:lineRule="auto"/>
              <w:jc w:val="right"/>
              <w:rPr>
                <w:rFonts w:ascii="David" w:eastAsia="Times New Roman" w:hAnsi="David"/>
                <w:b/>
                <w:bCs/>
                <w:color w:val="112277"/>
                <w:sz w:val="22"/>
                <w:szCs w:val="22"/>
              </w:rPr>
            </w:pPr>
            <w:r w:rsidRPr="00213B53">
              <w:rPr>
                <w:rFonts w:ascii="David" w:eastAsia="Times New Roman" w:hAnsi="David"/>
                <w:b/>
                <w:bCs/>
                <w:color w:val="112277"/>
                <w:sz w:val="22"/>
                <w:szCs w:val="22"/>
              </w:rPr>
              <w:t> </w:t>
            </w:r>
          </w:p>
        </w:tc>
        <w:tc>
          <w:tcPr>
            <w:tcW w:w="3427" w:type="dxa"/>
            <w:gridSpan w:val="4"/>
            <w:tcBorders>
              <w:top w:val="single" w:sz="4" w:space="0" w:color="B0B7BB"/>
              <w:left w:val="single" w:sz="4" w:space="0" w:color="B0B7BB"/>
              <w:bottom w:val="single" w:sz="4" w:space="0" w:color="B0B7BB"/>
              <w:right w:val="single" w:sz="4" w:space="0" w:color="B0B7BB"/>
            </w:tcBorders>
            <w:shd w:val="clear" w:color="000000" w:fill="EDF2F9"/>
            <w:vAlign w:val="center"/>
          </w:tcPr>
          <w:p w14:paraId="1886F92A" w14:textId="77777777" w:rsidR="009C6834" w:rsidRPr="00213B53" w:rsidRDefault="009C6834" w:rsidP="009C6834">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כלכלית</w:t>
            </w:r>
          </w:p>
        </w:tc>
        <w:tc>
          <w:tcPr>
            <w:tcW w:w="3826" w:type="dxa"/>
            <w:gridSpan w:val="4"/>
            <w:tcBorders>
              <w:top w:val="single" w:sz="4" w:space="0" w:color="B0B7BB"/>
              <w:left w:val="single" w:sz="4" w:space="0" w:color="B0B7BB"/>
              <w:bottom w:val="single" w:sz="4" w:space="0" w:color="B0B7BB"/>
              <w:right w:val="single" w:sz="4" w:space="0" w:color="B0B7BB"/>
            </w:tcBorders>
            <w:shd w:val="clear" w:color="000000" w:fill="EDF2F9"/>
            <w:vAlign w:val="center"/>
          </w:tcPr>
          <w:p w14:paraId="0D118066" w14:textId="77777777" w:rsidR="009C6834" w:rsidRPr="00213B53" w:rsidRDefault="009C6834" w:rsidP="009C6834">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הכנסה נטו</w:t>
            </w:r>
          </w:p>
        </w:tc>
      </w:tr>
      <w:bookmarkEnd w:id="135"/>
      <w:tr w:rsidR="009C6834" w:rsidRPr="00213B53" w14:paraId="77127BBC" w14:textId="77777777" w:rsidTr="008F0E1D">
        <w:trPr>
          <w:trHeight w:val="436"/>
          <w:tblHeader/>
        </w:trPr>
        <w:tc>
          <w:tcPr>
            <w:tcW w:w="1134" w:type="dxa"/>
            <w:vMerge/>
            <w:tcBorders>
              <w:left w:val="single" w:sz="4" w:space="0" w:color="B0B7BB"/>
              <w:right w:val="single" w:sz="4" w:space="0" w:color="B0B7BB"/>
            </w:tcBorders>
            <w:shd w:val="clear" w:color="000000" w:fill="EDF2F9"/>
            <w:noWrap/>
            <w:vAlign w:val="bottom"/>
          </w:tcPr>
          <w:p w14:paraId="4CBA1F01" w14:textId="77777777" w:rsidR="009C6834" w:rsidRPr="00213B53" w:rsidRDefault="009C6834" w:rsidP="00B369F7">
            <w:pPr>
              <w:bidi w:val="0"/>
              <w:spacing w:after="0" w:line="240" w:lineRule="auto"/>
              <w:jc w:val="center"/>
              <w:rPr>
                <w:rFonts w:ascii="David" w:eastAsia="Times New Roman" w:hAnsi="David"/>
                <w:b/>
                <w:bCs/>
                <w:color w:val="112277"/>
                <w:sz w:val="22"/>
                <w:szCs w:val="22"/>
              </w:rPr>
            </w:pPr>
          </w:p>
        </w:tc>
        <w:tc>
          <w:tcPr>
            <w:tcW w:w="1818" w:type="dxa"/>
            <w:gridSpan w:val="3"/>
            <w:tcBorders>
              <w:top w:val="nil"/>
              <w:left w:val="single" w:sz="4" w:space="0" w:color="B0B7BB"/>
              <w:bottom w:val="single" w:sz="4" w:space="0" w:color="B0B7BB"/>
              <w:right w:val="single" w:sz="4" w:space="0" w:color="B0B7BB"/>
            </w:tcBorders>
            <w:shd w:val="clear" w:color="000000" w:fill="EDF2F9"/>
            <w:vAlign w:val="center"/>
          </w:tcPr>
          <w:p w14:paraId="1B4450B1" w14:textId="77777777" w:rsidR="009C6834" w:rsidRPr="00213B53" w:rsidRDefault="009C6834" w:rsidP="009C6834">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תחולת עוני</w:t>
            </w:r>
          </w:p>
          <w:p w14:paraId="26D85C49" w14:textId="77777777" w:rsidR="009C6834" w:rsidRPr="00213B53" w:rsidRDefault="009C6834" w:rsidP="009C6834">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(אחוזים)</w:t>
            </w:r>
          </w:p>
        </w:tc>
        <w:tc>
          <w:tcPr>
            <w:tcW w:w="1609" w:type="dxa"/>
            <w:tcBorders>
              <w:top w:val="nil"/>
              <w:left w:val="single" w:sz="4" w:space="0" w:color="B0B7BB"/>
              <w:bottom w:val="single" w:sz="4" w:space="0" w:color="B0B7BB"/>
              <w:right w:val="single" w:sz="4" w:space="0" w:color="B0B7BB"/>
            </w:tcBorders>
            <w:shd w:val="clear" w:color="000000" w:fill="EDF2F9"/>
            <w:vAlign w:val="center"/>
          </w:tcPr>
          <w:p w14:paraId="5887901D" w14:textId="491D4036" w:rsidR="009C6834" w:rsidRPr="00213B53" w:rsidRDefault="009C6834" w:rsidP="00482B83">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שינוי בתחולת העוני</w:t>
            </w:r>
            <w:r w:rsidR="00482B83" w:rsidRPr="00213B53">
              <w:rPr>
                <w:rFonts w:ascii="David" w:eastAsia="Times New Roman" w:hAnsi="David"/>
                <w:b/>
                <w:bCs/>
                <w:color w:val="112277"/>
                <w:sz w:val="22"/>
                <w:szCs w:val="22"/>
                <w:rtl/>
              </w:rPr>
              <w:t xml:space="preserve"> </w:t>
            </w:r>
            <w:r w:rsidRPr="00213B53">
              <w:rPr>
                <w:rFonts w:ascii="David" w:eastAsia="Times New Roman" w:hAnsi="David"/>
                <w:b/>
                <w:bCs/>
                <w:color w:val="112277"/>
                <w:sz w:val="22"/>
                <w:szCs w:val="22"/>
                <w:rtl/>
              </w:rPr>
              <w:t>(נקודות האחוז)</w:t>
            </w:r>
          </w:p>
        </w:tc>
        <w:tc>
          <w:tcPr>
            <w:tcW w:w="1985" w:type="dxa"/>
            <w:gridSpan w:val="3"/>
            <w:tcBorders>
              <w:top w:val="nil"/>
              <w:left w:val="single" w:sz="4" w:space="0" w:color="B0B7BB"/>
              <w:bottom w:val="single" w:sz="4" w:space="0" w:color="B0B7BB"/>
              <w:right w:val="single" w:sz="4" w:space="0" w:color="B0B7BB"/>
            </w:tcBorders>
            <w:shd w:val="clear" w:color="000000" w:fill="EDF2F9"/>
            <w:vAlign w:val="center"/>
          </w:tcPr>
          <w:p w14:paraId="63B08691" w14:textId="77777777" w:rsidR="009C6834" w:rsidRPr="00213B53" w:rsidRDefault="009C6834" w:rsidP="009C6834">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תחולת עוני</w:t>
            </w:r>
          </w:p>
          <w:p w14:paraId="0627674F" w14:textId="77777777" w:rsidR="009C6834" w:rsidRPr="00213B53" w:rsidRDefault="009C6834" w:rsidP="009C6834">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(אחוזים)</w:t>
            </w:r>
          </w:p>
        </w:tc>
        <w:tc>
          <w:tcPr>
            <w:tcW w:w="1841" w:type="dxa"/>
            <w:tcBorders>
              <w:top w:val="nil"/>
              <w:left w:val="single" w:sz="4" w:space="0" w:color="B0B7BB"/>
              <w:bottom w:val="single" w:sz="4" w:space="0" w:color="B0B7BB"/>
              <w:right w:val="single" w:sz="4" w:space="0" w:color="B0B7BB"/>
            </w:tcBorders>
            <w:shd w:val="clear" w:color="000000" w:fill="EDF2F9"/>
            <w:vAlign w:val="center"/>
          </w:tcPr>
          <w:p w14:paraId="30B2F421" w14:textId="77777777" w:rsidR="009C6834" w:rsidRPr="00213B53" w:rsidRDefault="009C6834" w:rsidP="009C6834">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שינוי בתחולת העוני</w:t>
            </w:r>
          </w:p>
          <w:p w14:paraId="5C4C52D4" w14:textId="77777777" w:rsidR="009C6834" w:rsidRPr="00213B53" w:rsidRDefault="009C6834" w:rsidP="006F41B3">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(נקודות האחוז)</w:t>
            </w:r>
          </w:p>
        </w:tc>
      </w:tr>
      <w:tr w:rsidR="00482B83" w:rsidRPr="00213B53" w14:paraId="01955A06" w14:textId="77777777" w:rsidTr="008F0E1D">
        <w:trPr>
          <w:trHeight w:val="327"/>
          <w:tblHeader/>
        </w:trPr>
        <w:tc>
          <w:tcPr>
            <w:tcW w:w="1134" w:type="dxa"/>
            <w:vMerge/>
            <w:tcBorders>
              <w:left w:val="single" w:sz="4" w:space="0" w:color="B0B7BB"/>
              <w:bottom w:val="single" w:sz="4" w:space="0" w:color="B0B7BB"/>
              <w:right w:val="single" w:sz="4" w:space="0" w:color="B0B7BB"/>
            </w:tcBorders>
            <w:shd w:val="clear" w:color="000000" w:fill="EDF2F9"/>
            <w:noWrap/>
            <w:vAlign w:val="bottom"/>
            <w:hideMark/>
          </w:tcPr>
          <w:p w14:paraId="1B21CAA5" w14:textId="77777777" w:rsidR="009C6834" w:rsidRPr="00213B53" w:rsidRDefault="009C6834" w:rsidP="00B369F7">
            <w:pPr>
              <w:bidi w:val="0"/>
              <w:spacing w:after="0" w:line="240" w:lineRule="auto"/>
              <w:jc w:val="center"/>
              <w:rPr>
                <w:rFonts w:ascii="David" w:eastAsia="Times New Roman" w:hAnsi="David"/>
                <w:b/>
                <w:bCs/>
                <w:color w:val="112277"/>
                <w:sz w:val="22"/>
                <w:szCs w:val="22"/>
                <w:rtl/>
              </w:rPr>
            </w:pPr>
          </w:p>
        </w:tc>
        <w:tc>
          <w:tcPr>
            <w:tcW w:w="606" w:type="dxa"/>
            <w:tcBorders>
              <w:top w:val="nil"/>
              <w:left w:val="single" w:sz="4" w:space="0" w:color="B0B7BB"/>
              <w:bottom w:val="single" w:sz="4" w:space="0" w:color="B0B7BB"/>
              <w:right w:val="single" w:sz="4" w:space="0" w:color="B0B7BB"/>
            </w:tcBorders>
            <w:shd w:val="clear" w:color="000000" w:fill="EDF2F9"/>
            <w:vAlign w:val="center"/>
          </w:tcPr>
          <w:p w14:paraId="7A67CC6B" w14:textId="77777777" w:rsidR="009C6834" w:rsidRPr="00213B53" w:rsidRDefault="009C6834" w:rsidP="00A70EA6">
            <w:pPr>
              <w:bidi w:val="0"/>
              <w:spacing w:after="0" w:line="240" w:lineRule="auto"/>
              <w:jc w:val="right"/>
              <w:rPr>
                <w:rFonts w:ascii="David" w:eastAsia="Times New Roman" w:hAnsi="David"/>
                <w:b/>
                <w:bCs/>
                <w:color w:val="112277"/>
                <w:sz w:val="22"/>
                <w:szCs w:val="22"/>
              </w:rPr>
            </w:pPr>
            <w:r w:rsidRPr="00213B53">
              <w:rPr>
                <w:rFonts w:ascii="David" w:eastAsia="Times New Roman" w:hAnsi="David"/>
                <w:b/>
                <w:bCs/>
                <w:color w:val="112277"/>
                <w:sz w:val="22"/>
                <w:szCs w:val="22"/>
              </w:rPr>
              <w:t>2021</w:t>
            </w:r>
          </w:p>
        </w:tc>
        <w:tc>
          <w:tcPr>
            <w:tcW w:w="606" w:type="dxa"/>
            <w:tcBorders>
              <w:top w:val="nil"/>
              <w:left w:val="single" w:sz="4" w:space="0" w:color="B0B7BB"/>
              <w:bottom w:val="single" w:sz="4" w:space="0" w:color="B0B7BB"/>
              <w:right w:val="single" w:sz="4" w:space="0" w:color="B0B7BB"/>
            </w:tcBorders>
            <w:shd w:val="clear" w:color="000000" w:fill="EDF2F9"/>
            <w:vAlign w:val="center"/>
            <w:hideMark/>
          </w:tcPr>
          <w:p w14:paraId="7B1A12B6" w14:textId="77777777" w:rsidR="009C6834" w:rsidRPr="00213B53" w:rsidRDefault="009C6834" w:rsidP="00A70EA6">
            <w:pPr>
              <w:bidi w:val="0"/>
              <w:spacing w:after="0" w:line="240" w:lineRule="auto"/>
              <w:jc w:val="right"/>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606" w:type="dxa"/>
            <w:tcBorders>
              <w:top w:val="nil"/>
              <w:left w:val="single" w:sz="4" w:space="0" w:color="B0B7BB"/>
              <w:bottom w:val="single" w:sz="4" w:space="0" w:color="B0B7BB"/>
              <w:right w:val="single" w:sz="4" w:space="0" w:color="B0B7BB"/>
            </w:tcBorders>
            <w:shd w:val="clear" w:color="000000" w:fill="EDF2F9"/>
            <w:vAlign w:val="center"/>
            <w:hideMark/>
          </w:tcPr>
          <w:p w14:paraId="324CDB69" w14:textId="77777777" w:rsidR="009C6834" w:rsidRPr="00213B53" w:rsidRDefault="009C6834" w:rsidP="00A70EA6">
            <w:pPr>
              <w:bidi w:val="0"/>
              <w:spacing w:after="0" w:line="240" w:lineRule="auto"/>
              <w:jc w:val="right"/>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609" w:type="dxa"/>
            <w:tcBorders>
              <w:top w:val="nil"/>
              <w:left w:val="single" w:sz="4" w:space="0" w:color="B0B7BB"/>
              <w:bottom w:val="single" w:sz="4" w:space="0" w:color="B0B7BB"/>
              <w:right w:val="single" w:sz="4" w:space="0" w:color="B0B7BB"/>
            </w:tcBorders>
            <w:shd w:val="clear" w:color="000000" w:fill="EDF2F9"/>
            <w:vAlign w:val="center"/>
            <w:hideMark/>
          </w:tcPr>
          <w:p w14:paraId="498A1865" w14:textId="77777777" w:rsidR="009C6834" w:rsidRPr="00213B53" w:rsidRDefault="009C6834" w:rsidP="0023561B">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מ-2022 ל-2023</w:t>
            </w:r>
          </w:p>
        </w:tc>
        <w:tc>
          <w:tcPr>
            <w:tcW w:w="669" w:type="dxa"/>
            <w:tcBorders>
              <w:top w:val="nil"/>
              <w:left w:val="single" w:sz="4" w:space="0" w:color="B0B7BB"/>
              <w:bottom w:val="single" w:sz="4" w:space="0" w:color="B0B7BB"/>
              <w:right w:val="single" w:sz="4" w:space="0" w:color="B0B7BB"/>
            </w:tcBorders>
            <w:shd w:val="clear" w:color="000000" w:fill="EDF2F9"/>
            <w:vAlign w:val="center"/>
          </w:tcPr>
          <w:p w14:paraId="51D6BEF2" w14:textId="77777777" w:rsidR="009C6834" w:rsidRPr="00213B53" w:rsidRDefault="009C6834" w:rsidP="00482B83">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2021</w:t>
            </w:r>
          </w:p>
        </w:tc>
        <w:tc>
          <w:tcPr>
            <w:tcW w:w="606" w:type="dxa"/>
            <w:tcBorders>
              <w:top w:val="nil"/>
              <w:left w:val="single" w:sz="4" w:space="0" w:color="B0B7BB"/>
              <w:bottom w:val="single" w:sz="4" w:space="0" w:color="B0B7BB"/>
              <w:right w:val="single" w:sz="4" w:space="0" w:color="B0B7BB"/>
            </w:tcBorders>
            <w:shd w:val="clear" w:color="000000" w:fill="EDF2F9"/>
            <w:vAlign w:val="center"/>
            <w:hideMark/>
          </w:tcPr>
          <w:p w14:paraId="3668251A" w14:textId="77777777" w:rsidR="009C6834" w:rsidRPr="00213B53" w:rsidRDefault="009C6834" w:rsidP="00A70EA6">
            <w:pPr>
              <w:bidi w:val="0"/>
              <w:spacing w:after="0" w:line="240" w:lineRule="auto"/>
              <w:jc w:val="right"/>
              <w:rPr>
                <w:rFonts w:ascii="David" w:eastAsia="Times New Roman" w:hAnsi="David"/>
                <w:b/>
                <w:bCs/>
                <w:color w:val="112277"/>
                <w:sz w:val="22"/>
                <w:szCs w:val="22"/>
                <w:rtl/>
              </w:rPr>
            </w:pPr>
            <w:r w:rsidRPr="00213B53">
              <w:rPr>
                <w:rFonts w:ascii="David" w:eastAsia="Times New Roman" w:hAnsi="David"/>
                <w:b/>
                <w:bCs/>
                <w:color w:val="112277"/>
                <w:sz w:val="22"/>
                <w:szCs w:val="22"/>
              </w:rPr>
              <w:t>2022</w:t>
            </w:r>
          </w:p>
        </w:tc>
        <w:tc>
          <w:tcPr>
            <w:tcW w:w="710" w:type="dxa"/>
            <w:tcBorders>
              <w:top w:val="nil"/>
              <w:left w:val="single" w:sz="4" w:space="0" w:color="B0B7BB"/>
              <w:bottom w:val="single" w:sz="4" w:space="0" w:color="B0B7BB"/>
              <w:right w:val="single" w:sz="4" w:space="0" w:color="B0B7BB"/>
            </w:tcBorders>
            <w:shd w:val="clear" w:color="000000" w:fill="EDF2F9"/>
            <w:vAlign w:val="center"/>
            <w:hideMark/>
          </w:tcPr>
          <w:p w14:paraId="54643275" w14:textId="77777777" w:rsidR="009C6834" w:rsidRPr="00213B53" w:rsidRDefault="009C6834" w:rsidP="00A70EA6">
            <w:pPr>
              <w:bidi w:val="0"/>
              <w:spacing w:after="0" w:line="240" w:lineRule="auto"/>
              <w:jc w:val="right"/>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1841" w:type="dxa"/>
            <w:tcBorders>
              <w:top w:val="nil"/>
              <w:left w:val="single" w:sz="4" w:space="0" w:color="B0B7BB"/>
              <w:bottom w:val="single" w:sz="4" w:space="0" w:color="B0B7BB"/>
              <w:right w:val="single" w:sz="4" w:space="0" w:color="B0B7BB"/>
            </w:tcBorders>
            <w:shd w:val="clear" w:color="000000" w:fill="EDF2F9"/>
            <w:vAlign w:val="center"/>
            <w:hideMark/>
          </w:tcPr>
          <w:p w14:paraId="22F08E71" w14:textId="77777777" w:rsidR="009C6834" w:rsidRPr="00213B53" w:rsidRDefault="009C6834" w:rsidP="0023561B">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מ-2022 ל-2023</w:t>
            </w:r>
          </w:p>
        </w:tc>
      </w:tr>
      <w:tr w:rsidR="00482B83" w:rsidRPr="00213B53" w14:paraId="0AFAB265" w14:textId="77777777" w:rsidTr="008F0E1D">
        <w:trPr>
          <w:trHeight w:val="228"/>
        </w:trPr>
        <w:tc>
          <w:tcPr>
            <w:tcW w:w="1134"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9AB4AE8" w14:textId="77777777" w:rsidR="00FC507E" w:rsidRPr="00213B53" w:rsidRDefault="00FC507E" w:rsidP="00FC507E">
            <w:pPr>
              <w:spacing w:after="0" w:line="240" w:lineRule="auto"/>
              <w:rPr>
                <w:rFonts w:ascii="David" w:eastAsia="Times New Roman" w:hAnsi="David"/>
                <w:b/>
                <w:bCs/>
                <w:color w:val="000000"/>
                <w:sz w:val="22"/>
                <w:szCs w:val="22"/>
                <w:rtl/>
              </w:rPr>
            </w:pPr>
            <w:r w:rsidRPr="00213B53">
              <w:rPr>
                <w:rFonts w:ascii="David" w:eastAsia="Times New Roman" w:hAnsi="David"/>
                <w:b/>
                <w:bCs/>
                <w:color w:val="000000"/>
                <w:sz w:val="22"/>
                <w:szCs w:val="22"/>
                <w:rtl/>
              </w:rPr>
              <w:t>1969-1960</w:t>
            </w:r>
          </w:p>
        </w:tc>
        <w:tc>
          <w:tcPr>
            <w:tcW w:w="606" w:type="dxa"/>
            <w:tcBorders>
              <w:top w:val="single" w:sz="4" w:space="0" w:color="C1C1C1"/>
              <w:left w:val="single" w:sz="4" w:space="0" w:color="C1C1C1"/>
              <w:bottom w:val="single" w:sz="4" w:space="0" w:color="C1C1C1"/>
              <w:right w:val="single" w:sz="4" w:space="0" w:color="C1C1C1"/>
            </w:tcBorders>
            <w:shd w:val="clear" w:color="000000" w:fill="FFFFFF"/>
            <w:vAlign w:val="bottom"/>
          </w:tcPr>
          <w:p w14:paraId="1B657F00" w14:textId="2337FB31" w:rsidR="00FC507E" w:rsidRPr="00213B53" w:rsidRDefault="00FC507E" w:rsidP="00FC507E">
            <w:pPr>
              <w:bidi w:val="0"/>
              <w:spacing w:after="0" w:line="240" w:lineRule="auto"/>
              <w:jc w:val="center"/>
              <w:rPr>
                <w:rFonts w:ascii="David" w:eastAsia="Times New Roman" w:hAnsi="David"/>
                <w:b/>
                <w:bCs/>
                <w:color w:val="000000"/>
                <w:sz w:val="22"/>
                <w:szCs w:val="22"/>
              </w:rPr>
            </w:pPr>
            <w:r w:rsidRPr="00213B53">
              <w:rPr>
                <w:rFonts w:ascii="David" w:hAnsi="David"/>
                <w:color w:val="000000"/>
                <w:sz w:val="22"/>
                <w:szCs w:val="22"/>
              </w:rPr>
              <w:t>21.1</w:t>
            </w:r>
          </w:p>
        </w:tc>
        <w:tc>
          <w:tcPr>
            <w:tcW w:w="606"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FC5E457" w14:textId="2B13A9AA" w:rsidR="00FC507E" w:rsidRPr="00213B53" w:rsidRDefault="00FC507E" w:rsidP="00FC507E">
            <w:pPr>
              <w:bidi w:val="0"/>
              <w:spacing w:after="0" w:line="240" w:lineRule="auto"/>
              <w:jc w:val="right"/>
              <w:rPr>
                <w:rFonts w:ascii="David" w:eastAsia="Times New Roman" w:hAnsi="David"/>
                <w:b/>
                <w:bCs/>
                <w:color w:val="000000"/>
                <w:sz w:val="22"/>
                <w:szCs w:val="22"/>
                <w:rtl/>
              </w:rPr>
            </w:pPr>
            <w:r w:rsidRPr="00213B53">
              <w:rPr>
                <w:rFonts w:ascii="David" w:hAnsi="David"/>
                <w:color w:val="000000"/>
                <w:sz w:val="22"/>
                <w:szCs w:val="22"/>
              </w:rPr>
              <w:t>20.1</w:t>
            </w:r>
          </w:p>
        </w:tc>
        <w:tc>
          <w:tcPr>
            <w:tcW w:w="606"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5D5A012" w14:textId="69B5247A" w:rsidR="00FC507E" w:rsidRPr="00213B53" w:rsidRDefault="00FC507E" w:rsidP="00FC507E">
            <w:pPr>
              <w:bidi w:val="0"/>
              <w:spacing w:after="0" w:line="240" w:lineRule="auto"/>
              <w:jc w:val="right"/>
              <w:rPr>
                <w:rFonts w:ascii="David" w:eastAsia="Times New Roman" w:hAnsi="David"/>
                <w:b/>
                <w:bCs/>
                <w:color w:val="000000"/>
                <w:sz w:val="22"/>
                <w:szCs w:val="22"/>
              </w:rPr>
            </w:pPr>
            <w:r w:rsidRPr="00213B53">
              <w:rPr>
                <w:rFonts w:ascii="David" w:hAnsi="David"/>
                <w:color w:val="000000"/>
                <w:sz w:val="22"/>
                <w:szCs w:val="22"/>
              </w:rPr>
              <w:t>20.7</w:t>
            </w:r>
          </w:p>
        </w:tc>
        <w:tc>
          <w:tcPr>
            <w:tcW w:w="1609"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F6A8A6F" w14:textId="5D119B53" w:rsidR="00FC507E" w:rsidRPr="00213B53" w:rsidRDefault="00FC507E" w:rsidP="00FC507E">
            <w:pPr>
              <w:bidi w:val="0"/>
              <w:spacing w:after="0" w:line="240" w:lineRule="auto"/>
              <w:jc w:val="center"/>
              <w:rPr>
                <w:rFonts w:ascii="David" w:eastAsia="Times New Roman" w:hAnsi="David"/>
                <w:b/>
                <w:bCs/>
                <w:color w:val="000000"/>
                <w:sz w:val="22"/>
                <w:szCs w:val="22"/>
              </w:rPr>
            </w:pPr>
            <w:r w:rsidRPr="00213B53">
              <w:rPr>
                <w:rFonts w:ascii="David" w:hAnsi="David"/>
                <w:color w:val="000000"/>
                <w:sz w:val="22"/>
                <w:szCs w:val="22"/>
              </w:rPr>
              <w:t>0.6</w:t>
            </w:r>
          </w:p>
        </w:tc>
        <w:tc>
          <w:tcPr>
            <w:tcW w:w="669" w:type="dxa"/>
            <w:tcBorders>
              <w:top w:val="single" w:sz="4" w:space="0" w:color="C1C1C1"/>
              <w:left w:val="single" w:sz="4" w:space="0" w:color="C1C1C1"/>
              <w:bottom w:val="single" w:sz="4" w:space="0" w:color="C1C1C1"/>
              <w:right w:val="single" w:sz="4" w:space="0" w:color="C1C1C1"/>
            </w:tcBorders>
            <w:shd w:val="clear" w:color="000000" w:fill="FFFFFF"/>
            <w:vAlign w:val="bottom"/>
          </w:tcPr>
          <w:p w14:paraId="654DB17E" w14:textId="6D826289" w:rsidR="00FC507E" w:rsidRPr="00213B53" w:rsidRDefault="00FC507E" w:rsidP="00FC507E">
            <w:pPr>
              <w:bidi w:val="0"/>
              <w:spacing w:after="0" w:line="240" w:lineRule="auto"/>
              <w:jc w:val="center"/>
              <w:rPr>
                <w:rFonts w:ascii="David" w:eastAsia="Times New Roman" w:hAnsi="David"/>
                <w:b/>
                <w:bCs/>
                <w:color w:val="000000"/>
                <w:sz w:val="22"/>
                <w:szCs w:val="22"/>
              </w:rPr>
            </w:pPr>
            <w:r w:rsidRPr="00213B53">
              <w:rPr>
                <w:rFonts w:ascii="David" w:hAnsi="David"/>
                <w:color w:val="000000"/>
                <w:sz w:val="22"/>
                <w:szCs w:val="22"/>
              </w:rPr>
              <w:t>11.3</w:t>
            </w:r>
          </w:p>
        </w:tc>
        <w:tc>
          <w:tcPr>
            <w:tcW w:w="606"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09F21A3" w14:textId="49855D69" w:rsidR="00FC507E" w:rsidRPr="00213B53" w:rsidRDefault="00FC507E" w:rsidP="00FC507E">
            <w:pPr>
              <w:bidi w:val="0"/>
              <w:spacing w:after="0" w:line="240" w:lineRule="auto"/>
              <w:jc w:val="right"/>
              <w:rPr>
                <w:rFonts w:ascii="David" w:eastAsia="Times New Roman" w:hAnsi="David"/>
                <w:b/>
                <w:bCs/>
                <w:color w:val="000000"/>
                <w:sz w:val="22"/>
                <w:szCs w:val="22"/>
              </w:rPr>
            </w:pPr>
            <w:r w:rsidRPr="00213B53">
              <w:rPr>
                <w:rFonts w:ascii="David" w:hAnsi="David"/>
                <w:color w:val="000000"/>
                <w:sz w:val="22"/>
                <w:szCs w:val="22"/>
              </w:rPr>
              <w:t>12.0</w:t>
            </w:r>
          </w:p>
        </w:tc>
        <w:tc>
          <w:tcPr>
            <w:tcW w:w="71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3DA5584" w14:textId="47424200" w:rsidR="00FC507E" w:rsidRPr="00213B53" w:rsidRDefault="00FC507E" w:rsidP="00FC507E">
            <w:pPr>
              <w:bidi w:val="0"/>
              <w:spacing w:after="0" w:line="240" w:lineRule="auto"/>
              <w:jc w:val="right"/>
              <w:rPr>
                <w:rFonts w:ascii="David" w:eastAsia="Times New Roman" w:hAnsi="David"/>
                <w:b/>
                <w:bCs/>
                <w:color w:val="000000"/>
                <w:sz w:val="22"/>
                <w:szCs w:val="22"/>
              </w:rPr>
            </w:pPr>
            <w:r w:rsidRPr="00213B53">
              <w:rPr>
                <w:rFonts w:ascii="David" w:hAnsi="David"/>
                <w:color w:val="000000"/>
                <w:sz w:val="22"/>
                <w:szCs w:val="22"/>
              </w:rPr>
              <w:t>11.3</w:t>
            </w:r>
          </w:p>
        </w:tc>
        <w:tc>
          <w:tcPr>
            <w:tcW w:w="1841"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A0F60A1" w14:textId="730A0E0F" w:rsidR="00FC507E" w:rsidRPr="00213B53" w:rsidRDefault="00FC507E" w:rsidP="00FC507E">
            <w:pPr>
              <w:bidi w:val="0"/>
              <w:spacing w:after="0" w:line="240" w:lineRule="auto"/>
              <w:jc w:val="center"/>
              <w:rPr>
                <w:rFonts w:ascii="David" w:eastAsia="Times New Roman" w:hAnsi="David"/>
                <w:b/>
                <w:bCs/>
                <w:color w:val="000000"/>
                <w:sz w:val="22"/>
                <w:szCs w:val="22"/>
              </w:rPr>
            </w:pPr>
            <w:r w:rsidRPr="00213B53">
              <w:rPr>
                <w:rFonts w:ascii="David" w:hAnsi="David"/>
                <w:color w:val="000000"/>
                <w:sz w:val="22"/>
                <w:szCs w:val="22"/>
              </w:rPr>
              <w:t>-0.7</w:t>
            </w:r>
          </w:p>
        </w:tc>
      </w:tr>
      <w:tr w:rsidR="00482B83" w:rsidRPr="00213B53" w14:paraId="0ABC5168"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4E9A7F1E"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1960</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180B851B" w14:textId="62BAEB35"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24.3</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0CFE232B" w14:textId="616647DD"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24.5</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0C97F19B" w14:textId="2D2CDE32"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27.0</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3C1C77A3" w14:textId="573DB2F3"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2.5</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2B268820" w14:textId="254BADAF"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12.5</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0040FA49" w14:textId="7EAEF6E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13.1</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57CE8102" w14:textId="375C5F34"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10.9</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2838164D" w14:textId="0A4B7DE6"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-2.2</w:t>
            </w:r>
          </w:p>
        </w:tc>
      </w:tr>
      <w:tr w:rsidR="00482B83" w:rsidRPr="00213B53" w14:paraId="6577CE64"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758BB68E"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1961</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0BE75322" w14:textId="0D26DF58"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23.0</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446D0868" w14:textId="31C43C12"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22.8</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25E85B72" w14:textId="2D34857B"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24.0</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5E08D9D6" w14:textId="7440E7AB"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1.2</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1499D424" w14:textId="3CD232CD"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12.0</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6C6C240B" w14:textId="2F191FE9"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13.1</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0BAFB854" w14:textId="3611E10E"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12.5</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6F3F2B94" w14:textId="29B196D0"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-0.6</w:t>
            </w:r>
          </w:p>
        </w:tc>
      </w:tr>
      <w:tr w:rsidR="00482B83" w:rsidRPr="00213B53" w14:paraId="64B59907"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4035B575"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1962</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677F2F41" w14:textId="40984B0B"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22.0</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1544C415" w14:textId="3408D4B9"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21.7</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0A230996" w14:textId="182E6BC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22.7</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7D337C8E" w14:textId="0BD69A28"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0.9</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3B3E5536" w14:textId="586EF2A8"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11.4</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6157DBBF" w14:textId="03D35F3D"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12.9</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02961425" w14:textId="1E08BD0C"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12.6</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528F762E" w14:textId="222EE5BA"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-0.4</w:t>
            </w:r>
          </w:p>
        </w:tc>
      </w:tr>
      <w:tr w:rsidR="00482B83" w:rsidRPr="00213B53" w14:paraId="5247E321"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25BC9BFA"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1963</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4FB89804" w14:textId="510200B3"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21.4</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77ACB541" w14:textId="741B6B01"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20.7</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37B27CB8" w14:textId="636C21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21.4</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55676D4B" w14:textId="71D5E3F9"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0.7</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7BD8B6E6" w14:textId="1B0CED8F"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10.9</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43EDA1E5" w14:textId="22A7D7D9"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12.1</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0E68B047" w14:textId="3DFBF9F6"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12.1</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613F3E5A" w14:textId="53CEF7E2"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0.0</w:t>
            </w:r>
          </w:p>
        </w:tc>
      </w:tr>
      <w:tr w:rsidR="00482B83" w:rsidRPr="00213B53" w14:paraId="2C7162B8"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2AE13A10"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1964</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1D7D3FD2" w14:textId="51530980"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20.7</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6906241E" w14:textId="17C65D21"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19.9</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2BA48205" w14:textId="081E4CF2"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20.5</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611CBB9A" w14:textId="7A7E8B00"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0.6</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2655EF38" w14:textId="2AD64A81"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10.8</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49C6FCE0" w14:textId="44EB7079"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11.8</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71E00CCA" w14:textId="0F44AB3F"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11.5</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3B57A568" w14:textId="022AFB7E"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-0.3</w:t>
            </w:r>
          </w:p>
        </w:tc>
      </w:tr>
      <w:tr w:rsidR="00482B83" w:rsidRPr="00213B53" w14:paraId="06E37519"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14E501D1"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1965</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308361A7" w14:textId="594E61D6"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20.2</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3B461C62" w14:textId="0457A172"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19.0</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0BBBB7D8" w14:textId="325B562A"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19.6</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3B887D96" w14:textId="44B497DB"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0.6</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7E46AC18" w14:textId="2FF62D41"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10.7</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7845154B" w14:textId="45CC947F"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11.3</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0D4ED2C3" w14:textId="732E23B5"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10.9</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23F847B3" w14:textId="066A099E"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-0.4</w:t>
            </w:r>
          </w:p>
        </w:tc>
      </w:tr>
      <w:tr w:rsidR="00482B83" w:rsidRPr="00213B53" w14:paraId="20C06DD0"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5F0FF61B"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1966</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0261423A" w14:textId="67F8639F"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20.4</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68366B6E" w14:textId="4B3E42BA"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18.7</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0AC45C4B" w14:textId="6A756ABA"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19.1</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2A1560FF" w14:textId="7BDFB203"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0.4</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1136CF83" w14:textId="2419C394"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10.9</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7EC382E4" w14:textId="039757CE"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11.2</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2D816EC6" w14:textId="66A19380"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10.7</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598364D7" w14:textId="46B41BB6"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-0.6</w:t>
            </w:r>
          </w:p>
        </w:tc>
      </w:tr>
      <w:tr w:rsidR="00482B83" w:rsidRPr="00213B53" w14:paraId="78F678E3"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11419903"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1967</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1C97B067" w14:textId="0DA2DF96"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19.9</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02572E9F" w14:textId="02AD1CF8"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18.1</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65A43D03" w14:textId="62765E4B"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18.1</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68C57F38" w14:textId="74A92056"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0.0</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7BAE8419" w14:textId="1EF8114E"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11.1</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710E9D7A" w14:textId="3670E8B5"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11.4</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58BC4ED3" w14:textId="1ADD86C3"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10.6</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4B28D815" w14:textId="52A1EB4B"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-0.8</w:t>
            </w:r>
          </w:p>
        </w:tc>
      </w:tr>
      <w:tr w:rsidR="00482B83" w:rsidRPr="00213B53" w14:paraId="258DB3F9"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2288A5CF"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1968</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6F4DCE16" w14:textId="463CE2C7"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19.9</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16E824AC" w14:textId="05297EE2"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18.1</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62D38591" w14:textId="5E395C81"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17.7</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67B7F685" w14:textId="3BC88071"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-0.4</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17794D45" w14:textId="554A1F45"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11.3</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23961AB2" w14:textId="361BEE15"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11.6</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508AF535" w14:textId="7A52C672"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10.7</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7DEDC439" w14:textId="4DCBB12D"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-0.9</w:t>
            </w:r>
          </w:p>
        </w:tc>
      </w:tr>
      <w:tr w:rsidR="00482B83" w:rsidRPr="00213B53" w14:paraId="702F36DF" w14:textId="77777777" w:rsidTr="008F0E1D">
        <w:trPr>
          <w:trHeight w:val="228"/>
        </w:trPr>
        <w:tc>
          <w:tcPr>
            <w:tcW w:w="1134" w:type="dxa"/>
            <w:tcBorders>
              <w:top w:val="nil"/>
              <w:left w:val="single" w:sz="4" w:space="0" w:color="C1C1C1"/>
              <w:bottom w:val="single" w:sz="4" w:space="0" w:color="C1C1C1"/>
              <w:right w:val="single" w:sz="4" w:space="0" w:color="C1C1C1"/>
            </w:tcBorders>
            <w:shd w:val="clear" w:color="000000" w:fill="FFFFFF"/>
            <w:noWrap/>
            <w:vAlign w:val="bottom"/>
            <w:hideMark/>
          </w:tcPr>
          <w:p w14:paraId="483E1546" w14:textId="77777777"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1969</w:t>
            </w:r>
          </w:p>
        </w:tc>
        <w:tc>
          <w:tcPr>
            <w:tcW w:w="606" w:type="dxa"/>
            <w:tcBorders>
              <w:top w:val="nil"/>
              <w:left w:val="single" w:sz="4" w:space="0" w:color="C1C1C1"/>
              <w:bottom w:val="single" w:sz="4" w:space="0" w:color="C1C1C1"/>
              <w:right w:val="single" w:sz="4" w:space="0" w:color="C1C1C1"/>
            </w:tcBorders>
            <w:shd w:val="clear" w:color="000000" w:fill="FFFFFF"/>
            <w:vAlign w:val="bottom"/>
          </w:tcPr>
          <w:p w14:paraId="10C2F2A7" w14:textId="604BC960"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19.6</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21E3AA71" w14:textId="0545365F"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17.7</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360E6640" w14:textId="3473BF22"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17.8</w:t>
            </w:r>
          </w:p>
        </w:tc>
        <w:tc>
          <w:tcPr>
            <w:tcW w:w="1609" w:type="dxa"/>
            <w:tcBorders>
              <w:top w:val="nil"/>
              <w:left w:val="single" w:sz="4" w:space="0" w:color="C1C1C1"/>
              <w:bottom w:val="single" w:sz="4" w:space="0" w:color="C1C1C1"/>
              <w:right w:val="single" w:sz="4" w:space="0" w:color="C1C1C1"/>
            </w:tcBorders>
            <w:shd w:val="clear" w:color="000000" w:fill="FFFFFF"/>
            <w:noWrap/>
            <w:vAlign w:val="bottom"/>
            <w:hideMark/>
          </w:tcPr>
          <w:p w14:paraId="61757DBD" w14:textId="1009DAF7"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0.1</w:t>
            </w:r>
          </w:p>
        </w:tc>
        <w:tc>
          <w:tcPr>
            <w:tcW w:w="669" w:type="dxa"/>
            <w:tcBorders>
              <w:top w:val="nil"/>
              <w:left w:val="single" w:sz="4" w:space="0" w:color="C1C1C1"/>
              <w:bottom w:val="single" w:sz="4" w:space="0" w:color="C1C1C1"/>
              <w:right w:val="single" w:sz="4" w:space="0" w:color="C1C1C1"/>
            </w:tcBorders>
            <w:shd w:val="clear" w:color="000000" w:fill="FFFFFF"/>
            <w:vAlign w:val="bottom"/>
          </w:tcPr>
          <w:p w14:paraId="7365A95A" w14:textId="60EE0892"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11.1</w:t>
            </w:r>
          </w:p>
        </w:tc>
        <w:tc>
          <w:tcPr>
            <w:tcW w:w="606" w:type="dxa"/>
            <w:tcBorders>
              <w:top w:val="nil"/>
              <w:left w:val="single" w:sz="4" w:space="0" w:color="C1C1C1"/>
              <w:bottom w:val="single" w:sz="4" w:space="0" w:color="C1C1C1"/>
              <w:right w:val="single" w:sz="4" w:space="0" w:color="C1C1C1"/>
            </w:tcBorders>
            <w:shd w:val="clear" w:color="000000" w:fill="FFFFFF"/>
            <w:noWrap/>
            <w:vAlign w:val="bottom"/>
            <w:hideMark/>
          </w:tcPr>
          <w:p w14:paraId="1E1EDEE7" w14:textId="7039A09E"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11.4</w:t>
            </w:r>
          </w:p>
        </w:tc>
        <w:tc>
          <w:tcPr>
            <w:tcW w:w="710" w:type="dxa"/>
            <w:tcBorders>
              <w:top w:val="nil"/>
              <w:left w:val="single" w:sz="4" w:space="0" w:color="C1C1C1"/>
              <w:bottom w:val="single" w:sz="4" w:space="0" w:color="C1C1C1"/>
              <w:right w:val="single" w:sz="4" w:space="0" w:color="C1C1C1"/>
            </w:tcBorders>
            <w:shd w:val="clear" w:color="000000" w:fill="FFFFFF"/>
            <w:noWrap/>
            <w:vAlign w:val="bottom"/>
            <w:hideMark/>
          </w:tcPr>
          <w:p w14:paraId="215A0B7A" w14:textId="720A78B0" w:rsidR="00FC507E" w:rsidRPr="00213B53" w:rsidRDefault="00FC507E" w:rsidP="00FC507E">
            <w:pPr>
              <w:bidi w:val="0"/>
              <w:spacing w:after="0" w:line="240" w:lineRule="auto"/>
              <w:jc w:val="right"/>
              <w:rPr>
                <w:rFonts w:ascii="David" w:eastAsia="Times New Roman" w:hAnsi="David"/>
                <w:color w:val="000000"/>
                <w:sz w:val="22"/>
                <w:szCs w:val="22"/>
              </w:rPr>
            </w:pPr>
            <w:r w:rsidRPr="00213B53">
              <w:rPr>
                <w:rFonts w:ascii="David" w:hAnsi="David"/>
                <w:color w:val="000000"/>
                <w:sz w:val="22"/>
                <w:szCs w:val="22"/>
              </w:rPr>
              <w:t>10.9</w:t>
            </w:r>
          </w:p>
        </w:tc>
        <w:tc>
          <w:tcPr>
            <w:tcW w:w="1841" w:type="dxa"/>
            <w:tcBorders>
              <w:top w:val="nil"/>
              <w:left w:val="single" w:sz="4" w:space="0" w:color="C1C1C1"/>
              <w:bottom w:val="single" w:sz="4" w:space="0" w:color="C1C1C1"/>
              <w:right w:val="single" w:sz="4" w:space="0" w:color="C1C1C1"/>
            </w:tcBorders>
            <w:shd w:val="clear" w:color="000000" w:fill="FFFFFF"/>
            <w:noWrap/>
            <w:vAlign w:val="bottom"/>
            <w:hideMark/>
          </w:tcPr>
          <w:p w14:paraId="16770CB5" w14:textId="1970FCDE" w:rsidR="00FC507E" w:rsidRPr="00213B53" w:rsidRDefault="00FC507E" w:rsidP="00FC507E">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Pr>
              <w:t>-0.5</w:t>
            </w:r>
          </w:p>
        </w:tc>
      </w:tr>
    </w:tbl>
    <w:p w14:paraId="5E58EEEA" w14:textId="77777777" w:rsidR="001174B1" w:rsidRPr="00213B53" w:rsidRDefault="001174B1" w:rsidP="009C6834">
      <w:pPr>
        <w:spacing w:line="240" w:lineRule="auto"/>
        <w:rPr>
          <w:rFonts w:ascii="David" w:hAnsi="David"/>
          <w:sz w:val="18"/>
          <w:szCs w:val="18"/>
          <w:rtl/>
        </w:rPr>
      </w:pPr>
      <w:r w:rsidRPr="00213B53">
        <w:rPr>
          <w:rFonts w:ascii="David" w:hAnsi="David"/>
          <w:sz w:val="18"/>
          <w:szCs w:val="18"/>
          <w:rtl/>
        </w:rPr>
        <w:t>* נשים שגיל הפרישה שלהן הועלה מינואר 2022 לפי תיקון חוק גיל פרישה ושלגביהן הוכנסה בחוק חובת דיווח על השינוי בתחולת העוני.</w:t>
      </w:r>
    </w:p>
    <w:p w14:paraId="14D2620C" w14:textId="77777777" w:rsidR="001174B1" w:rsidRPr="00213B53" w:rsidRDefault="001174B1" w:rsidP="001174B1">
      <w:pPr>
        <w:framePr w:h="966" w:hRule="exact" w:wrap="auto" w:hAnchor="text"/>
        <w:tabs>
          <w:tab w:val="left" w:pos="1511"/>
        </w:tabs>
        <w:rPr>
          <w:rFonts w:ascii="David" w:hAnsi="David"/>
          <w:i/>
          <w:iCs/>
        </w:rPr>
        <w:sectPr w:rsidR="001174B1" w:rsidRPr="00213B53" w:rsidSect="009253C8">
          <w:pgSz w:w="11906" w:h="16838"/>
          <w:pgMar w:top="1440" w:right="1797" w:bottom="1440" w:left="1797" w:header="709" w:footer="709" w:gutter="0"/>
          <w:cols w:space="708"/>
          <w:titlePg/>
          <w:bidi/>
          <w:rtlGutter/>
          <w:docGrid w:linePitch="360"/>
        </w:sectPr>
      </w:pPr>
    </w:p>
    <w:p w14:paraId="6608346F" w14:textId="09FD26EC" w:rsidR="007A2242" w:rsidRPr="00213B53" w:rsidRDefault="00D17D85" w:rsidP="007A2242">
      <w:pPr>
        <w:pStyle w:val="ac"/>
        <w:rPr>
          <w:rFonts w:ascii="David" w:hAnsi="David"/>
          <w:b/>
          <w:bCs/>
          <w:sz w:val="2"/>
          <w:szCs w:val="2"/>
          <w:rtl/>
        </w:rPr>
      </w:pPr>
      <w:r w:rsidRPr="00213B53">
        <w:rPr>
          <w:rFonts w:ascii="David" w:hAnsi="David"/>
          <w:b/>
          <w:bCs/>
          <w:i w:val="0"/>
          <w:iCs w:val="0"/>
          <w:color w:val="FFFFFF" w:themeColor="background1"/>
          <w:sz w:val="2"/>
          <w:szCs w:val="2"/>
          <w:rtl/>
        </w:rPr>
        <w:lastRenderedPageBreak/>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36" w:name="_Toc185235967"/>
      <w:r w:rsidR="008B0213">
        <w:rPr>
          <w:rFonts w:ascii="David" w:hAnsi="David"/>
          <w:b/>
          <w:bCs/>
          <w:i w:val="0"/>
          <w:iCs w:val="0"/>
          <w:noProof/>
          <w:color w:val="FFFFFF" w:themeColor="background1"/>
          <w:sz w:val="2"/>
          <w:szCs w:val="2"/>
          <w:rtl/>
        </w:rPr>
        <w:t>6</w:t>
      </w:r>
      <w:r w:rsidRPr="00213B53">
        <w:rPr>
          <w:rFonts w:ascii="David" w:hAnsi="David"/>
          <w:b/>
          <w:bCs/>
          <w:i w:val="0"/>
          <w:iCs w:val="0"/>
          <w:color w:val="FFFFFF" w:themeColor="background1"/>
          <w:sz w:val="2"/>
          <w:szCs w:val="2"/>
          <w:rtl/>
        </w:rPr>
        <w:fldChar w:fldCharType="end"/>
      </w:r>
      <w:r w:rsidR="006325A1" w:rsidRPr="00213B53">
        <w:rPr>
          <w:rFonts w:ascii="David" w:hAnsi="David"/>
          <w:b/>
          <w:bCs/>
          <w:i w:val="0"/>
          <w:iCs w:val="0"/>
          <w:color w:val="auto"/>
          <w:sz w:val="22"/>
          <w:szCs w:val="22"/>
          <w:rtl/>
        </w:rPr>
        <w:t xml:space="preserve">לוח נספח </w:t>
      </w:r>
      <w:r w:rsidR="006325A1" w:rsidRPr="00213B53">
        <w:rPr>
          <w:rFonts w:ascii="David" w:hAnsi="David"/>
          <w:b/>
          <w:bCs/>
          <w:i w:val="0"/>
          <w:iCs w:val="0"/>
          <w:color w:val="auto"/>
          <w:sz w:val="22"/>
          <w:szCs w:val="22"/>
        </w:rPr>
        <w:t>5</w:t>
      </w:r>
      <w:r w:rsidR="006325A1" w:rsidRPr="00213B53">
        <w:rPr>
          <w:rFonts w:ascii="David" w:hAnsi="David"/>
          <w:b/>
          <w:bCs/>
          <w:i w:val="0"/>
          <w:iCs w:val="0"/>
          <w:color w:val="auto"/>
          <w:sz w:val="22"/>
          <w:szCs w:val="22"/>
          <w:rtl/>
        </w:rPr>
        <w:t>: ממדי העוני והאי-שוויון של האוכלוסייה, 2023-2012</w:t>
      </w:r>
      <w:bookmarkEnd w:id="136"/>
      <w:r w:rsidR="001A24EA" w:rsidRPr="00213B53">
        <w:rPr>
          <w:rFonts w:ascii="David" w:hAnsi="David"/>
          <w:b/>
          <w:bCs/>
          <w:sz w:val="22"/>
          <w:szCs w:val="22"/>
          <w:rtl/>
        </w:rPr>
        <w:tab/>
      </w:r>
    </w:p>
    <w:tbl>
      <w:tblPr>
        <w:bidiVisual/>
        <w:tblW w:w="13493" w:type="dxa"/>
        <w:tblInd w:w="-97" w:type="dxa"/>
        <w:tblLook w:val="04A0" w:firstRow="1" w:lastRow="0" w:firstColumn="1" w:lastColumn="0" w:noHBand="0" w:noVBand="1"/>
        <w:tblCaption w:val="AHR01"/>
        <w:tblDescription w:val="6לוח נספח 5: ממדי העוני והאי-שוויון של האוכלוסייה, 2023-2012 &#10;"/>
      </w:tblPr>
      <w:tblGrid>
        <w:gridCol w:w="2780"/>
        <w:gridCol w:w="895"/>
        <w:gridCol w:w="895"/>
        <w:gridCol w:w="895"/>
        <w:gridCol w:w="895"/>
        <w:gridCol w:w="895"/>
        <w:gridCol w:w="895"/>
        <w:gridCol w:w="895"/>
        <w:gridCol w:w="895"/>
        <w:gridCol w:w="895"/>
        <w:gridCol w:w="895"/>
        <w:gridCol w:w="895"/>
        <w:gridCol w:w="868"/>
      </w:tblGrid>
      <w:tr w:rsidR="007A2242" w:rsidRPr="00213B53" w14:paraId="3F81D831" w14:textId="77777777" w:rsidTr="008F0E1D">
        <w:trPr>
          <w:cantSplit/>
          <w:trHeight w:val="315"/>
          <w:tblHeader/>
        </w:trPr>
        <w:tc>
          <w:tcPr>
            <w:tcW w:w="278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3D06A80" w14:textId="77777777" w:rsidR="007A2242" w:rsidRPr="00213B53" w:rsidRDefault="007A2242" w:rsidP="009029BD">
            <w:pPr>
              <w:spacing w:after="0" w:line="240" w:lineRule="auto"/>
              <w:jc w:val="center"/>
              <w:rPr>
                <w:rFonts w:ascii="David" w:eastAsia="Times New Roman" w:hAnsi="David"/>
                <w:b/>
                <w:bCs/>
                <w:color w:val="112277"/>
                <w:sz w:val="22"/>
                <w:szCs w:val="22"/>
              </w:rPr>
            </w:pPr>
            <w:bookmarkStart w:id="137" w:name="Title_20" w:colFirst="0" w:colLast="0"/>
            <w:r w:rsidRPr="00213B53">
              <w:rPr>
                <w:rFonts w:ascii="David" w:eastAsia="Times New Roman" w:hAnsi="David"/>
                <w:b/>
                <w:bCs/>
                <w:color w:val="112277"/>
                <w:sz w:val="22"/>
                <w:szCs w:val="22"/>
                <w:rtl/>
              </w:rPr>
              <w:t>שנה</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4D92AB15" w14:textId="77777777" w:rsidR="007A2242" w:rsidRPr="00213B53" w:rsidRDefault="007A2242"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2012</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EBA24C4"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2013</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6212868"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2014</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117CFE9"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2015</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98FE4FA"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2016</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05021AB"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2017</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D283E3E"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2018</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BE88EF1"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2019</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3C0812E"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2020</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B287C14"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2021</w:t>
            </w:r>
          </w:p>
        </w:tc>
        <w:tc>
          <w:tcPr>
            <w:tcW w:w="89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B2CF836" w14:textId="77777777" w:rsidR="007A2242" w:rsidRPr="00213B53" w:rsidRDefault="007A2242" w:rsidP="007A2242">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86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473B0D81" w14:textId="77777777" w:rsidR="007A2242" w:rsidRPr="00213B53" w:rsidRDefault="007A2242" w:rsidP="007A2242">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137"/>
      <w:tr w:rsidR="007A2242" w:rsidRPr="00213B53" w14:paraId="533FBDD5" w14:textId="77777777" w:rsidTr="008F0E1D">
        <w:trPr>
          <w:trHeight w:val="315"/>
        </w:trPr>
        <w:tc>
          <w:tcPr>
            <w:tcW w:w="13493" w:type="dxa"/>
            <w:gridSpan w:val="1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34FB0D5" w14:textId="77777777" w:rsidR="007A2242" w:rsidRPr="00213B53" w:rsidRDefault="007A2242"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 הכנסה כלכלית</w:t>
            </w:r>
          </w:p>
        </w:tc>
      </w:tr>
      <w:tr w:rsidR="007A2242" w:rsidRPr="00213B53" w14:paraId="12137F03" w14:textId="77777777" w:rsidTr="008F0E1D">
        <w:trPr>
          <w:trHeight w:val="315"/>
        </w:trPr>
        <w:tc>
          <w:tcPr>
            <w:tcW w:w="13493" w:type="dxa"/>
            <w:gridSpan w:val="1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F62884B" w14:textId="77777777" w:rsidR="007A2242" w:rsidRPr="00213B53" w:rsidRDefault="007A2242" w:rsidP="004C2207">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עוני</w:t>
            </w:r>
            <w:r w:rsidRPr="00213B53">
              <w:rPr>
                <w:rFonts w:ascii="David" w:eastAsia="Times New Roman" w:hAnsi="David"/>
                <w:b/>
                <w:bCs/>
                <w:color w:val="112277"/>
                <w:sz w:val="22"/>
                <w:szCs w:val="22"/>
              </w:rPr>
              <w:t> </w:t>
            </w:r>
            <w:r w:rsidRPr="00213B53">
              <w:rPr>
                <w:rFonts w:ascii="David" w:eastAsia="Times New Roman" w:hAnsi="David"/>
                <w:b/>
                <w:bCs/>
                <w:color w:val="112277"/>
                <w:sz w:val="22"/>
                <w:szCs w:val="22"/>
                <w:rtl/>
              </w:rPr>
              <w:t>(אחוזים)</w:t>
            </w:r>
          </w:p>
        </w:tc>
      </w:tr>
      <w:tr w:rsidR="00FC507E" w:rsidRPr="00213B53" w14:paraId="63F3D329"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10FC60CC"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משפחות</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D1A2942" w14:textId="2E2DE4D6"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37.7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FAD96D4" w14:textId="62C9DEC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37.0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180124A" w14:textId="176F1F0B"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36.6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94A8178" w14:textId="23120F9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35.8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A55913D" w14:textId="4E3EAB1B"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34.9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FB1B74A" w14:textId="3C2A156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34.2</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FD15B75" w14:textId="3EDC1CC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33.8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DAEA5F2" w14:textId="2AAA9EB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33.9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020F3EE" w14:textId="42B93F2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37.8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B3AC216" w14:textId="0846669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35.7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8348A8D" w14:textId="43B119F4"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33.9</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52B424C7" w14:textId="5E72E1CD"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34.2</w:t>
            </w:r>
          </w:p>
        </w:tc>
      </w:tr>
      <w:tr w:rsidR="00FC507E" w:rsidRPr="00213B53" w14:paraId="6DE7F818"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1BF8C92D"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נפשות</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24A91CC" w14:textId="4CF3532D"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33.6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1C81FC4" w14:textId="57ECD0E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33.1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577882F" w14:textId="11F3D8CB"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32.7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5B02ECA" w14:textId="2A99111A"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31.8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2FFF2AC" w14:textId="0A9C73B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31.6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00D6A8E" w14:textId="2F812D15"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30.7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DBD9AAA" w14:textId="0B571D53"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30.4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DE32467" w14:textId="0919703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30.4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DF8698B" w14:textId="25385F81"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34.2</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DF5E970" w14:textId="6FE7D38D"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32.2</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E0955C3" w14:textId="74CAF6A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30.6</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772BFF24" w14:textId="369B7A21"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31.1</w:t>
            </w:r>
          </w:p>
        </w:tc>
      </w:tr>
      <w:tr w:rsidR="00FC507E" w:rsidRPr="00213B53" w14:paraId="4BCCEC34"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77259FD6"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אזרחים ותיקים</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971BCF7" w14:textId="4368C582"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51.9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B6B430C" w14:textId="031A579F"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50.8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CF7EBD0" w14:textId="2CF27F7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49.4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E1E7D34" w14:textId="30B51E8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48.1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2B60A70" w14:textId="5D6AC1CA"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45.0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CBB164C" w14:textId="07F5F06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44.4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0533083" w14:textId="01B78425"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43.6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278E656" w14:textId="796C691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43.3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329356E" w14:textId="7A9629A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44.5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EF37BAD" w14:textId="46CFE61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43.4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DDC76F6" w14:textId="35DA17F3"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43.0</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1DCC906A" w14:textId="40B34EA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42.7</w:t>
            </w:r>
          </w:p>
        </w:tc>
      </w:tr>
      <w:tr w:rsidR="00FC507E" w:rsidRPr="00213B53" w14:paraId="12960DED"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0F8E5B7D"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ילדים</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35880A8" w14:textId="7BB6AEE3"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38.6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54C9A5A" w14:textId="498C3A4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38.3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6CA490E" w14:textId="192A91D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37.9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961A089" w14:textId="02F207C3"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36.8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1588AC0" w14:textId="6C0C7EE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36.7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CCFBF90" w14:textId="13E1FB8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35.8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8F4F305" w14:textId="0F0341B1"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35.5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81BDC75" w14:textId="7D53E07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35.2</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FE565F2" w14:textId="7D1E0A00"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39.1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E84CF0D" w14:textId="3BF3A02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37.0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8081345" w14:textId="07C8FB9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35.4</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78D8071E" w14:textId="060AE9B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36.1</w:t>
            </w:r>
          </w:p>
        </w:tc>
      </w:tr>
      <w:tr w:rsidR="00FC507E" w:rsidRPr="00213B53" w14:paraId="428E001C"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21A0F2AC" w14:textId="076EE04B"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עומק העוני</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68A8574" w14:textId="1416B899"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64.3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B2E8C3A" w14:textId="14B1C4D5"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63.4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3C68C26" w14:textId="529F72E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62.9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2FB6A0B" w14:textId="4687BFF5"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62.3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21FF279" w14:textId="73A77A4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61.0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EA5FAED" w14:textId="0B7B9C0A"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59.6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0983063" w14:textId="35F67BFB"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58.9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9851B15" w14:textId="162EC82F"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58.8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26CDBA9" w14:textId="0B72061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59.8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5338C95" w14:textId="5F61DC3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59.7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5A4EDB9" w14:textId="047FFD4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58.5</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6340A886" w14:textId="3F95150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58.0</w:t>
            </w:r>
          </w:p>
        </w:tc>
      </w:tr>
      <w:tr w:rsidR="007A2242" w:rsidRPr="00213B53" w14:paraId="0FBB3E4F" w14:textId="77777777" w:rsidTr="008F0E1D">
        <w:trPr>
          <w:trHeight w:val="315"/>
        </w:trPr>
        <w:tc>
          <w:tcPr>
            <w:tcW w:w="13493" w:type="dxa"/>
            <w:gridSpan w:val="1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CA70D6F" w14:textId="77777777" w:rsidR="007A2242" w:rsidRPr="00213B53" w:rsidRDefault="007A2242" w:rsidP="004C2207">
            <w:pPr>
              <w:spacing w:after="0" w:line="240" w:lineRule="auto"/>
              <w:rPr>
                <w:rFonts w:ascii="David" w:eastAsia="Times New Roman" w:hAnsi="David"/>
                <w:b/>
                <w:bCs/>
                <w:color w:val="112277"/>
                <w:sz w:val="22"/>
                <w:szCs w:val="22"/>
              </w:rPr>
            </w:pPr>
            <w:r w:rsidRPr="00213B53">
              <w:rPr>
                <w:rFonts w:ascii="David" w:eastAsia="Times New Roman" w:hAnsi="David"/>
                <w:b/>
                <w:bCs/>
                <w:color w:val="112277"/>
                <w:sz w:val="22"/>
                <w:szCs w:val="22"/>
                <w:rtl/>
              </w:rPr>
              <w:t>אי</w:t>
            </w:r>
            <w:r w:rsidR="00160AE9" w:rsidRPr="00213B53">
              <w:rPr>
                <w:rFonts w:ascii="David" w:eastAsia="Times New Roman" w:hAnsi="David"/>
                <w:b/>
                <w:bCs/>
                <w:color w:val="112277"/>
                <w:sz w:val="22"/>
                <w:szCs w:val="22"/>
                <w:rtl/>
              </w:rPr>
              <w:t>-</w:t>
            </w:r>
            <w:r w:rsidRPr="00213B53">
              <w:rPr>
                <w:rFonts w:ascii="David" w:eastAsia="Times New Roman" w:hAnsi="David"/>
                <w:b/>
                <w:bCs/>
                <w:color w:val="112277"/>
                <w:sz w:val="22"/>
                <w:szCs w:val="22"/>
                <w:rtl/>
              </w:rPr>
              <w:t>שוויון</w:t>
            </w:r>
          </w:p>
        </w:tc>
      </w:tr>
      <w:tr w:rsidR="007A2242" w:rsidRPr="00213B53" w14:paraId="5F91A36E"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1D520E28" w14:textId="77777777" w:rsidR="007A2242" w:rsidRPr="00213B53" w:rsidRDefault="007A2242" w:rsidP="00160AE9">
            <w:pPr>
              <w:spacing w:after="0" w:line="240" w:lineRule="auto"/>
              <w:rPr>
                <w:rFonts w:ascii="David" w:hAnsi="David"/>
                <w:color w:val="000000"/>
                <w:sz w:val="22"/>
                <w:szCs w:val="22"/>
                <w:rtl/>
              </w:rPr>
            </w:pPr>
            <w:r w:rsidRPr="00213B53">
              <w:rPr>
                <w:rFonts w:ascii="David" w:hAnsi="David"/>
                <w:color w:val="000000"/>
                <w:sz w:val="22"/>
                <w:szCs w:val="22"/>
                <w:rtl/>
              </w:rPr>
              <w:t xml:space="preserve">מדד </w:t>
            </w:r>
            <w:proofErr w:type="spellStart"/>
            <w:r w:rsidRPr="00213B53">
              <w:rPr>
                <w:rFonts w:ascii="David" w:hAnsi="David"/>
                <w:color w:val="000000"/>
                <w:sz w:val="22"/>
                <w:szCs w:val="22"/>
                <w:rtl/>
              </w:rPr>
              <w:t>ג</w:t>
            </w:r>
            <w:r w:rsidR="003E6F16" w:rsidRPr="00213B53">
              <w:rPr>
                <w:rFonts w:ascii="David" w:hAnsi="David"/>
                <w:color w:val="000000"/>
                <w:sz w:val="22"/>
                <w:szCs w:val="22"/>
                <w:rtl/>
              </w:rPr>
              <w:t>'</w:t>
            </w:r>
            <w:r w:rsidRPr="00213B53">
              <w:rPr>
                <w:rFonts w:ascii="David" w:hAnsi="David"/>
                <w:color w:val="000000"/>
                <w:sz w:val="22"/>
                <w:szCs w:val="22"/>
                <w:rtl/>
              </w:rPr>
              <w:t>יני</w:t>
            </w:r>
            <w:proofErr w:type="spellEnd"/>
            <w:r w:rsidRPr="00213B53">
              <w:rPr>
                <w:rFonts w:ascii="David" w:hAnsi="David"/>
                <w:color w:val="000000"/>
                <w:sz w:val="22"/>
                <w:szCs w:val="22"/>
                <w:rtl/>
              </w:rPr>
              <w:t xml:space="preserve"> לאי</w:t>
            </w:r>
            <w:r w:rsidR="00160AE9" w:rsidRPr="00213B53">
              <w:rPr>
                <w:rFonts w:ascii="David" w:hAnsi="David"/>
                <w:color w:val="000000"/>
                <w:sz w:val="22"/>
                <w:szCs w:val="22"/>
                <w:rtl/>
              </w:rPr>
              <w:t>-</w:t>
            </w:r>
            <w:r w:rsidRPr="00213B53">
              <w:rPr>
                <w:rFonts w:ascii="David" w:hAnsi="David"/>
                <w:color w:val="000000"/>
                <w:sz w:val="22"/>
                <w:szCs w:val="22"/>
                <w:rtl/>
              </w:rPr>
              <w:t>שוויון בהכנסה</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FF5C382" w14:textId="77777777" w:rsidR="007A2242" w:rsidRPr="00213B53" w:rsidRDefault="007A2242" w:rsidP="004574A5">
            <w:pPr>
              <w:spacing w:after="0" w:line="240" w:lineRule="auto"/>
              <w:jc w:val="center"/>
              <w:rPr>
                <w:rFonts w:ascii="David" w:hAnsi="David"/>
                <w:color w:val="000000"/>
                <w:sz w:val="22"/>
                <w:szCs w:val="22"/>
                <w:rtl/>
              </w:rPr>
            </w:pPr>
            <w:r w:rsidRPr="00213B53">
              <w:rPr>
                <w:rFonts w:ascii="David" w:hAnsi="David"/>
                <w:color w:val="000000"/>
                <w:sz w:val="22"/>
                <w:szCs w:val="22"/>
              </w:rPr>
              <w:t>0.5310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25A4E28"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0.5233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D753F28"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0.5210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604A737"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0.5128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B8FBFF8"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0.5069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4C488E1"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0.4981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2C3D5EA"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0.4938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DF231FF"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0.4940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F74E220"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0.5163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213B1FB"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0.5090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89FA12E"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0.4979</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2EF747FE"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0.4944</w:t>
            </w:r>
          </w:p>
        </w:tc>
      </w:tr>
      <w:tr w:rsidR="007A2242" w:rsidRPr="00213B53" w14:paraId="7AAB8B72" w14:textId="77777777" w:rsidTr="008F0E1D">
        <w:trPr>
          <w:trHeight w:val="315"/>
        </w:trPr>
        <w:tc>
          <w:tcPr>
            <w:tcW w:w="13493" w:type="dxa"/>
            <w:gridSpan w:val="1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13789BA" w14:textId="77777777" w:rsidR="007A2242" w:rsidRPr="00213B53" w:rsidRDefault="007A2242" w:rsidP="004574A5">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הכנסה נטו</w:t>
            </w:r>
          </w:p>
        </w:tc>
      </w:tr>
      <w:tr w:rsidR="007A2242" w:rsidRPr="00213B53" w14:paraId="14042B3D" w14:textId="77777777" w:rsidTr="008F0E1D">
        <w:trPr>
          <w:trHeight w:val="315"/>
        </w:trPr>
        <w:tc>
          <w:tcPr>
            <w:tcW w:w="13493" w:type="dxa"/>
            <w:gridSpan w:val="1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2117D64" w14:textId="77777777" w:rsidR="007A2242" w:rsidRPr="00213B53" w:rsidRDefault="007A2242" w:rsidP="004C2207">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עוני</w:t>
            </w:r>
            <w:r w:rsidRPr="00213B53">
              <w:rPr>
                <w:rFonts w:ascii="David" w:eastAsia="Times New Roman" w:hAnsi="David"/>
                <w:b/>
                <w:bCs/>
                <w:color w:val="112277"/>
                <w:sz w:val="22"/>
                <w:szCs w:val="22"/>
              </w:rPr>
              <w:t> </w:t>
            </w:r>
            <w:r w:rsidR="003E6F16" w:rsidRPr="00213B53">
              <w:rPr>
                <w:rFonts w:ascii="David" w:eastAsia="Times New Roman" w:hAnsi="David"/>
                <w:b/>
                <w:bCs/>
                <w:color w:val="112277"/>
                <w:sz w:val="22"/>
                <w:szCs w:val="22"/>
                <w:rtl/>
              </w:rPr>
              <w:t>(</w:t>
            </w:r>
            <w:r w:rsidRPr="00213B53">
              <w:rPr>
                <w:rFonts w:ascii="David" w:eastAsia="Times New Roman" w:hAnsi="David"/>
                <w:b/>
                <w:bCs/>
                <w:color w:val="112277"/>
                <w:sz w:val="22"/>
                <w:szCs w:val="22"/>
                <w:rtl/>
              </w:rPr>
              <w:t>אחוזים</w:t>
            </w:r>
            <w:r w:rsidR="003E6F16" w:rsidRPr="00213B53">
              <w:rPr>
                <w:rFonts w:ascii="David" w:eastAsia="Times New Roman" w:hAnsi="David"/>
                <w:b/>
                <w:bCs/>
                <w:color w:val="112277"/>
                <w:sz w:val="22"/>
                <w:szCs w:val="22"/>
                <w:rtl/>
              </w:rPr>
              <w:t>)</w:t>
            </w:r>
          </w:p>
        </w:tc>
      </w:tr>
      <w:tr w:rsidR="00FC507E" w:rsidRPr="00213B53" w14:paraId="054AA725"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7EFB88B1"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משפחות</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2B7DDB9" w14:textId="3EB59AEB"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20.3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2C1B995" w14:textId="5333A1F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CF94585" w14:textId="7B6A6904"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1ECE898" w14:textId="3FE1102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8A3CA90" w14:textId="011E0CEF"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E9ECAC2" w14:textId="3128AE24"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CD54327" w14:textId="176B8411"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C7DFE5E" w14:textId="7389639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89435C3" w14:textId="4AA5BF8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19.7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8DF5CF9" w14:textId="75B6AF3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BFE7BD9" w14:textId="74EF91D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20.3</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7CE200EE" w14:textId="0744E6C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20.1</w:t>
            </w:r>
          </w:p>
        </w:tc>
      </w:tr>
      <w:tr w:rsidR="00FC507E" w:rsidRPr="00213B53" w14:paraId="3B3D0D27"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1BFAF383"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נפשות</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55C9D7E" w14:textId="04197EC9"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21.5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D12A764" w14:textId="5E3DB054"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FAC7F24" w14:textId="154B7E3B"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22.0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79683C8" w14:textId="1C7FB8A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22.3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44A8B96" w14:textId="13CD76F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AD9E41E" w14:textId="3325B27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4111895" w14:textId="742B63D4"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EE8E320" w14:textId="38F296C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21.3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75DF1AF" w14:textId="101DF225"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A0D7CC0" w14:textId="79175B2F"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27791BD" w14:textId="2092929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20.8</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001EDE26" w14:textId="0BCA698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20.7</w:t>
            </w:r>
          </w:p>
        </w:tc>
      </w:tr>
      <w:tr w:rsidR="00FC507E" w:rsidRPr="00213B53" w14:paraId="3DCC77EA"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302E7799"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אזרחים ותיקים</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1AEF610" w14:textId="6FF9E46C"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10.2</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022703F" w14:textId="4E003405"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10.9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438EFB7" w14:textId="262DF2A0"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12.4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7510D43" w14:textId="5FA4E0CD"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16.4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B766548" w14:textId="66A8937D"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12.4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8185FDD" w14:textId="61DAB18F"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17.1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A22598E" w14:textId="66AA4E1F"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18.6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2D2863D" w14:textId="13FD47D3"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16.9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1748A22" w14:textId="393A2EA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13.7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EE40820" w14:textId="51EE040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14.8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D18A24B" w14:textId="08D36B4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12.8</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6516FBF3" w14:textId="279DFC16"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12.8</w:t>
            </w:r>
          </w:p>
        </w:tc>
      </w:tr>
      <w:tr w:rsidR="00FC507E" w:rsidRPr="00213B53" w14:paraId="5E40F854"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68210F4B" w14:textId="77777777"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תחולת העוני ילדים</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7548E6E" w14:textId="1748CDEF"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29.6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1E8F829" w14:textId="2B08B6A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30.1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18533CE" w14:textId="3E0F2C01"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30.5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E2149CB" w14:textId="1C953B30"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30.1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E18B00F" w14:textId="0A9CAB6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29.9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4271BF3" w14:textId="5198FE9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28.9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B67ED5B" w14:textId="6AEAA4BE"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28.6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D0978C1" w14:textId="282C55AF"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28.2</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5F6A3C88" w14:textId="73B38F11"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27.2</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9A124FF" w14:textId="581A5DC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28.1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614FA38" w14:textId="5A86D0B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28.1</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6DCFF6EE" w14:textId="24E560B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27.9</w:t>
            </w:r>
          </w:p>
        </w:tc>
      </w:tr>
      <w:tr w:rsidR="00FC507E" w:rsidRPr="00213B53" w14:paraId="12B40327"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7D838FB2" w14:textId="7D5D82C6" w:rsidR="00FC507E" w:rsidRPr="00213B53" w:rsidRDefault="00FC507E" w:rsidP="00FC507E">
            <w:pPr>
              <w:spacing w:after="0" w:line="240" w:lineRule="auto"/>
              <w:rPr>
                <w:rFonts w:ascii="David" w:hAnsi="David"/>
                <w:color w:val="000000"/>
                <w:sz w:val="22"/>
                <w:szCs w:val="22"/>
              </w:rPr>
            </w:pPr>
            <w:r w:rsidRPr="00213B53">
              <w:rPr>
                <w:rFonts w:ascii="David" w:hAnsi="David"/>
                <w:color w:val="000000"/>
                <w:sz w:val="22"/>
                <w:szCs w:val="22"/>
                <w:rtl/>
              </w:rPr>
              <w:t>עומק העוני</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B2C900F" w14:textId="5EAD47C9" w:rsidR="00FC507E" w:rsidRPr="00213B53" w:rsidRDefault="00FC507E" w:rsidP="00FC507E">
            <w:pPr>
              <w:spacing w:after="0" w:line="240" w:lineRule="auto"/>
              <w:jc w:val="center"/>
              <w:rPr>
                <w:rFonts w:ascii="David" w:hAnsi="David"/>
                <w:color w:val="000000"/>
                <w:sz w:val="22"/>
                <w:szCs w:val="22"/>
                <w:rtl/>
              </w:rPr>
            </w:pPr>
            <w:r w:rsidRPr="00213B53">
              <w:rPr>
                <w:rFonts w:ascii="David" w:hAnsi="David"/>
                <w:color w:val="000000"/>
                <w:sz w:val="22"/>
                <w:szCs w:val="22"/>
              </w:rPr>
              <w:t>41.6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79F549C" w14:textId="1A7169B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41.1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67DB13F" w14:textId="28BCDEE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41.1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F05B027" w14:textId="78C2F560"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40.5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843A229" w14:textId="0D803DD9"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41.1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5B0B824" w14:textId="796112F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39.5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7950E3A" w14:textId="3319F4DB"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38.7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1C4F960C" w14:textId="12699DF8"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39.0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43C0F12" w14:textId="74369CF5"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38.3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F1AEEAA" w14:textId="50A2C247"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39.1</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742FAC0" w14:textId="2684D06C"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40.3</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6F9A6F7D" w14:textId="3C6526A2" w:rsidR="00FC507E" w:rsidRPr="00213B53" w:rsidRDefault="00FC507E" w:rsidP="00FC507E">
            <w:pPr>
              <w:spacing w:after="0" w:line="240" w:lineRule="auto"/>
              <w:jc w:val="center"/>
              <w:rPr>
                <w:rFonts w:ascii="David" w:hAnsi="David"/>
                <w:color w:val="000000"/>
                <w:sz w:val="22"/>
                <w:szCs w:val="22"/>
              </w:rPr>
            </w:pPr>
            <w:r w:rsidRPr="00213B53">
              <w:rPr>
                <w:rFonts w:ascii="David" w:hAnsi="David"/>
                <w:color w:val="000000"/>
                <w:sz w:val="22"/>
                <w:szCs w:val="22"/>
              </w:rPr>
              <w:t>39.5</w:t>
            </w:r>
          </w:p>
        </w:tc>
      </w:tr>
      <w:tr w:rsidR="007A2242" w:rsidRPr="00213B53" w14:paraId="0411659E" w14:textId="77777777" w:rsidTr="008F0E1D">
        <w:trPr>
          <w:trHeight w:val="315"/>
        </w:trPr>
        <w:tc>
          <w:tcPr>
            <w:tcW w:w="13493" w:type="dxa"/>
            <w:gridSpan w:val="13"/>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EE9A2A5" w14:textId="77777777" w:rsidR="007A2242" w:rsidRPr="00213B53" w:rsidRDefault="007A2242" w:rsidP="004C2207">
            <w:pPr>
              <w:spacing w:after="0" w:line="240" w:lineRule="auto"/>
              <w:rPr>
                <w:rFonts w:ascii="David" w:eastAsia="Times New Roman" w:hAnsi="David"/>
                <w:b/>
                <w:bCs/>
                <w:color w:val="112277"/>
                <w:sz w:val="22"/>
                <w:szCs w:val="22"/>
              </w:rPr>
            </w:pPr>
            <w:r w:rsidRPr="00213B53">
              <w:rPr>
                <w:rFonts w:ascii="David" w:eastAsia="Times New Roman" w:hAnsi="David"/>
                <w:b/>
                <w:bCs/>
                <w:color w:val="112277"/>
                <w:sz w:val="22"/>
                <w:szCs w:val="22"/>
                <w:rtl/>
              </w:rPr>
              <w:t>אי</w:t>
            </w:r>
            <w:r w:rsidR="00160AE9" w:rsidRPr="00213B53">
              <w:rPr>
                <w:rFonts w:ascii="David" w:eastAsia="Times New Roman" w:hAnsi="David"/>
                <w:b/>
                <w:bCs/>
                <w:color w:val="112277"/>
                <w:sz w:val="22"/>
                <w:szCs w:val="22"/>
                <w:rtl/>
              </w:rPr>
              <w:t>-</w:t>
            </w:r>
            <w:r w:rsidRPr="00213B53">
              <w:rPr>
                <w:rFonts w:ascii="David" w:eastAsia="Times New Roman" w:hAnsi="David"/>
                <w:b/>
                <w:bCs/>
                <w:color w:val="112277"/>
                <w:sz w:val="22"/>
                <w:szCs w:val="22"/>
                <w:rtl/>
              </w:rPr>
              <w:t>שוויון</w:t>
            </w:r>
          </w:p>
        </w:tc>
      </w:tr>
      <w:tr w:rsidR="007A2242" w:rsidRPr="00213B53" w14:paraId="4466DF24" w14:textId="77777777" w:rsidTr="008F0E1D">
        <w:trPr>
          <w:trHeight w:val="315"/>
        </w:trPr>
        <w:tc>
          <w:tcPr>
            <w:tcW w:w="2780" w:type="dxa"/>
            <w:tcBorders>
              <w:top w:val="nil"/>
              <w:left w:val="single" w:sz="4" w:space="0" w:color="C1C1C1"/>
              <w:bottom w:val="single" w:sz="4" w:space="0" w:color="C1C1C1"/>
              <w:right w:val="single" w:sz="4" w:space="0" w:color="C1C1C1"/>
            </w:tcBorders>
            <w:shd w:val="clear" w:color="000000" w:fill="FFFFFF"/>
            <w:noWrap/>
            <w:vAlign w:val="bottom"/>
            <w:hideMark/>
          </w:tcPr>
          <w:p w14:paraId="2A74116D" w14:textId="77777777" w:rsidR="007A2242" w:rsidRPr="00213B53" w:rsidRDefault="007A2242" w:rsidP="00160AE9">
            <w:pPr>
              <w:spacing w:after="0" w:line="240" w:lineRule="auto"/>
              <w:rPr>
                <w:rFonts w:ascii="David" w:hAnsi="David"/>
                <w:color w:val="000000"/>
                <w:sz w:val="22"/>
                <w:szCs w:val="22"/>
                <w:rtl/>
              </w:rPr>
            </w:pPr>
            <w:r w:rsidRPr="00213B53">
              <w:rPr>
                <w:rFonts w:ascii="David" w:hAnsi="David"/>
                <w:color w:val="000000"/>
                <w:sz w:val="22"/>
                <w:szCs w:val="22"/>
                <w:rtl/>
              </w:rPr>
              <w:t xml:space="preserve">מדד </w:t>
            </w:r>
            <w:proofErr w:type="spellStart"/>
            <w:r w:rsidRPr="00213B53">
              <w:rPr>
                <w:rFonts w:ascii="David" w:hAnsi="David"/>
                <w:color w:val="000000"/>
                <w:sz w:val="22"/>
                <w:szCs w:val="22"/>
                <w:rtl/>
              </w:rPr>
              <w:t>ג</w:t>
            </w:r>
            <w:r w:rsidR="003E6F16" w:rsidRPr="00213B53">
              <w:rPr>
                <w:rFonts w:ascii="David" w:hAnsi="David"/>
                <w:color w:val="000000"/>
                <w:sz w:val="22"/>
                <w:szCs w:val="22"/>
                <w:rtl/>
              </w:rPr>
              <w:t>'</w:t>
            </w:r>
            <w:r w:rsidRPr="00213B53">
              <w:rPr>
                <w:rFonts w:ascii="David" w:hAnsi="David"/>
                <w:color w:val="000000"/>
                <w:sz w:val="22"/>
                <w:szCs w:val="22"/>
                <w:rtl/>
              </w:rPr>
              <w:t>יני</w:t>
            </w:r>
            <w:proofErr w:type="spellEnd"/>
            <w:r w:rsidRPr="00213B53">
              <w:rPr>
                <w:rFonts w:ascii="David" w:hAnsi="David"/>
                <w:color w:val="000000"/>
                <w:sz w:val="22"/>
                <w:szCs w:val="22"/>
                <w:rtl/>
              </w:rPr>
              <w:t xml:space="preserve"> לאי</w:t>
            </w:r>
            <w:r w:rsidR="00160AE9" w:rsidRPr="00213B53">
              <w:rPr>
                <w:rFonts w:ascii="David" w:hAnsi="David"/>
                <w:color w:val="000000"/>
                <w:sz w:val="22"/>
                <w:szCs w:val="22"/>
                <w:rtl/>
              </w:rPr>
              <w:t>-</w:t>
            </w:r>
            <w:r w:rsidRPr="00213B53">
              <w:rPr>
                <w:rFonts w:ascii="David" w:hAnsi="David"/>
                <w:color w:val="000000"/>
                <w:sz w:val="22"/>
                <w:szCs w:val="22"/>
                <w:rtl/>
              </w:rPr>
              <w:t>שוויון בהכנסה</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41CD50D3" w14:textId="77777777" w:rsidR="007A2242" w:rsidRPr="00213B53" w:rsidRDefault="007A2242" w:rsidP="004574A5">
            <w:pPr>
              <w:spacing w:after="0" w:line="240" w:lineRule="auto"/>
              <w:jc w:val="center"/>
              <w:rPr>
                <w:rFonts w:ascii="David" w:hAnsi="David"/>
                <w:color w:val="000000"/>
                <w:sz w:val="22"/>
                <w:szCs w:val="22"/>
                <w:rtl/>
              </w:rPr>
            </w:pPr>
            <w:r w:rsidRPr="00213B53">
              <w:rPr>
                <w:rFonts w:ascii="David" w:hAnsi="David"/>
                <w:color w:val="000000"/>
                <w:sz w:val="22"/>
                <w:szCs w:val="22"/>
              </w:rPr>
              <w:t>0.4007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CA27A67"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0.3949</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03EB3C3"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0.3960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082FA83"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0.3945</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BD12FAF"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0.3878</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631F2859"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0.3804</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3D5BC057"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0.3756</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03EE9390"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0.3747</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29FB980"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0.3713</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749C5A8F"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0.3760</w:t>
            </w:r>
          </w:p>
        </w:tc>
        <w:tc>
          <w:tcPr>
            <w:tcW w:w="895" w:type="dxa"/>
            <w:tcBorders>
              <w:top w:val="nil"/>
              <w:left w:val="single" w:sz="4" w:space="0" w:color="C1C1C1"/>
              <w:bottom w:val="single" w:sz="4" w:space="0" w:color="C1C1C1"/>
              <w:right w:val="single" w:sz="4" w:space="0" w:color="C1C1C1"/>
            </w:tcBorders>
            <w:shd w:val="clear" w:color="000000" w:fill="FFFFFF"/>
            <w:noWrap/>
            <w:vAlign w:val="bottom"/>
            <w:hideMark/>
          </w:tcPr>
          <w:p w14:paraId="2D4B11EB"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0.3749</w:t>
            </w:r>
          </w:p>
        </w:tc>
        <w:tc>
          <w:tcPr>
            <w:tcW w:w="868" w:type="dxa"/>
            <w:tcBorders>
              <w:top w:val="nil"/>
              <w:left w:val="single" w:sz="4" w:space="0" w:color="C1C1C1"/>
              <w:bottom w:val="single" w:sz="4" w:space="0" w:color="C1C1C1"/>
              <w:right w:val="single" w:sz="4" w:space="0" w:color="C1C1C1"/>
            </w:tcBorders>
            <w:shd w:val="clear" w:color="000000" w:fill="FFFFFF"/>
            <w:noWrap/>
            <w:vAlign w:val="bottom"/>
            <w:hideMark/>
          </w:tcPr>
          <w:p w14:paraId="33FB227D" w14:textId="77777777" w:rsidR="007A2242" w:rsidRPr="00213B53" w:rsidRDefault="007A2242" w:rsidP="004574A5">
            <w:pPr>
              <w:spacing w:after="0" w:line="240" w:lineRule="auto"/>
              <w:jc w:val="center"/>
              <w:rPr>
                <w:rFonts w:ascii="David" w:hAnsi="David"/>
                <w:color w:val="000000"/>
                <w:sz w:val="22"/>
                <w:szCs w:val="22"/>
              </w:rPr>
            </w:pPr>
            <w:r w:rsidRPr="00213B53">
              <w:rPr>
                <w:rFonts w:ascii="David" w:hAnsi="David"/>
                <w:color w:val="000000"/>
                <w:sz w:val="22"/>
                <w:szCs w:val="22"/>
              </w:rPr>
              <w:t>0.3692</w:t>
            </w:r>
          </w:p>
        </w:tc>
      </w:tr>
    </w:tbl>
    <w:p w14:paraId="398B37BA" w14:textId="77777777" w:rsidR="007A2242" w:rsidRPr="00213B53" w:rsidRDefault="007A2242" w:rsidP="007A2242">
      <w:pPr>
        <w:bidi w:val="0"/>
        <w:rPr>
          <w:rFonts w:ascii="David" w:hAnsi="David"/>
          <w:b/>
          <w:bCs/>
          <w:sz w:val="2"/>
          <w:szCs w:val="2"/>
          <w:rtl/>
        </w:rPr>
      </w:pPr>
    </w:p>
    <w:p w14:paraId="2CE5B7A2" w14:textId="77777777" w:rsidR="007A2242" w:rsidRPr="00213B53" w:rsidRDefault="007A2242" w:rsidP="007A2242">
      <w:pPr>
        <w:bidi w:val="0"/>
        <w:rPr>
          <w:rFonts w:ascii="David" w:hAnsi="David"/>
          <w:b/>
          <w:bCs/>
          <w:sz w:val="22"/>
          <w:szCs w:val="22"/>
          <w:rtl/>
        </w:rPr>
      </w:pPr>
      <w:r w:rsidRPr="00213B53">
        <w:rPr>
          <w:rFonts w:ascii="David" w:hAnsi="David"/>
          <w:b/>
          <w:bCs/>
          <w:i/>
          <w:iCs/>
          <w:sz w:val="22"/>
          <w:szCs w:val="22"/>
          <w:rtl/>
        </w:rPr>
        <w:br w:type="page"/>
      </w:r>
    </w:p>
    <w:p w14:paraId="03C28C42" w14:textId="77777777" w:rsidR="001174B1" w:rsidRPr="00213B53" w:rsidRDefault="001174B1" w:rsidP="007A2242">
      <w:pPr>
        <w:tabs>
          <w:tab w:val="left" w:pos="3563"/>
        </w:tabs>
        <w:rPr>
          <w:rFonts w:ascii="David" w:hAnsi="David"/>
          <w:rtl/>
        </w:rPr>
        <w:sectPr w:rsidR="001174B1" w:rsidRPr="00213B53" w:rsidSect="00D34CF3">
          <w:headerReference w:type="first" r:id="rId41"/>
          <w:footerReference w:type="first" r:id="rId42"/>
          <w:pgSz w:w="16838" w:h="11906" w:orient="landscape"/>
          <w:pgMar w:top="1797" w:right="1440" w:bottom="1797" w:left="1440" w:header="709" w:footer="709" w:gutter="0"/>
          <w:cols w:space="708"/>
          <w:titlePg/>
          <w:bidi/>
          <w:rtlGutter/>
          <w:docGrid w:linePitch="360"/>
        </w:sectPr>
      </w:pPr>
    </w:p>
    <w:p w14:paraId="598B819D" w14:textId="071820D7" w:rsidR="009029BD" w:rsidRPr="00213B53" w:rsidRDefault="00D17D85" w:rsidP="00D17D85">
      <w:pPr>
        <w:pStyle w:val="ac"/>
        <w:rPr>
          <w:rFonts w:ascii="David" w:hAnsi="David"/>
          <w:i w:val="0"/>
          <w:iCs w:val="0"/>
          <w:color w:val="FF0000"/>
          <w:sz w:val="22"/>
          <w:szCs w:val="22"/>
        </w:rPr>
      </w:pPr>
      <w:r w:rsidRPr="00213B53">
        <w:rPr>
          <w:rFonts w:ascii="David" w:hAnsi="David"/>
          <w:b/>
          <w:bCs/>
          <w:i w:val="0"/>
          <w:iCs w:val="0"/>
          <w:color w:val="FFFFFF" w:themeColor="background1"/>
          <w:sz w:val="2"/>
          <w:szCs w:val="2"/>
          <w:rtl/>
        </w:rPr>
        <w:lastRenderedPageBreak/>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38" w:name="_Toc185235968"/>
      <w:r w:rsidR="008B0213">
        <w:rPr>
          <w:rFonts w:ascii="David" w:hAnsi="David"/>
          <w:b/>
          <w:bCs/>
          <w:i w:val="0"/>
          <w:iCs w:val="0"/>
          <w:noProof/>
          <w:color w:val="FFFFFF" w:themeColor="background1"/>
          <w:sz w:val="2"/>
          <w:szCs w:val="2"/>
          <w:rtl/>
        </w:rPr>
        <w:t>7</w:t>
      </w:r>
      <w:r w:rsidRPr="00213B53">
        <w:rPr>
          <w:rFonts w:ascii="David" w:hAnsi="David"/>
          <w:b/>
          <w:bCs/>
          <w:i w:val="0"/>
          <w:iCs w:val="0"/>
          <w:color w:val="FFFFFF" w:themeColor="background1"/>
          <w:sz w:val="2"/>
          <w:szCs w:val="2"/>
          <w:rtl/>
        </w:rPr>
        <w:fldChar w:fldCharType="end"/>
      </w:r>
      <w:r w:rsidR="009029BD" w:rsidRPr="00213B53">
        <w:rPr>
          <w:rFonts w:ascii="David" w:hAnsi="David"/>
          <w:b/>
          <w:bCs/>
          <w:i w:val="0"/>
          <w:iCs w:val="0"/>
          <w:color w:val="auto"/>
          <w:sz w:val="22"/>
          <w:szCs w:val="22"/>
          <w:rtl/>
        </w:rPr>
        <w:t xml:space="preserve">לוח נספח </w:t>
      </w:r>
      <w:r w:rsidR="009029BD" w:rsidRPr="00213B53">
        <w:rPr>
          <w:rFonts w:ascii="David" w:hAnsi="David"/>
          <w:b/>
          <w:bCs/>
          <w:i w:val="0"/>
          <w:iCs w:val="0"/>
          <w:color w:val="auto"/>
          <w:sz w:val="22"/>
          <w:szCs w:val="22"/>
        </w:rPr>
        <w:t>6</w:t>
      </w:r>
      <w:r w:rsidR="009029BD" w:rsidRPr="00213B53">
        <w:rPr>
          <w:rFonts w:ascii="David" w:hAnsi="David"/>
          <w:b/>
          <w:bCs/>
          <w:i w:val="0"/>
          <w:iCs w:val="0"/>
          <w:color w:val="auto"/>
          <w:sz w:val="22"/>
          <w:szCs w:val="22"/>
          <w:rtl/>
        </w:rPr>
        <w:t>א: חלקן של קבוצות נבחרות בכלל האוכלוסייה ובאוכלוסייה הענייה (אחוזים), 2022</w:t>
      </w:r>
      <w:bookmarkEnd w:id="138"/>
    </w:p>
    <w:tbl>
      <w:tblPr>
        <w:tblpPr w:leftFromText="180" w:rightFromText="180" w:horzAnchor="margin" w:tblpXSpec="center" w:tblpY="465"/>
        <w:bidiVisual/>
        <w:tblW w:w="9635" w:type="dxa"/>
        <w:tblLook w:val="04A0" w:firstRow="1" w:lastRow="0" w:firstColumn="1" w:lastColumn="0" w:noHBand="0" w:noVBand="1"/>
        <w:tblCaption w:val="AHR03"/>
        <w:tblDescription w:val="לוח נספח 6א: חלקן של קבוצות נבחרות בכלל האוכלוסייה ובאוכלוסייה הענייה (אחוזים), 2022"/>
      </w:tblPr>
      <w:tblGrid>
        <w:gridCol w:w="1996"/>
        <w:gridCol w:w="1264"/>
        <w:gridCol w:w="1229"/>
        <w:gridCol w:w="1322"/>
        <w:gridCol w:w="1543"/>
        <w:gridCol w:w="1151"/>
        <w:gridCol w:w="1130"/>
      </w:tblGrid>
      <w:tr w:rsidR="00482B83" w:rsidRPr="00213B53" w14:paraId="43E03D24" w14:textId="77777777" w:rsidTr="008F0E1D">
        <w:trPr>
          <w:cantSplit/>
          <w:trHeight w:val="282"/>
          <w:tblHeader/>
        </w:trPr>
        <w:tc>
          <w:tcPr>
            <w:tcW w:w="1996" w:type="dxa"/>
            <w:vMerge w:val="restart"/>
            <w:tcBorders>
              <w:top w:val="single" w:sz="4" w:space="0" w:color="B0B7BB"/>
              <w:left w:val="single" w:sz="4" w:space="0" w:color="B0B7BB"/>
              <w:right w:val="single" w:sz="4" w:space="0" w:color="B0B7BB"/>
            </w:tcBorders>
            <w:shd w:val="clear" w:color="000000" w:fill="EDF2F9"/>
            <w:noWrap/>
            <w:vAlign w:val="bottom"/>
            <w:hideMark/>
          </w:tcPr>
          <w:p w14:paraId="7496E13A" w14:textId="77777777" w:rsidR="00482B83" w:rsidRPr="00213B53" w:rsidRDefault="00482B83" w:rsidP="009029BD">
            <w:pPr>
              <w:spacing w:after="0" w:line="240" w:lineRule="auto"/>
              <w:jc w:val="center"/>
              <w:rPr>
                <w:rFonts w:ascii="David" w:eastAsia="Times New Roman" w:hAnsi="David"/>
                <w:b/>
                <w:bCs/>
                <w:color w:val="112277"/>
                <w:sz w:val="22"/>
                <w:szCs w:val="22"/>
              </w:rPr>
            </w:pPr>
            <w:bookmarkStart w:id="139" w:name="Title_21" w:colFirst="0" w:colLast="0"/>
            <w:r w:rsidRPr="00213B53">
              <w:rPr>
                <w:rFonts w:ascii="David" w:eastAsia="Times New Roman" w:hAnsi="David"/>
                <w:b/>
                <w:bCs/>
                <w:color w:val="112277"/>
                <w:sz w:val="22"/>
                <w:szCs w:val="22"/>
                <w:rtl/>
              </w:rPr>
              <w:t>קבוצת אוכלוסייה</w:t>
            </w:r>
          </w:p>
          <w:p w14:paraId="5B4B698D"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 </w:t>
            </w:r>
          </w:p>
          <w:p w14:paraId="57F8425E" w14:textId="771D2D3F" w:rsidR="00482B83" w:rsidRPr="00213B53" w:rsidRDefault="00482B83" w:rsidP="009D1E6C">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 </w:t>
            </w:r>
          </w:p>
        </w:tc>
        <w:tc>
          <w:tcPr>
            <w:tcW w:w="2493"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A170449"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שיעור בכלל האוכלוסייה</w:t>
            </w:r>
          </w:p>
        </w:tc>
        <w:tc>
          <w:tcPr>
            <w:tcW w:w="5146"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00C5331"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שיעור באוכלוסייה הענייה</w:t>
            </w:r>
          </w:p>
        </w:tc>
      </w:tr>
      <w:bookmarkEnd w:id="139"/>
      <w:tr w:rsidR="00482B83" w:rsidRPr="00213B53" w14:paraId="1411E82C" w14:textId="77777777" w:rsidTr="008F0E1D">
        <w:trPr>
          <w:trHeight w:val="270"/>
          <w:tblHeader/>
        </w:trPr>
        <w:tc>
          <w:tcPr>
            <w:tcW w:w="1996" w:type="dxa"/>
            <w:vMerge/>
            <w:tcBorders>
              <w:left w:val="single" w:sz="4" w:space="0" w:color="B0B7BB"/>
              <w:right w:val="single" w:sz="4" w:space="0" w:color="B0B7BB"/>
            </w:tcBorders>
            <w:shd w:val="clear" w:color="000000" w:fill="EDF2F9"/>
            <w:noWrap/>
            <w:vAlign w:val="bottom"/>
            <w:hideMark/>
          </w:tcPr>
          <w:p w14:paraId="04BA0312" w14:textId="15E7B1A6" w:rsidR="00482B83" w:rsidRPr="00213B53" w:rsidRDefault="00482B83" w:rsidP="009D1E6C">
            <w:pPr>
              <w:spacing w:after="0" w:line="240" w:lineRule="auto"/>
              <w:jc w:val="center"/>
              <w:rPr>
                <w:rFonts w:ascii="David" w:eastAsia="Times New Roman" w:hAnsi="David"/>
                <w:b/>
                <w:bCs/>
                <w:color w:val="112277"/>
                <w:sz w:val="22"/>
                <w:szCs w:val="22"/>
                <w:rtl/>
              </w:rPr>
            </w:pPr>
          </w:p>
        </w:tc>
        <w:tc>
          <w:tcPr>
            <w:tcW w:w="2493" w:type="dxa"/>
            <w:gridSpan w:val="2"/>
            <w:tcBorders>
              <w:top w:val="single" w:sz="4" w:space="0" w:color="B0B7BB"/>
              <w:left w:val="single" w:sz="4" w:space="0" w:color="B0B7BB"/>
              <w:bottom w:val="single" w:sz="4" w:space="0" w:color="B0B7BB"/>
              <w:right w:val="single" w:sz="4" w:space="0" w:color="B0B7BB"/>
            </w:tcBorders>
            <w:shd w:val="clear" w:color="000000" w:fill="EDF2F9"/>
            <w:vAlign w:val="bottom"/>
          </w:tcPr>
          <w:p w14:paraId="0C966CB7" w14:textId="009C3C18" w:rsidR="00482B83" w:rsidRPr="00213B53" w:rsidRDefault="00482B83" w:rsidP="009029BD">
            <w:pPr>
              <w:spacing w:after="0" w:line="240" w:lineRule="auto"/>
              <w:jc w:val="center"/>
              <w:rPr>
                <w:rFonts w:ascii="David" w:eastAsia="Times New Roman" w:hAnsi="David"/>
                <w:b/>
                <w:bCs/>
                <w:color w:val="112277"/>
                <w:sz w:val="22"/>
                <w:szCs w:val="22"/>
                <w:rtl/>
              </w:rPr>
            </w:pPr>
          </w:p>
        </w:tc>
        <w:tc>
          <w:tcPr>
            <w:tcW w:w="2865"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1D56BC5" w14:textId="77777777" w:rsidR="00482B83" w:rsidRPr="00213B53" w:rsidRDefault="00482B83"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לפני תשלומי ההעברה והמיסים הישירים</w:t>
            </w:r>
          </w:p>
        </w:tc>
        <w:tc>
          <w:tcPr>
            <w:tcW w:w="2281"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3941C63"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אחרי תשלומי ההעברה והמיסים הישירים</w:t>
            </w:r>
          </w:p>
        </w:tc>
      </w:tr>
      <w:tr w:rsidR="00482B83" w:rsidRPr="00213B53" w14:paraId="7E15FA02" w14:textId="77777777" w:rsidTr="008F0E1D">
        <w:trPr>
          <w:trHeight w:val="282"/>
          <w:tblHeader/>
        </w:trPr>
        <w:tc>
          <w:tcPr>
            <w:tcW w:w="1996" w:type="dxa"/>
            <w:vMerge/>
            <w:tcBorders>
              <w:left w:val="single" w:sz="4" w:space="0" w:color="B0B7BB"/>
              <w:bottom w:val="single" w:sz="4" w:space="0" w:color="B0B7BB"/>
              <w:right w:val="single" w:sz="4" w:space="0" w:color="B0B7BB"/>
            </w:tcBorders>
            <w:shd w:val="clear" w:color="000000" w:fill="EDF2F9"/>
            <w:noWrap/>
            <w:vAlign w:val="bottom"/>
            <w:hideMark/>
          </w:tcPr>
          <w:p w14:paraId="0E04A140" w14:textId="1C7FFAF4" w:rsidR="00482B83" w:rsidRPr="00213B53" w:rsidRDefault="00482B83" w:rsidP="009029BD">
            <w:pPr>
              <w:spacing w:after="0" w:line="240" w:lineRule="auto"/>
              <w:jc w:val="center"/>
              <w:rPr>
                <w:rFonts w:ascii="David" w:eastAsia="Times New Roman" w:hAnsi="David"/>
                <w:b/>
                <w:bCs/>
                <w:color w:val="112277"/>
                <w:sz w:val="22"/>
                <w:szCs w:val="22"/>
                <w:rtl/>
              </w:rPr>
            </w:pPr>
          </w:p>
        </w:tc>
        <w:tc>
          <w:tcPr>
            <w:tcW w:w="1264" w:type="dxa"/>
            <w:tcBorders>
              <w:top w:val="nil"/>
              <w:left w:val="single" w:sz="4" w:space="0" w:color="B0B7BB"/>
              <w:bottom w:val="single" w:sz="4" w:space="0" w:color="B0B7BB"/>
              <w:right w:val="single" w:sz="4" w:space="0" w:color="B0B7BB"/>
            </w:tcBorders>
            <w:shd w:val="clear" w:color="000000" w:fill="EDF2F9"/>
            <w:noWrap/>
            <w:vAlign w:val="bottom"/>
            <w:hideMark/>
          </w:tcPr>
          <w:p w14:paraId="62AACFBE" w14:textId="77777777" w:rsidR="00482B83" w:rsidRPr="00213B53" w:rsidRDefault="00482B83" w:rsidP="009029B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משפחות</w:t>
            </w:r>
          </w:p>
        </w:tc>
        <w:tc>
          <w:tcPr>
            <w:tcW w:w="1229" w:type="dxa"/>
            <w:tcBorders>
              <w:top w:val="nil"/>
              <w:left w:val="single" w:sz="4" w:space="0" w:color="B0B7BB"/>
              <w:bottom w:val="single" w:sz="4" w:space="0" w:color="B0B7BB"/>
              <w:right w:val="single" w:sz="4" w:space="0" w:color="B0B7BB"/>
            </w:tcBorders>
            <w:shd w:val="clear" w:color="000000" w:fill="EDF2F9"/>
            <w:noWrap/>
            <w:vAlign w:val="bottom"/>
            <w:hideMark/>
          </w:tcPr>
          <w:p w14:paraId="4DF08E67"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1322" w:type="dxa"/>
            <w:tcBorders>
              <w:top w:val="nil"/>
              <w:left w:val="single" w:sz="4" w:space="0" w:color="B0B7BB"/>
              <w:bottom w:val="single" w:sz="4" w:space="0" w:color="B0B7BB"/>
              <w:right w:val="single" w:sz="4" w:space="0" w:color="B0B7BB"/>
            </w:tcBorders>
            <w:shd w:val="clear" w:color="000000" w:fill="EDF2F9"/>
            <w:noWrap/>
            <w:vAlign w:val="bottom"/>
            <w:hideMark/>
          </w:tcPr>
          <w:p w14:paraId="2093F237"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1543" w:type="dxa"/>
            <w:tcBorders>
              <w:top w:val="nil"/>
              <w:left w:val="single" w:sz="4" w:space="0" w:color="B0B7BB"/>
              <w:bottom w:val="single" w:sz="4" w:space="0" w:color="B0B7BB"/>
              <w:right w:val="single" w:sz="4" w:space="0" w:color="B0B7BB"/>
            </w:tcBorders>
            <w:shd w:val="clear" w:color="000000" w:fill="EDF2F9"/>
            <w:noWrap/>
            <w:vAlign w:val="bottom"/>
            <w:hideMark/>
          </w:tcPr>
          <w:p w14:paraId="66BFF7ED"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1151" w:type="dxa"/>
            <w:tcBorders>
              <w:top w:val="nil"/>
              <w:left w:val="single" w:sz="4" w:space="0" w:color="B0B7BB"/>
              <w:bottom w:val="single" w:sz="4" w:space="0" w:color="B0B7BB"/>
              <w:right w:val="single" w:sz="4" w:space="0" w:color="B0B7BB"/>
            </w:tcBorders>
            <w:shd w:val="clear" w:color="000000" w:fill="EDF2F9"/>
            <w:noWrap/>
            <w:vAlign w:val="bottom"/>
            <w:hideMark/>
          </w:tcPr>
          <w:p w14:paraId="6D973808"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1130" w:type="dxa"/>
            <w:tcBorders>
              <w:top w:val="nil"/>
              <w:left w:val="single" w:sz="4" w:space="0" w:color="B0B7BB"/>
              <w:bottom w:val="single" w:sz="4" w:space="0" w:color="B0B7BB"/>
              <w:right w:val="single" w:sz="4" w:space="0" w:color="B0B7BB"/>
            </w:tcBorders>
            <w:shd w:val="clear" w:color="000000" w:fill="EDF2F9"/>
            <w:noWrap/>
            <w:vAlign w:val="bottom"/>
            <w:hideMark/>
          </w:tcPr>
          <w:p w14:paraId="5D4D6B30" w14:textId="77777777" w:rsidR="00482B83" w:rsidRPr="00213B53" w:rsidRDefault="00482B83" w:rsidP="009029B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r>
      <w:tr w:rsidR="00605456" w:rsidRPr="00213B53" w14:paraId="26BBC6A9" w14:textId="77777777" w:rsidTr="008F0E1D">
        <w:trPr>
          <w:trHeight w:val="282"/>
        </w:trPr>
        <w:tc>
          <w:tcPr>
            <w:tcW w:w="9635"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C251C4F" w14:textId="77777777" w:rsidR="00605456" w:rsidRPr="00213B53" w:rsidRDefault="00605456" w:rsidP="009029BD">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מגזר של ראש המשפחה</w:t>
            </w:r>
          </w:p>
        </w:tc>
      </w:tr>
      <w:tr w:rsidR="001A02C1" w:rsidRPr="00213B53" w14:paraId="6448CA3F"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0CC11192" w14:textId="77777777" w:rsidR="001A02C1" w:rsidRPr="00213B53" w:rsidRDefault="001A02C1" w:rsidP="001A02C1">
            <w:pPr>
              <w:spacing w:after="0" w:line="240" w:lineRule="auto"/>
              <w:rPr>
                <w:rFonts w:ascii="David" w:hAnsi="David"/>
                <w:color w:val="000000"/>
                <w:sz w:val="22"/>
                <w:szCs w:val="22"/>
                <w:rtl/>
              </w:rPr>
            </w:pPr>
            <w:r w:rsidRPr="00213B53">
              <w:rPr>
                <w:rFonts w:ascii="David" w:hAnsi="David"/>
                <w:color w:val="000000"/>
                <w:sz w:val="22"/>
                <w:szCs w:val="22"/>
                <w:rtl/>
              </w:rPr>
              <w:t>יהודי</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65CBCF26" w14:textId="2E4AA234"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81.4</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56D6DF16" w14:textId="4FF1D799"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77.6</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0C39399E" w14:textId="0398E2E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73.1</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0A642816" w14:textId="39FA7EF0"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66.1</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3F62849F" w14:textId="32EA090D"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64.3</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41869D2E" w14:textId="18A9D01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58.4</w:t>
            </w:r>
          </w:p>
        </w:tc>
      </w:tr>
      <w:tr w:rsidR="001A02C1" w:rsidRPr="00213B53" w14:paraId="48448CD2"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5783B93D" w14:textId="73DEC55F" w:rsidR="001A02C1" w:rsidRPr="00213B53" w:rsidRDefault="001A02C1" w:rsidP="001A02C1">
            <w:pPr>
              <w:spacing w:after="0" w:line="240" w:lineRule="auto"/>
              <w:ind w:left="284"/>
              <w:rPr>
                <w:rFonts w:ascii="David" w:hAnsi="David"/>
                <w:color w:val="000000"/>
                <w:sz w:val="22"/>
                <w:szCs w:val="22"/>
              </w:rPr>
            </w:pPr>
            <w:r w:rsidRPr="00213B53">
              <w:rPr>
                <w:rFonts w:ascii="David" w:hAnsi="David"/>
                <w:color w:val="000000"/>
                <w:sz w:val="22"/>
                <w:szCs w:val="22"/>
                <w:rtl/>
              </w:rPr>
              <w:t>לא-חרדי</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736637A4" w14:textId="3C9595CA"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73.7</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337190A8" w14:textId="0D73295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65.7</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26C73D19" w14:textId="2048128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61.3</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447FA72C" w14:textId="5057B105"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44.3</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703D1A93" w14:textId="576754C7"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51.5</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73316033" w14:textId="64E8F264"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35.9</w:t>
            </w:r>
          </w:p>
        </w:tc>
      </w:tr>
      <w:tr w:rsidR="001A02C1" w:rsidRPr="00213B53" w14:paraId="7BAA0F01"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08DB3DB8" w14:textId="77777777" w:rsidR="001A02C1" w:rsidRPr="00213B53" w:rsidRDefault="001A02C1" w:rsidP="001A02C1">
            <w:pPr>
              <w:spacing w:after="0" w:line="240" w:lineRule="auto"/>
              <w:ind w:left="284"/>
              <w:rPr>
                <w:rFonts w:ascii="David" w:hAnsi="David"/>
                <w:color w:val="000000"/>
                <w:sz w:val="22"/>
                <w:szCs w:val="22"/>
              </w:rPr>
            </w:pPr>
            <w:r w:rsidRPr="00213B53">
              <w:rPr>
                <w:rFonts w:ascii="David" w:hAnsi="David"/>
                <w:color w:val="000000"/>
                <w:sz w:val="22"/>
                <w:szCs w:val="22"/>
                <w:rtl/>
              </w:rPr>
              <w:t>חרדי</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5DDB5EC2" w14:textId="5D41383A"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7.7</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43CF2B0B" w14:textId="4C4AE7F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11.8</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7DB3146B" w14:textId="6A0778A8"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11.9</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5A233B64" w14:textId="6AE7053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21.8</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14AA422C" w14:textId="326EFC4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12.8</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62B95977" w14:textId="64C2CE0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22.4</w:t>
            </w:r>
          </w:p>
        </w:tc>
      </w:tr>
      <w:tr w:rsidR="001A02C1" w:rsidRPr="00213B53" w14:paraId="265B5E71"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460EA554" w14:textId="77777777" w:rsidR="001A02C1" w:rsidRPr="00213B53" w:rsidRDefault="001A02C1" w:rsidP="001A02C1">
            <w:pPr>
              <w:spacing w:after="0" w:line="240" w:lineRule="auto"/>
              <w:rPr>
                <w:rFonts w:ascii="David" w:hAnsi="David"/>
                <w:color w:val="000000"/>
                <w:sz w:val="22"/>
                <w:szCs w:val="22"/>
              </w:rPr>
            </w:pPr>
            <w:r w:rsidRPr="00213B53">
              <w:rPr>
                <w:rFonts w:ascii="David" w:hAnsi="David"/>
                <w:color w:val="000000"/>
                <w:sz w:val="22"/>
                <w:szCs w:val="22"/>
                <w:rtl/>
              </w:rPr>
              <w:t>ערבי</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3AE96D0B" w14:textId="0B36E08A"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18.6</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28091D8F" w14:textId="5C682C1C"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22.4</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00BFB345" w14:textId="440AB8B7"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26.9</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554D1A02" w14:textId="13524B17"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33.9</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09EBA48F" w14:textId="39D71648"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35.7</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3014BB1F" w14:textId="12AC75BC"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41.6</w:t>
            </w:r>
          </w:p>
        </w:tc>
      </w:tr>
      <w:tr w:rsidR="00605456" w:rsidRPr="00213B53" w14:paraId="13D0BE24" w14:textId="77777777" w:rsidTr="008F0E1D">
        <w:trPr>
          <w:trHeight w:val="282"/>
        </w:trPr>
        <w:tc>
          <w:tcPr>
            <w:tcW w:w="9635"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A42E826" w14:textId="77777777" w:rsidR="00605456" w:rsidRPr="00213B53" w:rsidRDefault="00605456" w:rsidP="009029BD">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הרכב המשפחה</w:t>
            </w:r>
          </w:p>
        </w:tc>
      </w:tr>
      <w:tr w:rsidR="001A02C1" w:rsidRPr="00213B53" w14:paraId="562A7737"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4A1B37BB" w14:textId="77777777" w:rsidR="001A02C1" w:rsidRPr="00213B53" w:rsidRDefault="001A02C1" w:rsidP="001A02C1">
            <w:pPr>
              <w:spacing w:after="0" w:line="240" w:lineRule="auto"/>
              <w:rPr>
                <w:rFonts w:ascii="David" w:hAnsi="David"/>
                <w:color w:val="000000"/>
                <w:sz w:val="22"/>
                <w:szCs w:val="22"/>
                <w:rtl/>
              </w:rPr>
            </w:pPr>
            <w:r w:rsidRPr="00213B53">
              <w:rPr>
                <w:rFonts w:ascii="David" w:hAnsi="David"/>
                <w:color w:val="000000"/>
                <w:sz w:val="22"/>
                <w:szCs w:val="22"/>
                <w:rtl/>
              </w:rPr>
              <w:t>עם ילדים</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1135D3CF" w14:textId="52042B20"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36.4</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590B5BA1" w14:textId="1BA5EAF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62.4</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23C70881" w14:textId="059CB0C9"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30.9</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259E0E9D" w14:textId="3AE752C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63.5</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3BA35708" w14:textId="7F41C1B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39.4</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044E9804" w14:textId="56675FE7"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73.0</w:t>
            </w:r>
          </w:p>
        </w:tc>
      </w:tr>
      <w:tr w:rsidR="001A02C1" w:rsidRPr="00213B53" w14:paraId="1D46E91B"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362C67CD" w14:textId="77777777" w:rsidR="001A02C1" w:rsidRPr="00213B53" w:rsidRDefault="001A02C1" w:rsidP="001A02C1">
            <w:pPr>
              <w:spacing w:after="0" w:line="240" w:lineRule="auto"/>
              <w:ind w:left="284"/>
              <w:rPr>
                <w:rFonts w:ascii="David" w:hAnsi="David"/>
                <w:color w:val="000000"/>
                <w:sz w:val="22"/>
                <w:szCs w:val="22"/>
              </w:rPr>
            </w:pPr>
            <w:r w:rsidRPr="00213B53">
              <w:rPr>
                <w:rFonts w:ascii="David" w:hAnsi="David"/>
                <w:color w:val="000000"/>
                <w:sz w:val="22"/>
                <w:szCs w:val="22"/>
                <w:rtl/>
              </w:rPr>
              <w:t>עם 3-1 ילדים</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6096EFBF" w14:textId="14B7241A"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30.0</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19786F25" w14:textId="3E8AEFDC"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45.3</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3C4CA27A" w14:textId="46FBB76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21.3</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6301F976" w14:textId="3CA9E66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33.7</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5DCC0738" w14:textId="7C62619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26.1</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773DEA00" w14:textId="63BA4827"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37.0</w:t>
            </w:r>
          </w:p>
        </w:tc>
      </w:tr>
      <w:tr w:rsidR="001A02C1" w:rsidRPr="00213B53" w14:paraId="701250DA"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446961E3" w14:textId="4446CD44" w:rsidR="001A02C1" w:rsidRPr="00213B53" w:rsidRDefault="001A02C1" w:rsidP="001A02C1">
            <w:pPr>
              <w:spacing w:after="0" w:line="240" w:lineRule="auto"/>
              <w:ind w:left="284"/>
              <w:rPr>
                <w:rFonts w:ascii="David" w:hAnsi="David"/>
                <w:color w:val="000000"/>
                <w:sz w:val="22"/>
                <w:szCs w:val="22"/>
              </w:rPr>
            </w:pPr>
            <w:r w:rsidRPr="00213B53">
              <w:rPr>
                <w:rFonts w:ascii="David" w:hAnsi="David"/>
                <w:color w:val="000000"/>
                <w:sz w:val="22"/>
                <w:szCs w:val="22"/>
                <w:rtl/>
              </w:rPr>
              <w:t xml:space="preserve">עם 4 ילדים </w:t>
            </w:r>
            <w:r w:rsidR="005E1F5D">
              <w:rPr>
                <w:rFonts w:ascii="David" w:hAnsi="David" w:hint="cs"/>
                <w:color w:val="000000"/>
                <w:sz w:val="22"/>
                <w:szCs w:val="22"/>
                <w:rtl/>
              </w:rPr>
              <w:t>ויותר</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19DD1A55" w14:textId="461294DA"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6.4</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5247F2B0" w14:textId="64D0A8B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17.1</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2D36328A" w14:textId="67D33C2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9.7</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133DA17E" w14:textId="53BFD119"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29.8</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3E690B95" w14:textId="3436C5D7"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13.3</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5EEE1E6E" w14:textId="11A81C3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36.0</w:t>
            </w:r>
          </w:p>
        </w:tc>
      </w:tr>
      <w:tr w:rsidR="001A02C1" w:rsidRPr="00213B53" w14:paraId="2F8B046F"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09B4B4CF" w14:textId="6B3D7800" w:rsidR="001A02C1" w:rsidRPr="00213B53" w:rsidRDefault="001A02C1" w:rsidP="001A02C1">
            <w:pPr>
              <w:spacing w:after="0" w:line="240" w:lineRule="auto"/>
              <w:ind w:left="284"/>
              <w:rPr>
                <w:rFonts w:ascii="David" w:hAnsi="David"/>
                <w:color w:val="000000"/>
                <w:sz w:val="22"/>
                <w:szCs w:val="22"/>
              </w:rPr>
            </w:pPr>
            <w:r w:rsidRPr="00213B53">
              <w:rPr>
                <w:rFonts w:ascii="David" w:hAnsi="David"/>
                <w:color w:val="000000"/>
                <w:sz w:val="22"/>
                <w:szCs w:val="22"/>
                <w:rtl/>
              </w:rPr>
              <w:t xml:space="preserve">עם 5 ילדים </w:t>
            </w:r>
            <w:r w:rsidR="005E1F5D">
              <w:rPr>
                <w:rFonts w:ascii="David" w:hAnsi="David" w:hint="cs"/>
                <w:color w:val="000000"/>
                <w:sz w:val="22"/>
                <w:szCs w:val="22"/>
                <w:rtl/>
              </w:rPr>
              <w:t>ויותר</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7489152E" w14:textId="536BC4A2"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3.1</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49FE7774" w14:textId="4958321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9.7</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42396CCA" w14:textId="40C0ACC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5.8</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300F5E72" w14:textId="163E068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20.2</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58A705D1" w14:textId="428F9A0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7.9</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1A970AEE" w14:textId="1471912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24.3</w:t>
            </w:r>
          </w:p>
        </w:tc>
      </w:tr>
      <w:tr w:rsidR="001A02C1" w:rsidRPr="00213B53" w14:paraId="4F805C83"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0335E41B" w14:textId="77777777" w:rsidR="001A02C1" w:rsidRPr="00213B53" w:rsidRDefault="001A02C1" w:rsidP="001A02C1">
            <w:pPr>
              <w:spacing w:after="0" w:line="240" w:lineRule="auto"/>
              <w:rPr>
                <w:rFonts w:ascii="David" w:hAnsi="David"/>
                <w:color w:val="000000"/>
                <w:sz w:val="22"/>
                <w:szCs w:val="22"/>
              </w:rPr>
            </w:pPr>
            <w:r w:rsidRPr="00213B53">
              <w:rPr>
                <w:rFonts w:ascii="David" w:hAnsi="David"/>
                <w:color w:val="000000"/>
                <w:sz w:val="22"/>
                <w:szCs w:val="22"/>
                <w:rtl/>
              </w:rPr>
              <w:t>משפחות שבראשן הורה עצמאי</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457C81C0" w14:textId="31520EBB"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5.4</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548A8774" w14:textId="45BEAE3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6.0</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617B62C7" w14:textId="4EEA6DD9"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6.3</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55894CE0" w14:textId="147FB7BE"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8.2</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0F570C63" w14:textId="023ADCF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6.3</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1982F1BB" w14:textId="1FEF0E68"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7.4</w:t>
            </w:r>
          </w:p>
        </w:tc>
      </w:tr>
      <w:tr w:rsidR="00605456" w:rsidRPr="00213B53" w14:paraId="1E026010" w14:textId="77777777" w:rsidTr="008F0E1D">
        <w:trPr>
          <w:trHeight w:val="282"/>
        </w:trPr>
        <w:tc>
          <w:tcPr>
            <w:tcW w:w="9635"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A69F5AB" w14:textId="30319116" w:rsidR="00605456" w:rsidRPr="00213B53" w:rsidRDefault="005E1F5D" w:rsidP="009029BD">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מצב התעסוקה</w:t>
            </w:r>
            <w:r w:rsidR="00605456" w:rsidRPr="00213B53">
              <w:rPr>
                <w:rFonts w:ascii="David" w:eastAsia="Times New Roman" w:hAnsi="David"/>
                <w:color w:val="112277"/>
                <w:sz w:val="22"/>
                <w:szCs w:val="22"/>
                <w:rtl/>
              </w:rPr>
              <w:t> של ראש המשפחה</w:t>
            </w:r>
          </w:p>
        </w:tc>
      </w:tr>
      <w:tr w:rsidR="001A02C1" w:rsidRPr="00213B53" w14:paraId="449F2788"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5C2C0F77" w14:textId="77777777" w:rsidR="001A02C1" w:rsidRPr="00213B53" w:rsidRDefault="001A02C1" w:rsidP="001A02C1">
            <w:pPr>
              <w:spacing w:after="0" w:line="240" w:lineRule="auto"/>
              <w:rPr>
                <w:rFonts w:ascii="David" w:hAnsi="David"/>
                <w:color w:val="000000"/>
                <w:sz w:val="22"/>
                <w:szCs w:val="22"/>
                <w:rtl/>
              </w:rPr>
            </w:pPr>
            <w:r w:rsidRPr="00213B53">
              <w:rPr>
                <w:rFonts w:ascii="David" w:hAnsi="David"/>
                <w:color w:val="000000"/>
                <w:sz w:val="22"/>
                <w:szCs w:val="22"/>
                <w:rtl/>
              </w:rPr>
              <w:t>עובד</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215A3747" w14:textId="6C290A8A"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77.8</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1D07599D" w14:textId="23C210A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88.1</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3E05A611" w14:textId="3CE714C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52.8</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79C09F55" w14:textId="3C211E9D"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71.4</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6DAD72D1" w14:textId="69B7867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59.3</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321AAE58" w14:textId="5ABF4E9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75.8</w:t>
            </w:r>
          </w:p>
        </w:tc>
      </w:tr>
      <w:tr w:rsidR="001A02C1" w:rsidRPr="00213B53" w14:paraId="5E6CB71C"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28BC63C6" w14:textId="77777777" w:rsidR="001A02C1" w:rsidRPr="00213B53" w:rsidRDefault="001A02C1" w:rsidP="001A02C1">
            <w:pPr>
              <w:spacing w:after="0" w:line="240" w:lineRule="auto"/>
              <w:ind w:left="284"/>
              <w:rPr>
                <w:rFonts w:ascii="David" w:hAnsi="David"/>
                <w:color w:val="000000"/>
                <w:sz w:val="22"/>
                <w:szCs w:val="22"/>
              </w:rPr>
            </w:pPr>
            <w:r w:rsidRPr="00213B53">
              <w:rPr>
                <w:rFonts w:ascii="David" w:hAnsi="David"/>
                <w:color w:val="000000"/>
                <w:sz w:val="22"/>
                <w:szCs w:val="22"/>
                <w:rtl/>
              </w:rPr>
              <w:t>שכיר</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5E4C74D3" w14:textId="7BCB80B4"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73.4</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362AB0F3" w14:textId="58FA818D"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84.4</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1ED31C24" w14:textId="0DC3D8EE"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48.6</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23EB5DF5" w14:textId="35D3151D"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66.2</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1780416B" w14:textId="3E2EA7A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54.4</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2E5A6F4D" w14:textId="6C21673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69.8</w:t>
            </w:r>
          </w:p>
        </w:tc>
      </w:tr>
      <w:tr w:rsidR="001A02C1" w:rsidRPr="00213B53" w14:paraId="2A6CD46E"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0BB99AB8" w14:textId="77777777" w:rsidR="001A02C1" w:rsidRPr="00213B53" w:rsidRDefault="001A02C1" w:rsidP="001A02C1">
            <w:pPr>
              <w:spacing w:after="0" w:line="240" w:lineRule="auto"/>
              <w:ind w:left="284"/>
              <w:rPr>
                <w:rFonts w:ascii="David" w:hAnsi="David"/>
                <w:color w:val="000000"/>
                <w:sz w:val="22"/>
                <w:szCs w:val="22"/>
              </w:rPr>
            </w:pPr>
            <w:r w:rsidRPr="00213B53">
              <w:rPr>
                <w:rFonts w:ascii="David" w:hAnsi="David"/>
                <w:color w:val="000000"/>
                <w:sz w:val="22"/>
                <w:szCs w:val="22"/>
                <w:rtl/>
              </w:rPr>
              <w:t>עצמאי</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6A714DBF" w14:textId="6948560F"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16.0</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17C08E7A" w14:textId="6C287A4C"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20.6</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51269BFC" w14:textId="63F8B0B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8.6</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513AFF31" w14:textId="6E927BA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13.8</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5F5CE32D" w14:textId="6791A6F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10.4</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0984102A" w14:textId="7A60AF7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15.7</w:t>
            </w:r>
          </w:p>
        </w:tc>
      </w:tr>
      <w:tr w:rsidR="001A02C1" w:rsidRPr="00213B53" w14:paraId="49D7A14B"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2C1E4A24" w14:textId="77777777" w:rsidR="001A02C1" w:rsidRPr="00213B53" w:rsidRDefault="001A02C1" w:rsidP="001A02C1">
            <w:pPr>
              <w:spacing w:after="0" w:line="240" w:lineRule="auto"/>
              <w:rPr>
                <w:rFonts w:ascii="David" w:hAnsi="David"/>
                <w:color w:val="000000"/>
                <w:sz w:val="22"/>
                <w:szCs w:val="22"/>
              </w:rPr>
            </w:pPr>
            <w:r w:rsidRPr="00213B53">
              <w:rPr>
                <w:rFonts w:ascii="David" w:hAnsi="David"/>
                <w:color w:val="000000"/>
                <w:sz w:val="22"/>
                <w:szCs w:val="22"/>
                <w:rtl/>
              </w:rPr>
              <w:t>לא עובד בגילי העבודה (18-גיל פרישה)</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210F1A2D" w14:textId="0ADB6342"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7.3</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5B6BF4AE" w14:textId="291A5E0C"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4.7</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5796AA3A" w14:textId="769E265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19.7</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4A0D45F1" w14:textId="6890AED3"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14.4</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7A410457" w14:textId="542DDB04"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24.8</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2B507CFC" w14:textId="482C8CD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16.9</w:t>
            </w:r>
          </w:p>
        </w:tc>
      </w:tr>
      <w:tr w:rsidR="00605456" w:rsidRPr="00213B53" w14:paraId="525EF669" w14:textId="77777777" w:rsidTr="008F0E1D">
        <w:trPr>
          <w:trHeight w:val="282"/>
        </w:trPr>
        <w:tc>
          <w:tcPr>
            <w:tcW w:w="9635"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0539A9A" w14:textId="0532AF97" w:rsidR="00605456" w:rsidRPr="00213B53" w:rsidRDefault="00605456" w:rsidP="009029BD">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מספר </w:t>
            </w:r>
            <w:r w:rsidR="005E1F5D">
              <w:rPr>
                <w:rFonts w:ascii="David" w:eastAsia="Times New Roman" w:hAnsi="David" w:hint="cs"/>
                <w:color w:val="112277"/>
                <w:sz w:val="22"/>
                <w:szCs w:val="22"/>
                <w:rtl/>
              </w:rPr>
              <w:t>ה</w:t>
            </w:r>
            <w:r w:rsidRPr="00213B53">
              <w:rPr>
                <w:rFonts w:ascii="David" w:eastAsia="Times New Roman" w:hAnsi="David"/>
                <w:color w:val="112277"/>
                <w:sz w:val="22"/>
                <w:szCs w:val="22"/>
                <w:rtl/>
              </w:rPr>
              <w:t>מפרנסים במשפחה</w:t>
            </w:r>
          </w:p>
        </w:tc>
      </w:tr>
      <w:tr w:rsidR="001A02C1" w:rsidRPr="00213B53" w14:paraId="750EDDB3"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20200CB6" w14:textId="77777777" w:rsidR="001A02C1" w:rsidRPr="00213B53" w:rsidRDefault="001A02C1" w:rsidP="001A02C1">
            <w:pPr>
              <w:spacing w:after="0" w:line="240" w:lineRule="auto"/>
              <w:rPr>
                <w:rFonts w:ascii="David" w:hAnsi="David"/>
                <w:color w:val="000000"/>
                <w:sz w:val="22"/>
                <w:szCs w:val="22"/>
                <w:rtl/>
              </w:rPr>
            </w:pPr>
            <w:r w:rsidRPr="00213B53">
              <w:rPr>
                <w:rFonts w:ascii="David" w:hAnsi="David"/>
                <w:color w:val="000000"/>
                <w:sz w:val="22"/>
                <w:szCs w:val="22"/>
                <w:rtl/>
              </w:rPr>
              <w:t>מפרנס אחד</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0894718B" w14:textId="17D6BF1D"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38.2</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41D4A9A7" w14:textId="3FE1470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27.1</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167D4270" w14:textId="51EADB1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38.5</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5E6A8333" w14:textId="06C17684"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41.0</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3738246E" w14:textId="71D6DDA9"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42.8</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7FDA4ED2" w14:textId="0B057060"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43.9</w:t>
            </w:r>
          </w:p>
        </w:tc>
      </w:tr>
      <w:tr w:rsidR="001A02C1" w:rsidRPr="00213B53" w14:paraId="7944247F"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565C0F57" w14:textId="77777777" w:rsidR="001A02C1" w:rsidRPr="00213B53" w:rsidRDefault="001A02C1" w:rsidP="001A02C1">
            <w:pPr>
              <w:spacing w:after="0" w:line="240" w:lineRule="auto"/>
              <w:rPr>
                <w:rFonts w:ascii="David" w:hAnsi="David"/>
                <w:color w:val="000000"/>
                <w:sz w:val="22"/>
                <w:szCs w:val="22"/>
              </w:rPr>
            </w:pPr>
            <w:r w:rsidRPr="00213B53">
              <w:rPr>
                <w:rFonts w:ascii="David" w:hAnsi="David"/>
                <w:color w:val="000000"/>
                <w:sz w:val="22"/>
                <w:szCs w:val="22"/>
                <w:rtl/>
              </w:rPr>
              <w:t>שני מפרנסים ויותר</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24C56B6D" w14:textId="331EE865"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39.7</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44B700E0" w14:textId="2820488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61.0</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3BA967C5" w14:textId="46676007"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14.3</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6CFEB499" w14:textId="364B46D0"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30.5</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02634F17" w14:textId="6DF9A69C"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16.5</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36DDE26C" w14:textId="5C6B105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31.9</w:t>
            </w:r>
          </w:p>
        </w:tc>
      </w:tr>
      <w:tr w:rsidR="00605456" w:rsidRPr="00213B53" w14:paraId="17127204" w14:textId="77777777" w:rsidTr="008F0E1D">
        <w:trPr>
          <w:trHeight w:val="282"/>
        </w:trPr>
        <w:tc>
          <w:tcPr>
            <w:tcW w:w="9635"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639161F" w14:textId="77777777" w:rsidR="00605456" w:rsidRPr="00213B53" w:rsidRDefault="00605456" w:rsidP="009029BD">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גיל ראש המשפחה</w:t>
            </w:r>
          </w:p>
        </w:tc>
      </w:tr>
      <w:tr w:rsidR="001A02C1" w:rsidRPr="00213B53" w14:paraId="188E87B3"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39ACB342" w14:textId="77777777" w:rsidR="001A02C1" w:rsidRPr="00213B53" w:rsidRDefault="001A02C1" w:rsidP="001A02C1">
            <w:pPr>
              <w:spacing w:after="0" w:line="240" w:lineRule="auto"/>
              <w:rPr>
                <w:rFonts w:ascii="David" w:hAnsi="David"/>
                <w:color w:val="000000"/>
                <w:sz w:val="22"/>
                <w:szCs w:val="22"/>
                <w:rtl/>
              </w:rPr>
            </w:pPr>
            <w:r w:rsidRPr="00213B53">
              <w:rPr>
                <w:rFonts w:ascii="David" w:hAnsi="David"/>
                <w:color w:val="000000"/>
                <w:sz w:val="22"/>
                <w:szCs w:val="22"/>
                <w:rtl/>
              </w:rPr>
              <w:t>עד 29</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3165C079" w14:textId="671D6730"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14.1</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27959F1A" w14:textId="738640E5"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9.7</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32056450" w14:textId="12E96238"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21.2</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13E62FED" w14:textId="56C68EB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16.9</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00C948EE" w14:textId="4F267F9E"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29.2</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44FF7DEB" w14:textId="36E2E68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20.2</w:t>
            </w:r>
          </w:p>
        </w:tc>
      </w:tr>
      <w:tr w:rsidR="001A02C1" w:rsidRPr="00213B53" w14:paraId="1B391D3B"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2EF8AF7A" w14:textId="77777777" w:rsidR="001A02C1" w:rsidRPr="00213B53" w:rsidRDefault="001A02C1" w:rsidP="001A02C1">
            <w:pPr>
              <w:spacing w:after="0" w:line="240" w:lineRule="auto"/>
              <w:rPr>
                <w:rFonts w:ascii="David" w:hAnsi="David"/>
                <w:color w:val="000000"/>
                <w:sz w:val="22"/>
                <w:szCs w:val="22"/>
              </w:rPr>
            </w:pPr>
            <w:r w:rsidRPr="00213B53">
              <w:rPr>
                <w:rFonts w:ascii="David" w:hAnsi="David"/>
                <w:color w:val="000000"/>
                <w:sz w:val="22"/>
                <w:szCs w:val="22"/>
                <w:rtl/>
              </w:rPr>
              <w:t>44-30</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15709FCF" w14:textId="704B31F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27.6</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1CAF7C6D" w14:textId="1C6D6105"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37.2</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13452C3B" w14:textId="5F03E4F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22.7</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5FBE839C" w14:textId="26A48B89"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39.6</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2ACBF002" w14:textId="712CF5D5"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28.8</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6CC34BA0" w14:textId="7CE0095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46.1</w:t>
            </w:r>
          </w:p>
        </w:tc>
      </w:tr>
      <w:tr w:rsidR="001A02C1" w:rsidRPr="00213B53" w14:paraId="56EB3A49"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79232DAE" w14:textId="77777777" w:rsidR="001A02C1" w:rsidRPr="00213B53" w:rsidRDefault="001A02C1" w:rsidP="001A02C1">
            <w:pPr>
              <w:spacing w:after="0" w:line="240" w:lineRule="auto"/>
              <w:rPr>
                <w:rFonts w:ascii="David" w:hAnsi="David"/>
                <w:color w:val="000000"/>
                <w:sz w:val="22"/>
                <w:szCs w:val="22"/>
              </w:rPr>
            </w:pPr>
            <w:r w:rsidRPr="00213B53">
              <w:rPr>
                <w:rFonts w:ascii="David" w:eastAsia="Times New Roman" w:hAnsi="David"/>
                <w:color w:val="000000"/>
                <w:sz w:val="22"/>
                <w:szCs w:val="22"/>
              </w:rPr>
              <w:t>45</w:t>
            </w:r>
            <w:r w:rsidRPr="00213B53">
              <w:rPr>
                <w:rFonts w:ascii="David" w:eastAsia="Times New Roman" w:hAnsi="David"/>
                <w:color w:val="000000"/>
                <w:sz w:val="22"/>
                <w:szCs w:val="22"/>
                <w:rtl/>
              </w:rPr>
              <w:t>-גיל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הפרישה</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559C76D4" w14:textId="5ABF3AE2"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34.0</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6E877E5A" w14:textId="1FB703CD"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39.0</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5F072CA4" w14:textId="2EC11EEE"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22.1</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314889CA" w14:textId="59536670"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24.4</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46DAC7AD" w14:textId="2B692951"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24.6</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522B01A7" w14:textId="77D724A6"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25.3</w:t>
            </w:r>
          </w:p>
        </w:tc>
      </w:tr>
      <w:tr w:rsidR="001A02C1" w:rsidRPr="00213B53" w14:paraId="1C7989E1"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1927DB76" w14:textId="77777777" w:rsidR="001A02C1" w:rsidRPr="00213B53" w:rsidRDefault="001A02C1" w:rsidP="001A02C1">
            <w:pPr>
              <w:spacing w:after="0" w:line="240" w:lineRule="auto"/>
              <w:rPr>
                <w:rFonts w:ascii="David" w:hAnsi="David"/>
                <w:color w:val="000000"/>
                <w:sz w:val="22"/>
                <w:szCs w:val="22"/>
              </w:rPr>
            </w:pPr>
            <w:r w:rsidRPr="00213B53">
              <w:rPr>
                <w:rFonts w:ascii="David" w:eastAsia="Times New Roman" w:hAnsi="David"/>
                <w:color w:val="000000"/>
                <w:sz w:val="22"/>
                <w:szCs w:val="22"/>
              </w:rPr>
              <w:t>64-25</w:t>
            </w:r>
            <w:r w:rsidRPr="00213B53">
              <w:rPr>
                <w:rFonts w:ascii="David" w:eastAsia="Times New Roman" w:hAnsi="David"/>
                <w:color w:val="000000"/>
                <w:sz w:val="22"/>
                <w:szCs w:val="22"/>
                <w:rtl/>
              </w:rPr>
              <w:t xml:space="preserve"> (גיל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העבודה העיקרי)</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291B08A6" w14:textId="5FDE79C4"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68.6</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0D27866C" w14:textId="0C97AE3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81.9</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405CA6F7" w14:textId="6B64BAF5"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53.0</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3D7E2161" w14:textId="4E387BB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73.3</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2AD3634D" w14:textId="6D112A6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63.7</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0A954B61" w14:textId="64C1F3DD"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81.9</w:t>
            </w:r>
          </w:p>
        </w:tc>
      </w:tr>
      <w:tr w:rsidR="001A02C1" w:rsidRPr="00213B53" w14:paraId="0FD5281F"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7DAB34B5" w14:textId="77777777" w:rsidR="001A02C1" w:rsidRPr="00213B53" w:rsidRDefault="001A02C1" w:rsidP="001A02C1">
            <w:pPr>
              <w:spacing w:after="0" w:line="240" w:lineRule="auto"/>
              <w:rPr>
                <w:rFonts w:ascii="David" w:hAnsi="David"/>
                <w:color w:val="000000"/>
                <w:sz w:val="22"/>
                <w:szCs w:val="22"/>
              </w:rPr>
            </w:pPr>
            <w:r w:rsidRPr="00213B53">
              <w:rPr>
                <w:rFonts w:ascii="David" w:hAnsi="David"/>
                <w:color w:val="000000"/>
                <w:sz w:val="22"/>
                <w:szCs w:val="22"/>
                <w:rtl/>
              </w:rPr>
              <w:t>אזרח ותיק</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2C11F7E5" w14:textId="67ED18AA"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24.3</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485FD4A6" w14:textId="3801D30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14.1</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1F6DB096" w14:textId="6D20A14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34.1</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4E1C1A85" w14:textId="074C587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19.0</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27324AB7" w14:textId="52775E2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17.4</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4F69259F" w14:textId="4A37748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8.4</w:t>
            </w:r>
          </w:p>
        </w:tc>
      </w:tr>
      <w:tr w:rsidR="009029BD" w:rsidRPr="00213B53" w14:paraId="2795CDE7" w14:textId="77777777" w:rsidTr="008F0E1D">
        <w:trPr>
          <w:trHeight w:val="282"/>
        </w:trPr>
        <w:tc>
          <w:tcPr>
            <w:tcW w:w="9635"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F70DB30" w14:textId="7897C0D8" w:rsidR="009029BD" w:rsidRPr="00213B53" w:rsidRDefault="005E1F5D" w:rsidP="009029BD">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מין</w:t>
            </w:r>
            <w:r w:rsidRPr="00213B53">
              <w:rPr>
                <w:rFonts w:ascii="David" w:eastAsia="Times New Roman" w:hAnsi="David"/>
                <w:color w:val="112277"/>
                <w:sz w:val="22"/>
                <w:szCs w:val="22"/>
                <w:rtl/>
              </w:rPr>
              <w:t> </w:t>
            </w:r>
            <w:r w:rsidR="009029BD" w:rsidRPr="00213B53">
              <w:rPr>
                <w:rFonts w:ascii="David" w:eastAsia="Times New Roman" w:hAnsi="David"/>
                <w:color w:val="112277"/>
                <w:sz w:val="22"/>
                <w:szCs w:val="22"/>
                <w:rtl/>
              </w:rPr>
              <w:t>ראש המשפחה</w:t>
            </w:r>
          </w:p>
        </w:tc>
      </w:tr>
      <w:tr w:rsidR="001A02C1" w:rsidRPr="00213B53" w14:paraId="5B022DC7"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3908EE5C" w14:textId="77777777" w:rsidR="001A02C1" w:rsidRPr="00213B53" w:rsidRDefault="001A02C1" w:rsidP="001A02C1">
            <w:pPr>
              <w:spacing w:after="0" w:line="240" w:lineRule="auto"/>
              <w:rPr>
                <w:rFonts w:ascii="David" w:hAnsi="David"/>
                <w:color w:val="000000"/>
                <w:sz w:val="22"/>
                <w:szCs w:val="22"/>
                <w:rtl/>
              </w:rPr>
            </w:pPr>
            <w:r w:rsidRPr="00213B53">
              <w:rPr>
                <w:rFonts w:ascii="David" w:hAnsi="David"/>
                <w:color w:val="000000"/>
                <w:sz w:val="22"/>
                <w:szCs w:val="22"/>
                <w:rtl/>
              </w:rPr>
              <w:t>גבר</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26AD184A" w14:textId="6A5A6624"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55.9</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598992B1" w14:textId="039C47E0"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61.0</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0DCD78E7" w14:textId="0938841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44.4</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1EA3FF46" w14:textId="5AD45D4F"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46.9</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1484F39A" w14:textId="1B3A8250"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49.9</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4B82263F" w14:textId="31BE384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50.8</w:t>
            </w:r>
          </w:p>
        </w:tc>
      </w:tr>
      <w:tr w:rsidR="001A02C1" w:rsidRPr="00213B53" w14:paraId="54DB95DD" w14:textId="77777777" w:rsidTr="008F0E1D">
        <w:trPr>
          <w:trHeight w:val="282"/>
        </w:trPr>
        <w:tc>
          <w:tcPr>
            <w:tcW w:w="1996" w:type="dxa"/>
            <w:tcBorders>
              <w:top w:val="nil"/>
              <w:left w:val="single" w:sz="4" w:space="0" w:color="C1C1C1"/>
              <w:bottom w:val="single" w:sz="4" w:space="0" w:color="C1C1C1"/>
              <w:right w:val="single" w:sz="4" w:space="0" w:color="C1C1C1"/>
            </w:tcBorders>
            <w:shd w:val="clear" w:color="000000" w:fill="FFFFFF"/>
            <w:noWrap/>
            <w:vAlign w:val="bottom"/>
            <w:hideMark/>
          </w:tcPr>
          <w:p w14:paraId="7DA324E6" w14:textId="77777777" w:rsidR="001A02C1" w:rsidRPr="00213B53" w:rsidRDefault="001A02C1" w:rsidP="001A02C1">
            <w:pPr>
              <w:spacing w:after="0" w:line="240" w:lineRule="auto"/>
              <w:rPr>
                <w:rFonts w:ascii="David" w:hAnsi="David"/>
                <w:color w:val="000000"/>
                <w:sz w:val="22"/>
                <w:szCs w:val="22"/>
              </w:rPr>
            </w:pPr>
            <w:r w:rsidRPr="00213B53">
              <w:rPr>
                <w:rFonts w:ascii="David" w:hAnsi="David"/>
                <w:color w:val="000000"/>
                <w:sz w:val="22"/>
                <w:szCs w:val="22"/>
                <w:rtl/>
              </w:rPr>
              <w:t>אישה</w:t>
            </w:r>
          </w:p>
        </w:tc>
        <w:tc>
          <w:tcPr>
            <w:tcW w:w="1264" w:type="dxa"/>
            <w:tcBorders>
              <w:top w:val="nil"/>
              <w:left w:val="single" w:sz="4" w:space="0" w:color="C1C1C1"/>
              <w:bottom w:val="single" w:sz="4" w:space="0" w:color="C1C1C1"/>
              <w:right w:val="single" w:sz="4" w:space="0" w:color="C1C1C1"/>
            </w:tcBorders>
            <w:shd w:val="clear" w:color="000000" w:fill="FFFFFF"/>
            <w:noWrap/>
            <w:vAlign w:val="bottom"/>
            <w:hideMark/>
          </w:tcPr>
          <w:p w14:paraId="76CB8430" w14:textId="49153162" w:rsidR="001A02C1" w:rsidRPr="00213B53" w:rsidRDefault="001A02C1" w:rsidP="001A02C1">
            <w:pPr>
              <w:spacing w:after="0" w:line="240" w:lineRule="auto"/>
              <w:jc w:val="center"/>
              <w:rPr>
                <w:rFonts w:ascii="David" w:hAnsi="David"/>
                <w:color w:val="000000"/>
                <w:sz w:val="22"/>
                <w:szCs w:val="22"/>
                <w:rtl/>
              </w:rPr>
            </w:pPr>
            <w:r w:rsidRPr="00213B53">
              <w:rPr>
                <w:rFonts w:ascii="David" w:hAnsi="David"/>
                <w:color w:val="000000"/>
                <w:sz w:val="22"/>
                <w:szCs w:val="22"/>
                <w:rtl/>
              </w:rPr>
              <w:t>44.1</w:t>
            </w:r>
          </w:p>
        </w:tc>
        <w:tc>
          <w:tcPr>
            <w:tcW w:w="1229" w:type="dxa"/>
            <w:tcBorders>
              <w:top w:val="nil"/>
              <w:left w:val="single" w:sz="4" w:space="0" w:color="C1C1C1"/>
              <w:bottom w:val="single" w:sz="4" w:space="0" w:color="C1C1C1"/>
              <w:right w:val="single" w:sz="4" w:space="0" w:color="C1C1C1"/>
            </w:tcBorders>
            <w:shd w:val="clear" w:color="000000" w:fill="FFFFFF"/>
            <w:noWrap/>
            <w:vAlign w:val="bottom"/>
            <w:hideMark/>
          </w:tcPr>
          <w:p w14:paraId="789B105B" w14:textId="213953B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39.0</w:t>
            </w:r>
          </w:p>
        </w:tc>
        <w:tc>
          <w:tcPr>
            <w:tcW w:w="1322" w:type="dxa"/>
            <w:tcBorders>
              <w:top w:val="nil"/>
              <w:left w:val="single" w:sz="4" w:space="0" w:color="C1C1C1"/>
              <w:bottom w:val="single" w:sz="4" w:space="0" w:color="C1C1C1"/>
              <w:right w:val="single" w:sz="4" w:space="0" w:color="C1C1C1"/>
            </w:tcBorders>
            <w:shd w:val="clear" w:color="000000" w:fill="FFFFFF"/>
            <w:noWrap/>
            <w:vAlign w:val="bottom"/>
            <w:hideMark/>
          </w:tcPr>
          <w:p w14:paraId="6FCF7B0D" w14:textId="5E94D50A"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55.6</w:t>
            </w:r>
          </w:p>
        </w:tc>
        <w:tc>
          <w:tcPr>
            <w:tcW w:w="1543" w:type="dxa"/>
            <w:tcBorders>
              <w:top w:val="nil"/>
              <w:left w:val="single" w:sz="4" w:space="0" w:color="C1C1C1"/>
              <w:bottom w:val="single" w:sz="4" w:space="0" w:color="C1C1C1"/>
              <w:right w:val="single" w:sz="4" w:space="0" w:color="C1C1C1"/>
            </w:tcBorders>
            <w:shd w:val="clear" w:color="000000" w:fill="FFFFFF"/>
            <w:noWrap/>
            <w:vAlign w:val="bottom"/>
            <w:hideMark/>
          </w:tcPr>
          <w:p w14:paraId="05B095A4" w14:textId="246D2EAB"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53.1</w:t>
            </w:r>
          </w:p>
        </w:tc>
        <w:tc>
          <w:tcPr>
            <w:tcW w:w="1151" w:type="dxa"/>
            <w:tcBorders>
              <w:top w:val="nil"/>
              <w:left w:val="single" w:sz="4" w:space="0" w:color="C1C1C1"/>
              <w:bottom w:val="single" w:sz="4" w:space="0" w:color="C1C1C1"/>
              <w:right w:val="single" w:sz="4" w:space="0" w:color="C1C1C1"/>
            </w:tcBorders>
            <w:shd w:val="clear" w:color="000000" w:fill="FFFFFF"/>
            <w:noWrap/>
            <w:vAlign w:val="bottom"/>
            <w:hideMark/>
          </w:tcPr>
          <w:p w14:paraId="6269680D" w14:textId="30FC8E24"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50.1</w:t>
            </w:r>
          </w:p>
        </w:tc>
        <w:tc>
          <w:tcPr>
            <w:tcW w:w="1130" w:type="dxa"/>
            <w:tcBorders>
              <w:top w:val="nil"/>
              <w:left w:val="single" w:sz="4" w:space="0" w:color="C1C1C1"/>
              <w:bottom w:val="single" w:sz="4" w:space="0" w:color="C1C1C1"/>
              <w:right w:val="single" w:sz="4" w:space="0" w:color="C1C1C1"/>
            </w:tcBorders>
            <w:shd w:val="clear" w:color="000000" w:fill="FFFFFF"/>
            <w:noWrap/>
            <w:vAlign w:val="bottom"/>
            <w:hideMark/>
          </w:tcPr>
          <w:p w14:paraId="00C9B2C3" w14:textId="00F58644" w:rsidR="001A02C1" w:rsidRPr="00213B53" w:rsidRDefault="001A02C1" w:rsidP="001A02C1">
            <w:pPr>
              <w:spacing w:after="0" w:line="240" w:lineRule="auto"/>
              <w:jc w:val="center"/>
              <w:rPr>
                <w:rFonts w:ascii="David" w:hAnsi="David"/>
                <w:color w:val="000000"/>
                <w:sz w:val="22"/>
                <w:szCs w:val="22"/>
              </w:rPr>
            </w:pPr>
            <w:r w:rsidRPr="00213B53">
              <w:rPr>
                <w:rFonts w:ascii="David" w:hAnsi="David"/>
                <w:color w:val="000000"/>
                <w:sz w:val="22"/>
                <w:szCs w:val="22"/>
                <w:rtl/>
              </w:rPr>
              <w:t>49.2</w:t>
            </w:r>
          </w:p>
        </w:tc>
      </w:tr>
    </w:tbl>
    <w:p w14:paraId="071133E1" w14:textId="77777777" w:rsidR="009029BD" w:rsidRPr="00213B53" w:rsidRDefault="009029BD" w:rsidP="009029BD">
      <w:pPr>
        <w:bidi w:val="0"/>
        <w:rPr>
          <w:rFonts w:ascii="David" w:hAnsi="David"/>
          <w:b/>
          <w:bCs/>
          <w:sz w:val="2"/>
          <w:szCs w:val="2"/>
          <w:rtl/>
        </w:rPr>
      </w:pPr>
      <w:r w:rsidRPr="00213B53">
        <w:rPr>
          <w:rFonts w:ascii="David" w:hAnsi="David"/>
          <w:b/>
          <w:bCs/>
          <w:i/>
          <w:iCs/>
          <w:sz w:val="2"/>
          <w:szCs w:val="2"/>
          <w:rtl/>
        </w:rPr>
        <w:br w:type="page"/>
      </w:r>
    </w:p>
    <w:bookmarkStart w:id="140" w:name="_Toc152497479"/>
    <w:p w14:paraId="39FFEF98" w14:textId="70BAA326" w:rsidR="006F2843" w:rsidRPr="00213B53" w:rsidRDefault="006F2843" w:rsidP="006F2843">
      <w:pPr>
        <w:pStyle w:val="ac"/>
        <w:rPr>
          <w:rFonts w:ascii="David" w:hAnsi="David"/>
          <w:b/>
          <w:bCs/>
          <w:i w:val="0"/>
          <w:iCs w:val="0"/>
          <w:color w:val="auto"/>
          <w:sz w:val="22"/>
          <w:szCs w:val="22"/>
          <w:rtl/>
        </w:rPr>
      </w:pPr>
      <w:r w:rsidRPr="00213B53">
        <w:rPr>
          <w:rFonts w:ascii="David" w:hAnsi="David"/>
          <w:b/>
          <w:bCs/>
          <w:i w:val="0"/>
          <w:iCs w:val="0"/>
          <w:color w:val="FFFFFF" w:themeColor="background1"/>
          <w:sz w:val="2"/>
          <w:szCs w:val="2"/>
          <w:rtl/>
        </w:rPr>
        <w:lastRenderedPageBreak/>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41" w:name="_Ref181793248"/>
      <w:bookmarkStart w:id="142" w:name="_Toc185235969"/>
      <w:r w:rsidR="008B0213">
        <w:rPr>
          <w:rFonts w:ascii="David" w:hAnsi="David"/>
          <w:b/>
          <w:bCs/>
          <w:i w:val="0"/>
          <w:iCs w:val="0"/>
          <w:noProof/>
          <w:color w:val="FFFFFF" w:themeColor="background1"/>
          <w:sz w:val="2"/>
          <w:szCs w:val="2"/>
          <w:rtl/>
        </w:rPr>
        <w:t>8</w:t>
      </w:r>
      <w:bookmarkEnd w:id="141"/>
      <w:r w:rsidRPr="00213B53">
        <w:rPr>
          <w:rFonts w:ascii="David" w:hAnsi="David"/>
          <w:b/>
          <w:bCs/>
          <w:i w:val="0"/>
          <w:iCs w:val="0"/>
          <w:color w:val="FFFFFF" w:themeColor="background1"/>
          <w:sz w:val="2"/>
          <w:szCs w:val="2"/>
          <w:rtl/>
        </w:rPr>
        <w:fldChar w:fldCharType="end"/>
      </w:r>
      <w:r w:rsidRPr="00213B53">
        <w:rPr>
          <w:rFonts w:ascii="David" w:hAnsi="David"/>
          <w:b/>
          <w:bCs/>
          <w:i w:val="0"/>
          <w:iCs w:val="0"/>
          <w:color w:val="auto"/>
          <w:sz w:val="22"/>
          <w:szCs w:val="22"/>
          <w:rtl/>
        </w:rPr>
        <w:t xml:space="preserve">לוח נספח </w:t>
      </w:r>
      <w:r w:rsidRPr="00213B53">
        <w:rPr>
          <w:rFonts w:ascii="David" w:hAnsi="David"/>
          <w:b/>
          <w:bCs/>
          <w:i w:val="0"/>
          <w:iCs w:val="0"/>
          <w:color w:val="auto"/>
          <w:sz w:val="22"/>
          <w:szCs w:val="22"/>
        </w:rPr>
        <w:t>6</w:t>
      </w:r>
      <w:r w:rsidRPr="00213B53">
        <w:rPr>
          <w:rFonts w:ascii="David" w:hAnsi="David"/>
          <w:b/>
          <w:bCs/>
          <w:i w:val="0"/>
          <w:iCs w:val="0"/>
          <w:color w:val="auto"/>
          <w:sz w:val="22"/>
          <w:szCs w:val="22"/>
          <w:rtl/>
        </w:rPr>
        <w:t xml:space="preserve">ב: חלקן של קבוצות נבחרות בכלל האוכלוסייה ובאוכלוסייה הענייה (אחוזים), </w:t>
      </w:r>
      <w:bookmarkEnd w:id="140"/>
      <w:r w:rsidRPr="00213B53">
        <w:rPr>
          <w:rFonts w:ascii="David" w:hAnsi="David"/>
          <w:b/>
          <w:bCs/>
          <w:i w:val="0"/>
          <w:iCs w:val="0"/>
          <w:color w:val="auto"/>
          <w:sz w:val="22"/>
          <w:szCs w:val="22"/>
          <w:rtl/>
        </w:rPr>
        <w:t>2023</w:t>
      </w:r>
      <w:bookmarkEnd w:id="142"/>
      <w:r w:rsidRPr="00213B53">
        <w:rPr>
          <w:rFonts w:ascii="David" w:hAnsi="David"/>
          <w:b/>
          <w:bCs/>
          <w:i w:val="0"/>
          <w:iCs w:val="0"/>
          <w:color w:val="auto"/>
          <w:sz w:val="22"/>
          <w:szCs w:val="22"/>
          <w:rtl/>
        </w:rPr>
        <w:tab/>
      </w:r>
    </w:p>
    <w:tbl>
      <w:tblPr>
        <w:bidiVisual/>
        <w:tblW w:w="9278" w:type="dxa"/>
        <w:tblInd w:w="824" w:type="dxa"/>
        <w:tblLook w:val="04A0" w:firstRow="1" w:lastRow="0" w:firstColumn="1" w:lastColumn="0" w:noHBand="0" w:noVBand="1"/>
        <w:tblCaption w:val="AHR03"/>
        <w:tblDescription w:val="8לוח נספח 6ב: חלקן של קבוצות נבחרות בכלל האוכלוסייה ובאוכלוסייה הענייה (אחוזים), 2023 "/>
      </w:tblPr>
      <w:tblGrid>
        <w:gridCol w:w="1909"/>
        <w:gridCol w:w="1057"/>
        <w:gridCol w:w="1503"/>
        <w:gridCol w:w="950"/>
        <w:gridCol w:w="1328"/>
        <w:gridCol w:w="1763"/>
        <w:gridCol w:w="768"/>
      </w:tblGrid>
      <w:tr w:rsidR="00482B83" w:rsidRPr="00213B53" w14:paraId="171FBCB0" w14:textId="77777777" w:rsidTr="008F0E1D">
        <w:trPr>
          <w:cantSplit/>
          <w:trHeight w:val="282"/>
          <w:tblHeader/>
        </w:trPr>
        <w:tc>
          <w:tcPr>
            <w:tcW w:w="1909" w:type="dxa"/>
            <w:vMerge w:val="restart"/>
            <w:tcBorders>
              <w:top w:val="single" w:sz="4" w:space="0" w:color="B0B7BB"/>
              <w:left w:val="single" w:sz="4" w:space="0" w:color="B0B7BB"/>
              <w:right w:val="single" w:sz="4" w:space="0" w:color="B0B7BB"/>
            </w:tcBorders>
            <w:shd w:val="clear" w:color="000000" w:fill="EDF2F9"/>
            <w:noWrap/>
            <w:vAlign w:val="center"/>
            <w:hideMark/>
          </w:tcPr>
          <w:p w14:paraId="2A975E2E" w14:textId="77777777" w:rsidR="00482B83" w:rsidRPr="00213B53" w:rsidRDefault="00482B83" w:rsidP="00482B83">
            <w:pPr>
              <w:spacing w:after="0" w:line="240" w:lineRule="auto"/>
              <w:jc w:val="center"/>
              <w:rPr>
                <w:rFonts w:ascii="David" w:eastAsia="Times New Roman" w:hAnsi="David"/>
                <w:b/>
                <w:bCs/>
                <w:color w:val="112277"/>
                <w:sz w:val="22"/>
                <w:szCs w:val="22"/>
              </w:rPr>
            </w:pPr>
            <w:bookmarkStart w:id="143" w:name="Title_22" w:colFirst="0" w:colLast="0"/>
            <w:r w:rsidRPr="00213B53">
              <w:rPr>
                <w:rFonts w:ascii="David" w:eastAsia="Times New Roman" w:hAnsi="David"/>
                <w:b/>
                <w:bCs/>
                <w:color w:val="112277"/>
                <w:sz w:val="22"/>
                <w:szCs w:val="22"/>
                <w:rtl/>
              </w:rPr>
              <w:t>קבוצת אוכלוסייה</w:t>
            </w:r>
          </w:p>
        </w:tc>
        <w:tc>
          <w:tcPr>
            <w:tcW w:w="2560"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C04DAE3"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כלל האוכלוסייה</w:t>
            </w:r>
          </w:p>
        </w:tc>
        <w:tc>
          <w:tcPr>
            <w:tcW w:w="4809"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14DF794"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האוכלוסייה הענייה</w:t>
            </w:r>
          </w:p>
        </w:tc>
      </w:tr>
      <w:bookmarkEnd w:id="143"/>
      <w:tr w:rsidR="00482B83" w:rsidRPr="00213B53" w14:paraId="65CC1617" w14:textId="77777777" w:rsidTr="008F0E1D">
        <w:trPr>
          <w:trHeight w:val="282"/>
          <w:tblHeader/>
        </w:trPr>
        <w:tc>
          <w:tcPr>
            <w:tcW w:w="1909" w:type="dxa"/>
            <w:vMerge/>
            <w:tcBorders>
              <w:left w:val="single" w:sz="4" w:space="0" w:color="B0B7BB"/>
              <w:right w:val="single" w:sz="4" w:space="0" w:color="B0B7BB"/>
            </w:tcBorders>
            <w:shd w:val="clear" w:color="000000" w:fill="EDF2F9"/>
            <w:noWrap/>
            <w:vAlign w:val="center"/>
            <w:hideMark/>
          </w:tcPr>
          <w:p w14:paraId="1CFE182B" w14:textId="1CDDD7A3" w:rsidR="00482B83" w:rsidRPr="00213B53" w:rsidRDefault="00482B83" w:rsidP="00482B83">
            <w:pPr>
              <w:spacing w:after="0" w:line="240" w:lineRule="auto"/>
              <w:jc w:val="center"/>
              <w:rPr>
                <w:rFonts w:ascii="David" w:eastAsia="Times New Roman" w:hAnsi="David"/>
                <w:b/>
                <w:bCs/>
                <w:color w:val="112277"/>
                <w:sz w:val="22"/>
                <w:szCs w:val="22"/>
                <w:rtl/>
              </w:rPr>
            </w:pPr>
          </w:p>
        </w:tc>
        <w:tc>
          <w:tcPr>
            <w:tcW w:w="2560" w:type="dxa"/>
            <w:gridSpan w:val="2"/>
            <w:tcBorders>
              <w:top w:val="single" w:sz="4" w:space="0" w:color="B0B7BB"/>
              <w:left w:val="single" w:sz="4" w:space="0" w:color="B0B7BB"/>
              <w:bottom w:val="single" w:sz="4" w:space="0" w:color="B0B7BB"/>
              <w:right w:val="single" w:sz="4" w:space="0" w:color="B0B7BB"/>
            </w:tcBorders>
            <w:shd w:val="clear" w:color="000000" w:fill="EDF2F9"/>
            <w:vAlign w:val="bottom"/>
          </w:tcPr>
          <w:p w14:paraId="37967033" w14:textId="55399460" w:rsidR="00482B83" w:rsidRPr="00213B53" w:rsidRDefault="00482B83" w:rsidP="0069274B">
            <w:pPr>
              <w:spacing w:after="0" w:line="240" w:lineRule="auto"/>
              <w:jc w:val="center"/>
              <w:rPr>
                <w:rFonts w:ascii="David" w:eastAsia="Times New Roman" w:hAnsi="David"/>
                <w:b/>
                <w:bCs/>
                <w:color w:val="112277"/>
                <w:sz w:val="22"/>
                <w:szCs w:val="22"/>
                <w:rtl/>
              </w:rPr>
            </w:pPr>
          </w:p>
        </w:tc>
        <w:tc>
          <w:tcPr>
            <w:tcW w:w="2278"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15B1A36" w14:textId="77777777" w:rsidR="00482B83" w:rsidRPr="00213B53" w:rsidRDefault="00482B83" w:rsidP="0069274B">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לפני תשלומי ההעברה והמיסים הישירים</w:t>
            </w:r>
          </w:p>
        </w:tc>
        <w:tc>
          <w:tcPr>
            <w:tcW w:w="2531"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F09609C"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אחרי תשלומי ההעברה והמיסים הישירים</w:t>
            </w:r>
          </w:p>
        </w:tc>
      </w:tr>
      <w:tr w:rsidR="00482B83" w:rsidRPr="00213B53" w14:paraId="5F58FF2C" w14:textId="77777777" w:rsidTr="008F0E1D">
        <w:trPr>
          <w:trHeight w:val="282"/>
          <w:tblHeader/>
        </w:trPr>
        <w:tc>
          <w:tcPr>
            <w:tcW w:w="1909" w:type="dxa"/>
            <w:vMerge/>
            <w:tcBorders>
              <w:left w:val="single" w:sz="4" w:space="0" w:color="B0B7BB"/>
              <w:bottom w:val="single" w:sz="4" w:space="0" w:color="B0B7BB"/>
              <w:right w:val="single" w:sz="4" w:space="0" w:color="B0B7BB"/>
            </w:tcBorders>
            <w:shd w:val="clear" w:color="000000" w:fill="EDF2F9"/>
            <w:noWrap/>
            <w:vAlign w:val="center"/>
            <w:hideMark/>
          </w:tcPr>
          <w:p w14:paraId="61784CE4" w14:textId="05A64F8D" w:rsidR="00482B83" w:rsidRPr="00213B53" w:rsidRDefault="00482B83" w:rsidP="00482B83">
            <w:pPr>
              <w:spacing w:after="0" w:line="240" w:lineRule="auto"/>
              <w:jc w:val="center"/>
              <w:rPr>
                <w:rFonts w:ascii="David" w:eastAsia="Times New Roman" w:hAnsi="David"/>
                <w:b/>
                <w:bCs/>
                <w:color w:val="112277"/>
                <w:sz w:val="22"/>
                <w:szCs w:val="22"/>
                <w:rtl/>
              </w:rPr>
            </w:pPr>
          </w:p>
        </w:tc>
        <w:tc>
          <w:tcPr>
            <w:tcW w:w="1057" w:type="dxa"/>
            <w:tcBorders>
              <w:top w:val="nil"/>
              <w:left w:val="single" w:sz="4" w:space="0" w:color="B0B7BB"/>
              <w:bottom w:val="single" w:sz="4" w:space="0" w:color="B0B7BB"/>
              <w:right w:val="single" w:sz="4" w:space="0" w:color="B0B7BB"/>
            </w:tcBorders>
            <w:shd w:val="clear" w:color="000000" w:fill="EDF2F9"/>
            <w:noWrap/>
            <w:vAlign w:val="bottom"/>
            <w:hideMark/>
          </w:tcPr>
          <w:p w14:paraId="5F2AAD2E" w14:textId="77777777" w:rsidR="00482B83" w:rsidRPr="00213B53" w:rsidRDefault="00482B83" w:rsidP="0069274B">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משפחות</w:t>
            </w:r>
          </w:p>
        </w:tc>
        <w:tc>
          <w:tcPr>
            <w:tcW w:w="1503" w:type="dxa"/>
            <w:tcBorders>
              <w:top w:val="nil"/>
              <w:left w:val="single" w:sz="4" w:space="0" w:color="B0B7BB"/>
              <w:bottom w:val="single" w:sz="4" w:space="0" w:color="B0B7BB"/>
              <w:right w:val="single" w:sz="4" w:space="0" w:color="B0B7BB"/>
            </w:tcBorders>
            <w:shd w:val="clear" w:color="000000" w:fill="EDF2F9"/>
            <w:noWrap/>
            <w:vAlign w:val="bottom"/>
            <w:hideMark/>
          </w:tcPr>
          <w:p w14:paraId="03429C33"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950" w:type="dxa"/>
            <w:tcBorders>
              <w:top w:val="nil"/>
              <w:left w:val="single" w:sz="4" w:space="0" w:color="B0B7BB"/>
              <w:bottom w:val="single" w:sz="4" w:space="0" w:color="B0B7BB"/>
              <w:right w:val="single" w:sz="4" w:space="0" w:color="B0B7BB"/>
            </w:tcBorders>
            <w:shd w:val="clear" w:color="000000" w:fill="EDF2F9"/>
            <w:noWrap/>
            <w:vAlign w:val="bottom"/>
            <w:hideMark/>
          </w:tcPr>
          <w:p w14:paraId="2D6F05E1"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1328" w:type="dxa"/>
            <w:tcBorders>
              <w:top w:val="nil"/>
              <w:left w:val="single" w:sz="4" w:space="0" w:color="B0B7BB"/>
              <w:bottom w:val="single" w:sz="4" w:space="0" w:color="B0B7BB"/>
              <w:right w:val="single" w:sz="4" w:space="0" w:color="B0B7BB"/>
            </w:tcBorders>
            <w:shd w:val="clear" w:color="000000" w:fill="EDF2F9"/>
            <w:noWrap/>
            <w:vAlign w:val="bottom"/>
            <w:hideMark/>
          </w:tcPr>
          <w:p w14:paraId="174148CF"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1763" w:type="dxa"/>
            <w:tcBorders>
              <w:top w:val="nil"/>
              <w:left w:val="single" w:sz="4" w:space="0" w:color="B0B7BB"/>
              <w:bottom w:val="single" w:sz="4" w:space="0" w:color="B0B7BB"/>
              <w:right w:val="single" w:sz="4" w:space="0" w:color="B0B7BB"/>
            </w:tcBorders>
            <w:shd w:val="clear" w:color="000000" w:fill="EDF2F9"/>
            <w:noWrap/>
            <w:vAlign w:val="bottom"/>
            <w:hideMark/>
          </w:tcPr>
          <w:p w14:paraId="3E92DCEE"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768" w:type="dxa"/>
            <w:tcBorders>
              <w:top w:val="nil"/>
              <w:left w:val="single" w:sz="4" w:space="0" w:color="B0B7BB"/>
              <w:bottom w:val="single" w:sz="4" w:space="0" w:color="B0B7BB"/>
              <w:right w:val="single" w:sz="4" w:space="0" w:color="B0B7BB"/>
            </w:tcBorders>
            <w:shd w:val="clear" w:color="000000" w:fill="EDF2F9"/>
            <w:noWrap/>
            <w:vAlign w:val="bottom"/>
            <w:hideMark/>
          </w:tcPr>
          <w:p w14:paraId="233264FD" w14:textId="77777777" w:rsidR="00482B83" w:rsidRPr="00213B53" w:rsidRDefault="00482B83" w:rsidP="0069274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r>
      <w:tr w:rsidR="00DA2D1D" w:rsidRPr="00213B53" w14:paraId="2759467D" w14:textId="77777777" w:rsidTr="008F0E1D">
        <w:trPr>
          <w:trHeight w:val="282"/>
        </w:trPr>
        <w:tc>
          <w:tcPr>
            <w:tcW w:w="927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4421CD6" w14:textId="77777777" w:rsidR="00DA2D1D" w:rsidRPr="00213B53" w:rsidRDefault="00DA2D1D" w:rsidP="0069274B">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מגזר של ראש המשפחה</w:t>
            </w:r>
          </w:p>
        </w:tc>
      </w:tr>
      <w:tr w:rsidR="00F05332" w:rsidRPr="00213B53" w14:paraId="74FEEB7E"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26F1EFEB" w14:textId="77777777" w:rsidR="00F05332" w:rsidRPr="00213B53" w:rsidRDefault="00F05332" w:rsidP="00F05332">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2A8DE14A" w14:textId="3B502585"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81.0</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2008A256" w14:textId="2C84BE39"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77.3</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0648778A" w14:textId="50928455"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72.7</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251EA8C0" w14:textId="285E1BBA"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65.6</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243C8965" w14:textId="52EB4FF0"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63.7</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416FB1A5" w14:textId="03D7A4B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57.6</w:t>
            </w:r>
          </w:p>
        </w:tc>
      </w:tr>
      <w:tr w:rsidR="00F05332" w:rsidRPr="00213B53" w14:paraId="4CE6425B"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729D37D5" w14:textId="76DD5BD0" w:rsidR="00F05332" w:rsidRPr="00213B53" w:rsidRDefault="00F05332" w:rsidP="00F05332">
            <w:pPr>
              <w:spacing w:after="0" w:line="240" w:lineRule="auto"/>
              <w:ind w:left="284"/>
              <w:rPr>
                <w:rFonts w:ascii="David" w:hAnsi="David"/>
                <w:color w:val="000000"/>
                <w:sz w:val="22"/>
                <w:szCs w:val="22"/>
              </w:rPr>
            </w:pPr>
            <w:r w:rsidRPr="00213B53">
              <w:rPr>
                <w:rFonts w:ascii="David" w:hAnsi="David"/>
                <w:color w:val="000000"/>
                <w:sz w:val="22"/>
                <w:szCs w:val="22"/>
                <w:rtl/>
              </w:rPr>
              <w:t>לא-חרדי</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1473D859" w14:textId="66068F1C"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73.2</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3B3F8C73" w14:textId="1D97698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65.2</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0FFBE183" w14:textId="6395EC5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60.7</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4D0707E0" w14:textId="483961B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43.8</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21C5F970" w14:textId="6B403C75"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50.9</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42FF0817" w14:textId="6098333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35.1</w:t>
            </w:r>
          </w:p>
        </w:tc>
      </w:tr>
      <w:tr w:rsidR="00F05332" w:rsidRPr="00213B53" w14:paraId="300F9697"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388C7B65" w14:textId="77777777" w:rsidR="00F05332" w:rsidRPr="00213B53" w:rsidRDefault="00F05332" w:rsidP="00F05332">
            <w:pPr>
              <w:spacing w:after="0" w:line="240" w:lineRule="auto"/>
              <w:ind w:left="284"/>
              <w:rPr>
                <w:rFonts w:ascii="David" w:hAnsi="David"/>
                <w:color w:val="000000"/>
                <w:sz w:val="22"/>
                <w:szCs w:val="22"/>
                <w:rtl/>
              </w:rPr>
            </w:pPr>
            <w:r w:rsidRPr="00213B53">
              <w:rPr>
                <w:rFonts w:ascii="David" w:hAnsi="David"/>
                <w:color w:val="000000"/>
                <w:sz w:val="22"/>
                <w:szCs w:val="22"/>
                <w:rtl/>
              </w:rPr>
              <w:t>חרדי</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00669F79" w14:textId="32A0607C"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7.8</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7C0086E5" w14:textId="64D921BB"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12.1</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3B440A43" w14:textId="2A4ACC2C"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11.9</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3C4A72FF" w14:textId="7524EBA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21.9</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0F2A857E" w14:textId="272B352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12.8</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6D4FF8FB" w14:textId="6080EAEB"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22.5</w:t>
            </w:r>
          </w:p>
        </w:tc>
      </w:tr>
      <w:tr w:rsidR="00F05332" w:rsidRPr="00213B53" w14:paraId="583D70C7"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6110FDCA"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ערבי</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63E50D8A" w14:textId="27D99B78"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19.0</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65455B32" w14:textId="1D753C4D"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22.7</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30C874DE" w14:textId="033A79F0"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27.3</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15382B1D" w14:textId="30902B75"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34.4</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26DAAF6F" w14:textId="1E4CD6E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36.3</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2E88FC22" w14:textId="1604CE7D"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42.4</w:t>
            </w:r>
          </w:p>
        </w:tc>
      </w:tr>
      <w:tr w:rsidR="00DA2D1D" w:rsidRPr="00213B53" w14:paraId="0499C3EC" w14:textId="77777777" w:rsidTr="008F0E1D">
        <w:trPr>
          <w:trHeight w:val="282"/>
        </w:trPr>
        <w:tc>
          <w:tcPr>
            <w:tcW w:w="927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81C669F" w14:textId="77777777" w:rsidR="00DA2D1D" w:rsidRPr="00213B53" w:rsidRDefault="00DA2D1D" w:rsidP="0069274B">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הרכב המשפחה</w:t>
            </w:r>
          </w:p>
        </w:tc>
      </w:tr>
      <w:tr w:rsidR="00F05332" w:rsidRPr="00213B53" w14:paraId="77D553D5"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19FDE644" w14:textId="77777777" w:rsidR="00F05332" w:rsidRPr="00213B53" w:rsidRDefault="00F05332" w:rsidP="00F05332">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עם ילדים</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3C7774A7" w14:textId="237BB9C1"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36.2</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4DC2FC1D" w14:textId="657809C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62.2</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4C4ECF62" w14:textId="54B5C0B5"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31.2</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0676BD32" w14:textId="5855166D"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63.7</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1444CB6F" w14:textId="6030EE2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39.4</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2E3D1181" w14:textId="215C26E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73.1</w:t>
            </w:r>
          </w:p>
        </w:tc>
      </w:tr>
      <w:tr w:rsidR="00F05332" w:rsidRPr="00213B53" w14:paraId="7B27D002"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4DFE07A4" w14:textId="77777777" w:rsidR="00F05332" w:rsidRPr="00213B53" w:rsidRDefault="00F05332" w:rsidP="00F05332">
            <w:pPr>
              <w:spacing w:after="0" w:line="240" w:lineRule="auto"/>
              <w:ind w:left="284"/>
              <w:rPr>
                <w:rFonts w:ascii="David" w:hAnsi="David"/>
                <w:color w:val="000000"/>
                <w:sz w:val="22"/>
                <w:szCs w:val="22"/>
              </w:rPr>
            </w:pPr>
            <w:r w:rsidRPr="00213B53">
              <w:rPr>
                <w:rFonts w:ascii="David" w:hAnsi="David"/>
                <w:color w:val="000000"/>
                <w:sz w:val="22"/>
                <w:szCs w:val="22"/>
                <w:rtl/>
              </w:rPr>
              <w:t>עם 3-1 ילדים</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257802C2" w14:textId="1480B9F4"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29.8</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080EA0B3" w14:textId="757E7C84"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45.0</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3437ACCC" w14:textId="7678F774"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21.5</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56ECE9AC" w14:textId="1080D34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34.0</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59CD43F9" w14:textId="618352A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26.2</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32B59527" w14:textId="2E3FA07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37.2</w:t>
            </w:r>
          </w:p>
        </w:tc>
      </w:tr>
      <w:tr w:rsidR="00F05332" w:rsidRPr="00213B53" w14:paraId="3D77C114"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4163CA92" w14:textId="25182D5B" w:rsidR="00F05332" w:rsidRPr="00213B53" w:rsidRDefault="00F05332" w:rsidP="00F05332">
            <w:pPr>
              <w:spacing w:after="0" w:line="240" w:lineRule="auto"/>
              <w:ind w:left="284"/>
              <w:rPr>
                <w:rFonts w:ascii="David" w:hAnsi="David"/>
                <w:color w:val="000000"/>
                <w:sz w:val="22"/>
                <w:szCs w:val="22"/>
              </w:rPr>
            </w:pPr>
            <w:r w:rsidRPr="00213B53">
              <w:rPr>
                <w:rFonts w:ascii="David" w:hAnsi="David"/>
                <w:color w:val="000000"/>
                <w:sz w:val="22"/>
                <w:szCs w:val="22"/>
                <w:rtl/>
              </w:rPr>
              <w:t xml:space="preserve">עם 4 ילדים </w:t>
            </w:r>
            <w:r w:rsidR="004117F1">
              <w:rPr>
                <w:rFonts w:ascii="David" w:hAnsi="David" w:hint="cs"/>
                <w:color w:val="000000"/>
                <w:sz w:val="22"/>
                <w:szCs w:val="22"/>
                <w:rtl/>
              </w:rPr>
              <w:t>ויותר</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2C5F27F8" w14:textId="5941D100"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6.4</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598D2245" w14:textId="752FB36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17.1</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16688E5B" w14:textId="20691EEE"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9.7</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4429F201" w14:textId="1A67328B"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29.7</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1835EC01" w14:textId="28ED340C"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13.2</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67AB9B75" w14:textId="245455C3"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35.9</w:t>
            </w:r>
          </w:p>
        </w:tc>
      </w:tr>
      <w:tr w:rsidR="00F05332" w:rsidRPr="00213B53" w14:paraId="499170B4"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3636F37C" w14:textId="2B90BA07" w:rsidR="00F05332" w:rsidRPr="00213B53" w:rsidRDefault="00F05332" w:rsidP="00F05332">
            <w:pPr>
              <w:spacing w:after="0" w:line="240" w:lineRule="auto"/>
              <w:ind w:left="284"/>
              <w:rPr>
                <w:rFonts w:ascii="David" w:hAnsi="David"/>
                <w:color w:val="000000"/>
                <w:sz w:val="22"/>
                <w:szCs w:val="22"/>
              </w:rPr>
            </w:pPr>
            <w:r w:rsidRPr="00213B53">
              <w:rPr>
                <w:rFonts w:ascii="David" w:hAnsi="David"/>
                <w:color w:val="000000"/>
                <w:sz w:val="22"/>
                <w:szCs w:val="22"/>
                <w:rtl/>
              </w:rPr>
              <w:t xml:space="preserve">עם 5 ילדים </w:t>
            </w:r>
            <w:r w:rsidR="004117F1">
              <w:rPr>
                <w:rFonts w:ascii="David" w:hAnsi="David" w:hint="cs"/>
                <w:color w:val="000000"/>
                <w:sz w:val="22"/>
                <w:szCs w:val="22"/>
                <w:rtl/>
              </w:rPr>
              <w:t>ויותר</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7527A001" w14:textId="6705A614"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3.2</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0C323CE7" w14:textId="34E8F2C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9.7</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7E572B2D" w14:textId="3FD5B93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5.8</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71206591" w14:textId="615AE54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20.1</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02E54E36" w14:textId="5DA332B3"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7.9</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31F61BB3" w14:textId="2F4DA4BB"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24.3</w:t>
            </w:r>
          </w:p>
        </w:tc>
      </w:tr>
      <w:tr w:rsidR="00F05332" w:rsidRPr="00213B53" w14:paraId="035BDD78"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6B9D8F97"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משפחות שבראשן הורה עצמאי</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169A8AC5" w14:textId="5908288E"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5.4</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41CA653C" w14:textId="4B7E1619"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6.1</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0C9A7515" w14:textId="2DE4E35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6.3</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1C8A68A5" w14:textId="0D86FE0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8.2</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04DD3665" w14:textId="46C7603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6.3</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357C79DD" w14:textId="552012C4"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7.4</w:t>
            </w:r>
          </w:p>
        </w:tc>
      </w:tr>
      <w:tr w:rsidR="00DA2D1D" w:rsidRPr="00213B53" w14:paraId="5A75E7D9" w14:textId="77777777" w:rsidTr="008F0E1D">
        <w:trPr>
          <w:trHeight w:val="282"/>
        </w:trPr>
        <w:tc>
          <w:tcPr>
            <w:tcW w:w="927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64BF153" w14:textId="6A3D5A55" w:rsidR="00DA2D1D" w:rsidRPr="00213B53" w:rsidRDefault="004117F1" w:rsidP="0069274B">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מצב התעסוקה</w:t>
            </w:r>
            <w:r w:rsidR="00DA2D1D" w:rsidRPr="00213B53">
              <w:rPr>
                <w:rFonts w:ascii="David" w:eastAsia="Times New Roman" w:hAnsi="David"/>
                <w:color w:val="112277"/>
                <w:sz w:val="22"/>
                <w:szCs w:val="22"/>
                <w:rtl/>
              </w:rPr>
              <w:t> של ראש המשפחה</w:t>
            </w:r>
          </w:p>
        </w:tc>
      </w:tr>
      <w:tr w:rsidR="00F05332" w:rsidRPr="00213B53" w14:paraId="3A4DC87E"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784C62D8" w14:textId="77777777" w:rsidR="00F05332" w:rsidRPr="00213B53" w:rsidRDefault="00F05332" w:rsidP="00F05332">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עובד</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2578F1B4" w14:textId="162ED302"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78.1</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2BDD5C56" w14:textId="455B52F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88.3</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662C0FD4" w14:textId="51568DC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53.8</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436827E2" w14:textId="3DBEF06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72.4</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0DCEEA36" w14:textId="06288AE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59.4</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55FBDCAD" w14:textId="40D6D88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76.4</w:t>
            </w:r>
          </w:p>
        </w:tc>
      </w:tr>
      <w:tr w:rsidR="00F05332" w:rsidRPr="00213B53" w14:paraId="4F0E7CC3"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551155F9" w14:textId="77777777" w:rsidR="00F05332" w:rsidRPr="00213B53" w:rsidRDefault="00F05332" w:rsidP="00F05332">
            <w:pPr>
              <w:spacing w:after="0" w:line="240" w:lineRule="auto"/>
              <w:ind w:left="284"/>
              <w:rPr>
                <w:rFonts w:ascii="David" w:hAnsi="David"/>
                <w:color w:val="000000"/>
                <w:sz w:val="22"/>
                <w:szCs w:val="22"/>
              </w:rPr>
            </w:pPr>
            <w:r w:rsidRPr="00213B53">
              <w:rPr>
                <w:rFonts w:ascii="David" w:hAnsi="David"/>
                <w:color w:val="000000"/>
                <w:sz w:val="22"/>
                <w:szCs w:val="22"/>
                <w:rtl/>
              </w:rPr>
              <w:t>שכיר</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151C273F" w14:textId="67AC5D67"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73.5</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741A640A" w14:textId="32311424"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84.5</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337CD0C4" w14:textId="330708F0"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49.2</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5661AFDD" w14:textId="712696C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66.7</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7CA4A81E" w14:textId="102F292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54.0</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53D28A3F" w14:textId="2DB638DE"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69.6</w:t>
            </w:r>
          </w:p>
        </w:tc>
      </w:tr>
      <w:tr w:rsidR="00F05332" w:rsidRPr="00213B53" w14:paraId="51334869"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79D51190" w14:textId="77777777" w:rsidR="00F05332" w:rsidRPr="00213B53" w:rsidRDefault="00F05332" w:rsidP="00F05332">
            <w:pPr>
              <w:spacing w:after="0" w:line="240" w:lineRule="auto"/>
              <w:ind w:left="284"/>
              <w:rPr>
                <w:rFonts w:ascii="David" w:hAnsi="David"/>
                <w:color w:val="000000"/>
                <w:sz w:val="22"/>
                <w:szCs w:val="22"/>
              </w:rPr>
            </w:pPr>
            <w:r w:rsidRPr="00213B53">
              <w:rPr>
                <w:rFonts w:ascii="David" w:hAnsi="David"/>
                <w:color w:val="000000"/>
                <w:sz w:val="22"/>
                <w:szCs w:val="22"/>
                <w:rtl/>
              </w:rPr>
              <w:t>עצמאי</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7E0FC183" w14:textId="04DB80D0"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16.5</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3D7FB6B3" w14:textId="5B2391FA"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21.3</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6790D175" w14:textId="74978A7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9.4</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39C06CF1" w14:textId="4836BD65"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15.0</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2620218F" w14:textId="3B65220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11.3</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39B433C8" w14:textId="0EA17A3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17.2</w:t>
            </w:r>
          </w:p>
        </w:tc>
      </w:tr>
      <w:tr w:rsidR="00F05332" w:rsidRPr="00213B53" w14:paraId="1E438B65"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376DCC4C"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לא עובד בגילי העבודה (18-גיל פרישה)</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0A434585" w14:textId="750DE2D1"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7.1</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51CEC4D9" w14:textId="52D60E3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4.6</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0462A841" w14:textId="1E8E736E"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19.0</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57DD7CE9" w14:textId="3F03BD4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13.8</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670DD26E" w14:textId="295BA41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24.0</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184EB35C" w14:textId="4D826C3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16.2</w:t>
            </w:r>
          </w:p>
        </w:tc>
      </w:tr>
      <w:tr w:rsidR="00DA2D1D" w:rsidRPr="00213B53" w14:paraId="6B534786" w14:textId="77777777" w:rsidTr="008F0E1D">
        <w:trPr>
          <w:trHeight w:val="282"/>
        </w:trPr>
        <w:tc>
          <w:tcPr>
            <w:tcW w:w="927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047534C" w14:textId="2965FE25" w:rsidR="00DA2D1D" w:rsidRPr="00213B53" w:rsidRDefault="00DA2D1D" w:rsidP="0069274B">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מספר </w:t>
            </w:r>
            <w:r w:rsidR="004117F1">
              <w:rPr>
                <w:rFonts w:ascii="David" w:eastAsia="Times New Roman" w:hAnsi="David" w:hint="cs"/>
                <w:color w:val="112277"/>
                <w:sz w:val="22"/>
                <w:szCs w:val="22"/>
                <w:rtl/>
              </w:rPr>
              <w:t>ה</w:t>
            </w:r>
            <w:r w:rsidRPr="00213B53">
              <w:rPr>
                <w:rFonts w:ascii="David" w:eastAsia="Times New Roman" w:hAnsi="David"/>
                <w:color w:val="112277"/>
                <w:sz w:val="22"/>
                <w:szCs w:val="22"/>
                <w:rtl/>
              </w:rPr>
              <w:t>מפרנסים במשפחה</w:t>
            </w:r>
          </w:p>
        </w:tc>
      </w:tr>
      <w:tr w:rsidR="00F05332" w:rsidRPr="00213B53" w14:paraId="2F8CBDB2"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74EBD35E" w14:textId="77777777" w:rsidR="00F05332" w:rsidRPr="00213B53" w:rsidRDefault="00F05332" w:rsidP="00F05332">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מפרנס אחד</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1618A860" w14:textId="5E16E219"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38.6</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4B001BA7" w14:textId="4BA9C19C"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27.4</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5E31B905" w14:textId="13F2BF8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39.0</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3493EF7A" w14:textId="33CB004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41.3</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2A56DC0F" w14:textId="73D5F89D"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42.8</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614502E4" w14:textId="550CC97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44.2</w:t>
            </w:r>
          </w:p>
        </w:tc>
      </w:tr>
      <w:tr w:rsidR="00F05332" w:rsidRPr="00213B53" w14:paraId="4670B47C"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45561979"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שני מפרנסים ויותר</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131C1F8F" w14:textId="2B6B2F9A"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39.5</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38F37A4E" w14:textId="1224E00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60.9</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6FA7D581" w14:textId="13A09D5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14.8</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14B6A788" w14:textId="4450A354"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31.1</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3E45D503" w14:textId="046B0B0B"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16.6</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1809AE4E" w14:textId="4390B8D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32.2</w:t>
            </w:r>
          </w:p>
        </w:tc>
      </w:tr>
      <w:tr w:rsidR="00DA2D1D" w:rsidRPr="00213B53" w14:paraId="71E72242" w14:textId="77777777" w:rsidTr="008F0E1D">
        <w:trPr>
          <w:trHeight w:val="282"/>
        </w:trPr>
        <w:tc>
          <w:tcPr>
            <w:tcW w:w="927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CC8E431" w14:textId="77777777" w:rsidR="00DA2D1D" w:rsidRPr="00213B53" w:rsidRDefault="00DA2D1D" w:rsidP="0069274B">
            <w:pPr>
              <w:spacing w:after="0" w:line="240" w:lineRule="auto"/>
              <w:jc w:val="center"/>
              <w:rPr>
                <w:rFonts w:ascii="David" w:eastAsia="Times New Roman" w:hAnsi="David"/>
                <w:color w:val="112277"/>
                <w:sz w:val="22"/>
                <w:szCs w:val="22"/>
              </w:rPr>
            </w:pPr>
            <w:r w:rsidRPr="00213B53">
              <w:rPr>
                <w:rFonts w:ascii="David" w:eastAsia="Times New Roman" w:hAnsi="David"/>
                <w:color w:val="112277"/>
                <w:sz w:val="22"/>
                <w:szCs w:val="22"/>
                <w:rtl/>
              </w:rPr>
              <w:t>גיל ראש המשפחה</w:t>
            </w:r>
          </w:p>
        </w:tc>
      </w:tr>
      <w:tr w:rsidR="00F05332" w:rsidRPr="00213B53" w14:paraId="6FDF0469"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4B1A44EC" w14:textId="77777777" w:rsidR="00F05332" w:rsidRPr="00213B53" w:rsidRDefault="00F05332" w:rsidP="00F05332">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עד 29</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49D2F0D1" w14:textId="2DD5B4A0"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13.8</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3C6D6F06" w14:textId="7C17617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9.5</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4D48FEA3" w14:textId="1FA3B07A"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20.8</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045D9BAB" w14:textId="1342B35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16.7</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1629AA8B" w14:textId="167D310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28.7</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57804B8B" w14:textId="7B33070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19.9</w:t>
            </w:r>
          </w:p>
        </w:tc>
      </w:tr>
      <w:tr w:rsidR="00F05332" w:rsidRPr="00213B53" w14:paraId="1455716D"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59B92615"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44-30</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2EF6C9DF" w14:textId="22534E13"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27.5</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4CAB4C79" w14:textId="65EBE4D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36.9</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62A19D57" w14:textId="267B086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23.1</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6D1DF535" w14:textId="0869CD9D"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39.7</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3154F3F5" w14:textId="02A0F6A5"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29.0</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231FC1AB" w14:textId="75C5DAD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46.2</w:t>
            </w:r>
          </w:p>
        </w:tc>
      </w:tr>
      <w:tr w:rsidR="00F05332" w:rsidRPr="00213B53" w14:paraId="06F68C6D"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2CED0DD5"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45</w:t>
            </w:r>
            <w:r w:rsidRPr="00213B53">
              <w:rPr>
                <w:rFonts w:ascii="David" w:eastAsia="Times New Roman" w:hAnsi="David"/>
                <w:color w:val="000000"/>
                <w:sz w:val="22"/>
                <w:szCs w:val="22"/>
                <w:rtl/>
              </w:rPr>
              <w:t>-גיל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הפרישה</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1D3876CD" w14:textId="597202E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34.1</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1A3268D2" w14:textId="6EC7265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39.3</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1AEC0BAB" w14:textId="291D7782"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22.0</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6C886E9E" w14:textId="1016FFA4"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24.6</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490898E3" w14:textId="5F71B5DE"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24.2</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69DE0F1C" w14:textId="411731C3"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25.3</w:t>
            </w:r>
          </w:p>
        </w:tc>
      </w:tr>
      <w:tr w:rsidR="00F05332" w:rsidRPr="00213B53" w14:paraId="583ADB1F"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3B75F09D"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Pr>
              <w:t>64-25</w:t>
            </w:r>
            <w:r w:rsidRPr="00213B53">
              <w:rPr>
                <w:rFonts w:ascii="David" w:eastAsia="Times New Roman" w:hAnsi="David"/>
                <w:color w:val="000000"/>
                <w:sz w:val="22"/>
                <w:szCs w:val="22"/>
                <w:rtl/>
              </w:rPr>
              <w:t xml:space="preserve"> (גיל</w:t>
            </w:r>
            <w:r w:rsidRPr="00213B53">
              <w:rPr>
                <w:rFonts w:ascii="David" w:eastAsia="Times New Roman" w:hAnsi="David"/>
                <w:color w:val="000000"/>
                <w:sz w:val="22"/>
                <w:szCs w:val="22"/>
              </w:rPr>
              <w:t xml:space="preserve"> </w:t>
            </w:r>
            <w:r w:rsidRPr="00213B53">
              <w:rPr>
                <w:rFonts w:ascii="David" w:eastAsia="Times New Roman" w:hAnsi="David"/>
                <w:color w:val="000000"/>
                <w:sz w:val="22"/>
                <w:szCs w:val="22"/>
                <w:rtl/>
              </w:rPr>
              <w:t>העבודה העיקרי)</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369C87A9" w14:textId="03B42E69"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68.6</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2E0D22F5" w14:textId="6C6141F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81.9</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4902CC32" w14:textId="28104DA9"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53.6</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0B60870A" w14:textId="12254A89"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73.7</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11293B31" w14:textId="60E5364A"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63.7</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75D06EE2" w14:textId="1C830501"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82.0</w:t>
            </w:r>
          </w:p>
        </w:tc>
      </w:tr>
      <w:tr w:rsidR="00F05332" w:rsidRPr="00213B53" w14:paraId="0E6F22EE"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64F51A63"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אזרח ותיק</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2A0237E9" w14:textId="31109B18"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24.6</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3227A75C" w14:textId="4F40F3F5"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14.3</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364C335D" w14:textId="50C0B8FA"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34.1</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245B4071" w14:textId="6E3BAD1F"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18.9</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5BC3F7BB" w14:textId="3A7770FC"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18.1</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0803A21F" w14:textId="25075A5C"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8.6</w:t>
            </w:r>
          </w:p>
        </w:tc>
      </w:tr>
      <w:tr w:rsidR="00DA2D1D" w:rsidRPr="00213B53" w14:paraId="6B92A556" w14:textId="77777777" w:rsidTr="008F0E1D">
        <w:trPr>
          <w:trHeight w:val="282"/>
        </w:trPr>
        <w:tc>
          <w:tcPr>
            <w:tcW w:w="9278"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89BC99E" w14:textId="4EBF6D22" w:rsidR="00DA2D1D" w:rsidRPr="00213B53" w:rsidRDefault="004117F1" w:rsidP="0069274B">
            <w:pPr>
              <w:spacing w:after="0" w:line="240" w:lineRule="auto"/>
              <w:jc w:val="center"/>
              <w:rPr>
                <w:rFonts w:ascii="David" w:eastAsia="Times New Roman" w:hAnsi="David"/>
                <w:color w:val="112277"/>
                <w:sz w:val="22"/>
                <w:szCs w:val="22"/>
              </w:rPr>
            </w:pPr>
            <w:r>
              <w:rPr>
                <w:rFonts w:ascii="David" w:eastAsia="Times New Roman" w:hAnsi="David" w:hint="cs"/>
                <w:color w:val="112277"/>
                <w:sz w:val="22"/>
                <w:szCs w:val="22"/>
                <w:rtl/>
              </w:rPr>
              <w:t>מין</w:t>
            </w:r>
            <w:r w:rsidRPr="00213B53">
              <w:rPr>
                <w:rFonts w:ascii="David" w:eastAsia="Times New Roman" w:hAnsi="David"/>
                <w:color w:val="112277"/>
                <w:sz w:val="22"/>
                <w:szCs w:val="22"/>
                <w:rtl/>
              </w:rPr>
              <w:t> </w:t>
            </w:r>
            <w:r w:rsidR="00DA2D1D" w:rsidRPr="00213B53">
              <w:rPr>
                <w:rFonts w:ascii="David" w:eastAsia="Times New Roman" w:hAnsi="David"/>
                <w:color w:val="112277"/>
                <w:sz w:val="22"/>
                <w:szCs w:val="22"/>
                <w:rtl/>
              </w:rPr>
              <w:t>ראש המשפחה</w:t>
            </w:r>
          </w:p>
        </w:tc>
      </w:tr>
      <w:tr w:rsidR="00F05332" w:rsidRPr="00213B53" w14:paraId="04C92820"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73DDC681" w14:textId="77777777" w:rsidR="00F05332" w:rsidRPr="00213B53" w:rsidRDefault="00F05332" w:rsidP="00F05332">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גבר</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1E154338" w14:textId="78E9FD8D"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55.4</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30C074AA" w14:textId="77D8E123"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60.2</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624875DF" w14:textId="3C0B5C76"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44.5</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10DEDD3B" w14:textId="28AE3C4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47.0</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50D9E584" w14:textId="4A3FD063"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49.7</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5246E4ED" w14:textId="2BBB928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50.7</w:t>
            </w:r>
          </w:p>
        </w:tc>
      </w:tr>
      <w:tr w:rsidR="00F05332" w:rsidRPr="00213B53" w14:paraId="279C14D9" w14:textId="77777777" w:rsidTr="008F0E1D">
        <w:trPr>
          <w:trHeight w:val="282"/>
        </w:trPr>
        <w:tc>
          <w:tcPr>
            <w:tcW w:w="1909" w:type="dxa"/>
            <w:tcBorders>
              <w:top w:val="nil"/>
              <w:left w:val="single" w:sz="4" w:space="0" w:color="C1C1C1"/>
              <w:bottom w:val="single" w:sz="4" w:space="0" w:color="C1C1C1"/>
              <w:right w:val="single" w:sz="4" w:space="0" w:color="C1C1C1"/>
            </w:tcBorders>
            <w:shd w:val="clear" w:color="000000" w:fill="FFFFFF"/>
            <w:noWrap/>
            <w:vAlign w:val="bottom"/>
            <w:hideMark/>
          </w:tcPr>
          <w:p w14:paraId="341506CD" w14:textId="77777777" w:rsidR="00F05332" w:rsidRPr="00213B53" w:rsidRDefault="00F05332" w:rsidP="00F05332">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אישה</w:t>
            </w:r>
          </w:p>
        </w:tc>
        <w:tc>
          <w:tcPr>
            <w:tcW w:w="1057" w:type="dxa"/>
            <w:tcBorders>
              <w:top w:val="nil"/>
              <w:left w:val="single" w:sz="4" w:space="0" w:color="C1C1C1"/>
              <w:bottom w:val="single" w:sz="4" w:space="0" w:color="C1C1C1"/>
              <w:right w:val="single" w:sz="4" w:space="0" w:color="C1C1C1"/>
            </w:tcBorders>
            <w:shd w:val="clear" w:color="000000" w:fill="FFFFFF"/>
            <w:noWrap/>
            <w:vAlign w:val="bottom"/>
            <w:hideMark/>
          </w:tcPr>
          <w:p w14:paraId="25B2C2A3" w14:textId="21A74E55" w:rsidR="00F05332" w:rsidRPr="00213B53" w:rsidRDefault="00F05332" w:rsidP="00F05332">
            <w:pPr>
              <w:spacing w:after="0" w:line="240" w:lineRule="auto"/>
              <w:jc w:val="center"/>
              <w:rPr>
                <w:rFonts w:ascii="David" w:hAnsi="David"/>
                <w:color w:val="000000"/>
                <w:sz w:val="22"/>
                <w:szCs w:val="22"/>
                <w:rtl/>
              </w:rPr>
            </w:pPr>
            <w:r w:rsidRPr="00213B53">
              <w:rPr>
                <w:rFonts w:ascii="David" w:hAnsi="David"/>
                <w:color w:val="000000"/>
                <w:sz w:val="22"/>
                <w:szCs w:val="22"/>
                <w:rtl/>
              </w:rPr>
              <w:t>44.6</w:t>
            </w:r>
          </w:p>
        </w:tc>
        <w:tc>
          <w:tcPr>
            <w:tcW w:w="1503" w:type="dxa"/>
            <w:tcBorders>
              <w:top w:val="nil"/>
              <w:left w:val="single" w:sz="4" w:space="0" w:color="C1C1C1"/>
              <w:bottom w:val="single" w:sz="4" w:space="0" w:color="C1C1C1"/>
              <w:right w:val="single" w:sz="4" w:space="0" w:color="C1C1C1"/>
            </w:tcBorders>
            <w:shd w:val="clear" w:color="000000" w:fill="FFFFFF"/>
            <w:noWrap/>
            <w:vAlign w:val="bottom"/>
            <w:hideMark/>
          </w:tcPr>
          <w:p w14:paraId="55E1AAB9" w14:textId="5E34F3DB"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39.8</w:t>
            </w:r>
          </w:p>
        </w:tc>
        <w:tc>
          <w:tcPr>
            <w:tcW w:w="950" w:type="dxa"/>
            <w:tcBorders>
              <w:top w:val="nil"/>
              <w:left w:val="single" w:sz="4" w:space="0" w:color="C1C1C1"/>
              <w:bottom w:val="single" w:sz="4" w:space="0" w:color="C1C1C1"/>
              <w:right w:val="single" w:sz="4" w:space="0" w:color="C1C1C1"/>
            </w:tcBorders>
            <w:shd w:val="clear" w:color="000000" w:fill="FFFFFF"/>
            <w:noWrap/>
            <w:vAlign w:val="bottom"/>
            <w:hideMark/>
          </w:tcPr>
          <w:p w14:paraId="4D5F6E4C" w14:textId="21B53AB3"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55.5</w:t>
            </w:r>
          </w:p>
        </w:tc>
        <w:tc>
          <w:tcPr>
            <w:tcW w:w="1328" w:type="dxa"/>
            <w:tcBorders>
              <w:top w:val="nil"/>
              <w:left w:val="single" w:sz="4" w:space="0" w:color="C1C1C1"/>
              <w:bottom w:val="single" w:sz="4" w:space="0" w:color="C1C1C1"/>
              <w:right w:val="single" w:sz="4" w:space="0" w:color="C1C1C1"/>
            </w:tcBorders>
            <w:shd w:val="clear" w:color="000000" w:fill="FFFFFF"/>
            <w:noWrap/>
            <w:vAlign w:val="bottom"/>
            <w:hideMark/>
          </w:tcPr>
          <w:p w14:paraId="61173372" w14:textId="5FEC797D"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53.0</w:t>
            </w:r>
          </w:p>
        </w:tc>
        <w:tc>
          <w:tcPr>
            <w:tcW w:w="1763" w:type="dxa"/>
            <w:tcBorders>
              <w:top w:val="nil"/>
              <w:left w:val="single" w:sz="4" w:space="0" w:color="C1C1C1"/>
              <w:bottom w:val="single" w:sz="4" w:space="0" w:color="C1C1C1"/>
              <w:right w:val="single" w:sz="4" w:space="0" w:color="C1C1C1"/>
            </w:tcBorders>
            <w:shd w:val="clear" w:color="000000" w:fill="FFFFFF"/>
            <w:noWrap/>
            <w:vAlign w:val="bottom"/>
            <w:hideMark/>
          </w:tcPr>
          <w:p w14:paraId="521D9473" w14:textId="57453607"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50.3</w:t>
            </w:r>
          </w:p>
        </w:tc>
        <w:tc>
          <w:tcPr>
            <w:tcW w:w="768" w:type="dxa"/>
            <w:tcBorders>
              <w:top w:val="nil"/>
              <w:left w:val="single" w:sz="4" w:space="0" w:color="C1C1C1"/>
              <w:bottom w:val="single" w:sz="4" w:space="0" w:color="C1C1C1"/>
              <w:right w:val="single" w:sz="4" w:space="0" w:color="C1C1C1"/>
            </w:tcBorders>
            <w:shd w:val="clear" w:color="000000" w:fill="FFFFFF"/>
            <w:noWrap/>
            <w:vAlign w:val="bottom"/>
            <w:hideMark/>
          </w:tcPr>
          <w:p w14:paraId="53D4D92A" w14:textId="67CF11C8" w:rsidR="00F05332" w:rsidRPr="00213B53" w:rsidRDefault="00F05332" w:rsidP="00F05332">
            <w:pPr>
              <w:spacing w:after="0" w:line="240" w:lineRule="auto"/>
              <w:jc w:val="center"/>
              <w:rPr>
                <w:rFonts w:ascii="David" w:hAnsi="David"/>
                <w:color w:val="000000"/>
                <w:sz w:val="22"/>
                <w:szCs w:val="22"/>
              </w:rPr>
            </w:pPr>
            <w:r w:rsidRPr="00213B53">
              <w:rPr>
                <w:rFonts w:ascii="David" w:hAnsi="David"/>
                <w:color w:val="000000"/>
                <w:sz w:val="22"/>
                <w:szCs w:val="22"/>
                <w:rtl/>
              </w:rPr>
              <w:t>49.3</w:t>
            </w:r>
          </w:p>
        </w:tc>
      </w:tr>
    </w:tbl>
    <w:p w14:paraId="29D89496" w14:textId="77777777" w:rsidR="001174B1" w:rsidRPr="00213B53" w:rsidRDefault="001174B1" w:rsidP="001174B1">
      <w:pPr>
        <w:pStyle w:val="ac"/>
        <w:rPr>
          <w:rFonts w:ascii="David" w:hAnsi="David"/>
          <w:b/>
          <w:bCs/>
          <w:i w:val="0"/>
          <w:iCs w:val="0"/>
          <w:color w:val="auto"/>
          <w:sz w:val="22"/>
          <w:szCs w:val="22"/>
          <w:rtl/>
        </w:rPr>
        <w:sectPr w:rsidR="001174B1" w:rsidRPr="00213B53" w:rsidSect="00A24FF4">
          <w:headerReference w:type="first" r:id="rId43"/>
          <w:footerReference w:type="first" r:id="rId44"/>
          <w:pgSz w:w="11906" w:h="16838"/>
          <w:pgMar w:top="1440" w:right="1800" w:bottom="1440" w:left="1800" w:header="708" w:footer="708" w:gutter="0"/>
          <w:cols w:space="708"/>
          <w:titlePg/>
          <w:bidi/>
          <w:rtlGutter/>
          <w:docGrid w:linePitch="360"/>
        </w:sectPr>
      </w:pPr>
    </w:p>
    <w:p w14:paraId="74C90A77" w14:textId="5A4F3584" w:rsidR="001174B1" w:rsidRPr="00213B53" w:rsidRDefault="00D17D85" w:rsidP="00AE54BC">
      <w:pPr>
        <w:pStyle w:val="ac"/>
        <w:rPr>
          <w:rFonts w:ascii="David" w:eastAsia="Times New Roman" w:hAnsi="David"/>
          <w:b/>
          <w:bCs/>
          <w:sz w:val="22"/>
          <w:szCs w:val="22"/>
          <w:rtl/>
        </w:rPr>
      </w:pPr>
      <w:r w:rsidRPr="00213B53">
        <w:rPr>
          <w:rFonts w:ascii="David" w:hAnsi="David"/>
          <w:b/>
          <w:bCs/>
          <w:i w:val="0"/>
          <w:iCs w:val="0"/>
          <w:color w:val="FFFFFF" w:themeColor="background1"/>
          <w:sz w:val="2"/>
          <w:szCs w:val="2"/>
          <w:rtl/>
        </w:rPr>
        <w:lastRenderedPageBreak/>
        <w:fldChar w:fldCharType="begin"/>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Pr>
        <w:instrText>SEQ</w:instrText>
      </w:r>
      <w:r w:rsidRPr="00213B53">
        <w:rPr>
          <w:rFonts w:ascii="David" w:hAnsi="David"/>
          <w:b/>
          <w:bCs/>
          <w:i w:val="0"/>
          <w:iCs w:val="0"/>
          <w:color w:val="FFFFFF" w:themeColor="background1"/>
          <w:sz w:val="2"/>
          <w:szCs w:val="2"/>
          <w:rtl/>
        </w:rPr>
        <w:instrText xml:space="preserve"> לוח_נספח \* </w:instrText>
      </w:r>
      <w:r w:rsidRPr="00213B53">
        <w:rPr>
          <w:rFonts w:ascii="David" w:hAnsi="David"/>
          <w:b/>
          <w:bCs/>
          <w:i w:val="0"/>
          <w:iCs w:val="0"/>
          <w:color w:val="FFFFFF" w:themeColor="background1"/>
          <w:sz w:val="2"/>
          <w:szCs w:val="2"/>
        </w:rPr>
        <w:instrText>ARABIC</w:instrText>
      </w:r>
      <w:r w:rsidRPr="00213B53">
        <w:rPr>
          <w:rFonts w:ascii="David" w:hAnsi="David"/>
          <w:b/>
          <w:bCs/>
          <w:i w:val="0"/>
          <w:iCs w:val="0"/>
          <w:color w:val="FFFFFF" w:themeColor="background1"/>
          <w:sz w:val="2"/>
          <w:szCs w:val="2"/>
          <w:rtl/>
        </w:rPr>
        <w:instrText xml:space="preserve"> </w:instrText>
      </w:r>
      <w:r w:rsidRPr="00213B53">
        <w:rPr>
          <w:rFonts w:ascii="David" w:hAnsi="David"/>
          <w:b/>
          <w:bCs/>
          <w:i w:val="0"/>
          <w:iCs w:val="0"/>
          <w:color w:val="FFFFFF" w:themeColor="background1"/>
          <w:sz w:val="2"/>
          <w:szCs w:val="2"/>
          <w:rtl/>
        </w:rPr>
        <w:fldChar w:fldCharType="separate"/>
      </w:r>
      <w:bookmarkStart w:id="144" w:name="_Ref181793353"/>
      <w:bookmarkStart w:id="145" w:name="_Toc185235970"/>
      <w:r w:rsidR="008B0213">
        <w:rPr>
          <w:rFonts w:ascii="David" w:hAnsi="David"/>
          <w:b/>
          <w:bCs/>
          <w:i w:val="0"/>
          <w:iCs w:val="0"/>
          <w:noProof/>
          <w:color w:val="FFFFFF" w:themeColor="background1"/>
          <w:sz w:val="2"/>
          <w:szCs w:val="2"/>
          <w:rtl/>
        </w:rPr>
        <w:t>9</w:t>
      </w:r>
      <w:bookmarkEnd w:id="144"/>
      <w:r w:rsidRPr="00213B53">
        <w:rPr>
          <w:rFonts w:ascii="David" w:hAnsi="David"/>
          <w:b/>
          <w:bCs/>
          <w:i w:val="0"/>
          <w:iCs w:val="0"/>
          <w:color w:val="FFFFFF" w:themeColor="background1"/>
          <w:sz w:val="2"/>
          <w:szCs w:val="2"/>
          <w:rtl/>
        </w:rPr>
        <w:fldChar w:fldCharType="end"/>
      </w:r>
      <w:r w:rsidR="0069274B" w:rsidRPr="00213B53">
        <w:rPr>
          <w:rFonts w:ascii="David" w:hAnsi="David"/>
          <w:b/>
          <w:bCs/>
          <w:i w:val="0"/>
          <w:iCs w:val="0"/>
          <w:color w:val="auto"/>
          <w:sz w:val="22"/>
          <w:szCs w:val="22"/>
          <w:rtl/>
        </w:rPr>
        <w:t>לוח נספח</w:t>
      </w:r>
      <w:r w:rsidR="0069274B" w:rsidRPr="00213B53">
        <w:rPr>
          <w:rFonts w:ascii="David" w:hAnsi="David"/>
          <w:b/>
          <w:bCs/>
          <w:i w:val="0"/>
          <w:iCs w:val="0"/>
          <w:color w:val="auto"/>
          <w:sz w:val="22"/>
          <w:szCs w:val="22"/>
        </w:rPr>
        <w:t xml:space="preserve"> :7</w:t>
      </w:r>
      <w:r w:rsidR="00AE54BC" w:rsidRPr="00213B53">
        <w:rPr>
          <w:rFonts w:ascii="David" w:hAnsi="David"/>
          <w:b/>
          <w:bCs/>
          <w:i w:val="0"/>
          <w:iCs w:val="0"/>
          <w:color w:val="auto"/>
          <w:sz w:val="22"/>
          <w:szCs w:val="22"/>
        </w:rPr>
        <w:t xml:space="preserve"> </w:t>
      </w:r>
      <w:r w:rsidR="0069274B" w:rsidRPr="00213B53">
        <w:rPr>
          <w:rFonts w:ascii="David" w:hAnsi="David"/>
          <w:b/>
          <w:bCs/>
          <w:i w:val="0"/>
          <w:iCs w:val="0"/>
          <w:color w:val="auto"/>
          <w:sz w:val="22"/>
          <w:szCs w:val="22"/>
          <w:rtl/>
        </w:rPr>
        <w:t xml:space="preserve">ממדי </w:t>
      </w:r>
      <w:r w:rsidR="00D73620" w:rsidRPr="00213B53">
        <w:rPr>
          <w:rFonts w:ascii="David" w:hAnsi="David"/>
          <w:b/>
          <w:bCs/>
          <w:i w:val="0"/>
          <w:iCs w:val="0"/>
          <w:color w:val="auto"/>
          <w:sz w:val="22"/>
          <w:szCs w:val="22"/>
          <w:rtl/>
        </w:rPr>
        <w:t>ה</w:t>
      </w:r>
      <w:r w:rsidR="0069274B" w:rsidRPr="00213B53">
        <w:rPr>
          <w:rFonts w:ascii="David" w:hAnsi="David"/>
          <w:b/>
          <w:bCs/>
          <w:i w:val="0"/>
          <w:iCs w:val="0"/>
          <w:color w:val="auto"/>
          <w:sz w:val="22"/>
          <w:szCs w:val="22"/>
          <w:rtl/>
        </w:rPr>
        <w:t>עוני לפי מחוז</w:t>
      </w:r>
      <w:r w:rsidR="00262310" w:rsidRPr="00213B53">
        <w:rPr>
          <w:rFonts w:ascii="David" w:hAnsi="David"/>
          <w:b/>
          <w:bCs/>
          <w:i w:val="0"/>
          <w:iCs w:val="0"/>
          <w:color w:val="auto"/>
          <w:sz w:val="22"/>
          <w:szCs w:val="22"/>
          <w:rtl/>
        </w:rPr>
        <w:t>ות</w:t>
      </w:r>
      <w:r w:rsidR="0069274B" w:rsidRPr="00213B53">
        <w:rPr>
          <w:rFonts w:ascii="David" w:hAnsi="David"/>
          <w:b/>
          <w:bCs/>
          <w:i w:val="0"/>
          <w:iCs w:val="0"/>
          <w:color w:val="auto"/>
          <w:sz w:val="22"/>
          <w:szCs w:val="22"/>
          <w:rtl/>
        </w:rPr>
        <w:t xml:space="preserve"> וערים גדולות (אחוזים)</w:t>
      </w:r>
      <w:r w:rsidR="00627276" w:rsidRPr="00213B53">
        <w:rPr>
          <w:rFonts w:ascii="David" w:hAnsi="David"/>
          <w:b/>
          <w:bCs/>
          <w:i w:val="0"/>
          <w:iCs w:val="0"/>
          <w:color w:val="auto"/>
          <w:sz w:val="22"/>
          <w:szCs w:val="22"/>
          <w:rtl/>
        </w:rPr>
        <w:t xml:space="preserve">, </w:t>
      </w:r>
      <w:r w:rsidR="0069274B" w:rsidRPr="00213B53">
        <w:rPr>
          <w:rFonts w:ascii="David" w:hAnsi="David"/>
          <w:b/>
          <w:bCs/>
          <w:i w:val="0"/>
          <w:iCs w:val="0"/>
          <w:color w:val="auto"/>
          <w:sz w:val="22"/>
          <w:szCs w:val="22"/>
          <w:rtl/>
        </w:rPr>
        <w:t>202</w:t>
      </w:r>
      <w:r w:rsidR="00627276" w:rsidRPr="00213B53">
        <w:rPr>
          <w:rFonts w:ascii="David" w:hAnsi="David"/>
          <w:b/>
          <w:bCs/>
          <w:i w:val="0"/>
          <w:iCs w:val="0"/>
          <w:color w:val="auto"/>
          <w:sz w:val="22"/>
          <w:szCs w:val="22"/>
          <w:rtl/>
        </w:rPr>
        <w:t>3</w:t>
      </w:r>
      <w:r w:rsidR="0069274B" w:rsidRPr="00213B53">
        <w:rPr>
          <w:rFonts w:ascii="David" w:hAnsi="David"/>
          <w:b/>
          <w:bCs/>
          <w:i w:val="0"/>
          <w:iCs w:val="0"/>
          <w:color w:val="auto"/>
          <w:sz w:val="22"/>
          <w:szCs w:val="22"/>
          <w:rtl/>
        </w:rPr>
        <w:t>-202</w:t>
      </w:r>
      <w:r w:rsidR="00627276" w:rsidRPr="00213B53">
        <w:rPr>
          <w:rFonts w:ascii="David" w:hAnsi="David"/>
          <w:b/>
          <w:bCs/>
          <w:i w:val="0"/>
          <w:iCs w:val="0"/>
          <w:color w:val="auto"/>
          <w:sz w:val="22"/>
          <w:szCs w:val="22"/>
          <w:rtl/>
        </w:rPr>
        <w:t>2</w:t>
      </w:r>
      <w:bookmarkEnd w:id="145"/>
      <w:r w:rsidR="00627276" w:rsidRPr="00213B53">
        <w:rPr>
          <w:rFonts w:ascii="David" w:hAnsi="David"/>
          <w:b/>
          <w:bCs/>
          <w:i w:val="0"/>
          <w:iCs w:val="0"/>
          <w:color w:val="auto"/>
          <w:sz w:val="22"/>
          <w:szCs w:val="22"/>
          <w:rtl/>
        </w:rPr>
        <w:t xml:space="preserve"> </w:t>
      </w:r>
    </w:p>
    <w:tbl>
      <w:tblPr>
        <w:bidiVisual/>
        <w:tblW w:w="13526" w:type="dxa"/>
        <w:tblInd w:w="-18" w:type="dxa"/>
        <w:tblLook w:val="04A0" w:firstRow="1" w:lastRow="0" w:firstColumn="1" w:lastColumn="0" w:noHBand="0" w:noVBand="1"/>
        <w:tblCaption w:val="AHR03"/>
        <w:tblDescription w:val="9לוח נספח :7 ממדי העוני לפי מחוזות וערים גדולות (אחוזים), 2023-2022 "/>
      </w:tblPr>
      <w:tblGrid>
        <w:gridCol w:w="1395"/>
        <w:gridCol w:w="917"/>
        <w:gridCol w:w="740"/>
        <w:gridCol w:w="740"/>
        <w:gridCol w:w="1083"/>
        <w:gridCol w:w="1160"/>
        <w:gridCol w:w="1250"/>
        <w:gridCol w:w="992"/>
        <w:gridCol w:w="851"/>
        <w:gridCol w:w="850"/>
        <w:gridCol w:w="1134"/>
        <w:gridCol w:w="1160"/>
        <w:gridCol w:w="1254"/>
      </w:tblGrid>
      <w:tr w:rsidR="007303CB" w:rsidRPr="00213B53" w14:paraId="327625B8" w14:textId="77777777" w:rsidTr="00A91265">
        <w:trPr>
          <w:cantSplit/>
          <w:trHeight w:val="276"/>
          <w:tblHeader/>
        </w:trPr>
        <w:tc>
          <w:tcPr>
            <w:tcW w:w="1395" w:type="dxa"/>
            <w:tcBorders>
              <w:top w:val="single" w:sz="4" w:space="0" w:color="B0B7BB"/>
              <w:left w:val="single" w:sz="4" w:space="0" w:color="B0B7BB"/>
              <w:bottom w:val="single" w:sz="4" w:space="0" w:color="B0B7BB"/>
              <w:right w:val="single" w:sz="4" w:space="0" w:color="B0B7BB"/>
            </w:tcBorders>
            <w:shd w:val="clear" w:color="auto" w:fill="EDF2F9"/>
            <w:noWrap/>
            <w:vAlign w:val="bottom"/>
            <w:hideMark/>
          </w:tcPr>
          <w:p w14:paraId="5FA37E79" w14:textId="77777777" w:rsidR="007303CB" w:rsidRPr="00213B53" w:rsidRDefault="007303CB" w:rsidP="007303CB">
            <w:pPr>
              <w:bidi w:val="0"/>
              <w:spacing w:after="0" w:line="240" w:lineRule="auto"/>
              <w:jc w:val="center"/>
              <w:rPr>
                <w:rFonts w:ascii="David" w:eastAsia="Times New Roman" w:hAnsi="David"/>
                <w:b/>
                <w:bCs/>
                <w:color w:val="112277"/>
                <w:sz w:val="19"/>
                <w:szCs w:val="19"/>
              </w:rPr>
            </w:pPr>
            <w:bookmarkStart w:id="146" w:name="Title_23" w:colFirst="0" w:colLast="0"/>
            <w:r w:rsidRPr="00213B53">
              <w:rPr>
                <w:rFonts w:ascii="David" w:eastAsia="Times New Roman" w:hAnsi="David"/>
                <w:b/>
                <w:bCs/>
                <w:color w:val="112277"/>
                <w:sz w:val="19"/>
                <w:szCs w:val="19"/>
              </w:rPr>
              <w:t> </w:t>
            </w:r>
          </w:p>
        </w:tc>
        <w:tc>
          <w:tcPr>
            <w:tcW w:w="5890" w:type="dxa"/>
            <w:gridSpan w:val="6"/>
            <w:tcBorders>
              <w:top w:val="single" w:sz="4" w:space="0" w:color="B0B7BB"/>
              <w:left w:val="single" w:sz="4" w:space="0" w:color="B0B7BB"/>
              <w:bottom w:val="single" w:sz="4" w:space="0" w:color="B0B7BB"/>
              <w:right w:val="single" w:sz="4" w:space="0" w:color="B0B7BB"/>
            </w:tcBorders>
            <w:shd w:val="clear" w:color="auto" w:fill="EDF2F9"/>
            <w:noWrap/>
            <w:vAlign w:val="bottom"/>
            <w:hideMark/>
          </w:tcPr>
          <w:p w14:paraId="1E37E2EB" w14:textId="77777777" w:rsidR="007303CB" w:rsidRPr="00213B53" w:rsidRDefault="007303CB" w:rsidP="00A91265">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6241" w:type="dxa"/>
            <w:gridSpan w:val="6"/>
            <w:tcBorders>
              <w:top w:val="single" w:sz="4" w:space="0" w:color="B0B7BB"/>
              <w:left w:val="single" w:sz="4" w:space="0" w:color="B0B7BB"/>
              <w:bottom w:val="single" w:sz="4" w:space="0" w:color="B0B7BB"/>
              <w:right w:val="single" w:sz="4" w:space="0" w:color="B0B7BB"/>
            </w:tcBorders>
            <w:shd w:val="clear" w:color="auto" w:fill="EDF2F9"/>
            <w:noWrap/>
            <w:vAlign w:val="bottom"/>
            <w:hideMark/>
          </w:tcPr>
          <w:p w14:paraId="6109079E" w14:textId="77777777" w:rsidR="007303CB" w:rsidRPr="00213B53" w:rsidRDefault="007303CB" w:rsidP="007303CB">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146"/>
      <w:tr w:rsidR="0008023E" w:rsidRPr="00213B53" w14:paraId="11453280" w14:textId="77777777" w:rsidTr="00A91265">
        <w:trPr>
          <w:cantSplit/>
          <w:trHeight w:val="276"/>
          <w:tblHeader/>
        </w:trPr>
        <w:tc>
          <w:tcPr>
            <w:tcW w:w="1395" w:type="dxa"/>
            <w:tcBorders>
              <w:top w:val="nil"/>
              <w:left w:val="single" w:sz="4" w:space="0" w:color="B0B7BB"/>
              <w:bottom w:val="single" w:sz="4" w:space="0" w:color="B0B7BB"/>
              <w:right w:val="single" w:sz="4" w:space="0" w:color="B0B7BB"/>
            </w:tcBorders>
            <w:shd w:val="clear" w:color="auto" w:fill="EDF2F9"/>
            <w:noWrap/>
            <w:vAlign w:val="bottom"/>
            <w:hideMark/>
          </w:tcPr>
          <w:p w14:paraId="7991DE34" w14:textId="77777777" w:rsidR="0008023E" w:rsidRPr="00213B53" w:rsidRDefault="0008023E" w:rsidP="007303CB">
            <w:pPr>
              <w:bidi w:val="0"/>
              <w:spacing w:after="0" w:line="240" w:lineRule="auto"/>
              <w:jc w:val="center"/>
              <w:rPr>
                <w:rFonts w:ascii="David" w:eastAsia="Times New Roman" w:hAnsi="David"/>
                <w:b/>
                <w:bCs/>
                <w:color w:val="112277"/>
                <w:sz w:val="19"/>
                <w:szCs w:val="19"/>
              </w:rPr>
            </w:pPr>
            <w:r w:rsidRPr="00213B53">
              <w:rPr>
                <w:rFonts w:ascii="David" w:eastAsia="Times New Roman" w:hAnsi="David"/>
                <w:b/>
                <w:bCs/>
                <w:color w:val="112277"/>
                <w:sz w:val="19"/>
                <w:szCs w:val="19"/>
              </w:rPr>
              <w:t> </w:t>
            </w:r>
          </w:p>
        </w:tc>
        <w:tc>
          <w:tcPr>
            <w:tcW w:w="3480" w:type="dxa"/>
            <w:gridSpan w:val="4"/>
            <w:tcBorders>
              <w:top w:val="single" w:sz="4" w:space="0" w:color="B0B7BB"/>
              <w:left w:val="single" w:sz="4" w:space="0" w:color="B0B7BB"/>
              <w:bottom w:val="single" w:sz="4" w:space="0" w:color="B0B7BB"/>
              <w:right w:val="single" w:sz="4" w:space="0" w:color="B0B7BB"/>
            </w:tcBorders>
            <w:shd w:val="clear" w:color="auto" w:fill="EDF2F9"/>
            <w:noWrap/>
            <w:vAlign w:val="bottom"/>
            <w:hideMark/>
          </w:tcPr>
          <w:p w14:paraId="6C067357" w14:textId="77777777" w:rsidR="0008023E" w:rsidRPr="00213B53" w:rsidRDefault="0008023E" w:rsidP="007303CB">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תחולת העוני</w:t>
            </w:r>
          </w:p>
        </w:tc>
        <w:tc>
          <w:tcPr>
            <w:tcW w:w="1160" w:type="dxa"/>
            <w:vMerge w:val="restart"/>
            <w:tcBorders>
              <w:top w:val="nil"/>
              <w:left w:val="single" w:sz="4" w:space="0" w:color="B0B7BB"/>
              <w:right w:val="single" w:sz="4" w:space="0" w:color="B0B7BB"/>
            </w:tcBorders>
            <w:shd w:val="clear" w:color="auto" w:fill="EDF2F9"/>
            <w:noWrap/>
            <w:vAlign w:val="center"/>
            <w:hideMark/>
          </w:tcPr>
          <w:p w14:paraId="4E83B396" w14:textId="77777777" w:rsidR="0008023E" w:rsidRPr="00213B53" w:rsidRDefault="0008023E" w:rsidP="0008023E">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עומק העוני</w:t>
            </w:r>
          </w:p>
        </w:tc>
        <w:tc>
          <w:tcPr>
            <w:tcW w:w="1250" w:type="dxa"/>
            <w:vMerge w:val="restart"/>
            <w:tcBorders>
              <w:top w:val="nil"/>
              <w:left w:val="single" w:sz="4" w:space="0" w:color="B0B7BB"/>
              <w:right w:val="single" w:sz="4" w:space="0" w:color="B0B7BB"/>
            </w:tcBorders>
            <w:shd w:val="clear" w:color="auto" w:fill="EDF2F9"/>
            <w:noWrap/>
            <w:vAlign w:val="center"/>
            <w:hideMark/>
          </w:tcPr>
          <w:p w14:paraId="1CB88CA2" w14:textId="77777777" w:rsidR="0008023E" w:rsidRPr="00213B53" w:rsidRDefault="0008023E" w:rsidP="0008023E">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חומרת העוני</w:t>
            </w:r>
          </w:p>
          <w:p w14:paraId="2D8D5962" w14:textId="423F00D9" w:rsidR="00FB060C" w:rsidRPr="00213B53" w:rsidRDefault="00FB060C" w:rsidP="0008023E">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 xml:space="preserve">(מדד </w:t>
            </w:r>
            <w:r w:rsidRPr="00213B53">
              <w:rPr>
                <w:rFonts w:ascii="David" w:eastAsia="Times New Roman" w:hAnsi="David"/>
                <w:b/>
                <w:bCs/>
                <w:color w:val="112277"/>
                <w:sz w:val="22"/>
                <w:szCs w:val="22"/>
              </w:rPr>
              <w:t>FGT</w:t>
            </w:r>
            <w:r w:rsidRPr="00213B53">
              <w:rPr>
                <w:rFonts w:ascii="David" w:eastAsia="Times New Roman" w:hAnsi="David"/>
                <w:b/>
                <w:bCs/>
                <w:color w:val="112277"/>
                <w:sz w:val="22"/>
                <w:szCs w:val="22"/>
                <w:rtl/>
              </w:rPr>
              <w:t>)</w:t>
            </w:r>
          </w:p>
        </w:tc>
        <w:tc>
          <w:tcPr>
            <w:tcW w:w="3827" w:type="dxa"/>
            <w:gridSpan w:val="4"/>
            <w:tcBorders>
              <w:top w:val="single" w:sz="4" w:space="0" w:color="B0B7BB"/>
              <w:left w:val="single" w:sz="4" w:space="0" w:color="B0B7BB"/>
              <w:bottom w:val="single" w:sz="4" w:space="0" w:color="B0B7BB"/>
              <w:right w:val="single" w:sz="4" w:space="0" w:color="B0B7BB"/>
            </w:tcBorders>
            <w:shd w:val="clear" w:color="auto" w:fill="EDF2F9"/>
            <w:noWrap/>
            <w:vAlign w:val="bottom"/>
            <w:hideMark/>
          </w:tcPr>
          <w:p w14:paraId="22AAE0EA" w14:textId="77777777" w:rsidR="0008023E" w:rsidRPr="00213B53" w:rsidRDefault="0008023E" w:rsidP="007303C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תחולת העוני</w:t>
            </w:r>
          </w:p>
        </w:tc>
        <w:tc>
          <w:tcPr>
            <w:tcW w:w="1160" w:type="dxa"/>
            <w:vMerge w:val="restart"/>
            <w:tcBorders>
              <w:top w:val="nil"/>
              <w:left w:val="single" w:sz="4" w:space="0" w:color="B0B7BB"/>
              <w:right w:val="single" w:sz="4" w:space="0" w:color="B0B7BB"/>
            </w:tcBorders>
            <w:shd w:val="clear" w:color="auto" w:fill="EDF2F9"/>
            <w:noWrap/>
            <w:vAlign w:val="center"/>
            <w:hideMark/>
          </w:tcPr>
          <w:p w14:paraId="10834275" w14:textId="77777777" w:rsidR="0008023E" w:rsidRPr="00213B53" w:rsidRDefault="0008023E" w:rsidP="0008023E">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עומק העוני</w:t>
            </w:r>
          </w:p>
        </w:tc>
        <w:tc>
          <w:tcPr>
            <w:tcW w:w="1254" w:type="dxa"/>
            <w:vMerge w:val="restart"/>
            <w:tcBorders>
              <w:top w:val="nil"/>
              <w:left w:val="single" w:sz="4" w:space="0" w:color="B0B7BB"/>
              <w:right w:val="single" w:sz="4" w:space="0" w:color="B0B7BB"/>
            </w:tcBorders>
            <w:shd w:val="clear" w:color="auto" w:fill="EDF2F9"/>
            <w:noWrap/>
            <w:vAlign w:val="center"/>
            <w:hideMark/>
          </w:tcPr>
          <w:p w14:paraId="1C2A6D62" w14:textId="77777777" w:rsidR="0008023E" w:rsidRPr="00213B53" w:rsidRDefault="0008023E" w:rsidP="0008023E">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חומרת העוני</w:t>
            </w:r>
          </w:p>
          <w:p w14:paraId="169946FE" w14:textId="5494C489" w:rsidR="00FB060C" w:rsidRPr="00213B53" w:rsidRDefault="00FB060C" w:rsidP="0008023E">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 xml:space="preserve">(מדד </w:t>
            </w:r>
            <w:r w:rsidRPr="00213B53">
              <w:rPr>
                <w:rFonts w:ascii="David" w:eastAsia="Times New Roman" w:hAnsi="David"/>
                <w:b/>
                <w:bCs/>
                <w:color w:val="112277"/>
                <w:sz w:val="22"/>
                <w:szCs w:val="22"/>
              </w:rPr>
              <w:t>FGT</w:t>
            </w:r>
            <w:r w:rsidRPr="00213B53">
              <w:rPr>
                <w:rFonts w:ascii="David" w:eastAsia="Times New Roman" w:hAnsi="David"/>
                <w:b/>
                <w:bCs/>
                <w:color w:val="112277"/>
                <w:sz w:val="22"/>
                <w:szCs w:val="22"/>
                <w:rtl/>
              </w:rPr>
              <w:t>)</w:t>
            </w:r>
          </w:p>
        </w:tc>
      </w:tr>
      <w:tr w:rsidR="0008023E" w:rsidRPr="00213B53" w14:paraId="503D68EC" w14:textId="77777777" w:rsidTr="00A91265">
        <w:trPr>
          <w:cantSplit/>
          <w:trHeight w:val="276"/>
          <w:tblHeader/>
        </w:trPr>
        <w:tc>
          <w:tcPr>
            <w:tcW w:w="1395" w:type="dxa"/>
            <w:tcBorders>
              <w:top w:val="nil"/>
              <w:left w:val="single" w:sz="4" w:space="0" w:color="B0B7BB"/>
              <w:bottom w:val="single" w:sz="4" w:space="0" w:color="B0B7BB"/>
              <w:right w:val="single" w:sz="4" w:space="0" w:color="B0B7BB"/>
            </w:tcBorders>
            <w:shd w:val="clear" w:color="auto" w:fill="EDF2F9"/>
            <w:noWrap/>
            <w:vAlign w:val="bottom"/>
            <w:hideMark/>
          </w:tcPr>
          <w:p w14:paraId="26AF2321" w14:textId="77777777" w:rsidR="0008023E" w:rsidRPr="00213B53" w:rsidRDefault="0008023E" w:rsidP="007303CB">
            <w:pPr>
              <w:bidi w:val="0"/>
              <w:spacing w:after="0" w:line="240" w:lineRule="auto"/>
              <w:jc w:val="center"/>
              <w:rPr>
                <w:rFonts w:ascii="David" w:eastAsia="Times New Roman" w:hAnsi="David"/>
                <w:b/>
                <w:bCs/>
                <w:color w:val="112277"/>
                <w:sz w:val="19"/>
                <w:szCs w:val="19"/>
                <w:rtl/>
              </w:rPr>
            </w:pPr>
            <w:r w:rsidRPr="00213B53">
              <w:rPr>
                <w:rFonts w:ascii="David" w:eastAsia="Times New Roman" w:hAnsi="David"/>
                <w:b/>
                <w:bCs/>
                <w:color w:val="112277"/>
                <w:sz w:val="19"/>
                <w:szCs w:val="19"/>
              </w:rPr>
              <w:t> </w:t>
            </w:r>
          </w:p>
        </w:tc>
        <w:tc>
          <w:tcPr>
            <w:tcW w:w="917" w:type="dxa"/>
            <w:tcBorders>
              <w:top w:val="nil"/>
              <w:left w:val="single" w:sz="4" w:space="0" w:color="B0B7BB"/>
              <w:bottom w:val="single" w:sz="4" w:space="0" w:color="B0B7BB"/>
              <w:right w:val="single" w:sz="4" w:space="0" w:color="B0B7BB"/>
            </w:tcBorders>
            <w:shd w:val="clear" w:color="auto" w:fill="EDF2F9"/>
            <w:noWrap/>
            <w:vAlign w:val="bottom"/>
            <w:hideMark/>
          </w:tcPr>
          <w:p w14:paraId="27E37F88" w14:textId="77777777" w:rsidR="0008023E" w:rsidRPr="00213B53" w:rsidRDefault="0008023E" w:rsidP="007303CB">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משפחות</w:t>
            </w:r>
          </w:p>
        </w:tc>
        <w:tc>
          <w:tcPr>
            <w:tcW w:w="740" w:type="dxa"/>
            <w:tcBorders>
              <w:top w:val="nil"/>
              <w:left w:val="single" w:sz="4" w:space="0" w:color="B0B7BB"/>
              <w:bottom w:val="single" w:sz="4" w:space="0" w:color="B0B7BB"/>
              <w:right w:val="single" w:sz="4" w:space="0" w:color="B0B7BB"/>
            </w:tcBorders>
            <w:shd w:val="clear" w:color="auto" w:fill="EDF2F9"/>
            <w:noWrap/>
            <w:vAlign w:val="bottom"/>
            <w:hideMark/>
          </w:tcPr>
          <w:p w14:paraId="5DA05660" w14:textId="77777777" w:rsidR="0008023E" w:rsidRPr="00213B53" w:rsidRDefault="0008023E" w:rsidP="007303C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740" w:type="dxa"/>
            <w:tcBorders>
              <w:top w:val="nil"/>
              <w:left w:val="single" w:sz="4" w:space="0" w:color="B0B7BB"/>
              <w:bottom w:val="single" w:sz="4" w:space="0" w:color="B0B7BB"/>
              <w:right w:val="single" w:sz="4" w:space="0" w:color="B0B7BB"/>
            </w:tcBorders>
            <w:shd w:val="clear" w:color="auto" w:fill="EDF2F9"/>
            <w:noWrap/>
            <w:vAlign w:val="bottom"/>
            <w:hideMark/>
          </w:tcPr>
          <w:p w14:paraId="6B1E9623" w14:textId="77777777" w:rsidR="0008023E" w:rsidRPr="00213B53" w:rsidRDefault="0008023E" w:rsidP="007303C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w:t>
            </w:r>
          </w:p>
        </w:tc>
        <w:tc>
          <w:tcPr>
            <w:tcW w:w="1083" w:type="dxa"/>
            <w:tcBorders>
              <w:top w:val="nil"/>
              <w:left w:val="single" w:sz="4" w:space="0" w:color="B0B7BB"/>
              <w:bottom w:val="single" w:sz="4" w:space="0" w:color="B0B7BB"/>
              <w:right w:val="single" w:sz="4" w:space="0" w:color="B0B7BB"/>
            </w:tcBorders>
            <w:shd w:val="clear" w:color="auto" w:fill="EDF2F9"/>
            <w:noWrap/>
            <w:vAlign w:val="bottom"/>
            <w:hideMark/>
          </w:tcPr>
          <w:p w14:paraId="0F72A0D3" w14:textId="77777777" w:rsidR="0008023E" w:rsidRPr="00213B53" w:rsidRDefault="0008023E" w:rsidP="007303C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אזרחים ותיקים</w:t>
            </w:r>
          </w:p>
        </w:tc>
        <w:tc>
          <w:tcPr>
            <w:tcW w:w="1160" w:type="dxa"/>
            <w:vMerge/>
            <w:tcBorders>
              <w:left w:val="single" w:sz="4" w:space="0" w:color="B0B7BB"/>
              <w:bottom w:val="single" w:sz="4" w:space="0" w:color="B0B7BB"/>
              <w:right w:val="single" w:sz="4" w:space="0" w:color="B0B7BB"/>
            </w:tcBorders>
            <w:shd w:val="clear" w:color="auto" w:fill="auto"/>
            <w:noWrap/>
            <w:vAlign w:val="bottom"/>
            <w:hideMark/>
          </w:tcPr>
          <w:p w14:paraId="3B90658A" w14:textId="77777777" w:rsidR="0008023E" w:rsidRPr="00213B53" w:rsidRDefault="0008023E" w:rsidP="007303CB">
            <w:pPr>
              <w:bidi w:val="0"/>
              <w:spacing w:after="0" w:line="240" w:lineRule="auto"/>
              <w:jc w:val="center"/>
              <w:rPr>
                <w:rFonts w:ascii="David" w:eastAsia="Times New Roman" w:hAnsi="David"/>
                <w:b/>
                <w:bCs/>
                <w:color w:val="112277"/>
                <w:sz w:val="22"/>
                <w:szCs w:val="22"/>
              </w:rPr>
            </w:pPr>
          </w:p>
        </w:tc>
        <w:tc>
          <w:tcPr>
            <w:tcW w:w="1250" w:type="dxa"/>
            <w:vMerge/>
            <w:tcBorders>
              <w:left w:val="single" w:sz="4" w:space="0" w:color="B0B7BB"/>
              <w:bottom w:val="single" w:sz="4" w:space="0" w:color="B0B7BB"/>
              <w:right w:val="single" w:sz="4" w:space="0" w:color="B0B7BB"/>
            </w:tcBorders>
            <w:shd w:val="clear" w:color="auto" w:fill="auto"/>
            <w:vAlign w:val="bottom"/>
          </w:tcPr>
          <w:p w14:paraId="2D944363" w14:textId="77777777" w:rsidR="0008023E" w:rsidRPr="00213B53" w:rsidRDefault="0008023E" w:rsidP="007303CB">
            <w:pPr>
              <w:bidi w:val="0"/>
              <w:spacing w:after="0" w:line="240" w:lineRule="auto"/>
              <w:jc w:val="center"/>
              <w:rPr>
                <w:rFonts w:ascii="David" w:eastAsia="Times New Roman" w:hAnsi="David"/>
                <w:b/>
                <w:bCs/>
                <w:color w:val="112277"/>
                <w:sz w:val="22"/>
                <w:szCs w:val="22"/>
              </w:rPr>
            </w:pPr>
          </w:p>
        </w:tc>
        <w:tc>
          <w:tcPr>
            <w:tcW w:w="992" w:type="dxa"/>
            <w:tcBorders>
              <w:top w:val="nil"/>
              <w:left w:val="single" w:sz="4" w:space="0" w:color="B0B7BB"/>
              <w:bottom w:val="single" w:sz="4" w:space="0" w:color="B0B7BB"/>
              <w:right w:val="single" w:sz="4" w:space="0" w:color="B0B7BB"/>
            </w:tcBorders>
            <w:shd w:val="clear" w:color="auto" w:fill="EDF2F9"/>
            <w:noWrap/>
            <w:vAlign w:val="bottom"/>
            <w:hideMark/>
          </w:tcPr>
          <w:p w14:paraId="2BEA0827" w14:textId="77777777" w:rsidR="0008023E" w:rsidRPr="00213B53" w:rsidRDefault="0008023E" w:rsidP="007303CB">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משפחות</w:t>
            </w:r>
          </w:p>
        </w:tc>
        <w:tc>
          <w:tcPr>
            <w:tcW w:w="851" w:type="dxa"/>
            <w:tcBorders>
              <w:top w:val="nil"/>
              <w:left w:val="single" w:sz="4" w:space="0" w:color="B0B7BB"/>
              <w:bottom w:val="single" w:sz="4" w:space="0" w:color="B0B7BB"/>
              <w:right w:val="single" w:sz="4" w:space="0" w:color="B0B7BB"/>
            </w:tcBorders>
            <w:shd w:val="clear" w:color="auto" w:fill="EDF2F9"/>
            <w:noWrap/>
            <w:vAlign w:val="bottom"/>
            <w:hideMark/>
          </w:tcPr>
          <w:p w14:paraId="4C479C2E" w14:textId="77777777" w:rsidR="0008023E" w:rsidRPr="00213B53" w:rsidRDefault="0008023E" w:rsidP="007303C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850" w:type="dxa"/>
            <w:tcBorders>
              <w:top w:val="nil"/>
              <w:left w:val="single" w:sz="4" w:space="0" w:color="B0B7BB"/>
              <w:bottom w:val="single" w:sz="4" w:space="0" w:color="B0B7BB"/>
              <w:right w:val="single" w:sz="4" w:space="0" w:color="B0B7BB"/>
            </w:tcBorders>
            <w:shd w:val="clear" w:color="auto" w:fill="EDF2F9"/>
            <w:noWrap/>
            <w:vAlign w:val="bottom"/>
            <w:hideMark/>
          </w:tcPr>
          <w:p w14:paraId="723F6CA5" w14:textId="77777777" w:rsidR="0008023E" w:rsidRPr="00213B53" w:rsidRDefault="0008023E" w:rsidP="007303C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w:t>
            </w:r>
          </w:p>
        </w:tc>
        <w:tc>
          <w:tcPr>
            <w:tcW w:w="1134" w:type="dxa"/>
            <w:tcBorders>
              <w:top w:val="nil"/>
              <w:left w:val="single" w:sz="4" w:space="0" w:color="B0B7BB"/>
              <w:bottom w:val="single" w:sz="4" w:space="0" w:color="B0B7BB"/>
              <w:right w:val="single" w:sz="4" w:space="0" w:color="B0B7BB"/>
            </w:tcBorders>
            <w:shd w:val="clear" w:color="auto" w:fill="EDF2F9"/>
            <w:noWrap/>
            <w:vAlign w:val="bottom"/>
            <w:hideMark/>
          </w:tcPr>
          <w:p w14:paraId="0637F147" w14:textId="77777777" w:rsidR="0008023E" w:rsidRPr="00213B53" w:rsidRDefault="0008023E" w:rsidP="007303CB">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אזרחים ותיקים</w:t>
            </w:r>
          </w:p>
        </w:tc>
        <w:tc>
          <w:tcPr>
            <w:tcW w:w="1160" w:type="dxa"/>
            <w:vMerge/>
            <w:tcBorders>
              <w:left w:val="single" w:sz="4" w:space="0" w:color="B0B7BB"/>
              <w:bottom w:val="single" w:sz="4" w:space="0" w:color="B0B7BB"/>
              <w:right w:val="single" w:sz="4" w:space="0" w:color="B0B7BB"/>
            </w:tcBorders>
            <w:shd w:val="clear" w:color="auto" w:fill="auto"/>
            <w:noWrap/>
            <w:vAlign w:val="bottom"/>
            <w:hideMark/>
          </w:tcPr>
          <w:p w14:paraId="2B2FE3AC" w14:textId="77777777" w:rsidR="0008023E" w:rsidRPr="00213B53" w:rsidRDefault="0008023E" w:rsidP="007303CB">
            <w:pPr>
              <w:bidi w:val="0"/>
              <w:spacing w:after="0" w:line="240" w:lineRule="auto"/>
              <w:jc w:val="center"/>
              <w:rPr>
                <w:rFonts w:ascii="David" w:eastAsia="Times New Roman" w:hAnsi="David"/>
                <w:b/>
                <w:bCs/>
                <w:color w:val="112277"/>
                <w:sz w:val="22"/>
                <w:szCs w:val="22"/>
                <w:rtl/>
              </w:rPr>
            </w:pPr>
          </w:p>
        </w:tc>
        <w:tc>
          <w:tcPr>
            <w:tcW w:w="1254" w:type="dxa"/>
            <w:vMerge/>
            <w:tcBorders>
              <w:left w:val="single" w:sz="4" w:space="0" w:color="B0B7BB"/>
              <w:bottom w:val="single" w:sz="4" w:space="0" w:color="B0B7BB"/>
              <w:right w:val="single" w:sz="4" w:space="0" w:color="B0B7BB"/>
            </w:tcBorders>
            <w:shd w:val="clear" w:color="auto" w:fill="auto"/>
            <w:vAlign w:val="bottom"/>
          </w:tcPr>
          <w:p w14:paraId="673DFDC5" w14:textId="77777777" w:rsidR="0008023E" w:rsidRPr="00213B53" w:rsidRDefault="0008023E" w:rsidP="007303CB">
            <w:pPr>
              <w:bidi w:val="0"/>
              <w:spacing w:after="0" w:line="240" w:lineRule="auto"/>
              <w:jc w:val="center"/>
              <w:rPr>
                <w:rFonts w:ascii="David" w:eastAsia="Times New Roman" w:hAnsi="David"/>
                <w:b/>
                <w:bCs/>
                <w:color w:val="112277"/>
                <w:sz w:val="22"/>
                <w:szCs w:val="22"/>
                <w:rtl/>
              </w:rPr>
            </w:pPr>
          </w:p>
        </w:tc>
      </w:tr>
      <w:tr w:rsidR="00165CA4" w:rsidRPr="00213B53" w14:paraId="365AE88C" w14:textId="77777777" w:rsidTr="008F0E1D">
        <w:trPr>
          <w:trHeight w:val="276"/>
        </w:trPr>
        <w:tc>
          <w:tcPr>
            <w:tcW w:w="1395" w:type="dxa"/>
            <w:tcBorders>
              <w:top w:val="single" w:sz="4" w:space="0" w:color="C1C1C1"/>
              <w:left w:val="single" w:sz="4" w:space="0" w:color="B0B7BB"/>
              <w:bottom w:val="single" w:sz="4" w:space="0" w:color="C1C1C1"/>
              <w:right w:val="single" w:sz="4" w:space="0" w:color="B0B7BB"/>
            </w:tcBorders>
            <w:shd w:val="clear" w:color="auto" w:fill="auto"/>
            <w:noWrap/>
            <w:vAlign w:val="bottom"/>
            <w:hideMark/>
          </w:tcPr>
          <w:p w14:paraId="5EEF1753" w14:textId="77777777" w:rsidR="00165CA4" w:rsidRPr="00213B53" w:rsidRDefault="00165CA4" w:rsidP="00165CA4">
            <w:pPr>
              <w:spacing w:after="0" w:line="240" w:lineRule="auto"/>
              <w:rPr>
                <w:rFonts w:ascii="David" w:eastAsia="Times New Roman" w:hAnsi="David"/>
                <w:b/>
                <w:bCs/>
                <w:color w:val="000000"/>
                <w:sz w:val="22"/>
                <w:szCs w:val="22"/>
                <w:rtl/>
              </w:rPr>
            </w:pPr>
            <w:r w:rsidRPr="00213B53">
              <w:rPr>
                <w:rFonts w:ascii="David" w:eastAsia="Times New Roman" w:hAnsi="David"/>
                <w:b/>
                <w:bCs/>
                <w:color w:val="000000"/>
                <w:sz w:val="22"/>
                <w:szCs w:val="22"/>
                <w:rtl/>
              </w:rPr>
              <w:t>סך הכול</w:t>
            </w:r>
          </w:p>
        </w:tc>
        <w:tc>
          <w:tcPr>
            <w:tcW w:w="917" w:type="dxa"/>
            <w:tcBorders>
              <w:top w:val="single" w:sz="4" w:space="0" w:color="C1C1C1"/>
              <w:left w:val="single" w:sz="4" w:space="0" w:color="B0B7BB"/>
              <w:bottom w:val="single" w:sz="4" w:space="0" w:color="C1C1C1"/>
              <w:right w:val="single" w:sz="4" w:space="0" w:color="C1C1C1"/>
            </w:tcBorders>
            <w:shd w:val="clear" w:color="auto" w:fill="auto"/>
            <w:noWrap/>
            <w:vAlign w:val="bottom"/>
            <w:hideMark/>
          </w:tcPr>
          <w:p w14:paraId="155EB315" w14:textId="654635A2" w:rsidR="00165CA4" w:rsidRPr="00213B53" w:rsidRDefault="00165CA4" w:rsidP="00165CA4">
            <w:pPr>
              <w:bidi w:val="0"/>
              <w:spacing w:after="0" w:line="240" w:lineRule="auto"/>
              <w:jc w:val="center"/>
              <w:rPr>
                <w:rFonts w:ascii="David" w:eastAsia="Times New Roman" w:hAnsi="David"/>
                <w:b/>
                <w:bCs/>
                <w:color w:val="000000"/>
                <w:sz w:val="22"/>
                <w:szCs w:val="22"/>
                <w:rtl/>
              </w:rPr>
            </w:pPr>
            <w:r w:rsidRPr="00213B53">
              <w:rPr>
                <w:rFonts w:ascii="David" w:hAnsi="David"/>
                <w:b/>
                <w:bCs/>
                <w:color w:val="000000"/>
                <w:sz w:val="22"/>
                <w:szCs w:val="22"/>
                <w:rtl/>
              </w:rPr>
              <w:t>20.3</w:t>
            </w:r>
          </w:p>
        </w:tc>
        <w:tc>
          <w:tcPr>
            <w:tcW w:w="740"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6D08DDA1" w14:textId="5FA18997"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20.8</w:t>
            </w:r>
          </w:p>
        </w:tc>
        <w:tc>
          <w:tcPr>
            <w:tcW w:w="740"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082B61C0" w14:textId="4D33FDE6"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28.1</w:t>
            </w:r>
          </w:p>
        </w:tc>
        <w:tc>
          <w:tcPr>
            <w:tcW w:w="1083"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0351CAC3" w14:textId="471D61A2"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12.8</w:t>
            </w:r>
          </w:p>
        </w:tc>
        <w:tc>
          <w:tcPr>
            <w:tcW w:w="1160"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73DC3D4E" w14:textId="62D54128"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40.3</w:t>
            </w:r>
          </w:p>
        </w:tc>
        <w:tc>
          <w:tcPr>
            <w:tcW w:w="1250" w:type="dxa"/>
            <w:tcBorders>
              <w:top w:val="single" w:sz="4" w:space="0" w:color="C1C1C1"/>
              <w:left w:val="single" w:sz="4" w:space="0" w:color="C1C1C1"/>
              <w:bottom w:val="single" w:sz="4" w:space="0" w:color="C1C1C1"/>
              <w:right w:val="single" w:sz="4" w:space="0" w:color="B0B7BB"/>
            </w:tcBorders>
            <w:shd w:val="clear" w:color="auto" w:fill="auto"/>
            <w:noWrap/>
            <w:vAlign w:val="bottom"/>
            <w:hideMark/>
          </w:tcPr>
          <w:p w14:paraId="6328C875" w14:textId="49AC69F0"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24.4</w:t>
            </w:r>
          </w:p>
        </w:tc>
        <w:tc>
          <w:tcPr>
            <w:tcW w:w="992" w:type="dxa"/>
            <w:tcBorders>
              <w:top w:val="single" w:sz="4" w:space="0" w:color="C1C1C1"/>
              <w:left w:val="single" w:sz="4" w:space="0" w:color="B0B7BB"/>
              <w:bottom w:val="single" w:sz="4" w:space="0" w:color="C1C1C1"/>
              <w:right w:val="single" w:sz="4" w:space="0" w:color="C1C1C1"/>
            </w:tcBorders>
            <w:shd w:val="clear" w:color="auto" w:fill="auto"/>
            <w:noWrap/>
            <w:vAlign w:val="bottom"/>
            <w:hideMark/>
          </w:tcPr>
          <w:p w14:paraId="2E9F094C" w14:textId="33FDF8DA"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20.1</w:t>
            </w:r>
          </w:p>
        </w:tc>
        <w:tc>
          <w:tcPr>
            <w:tcW w:w="851"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26346574" w14:textId="17F4A703"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20.7</w:t>
            </w:r>
          </w:p>
        </w:tc>
        <w:tc>
          <w:tcPr>
            <w:tcW w:w="850"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4324D980" w14:textId="6B59A90D"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27.9</w:t>
            </w:r>
          </w:p>
        </w:tc>
        <w:tc>
          <w:tcPr>
            <w:tcW w:w="1134"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77B8CC7A" w14:textId="3690150E"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12.8</w:t>
            </w:r>
          </w:p>
        </w:tc>
        <w:tc>
          <w:tcPr>
            <w:tcW w:w="1160" w:type="dxa"/>
            <w:tcBorders>
              <w:top w:val="single" w:sz="4" w:space="0" w:color="C1C1C1"/>
              <w:left w:val="single" w:sz="4" w:space="0" w:color="C1C1C1"/>
              <w:bottom w:val="single" w:sz="4" w:space="0" w:color="C1C1C1"/>
              <w:right w:val="single" w:sz="4" w:space="0" w:color="C1C1C1"/>
            </w:tcBorders>
            <w:shd w:val="clear" w:color="auto" w:fill="auto"/>
            <w:noWrap/>
            <w:vAlign w:val="bottom"/>
            <w:hideMark/>
          </w:tcPr>
          <w:p w14:paraId="07896161" w14:textId="0A98CC59"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39.5</w:t>
            </w:r>
          </w:p>
        </w:tc>
        <w:tc>
          <w:tcPr>
            <w:tcW w:w="1254" w:type="dxa"/>
            <w:tcBorders>
              <w:top w:val="single" w:sz="4" w:space="0" w:color="C1C1C1"/>
              <w:left w:val="single" w:sz="4" w:space="0" w:color="C1C1C1"/>
              <w:bottom w:val="single" w:sz="4" w:space="0" w:color="C1C1C1"/>
              <w:right w:val="single" w:sz="4" w:space="0" w:color="B0B7BB"/>
            </w:tcBorders>
            <w:shd w:val="clear" w:color="auto" w:fill="auto"/>
            <w:noWrap/>
            <w:vAlign w:val="bottom"/>
            <w:hideMark/>
          </w:tcPr>
          <w:p w14:paraId="3C697FDC" w14:textId="278810FB" w:rsidR="00165CA4" w:rsidRPr="00213B53" w:rsidRDefault="00165CA4" w:rsidP="00165CA4">
            <w:pPr>
              <w:bidi w:val="0"/>
              <w:spacing w:after="0" w:line="240" w:lineRule="auto"/>
              <w:jc w:val="center"/>
              <w:rPr>
                <w:rFonts w:ascii="David" w:eastAsia="Times New Roman" w:hAnsi="David"/>
                <w:b/>
                <w:bCs/>
                <w:color w:val="000000"/>
                <w:sz w:val="22"/>
                <w:szCs w:val="22"/>
              </w:rPr>
            </w:pPr>
            <w:r w:rsidRPr="00213B53">
              <w:rPr>
                <w:rFonts w:ascii="David" w:hAnsi="David"/>
                <w:b/>
                <w:bCs/>
                <w:color w:val="000000"/>
                <w:sz w:val="22"/>
                <w:szCs w:val="22"/>
                <w:rtl/>
              </w:rPr>
              <w:t>23.6</w:t>
            </w:r>
          </w:p>
        </w:tc>
      </w:tr>
      <w:tr w:rsidR="00165CA4" w:rsidRPr="00213B53" w14:paraId="7BFA940B"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58982397"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מחוז ירושלים</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5F9A44CD" w14:textId="678C2488"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36.0</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3C4E4A5C" w14:textId="06BD3C16"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39.3</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228775C1" w14:textId="12A8B7C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48.1</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41BD27C8" w14:textId="0B1512E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21.4</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10AC061E" w14:textId="3008104C"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45.2</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327353F0" w14:textId="2492184C"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28.8</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0D67EA05" w14:textId="05531AD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36.2</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66896E66" w14:textId="3DC0CB62"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39.5</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415D1BD1" w14:textId="4E828D7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48.3</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2C00F5D2" w14:textId="28A3F43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3BE34B69" w14:textId="1CE8D3B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44.9</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19D0D7FC" w14:textId="5278A5B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28.5</w:t>
            </w:r>
          </w:p>
        </w:tc>
      </w:tr>
      <w:tr w:rsidR="00165CA4" w:rsidRPr="00213B53" w14:paraId="52119AAA"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570E5E5C"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העיר ירושלים</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5D46CCB5" w14:textId="78251803"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38.0</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00281B11" w14:textId="0A7AD55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41.4</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1DA31074" w14:textId="70EBD85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50.5</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13BAEB3E" w14:textId="15C5814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04DF54C3" w14:textId="6D2A4716"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45.8</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06C368E7" w14:textId="3FF61592"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29.5</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119C11E7" w14:textId="2E92BEC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38.3</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2B67964C" w14:textId="4C0C750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41.8</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3FFDB11C" w14:textId="613371E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50.8</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02804E4D" w14:textId="0F700CA2"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23.5</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0F488C42" w14:textId="433FA63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45.8</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6D3980DD" w14:textId="62A2ED5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29.4</w:t>
            </w:r>
          </w:p>
        </w:tc>
      </w:tr>
      <w:tr w:rsidR="00165CA4" w:rsidRPr="00213B53" w14:paraId="506363E3"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086759AE"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מחוז צפון</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7FE82D97" w14:textId="41E3FE88"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22.6</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092A01B4" w14:textId="763C568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21.9</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2B901602" w14:textId="4A3BE81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28.9</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51A9065E" w14:textId="045495A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15.2</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5C663477" w14:textId="3512386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36.6</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57F79DC8" w14:textId="3792D21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20.6</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516CF8B7" w14:textId="7880235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22.5</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5C8E765F" w14:textId="49DEE784"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21.7</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605FF7F2" w14:textId="366345F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28.9</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5CB7EC28" w14:textId="58892FE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15.4</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16EBB44B" w14:textId="5B12070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35.6</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6B705B17" w14:textId="7431D984"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19.6</w:t>
            </w:r>
          </w:p>
        </w:tc>
      </w:tr>
      <w:tr w:rsidR="00165CA4" w:rsidRPr="00213B53" w14:paraId="7CF02725"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0FFBCFEA"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מחוז חיפה</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4A63EC52" w14:textId="3F8021D5"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18.5</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766DD4FC" w14:textId="326851B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17.0</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6E90C786" w14:textId="5F4AB40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22.0</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434342CF" w14:textId="70D57D1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12.2</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0666E508" w14:textId="2E199C0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37.9</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346D119D" w14:textId="543307D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22.8</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5749863B" w14:textId="2B632C52"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18.5</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3AAF693D" w14:textId="4A455B7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17.0</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766520E6" w14:textId="1C4347D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21.8</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20AC0C4C" w14:textId="5316AAA4"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12.5</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03607317" w14:textId="52FD5B6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36.7</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262BE4AA" w14:textId="21963AF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21.6</w:t>
            </w:r>
          </w:p>
        </w:tc>
      </w:tr>
      <w:tr w:rsidR="00165CA4" w:rsidRPr="00213B53" w14:paraId="71B78740"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241AAB08"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העיר חיפה</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2E201DA9" w14:textId="1BAF7814"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18.5</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211EA860" w14:textId="1469CF6A"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15.9</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302E2565" w14:textId="4A008D0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19.5</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755D6835" w14:textId="5A8B31D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1B73B543" w14:textId="3DB3C19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39.6</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40FD967E" w14:textId="7A6BDD76"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25.7</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5B8340BB" w14:textId="282AEF2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18.8</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5557216C" w14:textId="3F78C86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16.0</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0AA9FDC3" w14:textId="0B023B3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19.4</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3678C6EE" w14:textId="68F84E1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12.5</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52746EED" w14:textId="7011B15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37.4</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57D06B77" w14:textId="79A8894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23.5</w:t>
            </w:r>
          </w:p>
        </w:tc>
      </w:tr>
      <w:tr w:rsidR="00165CA4" w:rsidRPr="00213B53" w14:paraId="5BD1605E"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28CC85FB"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מחוז מרכז</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493CBF08" w14:textId="13DA4A78"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14.0</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3A796F5F" w14:textId="7B852B0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11.8</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5FB264B4" w14:textId="104F8CC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14.5</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59CE3B62" w14:textId="3DD99412"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9.9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57C91151" w14:textId="5A43E632"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39.0</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57AA2DC9" w14:textId="14617AB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24.0</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36AB5E4C" w14:textId="6AFF556A"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13.8</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674D6120" w14:textId="2C1F7DD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11.6</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1E93E876" w14:textId="7837508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14.3</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2B49B68F" w14:textId="449552B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9.9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45ED4E8F" w14:textId="3D8EAA4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37.7</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3BEBB025" w14:textId="72A0836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22.7</w:t>
            </w:r>
          </w:p>
        </w:tc>
      </w:tr>
      <w:tr w:rsidR="00165CA4" w:rsidRPr="00213B53" w14:paraId="529131BF"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0A6AE9B1"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ראשון לציון</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4293E239" w14:textId="5B8E01D7"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10.9</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3E5A8404" w14:textId="232CAD4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8.3</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31876917" w14:textId="0D02439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9.5</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32D776D1" w14:textId="70884D76"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7.3</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0EF5F324" w14:textId="6EED703C"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39.0</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0C7D5CEF" w14:textId="2A0BE57A"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24.8</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406300C9" w14:textId="3604F50C"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10.9</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3121EF32" w14:textId="7A3A7C6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8.2</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7DE21246" w14:textId="6200CF0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9.4</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64E401B6" w14:textId="148998D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7.2</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1A228DBE" w14:textId="590EBA0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36.8</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3AA477B5" w14:textId="05E81B1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22.7</w:t>
            </w:r>
          </w:p>
        </w:tc>
      </w:tr>
      <w:tr w:rsidR="00165CA4" w:rsidRPr="00213B53" w14:paraId="491F2AD2"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272E41CF" w14:textId="53D2F909"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פתח תקוה</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349F5860" w14:textId="26C699F0"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12.1</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600E1ADD" w14:textId="7187F9A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9.4</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18296EC6" w14:textId="76E51CB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10.4</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088B5748" w14:textId="6440C91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8.8</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64A02538" w14:textId="75334C5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35.5</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6EC0BACB" w14:textId="6D16FCC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21.3</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72CAFBB3" w14:textId="1BAF845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11.9</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7026E8E7" w14:textId="72B15544"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9.1</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1FC1CEE5" w14:textId="44A2468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10.1</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692AED19" w14:textId="3C0DAD5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8.9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2ED6C3FB" w14:textId="4AF60984"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33.9</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00293D3E" w14:textId="03595B7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19.7</w:t>
            </w:r>
          </w:p>
        </w:tc>
      </w:tr>
      <w:tr w:rsidR="00165CA4" w:rsidRPr="00213B53" w14:paraId="5F3F3855"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4BBA9614"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מחוז תל אביב</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501C52AF" w14:textId="720D7C6B"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15.4</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699CE01C" w14:textId="492B4A9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15.3</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424E7886" w14:textId="7E0D687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20.8</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57728B2A" w14:textId="15B55A3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11.2</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6051A5F8" w14:textId="284BEC8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38.6</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37590186" w14:textId="0137308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23.5</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6C9C30C4" w14:textId="0989FBA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15.1</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3F07CD28" w14:textId="28E42B6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14.9</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29565E69" w14:textId="30D1AC46"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20.5</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7170A4AE" w14:textId="5A633A6A"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10.8</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096A8C71" w14:textId="3AB0E10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37.2</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579A8DD0" w14:textId="145BF8C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22.1</w:t>
            </w:r>
          </w:p>
        </w:tc>
      </w:tr>
      <w:tr w:rsidR="00165CA4" w:rsidRPr="00213B53" w14:paraId="5352EB2E"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1760F191"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העיר תל אביב</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7D201599" w14:textId="1D10E472"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14.6</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52E98B30" w14:textId="47F9E07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12.2</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648D8CF9" w14:textId="39A1D8A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12.3</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256612D0" w14:textId="5318D84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57EC6DAF" w14:textId="342B495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45.0</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2438AE4A" w14:textId="2F57953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31.3</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2D830CF3" w14:textId="1BAFBE2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14.3</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1794855F" w14:textId="47DE443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11.9</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37CD3EBE" w14:textId="761C8B3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11.8</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57ECBF76" w14:textId="74171D5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12.1</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3079F3CD" w14:textId="298BCC2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43.1</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518AC275" w14:textId="13909001"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29.3</w:t>
            </w:r>
          </w:p>
        </w:tc>
      </w:tr>
      <w:tr w:rsidR="00165CA4" w:rsidRPr="00213B53" w14:paraId="0D547C76"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2F151409"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מחוז דרום</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56AE6C51" w14:textId="617105A6"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23.1</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7C7E5177" w14:textId="4393A54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24.9</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15082D9B" w14:textId="1C82B14C"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34.0</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75CA5205" w14:textId="789AC296"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13.6</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6DB98B4A" w14:textId="6B3C69E9"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41.4</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0221914B" w14:textId="37D2513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25.1</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5CCFA404" w14:textId="107DE49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22.6</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24D40905" w14:textId="3A41C09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24.5</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756ACDF2" w14:textId="72A111D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33.5</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1D6BA18C" w14:textId="1DE3B3A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13.2</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4521293D" w14:textId="6271645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40.7</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2437D78A" w14:textId="40EE906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24.3</w:t>
            </w:r>
          </w:p>
        </w:tc>
      </w:tr>
      <w:tr w:rsidR="00165CA4" w:rsidRPr="00213B53" w14:paraId="178BC372"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7D377E99"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אשדוד</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5500BB93" w14:textId="55705BF0"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19.9</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1828EA52" w14:textId="2719AB0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19.9</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74B1FF30" w14:textId="2D080FAA"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27.4</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6B97C581" w14:textId="262D9FC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15.2</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3880C373" w14:textId="6C53D79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36.0</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3ED6E7AC" w14:textId="1C13CD0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20.6</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5582839B" w14:textId="1D5916F5"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20.1</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0AFFAE26" w14:textId="0B8EED6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19.8</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0DC89D4F" w14:textId="0DAD05F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27.1</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64478756" w14:textId="183321B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15.9</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271FCB74" w14:textId="63F39F66"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34.1</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09CCF97C" w14:textId="1D06A6DC"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18.9</w:t>
            </w:r>
          </w:p>
        </w:tc>
      </w:tr>
      <w:tr w:rsidR="00165CA4" w:rsidRPr="00213B53" w14:paraId="10E1EFB1" w14:textId="77777777" w:rsidTr="008F0E1D">
        <w:trPr>
          <w:trHeight w:val="276"/>
        </w:trPr>
        <w:tc>
          <w:tcPr>
            <w:tcW w:w="1395" w:type="dxa"/>
            <w:tcBorders>
              <w:top w:val="nil"/>
              <w:left w:val="single" w:sz="4" w:space="0" w:color="B0B7BB"/>
              <w:bottom w:val="single" w:sz="4" w:space="0" w:color="C1C1C1"/>
              <w:right w:val="single" w:sz="4" w:space="0" w:color="B0B7BB"/>
            </w:tcBorders>
            <w:shd w:val="clear" w:color="auto" w:fill="auto"/>
            <w:noWrap/>
            <w:vAlign w:val="bottom"/>
            <w:hideMark/>
          </w:tcPr>
          <w:p w14:paraId="67D5A522"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באר שבע</w:t>
            </w:r>
          </w:p>
        </w:tc>
        <w:tc>
          <w:tcPr>
            <w:tcW w:w="917" w:type="dxa"/>
            <w:tcBorders>
              <w:top w:val="nil"/>
              <w:left w:val="single" w:sz="4" w:space="0" w:color="B0B7BB"/>
              <w:bottom w:val="single" w:sz="4" w:space="0" w:color="C1C1C1"/>
              <w:right w:val="single" w:sz="4" w:space="0" w:color="C1C1C1"/>
            </w:tcBorders>
            <w:shd w:val="clear" w:color="auto" w:fill="auto"/>
            <w:noWrap/>
            <w:vAlign w:val="bottom"/>
            <w:hideMark/>
          </w:tcPr>
          <w:p w14:paraId="0A2CF673" w14:textId="5256A7A2"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19.5</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79F75F3C" w14:textId="36ABE97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17.4</w:t>
            </w:r>
          </w:p>
        </w:tc>
        <w:tc>
          <w:tcPr>
            <w:tcW w:w="740" w:type="dxa"/>
            <w:tcBorders>
              <w:top w:val="nil"/>
              <w:left w:val="single" w:sz="4" w:space="0" w:color="C1C1C1"/>
              <w:bottom w:val="single" w:sz="4" w:space="0" w:color="C1C1C1"/>
              <w:right w:val="single" w:sz="4" w:space="0" w:color="C1C1C1"/>
            </w:tcBorders>
            <w:shd w:val="clear" w:color="auto" w:fill="auto"/>
            <w:noWrap/>
            <w:vAlign w:val="bottom"/>
            <w:hideMark/>
          </w:tcPr>
          <w:p w14:paraId="220D6940" w14:textId="1C31C56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23.1</w:t>
            </w:r>
          </w:p>
        </w:tc>
        <w:tc>
          <w:tcPr>
            <w:tcW w:w="1083" w:type="dxa"/>
            <w:tcBorders>
              <w:top w:val="nil"/>
              <w:left w:val="single" w:sz="4" w:space="0" w:color="C1C1C1"/>
              <w:bottom w:val="single" w:sz="4" w:space="0" w:color="C1C1C1"/>
              <w:right w:val="single" w:sz="4" w:space="0" w:color="C1C1C1"/>
            </w:tcBorders>
            <w:shd w:val="clear" w:color="auto" w:fill="auto"/>
            <w:noWrap/>
            <w:vAlign w:val="bottom"/>
            <w:hideMark/>
          </w:tcPr>
          <w:p w14:paraId="778B77D1" w14:textId="2DCD82F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12.3</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3C807647" w14:textId="648746D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39.3</w:t>
            </w:r>
          </w:p>
        </w:tc>
        <w:tc>
          <w:tcPr>
            <w:tcW w:w="1250" w:type="dxa"/>
            <w:tcBorders>
              <w:top w:val="nil"/>
              <w:left w:val="single" w:sz="4" w:space="0" w:color="C1C1C1"/>
              <w:bottom w:val="single" w:sz="4" w:space="0" w:color="C1C1C1"/>
              <w:right w:val="single" w:sz="4" w:space="0" w:color="B0B7BB"/>
            </w:tcBorders>
            <w:shd w:val="clear" w:color="auto" w:fill="auto"/>
            <w:noWrap/>
            <w:vAlign w:val="bottom"/>
            <w:hideMark/>
          </w:tcPr>
          <w:p w14:paraId="27464442" w14:textId="4C4C0972"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24.4</w:t>
            </w:r>
          </w:p>
        </w:tc>
        <w:tc>
          <w:tcPr>
            <w:tcW w:w="992" w:type="dxa"/>
            <w:tcBorders>
              <w:top w:val="nil"/>
              <w:left w:val="single" w:sz="4" w:space="0" w:color="B0B7BB"/>
              <w:bottom w:val="single" w:sz="4" w:space="0" w:color="C1C1C1"/>
              <w:right w:val="single" w:sz="4" w:space="0" w:color="C1C1C1"/>
            </w:tcBorders>
            <w:shd w:val="clear" w:color="auto" w:fill="auto"/>
            <w:noWrap/>
            <w:vAlign w:val="bottom"/>
            <w:hideMark/>
          </w:tcPr>
          <w:p w14:paraId="4DB54FDF" w14:textId="28E2269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19.7</w:t>
            </w:r>
          </w:p>
        </w:tc>
        <w:tc>
          <w:tcPr>
            <w:tcW w:w="851" w:type="dxa"/>
            <w:tcBorders>
              <w:top w:val="nil"/>
              <w:left w:val="single" w:sz="4" w:space="0" w:color="C1C1C1"/>
              <w:bottom w:val="single" w:sz="4" w:space="0" w:color="C1C1C1"/>
              <w:right w:val="single" w:sz="4" w:space="0" w:color="C1C1C1"/>
            </w:tcBorders>
            <w:shd w:val="clear" w:color="auto" w:fill="auto"/>
            <w:noWrap/>
            <w:vAlign w:val="bottom"/>
            <w:hideMark/>
          </w:tcPr>
          <w:p w14:paraId="3FC60B2F" w14:textId="4429BCBE"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17.2</w:t>
            </w:r>
          </w:p>
        </w:tc>
        <w:tc>
          <w:tcPr>
            <w:tcW w:w="850" w:type="dxa"/>
            <w:tcBorders>
              <w:top w:val="nil"/>
              <w:left w:val="single" w:sz="4" w:space="0" w:color="C1C1C1"/>
              <w:bottom w:val="single" w:sz="4" w:space="0" w:color="C1C1C1"/>
              <w:right w:val="single" w:sz="4" w:space="0" w:color="C1C1C1"/>
            </w:tcBorders>
            <w:shd w:val="clear" w:color="auto" w:fill="auto"/>
            <w:noWrap/>
            <w:vAlign w:val="bottom"/>
            <w:hideMark/>
          </w:tcPr>
          <w:p w14:paraId="2BA7D681" w14:textId="31D6AE0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22.5</w:t>
            </w:r>
          </w:p>
        </w:tc>
        <w:tc>
          <w:tcPr>
            <w:tcW w:w="1134" w:type="dxa"/>
            <w:tcBorders>
              <w:top w:val="nil"/>
              <w:left w:val="single" w:sz="4" w:space="0" w:color="C1C1C1"/>
              <w:bottom w:val="single" w:sz="4" w:space="0" w:color="C1C1C1"/>
              <w:right w:val="single" w:sz="4" w:space="0" w:color="C1C1C1"/>
            </w:tcBorders>
            <w:shd w:val="clear" w:color="auto" w:fill="auto"/>
            <w:noWrap/>
            <w:vAlign w:val="bottom"/>
            <w:hideMark/>
          </w:tcPr>
          <w:p w14:paraId="60DCD0D4" w14:textId="5A23B833"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13.1</w:t>
            </w:r>
          </w:p>
        </w:tc>
        <w:tc>
          <w:tcPr>
            <w:tcW w:w="1160" w:type="dxa"/>
            <w:tcBorders>
              <w:top w:val="nil"/>
              <w:left w:val="single" w:sz="4" w:space="0" w:color="C1C1C1"/>
              <w:bottom w:val="single" w:sz="4" w:space="0" w:color="C1C1C1"/>
              <w:right w:val="single" w:sz="4" w:space="0" w:color="C1C1C1"/>
            </w:tcBorders>
            <w:shd w:val="clear" w:color="auto" w:fill="auto"/>
            <w:noWrap/>
            <w:vAlign w:val="bottom"/>
            <w:hideMark/>
          </w:tcPr>
          <w:p w14:paraId="1244372D" w14:textId="6D34B700"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37.7</w:t>
            </w:r>
          </w:p>
        </w:tc>
        <w:tc>
          <w:tcPr>
            <w:tcW w:w="1254" w:type="dxa"/>
            <w:tcBorders>
              <w:top w:val="nil"/>
              <w:left w:val="single" w:sz="4" w:space="0" w:color="C1C1C1"/>
              <w:bottom w:val="single" w:sz="4" w:space="0" w:color="C1C1C1"/>
              <w:right w:val="single" w:sz="4" w:space="0" w:color="B0B7BB"/>
            </w:tcBorders>
            <w:shd w:val="clear" w:color="auto" w:fill="auto"/>
            <w:noWrap/>
            <w:vAlign w:val="bottom"/>
            <w:hideMark/>
          </w:tcPr>
          <w:p w14:paraId="5E056AE0" w14:textId="0FE1C4EA"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22.8</w:t>
            </w:r>
          </w:p>
        </w:tc>
      </w:tr>
      <w:tr w:rsidR="00165CA4" w:rsidRPr="00213B53" w14:paraId="5C53B972" w14:textId="77777777" w:rsidTr="008F0E1D">
        <w:trPr>
          <w:trHeight w:val="276"/>
        </w:trPr>
        <w:tc>
          <w:tcPr>
            <w:tcW w:w="1395" w:type="dxa"/>
            <w:tcBorders>
              <w:top w:val="nil"/>
              <w:left w:val="single" w:sz="4" w:space="0" w:color="B0B7BB"/>
              <w:bottom w:val="single" w:sz="4" w:space="0" w:color="B0B7BB"/>
              <w:right w:val="single" w:sz="4" w:space="0" w:color="B0B7BB"/>
            </w:tcBorders>
            <w:shd w:val="clear" w:color="auto" w:fill="auto"/>
            <w:noWrap/>
            <w:vAlign w:val="bottom"/>
            <w:hideMark/>
          </w:tcPr>
          <w:p w14:paraId="46B50462" w14:textId="77777777" w:rsidR="00165CA4" w:rsidRPr="00213B53" w:rsidRDefault="00165CA4" w:rsidP="00165CA4">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יהודה ושומרון</w:t>
            </w:r>
          </w:p>
        </w:tc>
        <w:tc>
          <w:tcPr>
            <w:tcW w:w="917" w:type="dxa"/>
            <w:tcBorders>
              <w:top w:val="nil"/>
              <w:left w:val="single" w:sz="4" w:space="0" w:color="B0B7BB"/>
              <w:bottom w:val="single" w:sz="4" w:space="0" w:color="B0B7BB"/>
              <w:right w:val="single" w:sz="4" w:space="0" w:color="C1C1C1"/>
            </w:tcBorders>
            <w:shd w:val="clear" w:color="auto" w:fill="auto"/>
            <w:noWrap/>
            <w:vAlign w:val="bottom"/>
            <w:hideMark/>
          </w:tcPr>
          <w:p w14:paraId="29760E73" w14:textId="77E3F80C" w:rsidR="00165CA4" w:rsidRPr="00213B53" w:rsidRDefault="00165CA4" w:rsidP="00165CA4">
            <w:pPr>
              <w:bidi w:val="0"/>
              <w:spacing w:after="0" w:line="240" w:lineRule="auto"/>
              <w:jc w:val="center"/>
              <w:rPr>
                <w:rFonts w:ascii="David" w:eastAsia="Times New Roman" w:hAnsi="David"/>
                <w:color w:val="000000"/>
                <w:sz w:val="22"/>
                <w:szCs w:val="22"/>
                <w:rtl/>
              </w:rPr>
            </w:pPr>
            <w:r w:rsidRPr="00213B53">
              <w:rPr>
                <w:rFonts w:ascii="David" w:hAnsi="David"/>
                <w:color w:val="000000"/>
                <w:sz w:val="22"/>
                <w:szCs w:val="22"/>
                <w:rtl/>
              </w:rPr>
              <w:t>22.9</w:t>
            </w:r>
          </w:p>
        </w:tc>
        <w:tc>
          <w:tcPr>
            <w:tcW w:w="740" w:type="dxa"/>
            <w:tcBorders>
              <w:top w:val="nil"/>
              <w:left w:val="single" w:sz="4" w:space="0" w:color="C1C1C1"/>
              <w:bottom w:val="single" w:sz="4" w:space="0" w:color="B0B7BB"/>
              <w:right w:val="single" w:sz="4" w:space="0" w:color="C1C1C1"/>
            </w:tcBorders>
            <w:shd w:val="clear" w:color="auto" w:fill="auto"/>
            <w:noWrap/>
            <w:vAlign w:val="bottom"/>
            <w:hideMark/>
          </w:tcPr>
          <w:p w14:paraId="31152C5E" w14:textId="191FA2A7"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25.1</w:t>
            </w:r>
          </w:p>
        </w:tc>
        <w:tc>
          <w:tcPr>
            <w:tcW w:w="740" w:type="dxa"/>
            <w:tcBorders>
              <w:top w:val="nil"/>
              <w:left w:val="single" w:sz="4" w:space="0" w:color="C1C1C1"/>
              <w:bottom w:val="single" w:sz="4" w:space="0" w:color="B0B7BB"/>
              <w:right w:val="single" w:sz="4" w:space="0" w:color="C1C1C1"/>
            </w:tcBorders>
            <w:shd w:val="clear" w:color="auto" w:fill="auto"/>
            <w:noWrap/>
            <w:vAlign w:val="bottom"/>
            <w:hideMark/>
          </w:tcPr>
          <w:p w14:paraId="1453DCC8" w14:textId="04E714B4"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31.0</w:t>
            </w:r>
          </w:p>
        </w:tc>
        <w:tc>
          <w:tcPr>
            <w:tcW w:w="1083" w:type="dxa"/>
            <w:tcBorders>
              <w:top w:val="nil"/>
              <w:left w:val="single" w:sz="4" w:space="0" w:color="C1C1C1"/>
              <w:bottom w:val="single" w:sz="4" w:space="0" w:color="B0B7BB"/>
              <w:right w:val="single" w:sz="4" w:space="0" w:color="C1C1C1"/>
            </w:tcBorders>
            <w:shd w:val="clear" w:color="auto" w:fill="auto"/>
            <w:noWrap/>
            <w:vAlign w:val="bottom"/>
            <w:hideMark/>
          </w:tcPr>
          <w:p w14:paraId="704994D5" w14:textId="397ADB8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10.2</w:t>
            </w:r>
          </w:p>
        </w:tc>
        <w:tc>
          <w:tcPr>
            <w:tcW w:w="1160" w:type="dxa"/>
            <w:tcBorders>
              <w:top w:val="nil"/>
              <w:left w:val="single" w:sz="4" w:space="0" w:color="C1C1C1"/>
              <w:bottom w:val="single" w:sz="4" w:space="0" w:color="B0B7BB"/>
              <w:right w:val="single" w:sz="4" w:space="0" w:color="C1C1C1"/>
            </w:tcBorders>
            <w:shd w:val="clear" w:color="auto" w:fill="auto"/>
            <w:noWrap/>
            <w:vAlign w:val="bottom"/>
            <w:hideMark/>
          </w:tcPr>
          <w:p w14:paraId="51DFA7B7" w14:textId="1CCAFEA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36.7</w:t>
            </w:r>
          </w:p>
        </w:tc>
        <w:tc>
          <w:tcPr>
            <w:tcW w:w="1250" w:type="dxa"/>
            <w:tcBorders>
              <w:top w:val="nil"/>
              <w:left w:val="single" w:sz="4" w:space="0" w:color="C1C1C1"/>
              <w:bottom w:val="single" w:sz="4" w:space="0" w:color="B0B7BB"/>
              <w:right w:val="single" w:sz="4" w:space="0" w:color="B0B7BB"/>
            </w:tcBorders>
            <w:shd w:val="clear" w:color="auto" w:fill="auto"/>
            <w:noWrap/>
            <w:vAlign w:val="bottom"/>
            <w:hideMark/>
          </w:tcPr>
          <w:p w14:paraId="0C31E689" w14:textId="3E3C1DD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19.8</w:t>
            </w:r>
          </w:p>
        </w:tc>
        <w:tc>
          <w:tcPr>
            <w:tcW w:w="992" w:type="dxa"/>
            <w:tcBorders>
              <w:top w:val="nil"/>
              <w:left w:val="single" w:sz="4" w:space="0" w:color="B0B7BB"/>
              <w:bottom w:val="single" w:sz="4" w:space="0" w:color="B0B7BB"/>
              <w:right w:val="single" w:sz="4" w:space="0" w:color="C1C1C1"/>
            </w:tcBorders>
            <w:shd w:val="clear" w:color="auto" w:fill="auto"/>
            <w:noWrap/>
            <w:vAlign w:val="bottom"/>
            <w:hideMark/>
          </w:tcPr>
          <w:p w14:paraId="7165BB15" w14:textId="3BB2AA3A"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22.4</w:t>
            </w:r>
          </w:p>
        </w:tc>
        <w:tc>
          <w:tcPr>
            <w:tcW w:w="851" w:type="dxa"/>
            <w:tcBorders>
              <w:top w:val="nil"/>
              <w:left w:val="single" w:sz="4" w:space="0" w:color="C1C1C1"/>
              <w:bottom w:val="single" w:sz="4" w:space="0" w:color="B0B7BB"/>
              <w:right w:val="single" w:sz="4" w:space="0" w:color="C1C1C1"/>
            </w:tcBorders>
            <w:shd w:val="clear" w:color="auto" w:fill="auto"/>
            <w:noWrap/>
            <w:vAlign w:val="bottom"/>
            <w:hideMark/>
          </w:tcPr>
          <w:p w14:paraId="66C70000" w14:textId="431FC31B"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24.5</w:t>
            </w:r>
          </w:p>
        </w:tc>
        <w:tc>
          <w:tcPr>
            <w:tcW w:w="850" w:type="dxa"/>
            <w:tcBorders>
              <w:top w:val="nil"/>
              <w:left w:val="single" w:sz="4" w:space="0" w:color="C1C1C1"/>
              <w:bottom w:val="single" w:sz="4" w:space="0" w:color="B0B7BB"/>
              <w:right w:val="single" w:sz="4" w:space="0" w:color="C1C1C1"/>
            </w:tcBorders>
            <w:shd w:val="clear" w:color="auto" w:fill="auto"/>
            <w:noWrap/>
            <w:vAlign w:val="bottom"/>
            <w:hideMark/>
          </w:tcPr>
          <w:p w14:paraId="7B57E513" w14:textId="1850256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30.2</w:t>
            </w:r>
          </w:p>
        </w:tc>
        <w:tc>
          <w:tcPr>
            <w:tcW w:w="1134" w:type="dxa"/>
            <w:tcBorders>
              <w:top w:val="nil"/>
              <w:left w:val="single" w:sz="4" w:space="0" w:color="C1C1C1"/>
              <w:bottom w:val="single" w:sz="4" w:space="0" w:color="B0B7BB"/>
              <w:right w:val="single" w:sz="4" w:space="0" w:color="C1C1C1"/>
            </w:tcBorders>
            <w:shd w:val="clear" w:color="auto" w:fill="auto"/>
            <w:noWrap/>
            <w:vAlign w:val="bottom"/>
            <w:hideMark/>
          </w:tcPr>
          <w:p w14:paraId="75FC0B60" w14:textId="07C4215F"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10.0</w:t>
            </w:r>
          </w:p>
        </w:tc>
        <w:tc>
          <w:tcPr>
            <w:tcW w:w="1160" w:type="dxa"/>
            <w:tcBorders>
              <w:top w:val="nil"/>
              <w:left w:val="single" w:sz="4" w:space="0" w:color="C1C1C1"/>
              <w:bottom w:val="single" w:sz="4" w:space="0" w:color="B0B7BB"/>
              <w:right w:val="single" w:sz="4" w:space="0" w:color="C1C1C1"/>
            </w:tcBorders>
            <w:shd w:val="clear" w:color="auto" w:fill="auto"/>
            <w:noWrap/>
            <w:vAlign w:val="bottom"/>
            <w:hideMark/>
          </w:tcPr>
          <w:p w14:paraId="614D5D48" w14:textId="78EA2AE8"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36.2</w:t>
            </w:r>
          </w:p>
        </w:tc>
        <w:tc>
          <w:tcPr>
            <w:tcW w:w="1254" w:type="dxa"/>
            <w:tcBorders>
              <w:top w:val="nil"/>
              <w:left w:val="single" w:sz="4" w:space="0" w:color="C1C1C1"/>
              <w:bottom w:val="single" w:sz="4" w:space="0" w:color="B0B7BB"/>
              <w:right w:val="single" w:sz="4" w:space="0" w:color="B0B7BB"/>
            </w:tcBorders>
            <w:shd w:val="clear" w:color="auto" w:fill="auto"/>
            <w:noWrap/>
            <w:vAlign w:val="bottom"/>
            <w:hideMark/>
          </w:tcPr>
          <w:p w14:paraId="70007349" w14:textId="3655387D" w:rsidR="00165CA4" w:rsidRPr="00213B53" w:rsidRDefault="00165CA4" w:rsidP="00165CA4">
            <w:pPr>
              <w:bidi w:val="0"/>
              <w:spacing w:after="0" w:line="240" w:lineRule="auto"/>
              <w:jc w:val="center"/>
              <w:rPr>
                <w:rFonts w:ascii="David" w:eastAsia="Times New Roman" w:hAnsi="David"/>
                <w:color w:val="000000"/>
                <w:sz w:val="22"/>
                <w:szCs w:val="22"/>
              </w:rPr>
            </w:pPr>
            <w:r w:rsidRPr="00213B53">
              <w:rPr>
                <w:rFonts w:ascii="David" w:hAnsi="David"/>
                <w:color w:val="000000"/>
                <w:sz w:val="22"/>
                <w:szCs w:val="22"/>
                <w:rtl/>
              </w:rPr>
              <w:t>19.3</w:t>
            </w:r>
          </w:p>
        </w:tc>
      </w:tr>
    </w:tbl>
    <w:p w14:paraId="12FE230F" w14:textId="77777777" w:rsidR="007303CB" w:rsidRPr="00213B53" w:rsidRDefault="007303CB" w:rsidP="001174B1">
      <w:pPr>
        <w:rPr>
          <w:rFonts w:ascii="David" w:eastAsia="Times New Roman" w:hAnsi="David"/>
          <w:b/>
          <w:bCs/>
          <w:rtl/>
        </w:rPr>
        <w:sectPr w:rsidR="007303CB" w:rsidRPr="00213B53" w:rsidSect="00A93C9D">
          <w:headerReference w:type="first" r:id="rId45"/>
          <w:footerReference w:type="first" r:id="rId46"/>
          <w:pgSz w:w="16838" w:h="11906" w:orient="landscape" w:code="9"/>
          <w:pgMar w:top="1797" w:right="1440" w:bottom="1797" w:left="1440" w:header="709" w:footer="709" w:gutter="0"/>
          <w:cols w:space="708"/>
          <w:titlePg/>
          <w:bidi/>
          <w:rtlGutter/>
          <w:docGrid w:linePitch="360"/>
        </w:sectPr>
      </w:pPr>
    </w:p>
    <w:p w14:paraId="2D650368" w14:textId="1B190400" w:rsidR="00E16071" w:rsidRPr="00213B53" w:rsidDel="007303CB" w:rsidRDefault="00B011DC" w:rsidP="00B011DC">
      <w:pPr>
        <w:pStyle w:val="ac"/>
        <w:rPr>
          <w:rFonts w:ascii="David" w:hAnsi="David"/>
          <w:b/>
          <w:bCs/>
          <w:i w:val="0"/>
          <w:iCs w:val="0"/>
          <w:color w:val="auto"/>
          <w:sz w:val="22"/>
          <w:szCs w:val="22"/>
          <w:rtl/>
        </w:rPr>
      </w:pPr>
      <w:r w:rsidRPr="00213B53">
        <w:rPr>
          <w:rFonts w:ascii="David" w:hAnsi="David"/>
          <w:b/>
          <w:bCs/>
          <w:i w:val="0"/>
          <w:iCs w:val="0"/>
          <w:color w:val="auto"/>
          <w:sz w:val="2"/>
          <w:szCs w:val="2"/>
          <w:rtl/>
        </w:rPr>
        <w:lastRenderedPageBreak/>
        <w:fldChar w:fldCharType="begin"/>
      </w:r>
      <w:r w:rsidRPr="00213B53">
        <w:rPr>
          <w:rFonts w:ascii="David" w:hAnsi="David"/>
          <w:b/>
          <w:bCs/>
          <w:i w:val="0"/>
          <w:iCs w:val="0"/>
          <w:color w:val="auto"/>
          <w:sz w:val="2"/>
          <w:szCs w:val="2"/>
          <w:rtl/>
        </w:rPr>
        <w:instrText xml:space="preserve"> </w:instrText>
      </w:r>
      <w:r w:rsidRPr="00213B53">
        <w:rPr>
          <w:rFonts w:ascii="David" w:hAnsi="David"/>
          <w:b/>
          <w:bCs/>
          <w:i w:val="0"/>
          <w:iCs w:val="0"/>
          <w:color w:val="auto"/>
          <w:sz w:val="2"/>
          <w:szCs w:val="2"/>
        </w:rPr>
        <w:instrText>SEQ</w:instrText>
      </w:r>
      <w:r w:rsidRPr="00213B53">
        <w:rPr>
          <w:rFonts w:ascii="David" w:hAnsi="David"/>
          <w:b/>
          <w:bCs/>
          <w:i w:val="0"/>
          <w:iCs w:val="0"/>
          <w:color w:val="auto"/>
          <w:sz w:val="2"/>
          <w:szCs w:val="2"/>
          <w:rtl/>
        </w:rPr>
        <w:instrText xml:space="preserve"> לוח_נספח \* </w:instrText>
      </w:r>
      <w:r w:rsidRPr="00213B53">
        <w:rPr>
          <w:rFonts w:ascii="David" w:hAnsi="David"/>
          <w:b/>
          <w:bCs/>
          <w:i w:val="0"/>
          <w:iCs w:val="0"/>
          <w:color w:val="auto"/>
          <w:sz w:val="2"/>
          <w:szCs w:val="2"/>
        </w:rPr>
        <w:instrText>ARABIC</w:instrText>
      </w:r>
      <w:r w:rsidRPr="00213B53">
        <w:rPr>
          <w:rFonts w:ascii="David" w:hAnsi="David"/>
          <w:b/>
          <w:bCs/>
          <w:i w:val="0"/>
          <w:iCs w:val="0"/>
          <w:color w:val="auto"/>
          <w:sz w:val="2"/>
          <w:szCs w:val="2"/>
          <w:rtl/>
        </w:rPr>
        <w:instrText xml:space="preserve"> </w:instrText>
      </w:r>
      <w:r w:rsidRPr="00213B53">
        <w:rPr>
          <w:rFonts w:ascii="David" w:hAnsi="David"/>
          <w:b/>
          <w:bCs/>
          <w:i w:val="0"/>
          <w:iCs w:val="0"/>
          <w:color w:val="auto"/>
          <w:sz w:val="2"/>
          <w:szCs w:val="2"/>
          <w:rtl/>
        </w:rPr>
        <w:fldChar w:fldCharType="separate"/>
      </w:r>
      <w:bookmarkStart w:id="147" w:name="_Ref181793372"/>
      <w:bookmarkStart w:id="148" w:name="_Toc185235971"/>
      <w:r w:rsidR="008B0213">
        <w:rPr>
          <w:rFonts w:ascii="David" w:hAnsi="David"/>
          <w:b/>
          <w:bCs/>
          <w:i w:val="0"/>
          <w:iCs w:val="0"/>
          <w:noProof/>
          <w:color w:val="auto"/>
          <w:sz w:val="2"/>
          <w:szCs w:val="2"/>
          <w:rtl/>
        </w:rPr>
        <w:t>10</w:t>
      </w:r>
      <w:bookmarkEnd w:id="147"/>
      <w:r w:rsidRPr="00213B53">
        <w:rPr>
          <w:rFonts w:ascii="David" w:hAnsi="David"/>
          <w:b/>
          <w:bCs/>
          <w:i w:val="0"/>
          <w:iCs w:val="0"/>
          <w:color w:val="auto"/>
          <w:sz w:val="2"/>
          <w:szCs w:val="2"/>
          <w:rtl/>
        </w:rPr>
        <w:fldChar w:fldCharType="end"/>
      </w:r>
      <w:r w:rsidR="0069274B" w:rsidRPr="00213B53">
        <w:rPr>
          <w:rFonts w:ascii="David" w:hAnsi="David"/>
          <w:b/>
          <w:bCs/>
          <w:i w:val="0"/>
          <w:iCs w:val="0"/>
          <w:color w:val="auto"/>
          <w:sz w:val="22"/>
          <w:szCs w:val="22"/>
          <w:rtl/>
        </w:rPr>
        <w:t xml:space="preserve">לוח נספח 8: ממדי </w:t>
      </w:r>
      <w:r w:rsidR="00D73620" w:rsidRPr="00213B53">
        <w:rPr>
          <w:rFonts w:ascii="David" w:hAnsi="David"/>
          <w:b/>
          <w:bCs/>
          <w:i w:val="0"/>
          <w:iCs w:val="0"/>
          <w:color w:val="auto"/>
          <w:sz w:val="22"/>
          <w:szCs w:val="22"/>
          <w:rtl/>
        </w:rPr>
        <w:t>ה</w:t>
      </w:r>
      <w:r w:rsidR="0069274B" w:rsidRPr="00213B53">
        <w:rPr>
          <w:rFonts w:ascii="David" w:hAnsi="David"/>
          <w:b/>
          <w:bCs/>
          <w:i w:val="0"/>
          <w:iCs w:val="0"/>
          <w:color w:val="auto"/>
          <w:sz w:val="22"/>
          <w:szCs w:val="22"/>
          <w:rtl/>
        </w:rPr>
        <w:t>עוני ביישובים שבהם יותר מ-5,000 תושבים (אחוזים)</w:t>
      </w:r>
      <w:r w:rsidR="0069274B" w:rsidRPr="00213B53">
        <w:rPr>
          <w:rStyle w:val="af0"/>
          <w:rFonts w:ascii="David" w:hAnsi="David"/>
          <w:i w:val="0"/>
          <w:iCs w:val="0"/>
          <w:color w:val="auto"/>
          <w:sz w:val="22"/>
          <w:szCs w:val="22"/>
        </w:rPr>
        <w:t>*</w:t>
      </w:r>
      <w:r w:rsidR="0069274B" w:rsidRPr="00213B53">
        <w:rPr>
          <w:rFonts w:ascii="David" w:hAnsi="David"/>
          <w:b/>
          <w:bCs/>
          <w:i w:val="0"/>
          <w:iCs w:val="0"/>
          <w:color w:val="auto"/>
          <w:sz w:val="22"/>
          <w:szCs w:val="22"/>
          <w:rtl/>
        </w:rPr>
        <w:t xml:space="preserve">, </w:t>
      </w:r>
      <w:r w:rsidRPr="00213B53">
        <w:rPr>
          <w:rFonts w:ascii="David" w:hAnsi="David"/>
          <w:b/>
          <w:bCs/>
          <w:i w:val="0"/>
          <w:iCs w:val="0"/>
          <w:color w:val="auto"/>
          <w:sz w:val="22"/>
          <w:szCs w:val="22"/>
          <w:rtl/>
        </w:rPr>
        <w:t>2023</w:t>
      </w:r>
      <w:bookmarkEnd w:id="148"/>
    </w:p>
    <w:tbl>
      <w:tblPr>
        <w:bidiVisual/>
        <w:tblW w:w="9640" w:type="dxa"/>
        <w:tblLook w:val="04A0" w:firstRow="1" w:lastRow="0" w:firstColumn="1" w:lastColumn="0" w:noHBand="0" w:noVBand="1"/>
        <w:tblCaption w:val="AHR02"/>
        <w:tblDescription w:val="10לוח נספח 8: ממדי העוני ביישובים שבהם יותר מ-5,000 תושבים (אחוזים)*, 2023"/>
      </w:tblPr>
      <w:tblGrid>
        <w:gridCol w:w="2180"/>
        <w:gridCol w:w="1067"/>
        <w:gridCol w:w="808"/>
        <w:gridCol w:w="745"/>
        <w:gridCol w:w="1900"/>
        <w:gridCol w:w="1580"/>
        <w:gridCol w:w="1360"/>
      </w:tblGrid>
      <w:tr w:rsidR="00E16071" w:rsidRPr="00213B53" w14:paraId="79765FDE" w14:textId="77777777" w:rsidTr="008F0E1D">
        <w:trPr>
          <w:cantSplit/>
          <w:trHeight w:val="282"/>
          <w:tblHeader/>
        </w:trPr>
        <w:tc>
          <w:tcPr>
            <w:tcW w:w="218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7407EFB" w14:textId="77777777" w:rsidR="00E16071" w:rsidRPr="00213B53" w:rsidRDefault="00E16071" w:rsidP="00E16071">
            <w:pPr>
              <w:spacing w:after="0" w:line="240" w:lineRule="auto"/>
              <w:jc w:val="center"/>
              <w:rPr>
                <w:rFonts w:ascii="David" w:eastAsia="Times New Roman" w:hAnsi="David"/>
                <w:b/>
                <w:bCs/>
                <w:color w:val="112277"/>
                <w:sz w:val="22"/>
                <w:szCs w:val="22"/>
              </w:rPr>
            </w:pPr>
            <w:bookmarkStart w:id="149" w:name="Title_24" w:colFirst="0" w:colLast="0"/>
            <w:r w:rsidRPr="00213B53">
              <w:rPr>
                <w:rFonts w:ascii="David" w:eastAsia="Times New Roman" w:hAnsi="David"/>
                <w:b/>
                <w:bCs/>
                <w:color w:val="112277"/>
                <w:sz w:val="22"/>
                <w:szCs w:val="22"/>
                <w:rtl/>
              </w:rPr>
              <w:t>ישוב</w:t>
            </w:r>
          </w:p>
        </w:tc>
        <w:tc>
          <w:tcPr>
            <w:tcW w:w="4520"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05420A1" w14:textId="77777777" w:rsidR="00E16071" w:rsidRPr="00213B53" w:rsidRDefault="00E16071" w:rsidP="00E16071">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תחולת העוני</w:t>
            </w:r>
          </w:p>
        </w:tc>
        <w:tc>
          <w:tcPr>
            <w:tcW w:w="1580" w:type="dxa"/>
            <w:vMerge w:val="restart"/>
            <w:tcBorders>
              <w:top w:val="single" w:sz="4" w:space="0" w:color="B0B7BB"/>
              <w:left w:val="single" w:sz="4" w:space="0" w:color="B0B7BB"/>
              <w:bottom w:val="single" w:sz="4" w:space="0" w:color="B0B7BB"/>
              <w:right w:val="single" w:sz="4" w:space="0" w:color="B0B7BB"/>
            </w:tcBorders>
            <w:shd w:val="clear" w:color="000000" w:fill="EDF2F9"/>
            <w:noWrap/>
            <w:vAlign w:val="center"/>
            <w:hideMark/>
          </w:tcPr>
          <w:p w14:paraId="567471DD" w14:textId="77777777" w:rsidR="00E16071" w:rsidRPr="00213B53" w:rsidRDefault="00E16071" w:rsidP="00482B83">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עומק העוני</w:t>
            </w:r>
          </w:p>
        </w:tc>
        <w:tc>
          <w:tcPr>
            <w:tcW w:w="1360" w:type="dxa"/>
            <w:vMerge w:val="restart"/>
            <w:tcBorders>
              <w:top w:val="single" w:sz="4" w:space="0" w:color="B0B7BB"/>
              <w:left w:val="single" w:sz="4" w:space="0" w:color="B0B7BB"/>
              <w:bottom w:val="single" w:sz="4" w:space="0" w:color="B0B7BB"/>
              <w:right w:val="single" w:sz="4" w:space="0" w:color="B0B7BB"/>
            </w:tcBorders>
            <w:shd w:val="clear" w:color="000000" w:fill="EDF2F9"/>
            <w:noWrap/>
            <w:vAlign w:val="center"/>
            <w:hideMark/>
          </w:tcPr>
          <w:p w14:paraId="4C412006" w14:textId="77777777" w:rsidR="00E16071" w:rsidRPr="00213B53" w:rsidRDefault="00E16071" w:rsidP="00482B83">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 xml:space="preserve">חומרת העוני (מדד </w:t>
            </w:r>
            <w:r w:rsidRPr="00213B53">
              <w:rPr>
                <w:rFonts w:ascii="David" w:eastAsia="Times New Roman" w:hAnsi="David"/>
                <w:b/>
                <w:bCs/>
                <w:color w:val="112277"/>
                <w:sz w:val="22"/>
                <w:szCs w:val="22"/>
              </w:rPr>
              <w:t>FGT</w:t>
            </w:r>
            <w:r w:rsidRPr="00213B53">
              <w:rPr>
                <w:rFonts w:ascii="David" w:eastAsia="Times New Roman" w:hAnsi="David"/>
                <w:b/>
                <w:bCs/>
                <w:color w:val="112277"/>
                <w:sz w:val="22"/>
                <w:szCs w:val="22"/>
                <w:rtl/>
              </w:rPr>
              <w:t>)</w:t>
            </w:r>
          </w:p>
        </w:tc>
      </w:tr>
      <w:bookmarkEnd w:id="149"/>
      <w:tr w:rsidR="00E16071" w:rsidRPr="00213B53" w14:paraId="0BC642B7" w14:textId="77777777" w:rsidTr="008F0E1D">
        <w:trPr>
          <w:cantSplit/>
          <w:trHeight w:val="282"/>
          <w:tblHeader/>
        </w:trPr>
        <w:tc>
          <w:tcPr>
            <w:tcW w:w="2180" w:type="dxa"/>
            <w:tcBorders>
              <w:top w:val="nil"/>
              <w:left w:val="single" w:sz="4" w:space="0" w:color="B0B7BB"/>
              <w:bottom w:val="single" w:sz="4" w:space="0" w:color="B0B7BB"/>
              <w:right w:val="single" w:sz="4" w:space="0" w:color="B0B7BB"/>
            </w:tcBorders>
            <w:shd w:val="clear" w:color="000000" w:fill="EDF2F9"/>
            <w:noWrap/>
            <w:vAlign w:val="bottom"/>
            <w:hideMark/>
          </w:tcPr>
          <w:p w14:paraId="4D48B1BF" w14:textId="77777777" w:rsidR="00E16071" w:rsidRPr="00213B53" w:rsidRDefault="00E16071" w:rsidP="00E16071">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 </w:t>
            </w:r>
          </w:p>
        </w:tc>
        <w:tc>
          <w:tcPr>
            <w:tcW w:w="1067" w:type="dxa"/>
            <w:tcBorders>
              <w:top w:val="nil"/>
              <w:left w:val="single" w:sz="4" w:space="0" w:color="B0B7BB"/>
              <w:bottom w:val="single" w:sz="4" w:space="0" w:color="B0B7BB"/>
              <w:right w:val="single" w:sz="4" w:space="0" w:color="B0B7BB"/>
            </w:tcBorders>
            <w:shd w:val="clear" w:color="000000" w:fill="EDF2F9"/>
            <w:noWrap/>
            <w:vAlign w:val="bottom"/>
            <w:hideMark/>
          </w:tcPr>
          <w:p w14:paraId="78D7CE04" w14:textId="77777777" w:rsidR="00E16071" w:rsidRPr="00213B53" w:rsidRDefault="00E16071" w:rsidP="00E16071">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משפחות</w:t>
            </w:r>
          </w:p>
        </w:tc>
        <w:tc>
          <w:tcPr>
            <w:tcW w:w="808" w:type="dxa"/>
            <w:tcBorders>
              <w:top w:val="nil"/>
              <w:left w:val="single" w:sz="4" w:space="0" w:color="B0B7BB"/>
              <w:bottom w:val="single" w:sz="4" w:space="0" w:color="B0B7BB"/>
              <w:right w:val="single" w:sz="4" w:space="0" w:color="B0B7BB"/>
            </w:tcBorders>
            <w:shd w:val="clear" w:color="000000" w:fill="EDF2F9"/>
            <w:noWrap/>
            <w:vAlign w:val="bottom"/>
            <w:hideMark/>
          </w:tcPr>
          <w:p w14:paraId="0A07634C" w14:textId="77777777" w:rsidR="00E16071" w:rsidRPr="00213B53" w:rsidRDefault="00E16071" w:rsidP="00E16071">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745" w:type="dxa"/>
            <w:tcBorders>
              <w:top w:val="nil"/>
              <w:left w:val="single" w:sz="4" w:space="0" w:color="B0B7BB"/>
              <w:bottom w:val="single" w:sz="4" w:space="0" w:color="B0B7BB"/>
              <w:right w:val="single" w:sz="4" w:space="0" w:color="B0B7BB"/>
            </w:tcBorders>
            <w:shd w:val="clear" w:color="000000" w:fill="EDF2F9"/>
            <w:noWrap/>
            <w:vAlign w:val="bottom"/>
            <w:hideMark/>
          </w:tcPr>
          <w:p w14:paraId="58790731" w14:textId="77777777" w:rsidR="00E16071" w:rsidRPr="00213B53" w:rsidRDefault="00E16071" w:rsidP="00E16071">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w:t>
            </w:r>
          </w:p>
        </w:tc>
        <w:tc>
          <w:tcPr>
            <w:tcW w:w="1900" w:type="dxa"/>
            <w:tcBorders>
              <w:top w:val="nil"/>
              <w:left w:val="single" w:sz="4" w:space="0" w:color="B0B7BB"/>
              <w:bottom w:val="single" w:sz="4" w:space="0" w:color="B0B7BB"/>
              <w:right w:val="single" w:sz="4" w:space="0" w:color="B0B7BB"/>
            </w:tcBorders>
            <w:shd w:val="clear" w:color="000000" w:fill="EDF2F9"/>
            <w:noWrap/>
            <w:vAlign w:val="bottom"/>
            <w:hideMark/>
          </w:tcPr>
          <w:p w14:paraId="3615BF90" w14:textId="77777777" w:rsidR="00E16071" w:rsidRPr="00213B53" w:rsidRDefault="00E16071" w:rsidP="00E16071">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אזרחים ותיקים</w:t>
            </w:r>
          </w:p>
        </w:tc>
        <w:tc>
          <w:tcPr>
            <w:tcW w:w="1580" w:type="dxa"/>
            <w:vMerge/>
            <w:tcBorders>
              <w:top w:val="single" w:sz="4" w:space="0" w:color="B0B7BB"/>
              <w:left w:val="single" w:sz="4" w:space="0" w:color="B0B7BB"/>
              <w:bottom w:val="single" w:sz="4" w:space="0" w:color="B0B7BB"/>
              <w:right w:val="single" w:sz="4" w:space="0" w:color="B0B7BB"/>
            </w:tcBorders>
            <w:vAlign w:val="center"/>
            <w:hideMark/>
          </w:tcPr>
          <w:p w14:paraId="7B62CC34" w14:textId="77777777" w:rsidR="00E16071" w:rsidRPr="00213B53" w:rsidRDefault="00E16071" w:rsidP="00E16071">
            <w:pPr>
              <w:spacing w:after="0" w:line="240" w:lineRule="auto"/>
              <w:rPr>
                <w:rFonts w:ascii="David" w:eastAsia="Times New Roman" w:hAnsi="David"/>
                <w:b/>
                <w:bCs/>
                <w:color w:val="112277"/>
                <w:sz w:val="22"/>
                <w:szCs w:val="22"/>
              </w:rPr>
            </w:pPr>
          </w:p>
        </w:tc>
        <w:tc>
          <w:tcPr>
            <w:tcW w:w="1360" w:type="dxa"/>
            <w:vMerge/>
            <w:tcBorders>
              <w:top w:val="single" w:sz="4" w:space="0" w:color="B0B7BB"/>
              <w:left w:val="single" w:sz="4" w:space="0" w:color="B0B7BB"/>
              <w:bottom w:val="single" w:sz="4" w:space="0" w:color="B0B7BB"/>
              <w:right w:val="single" w:sz="4" w:space="0" w:color="B0B7BB"/>
            </w:tcBorders>
            <w:vAlign w:val="center"/>
            <w:hideMark/>
          </w:tcPr>
          <w:p w14:paraId="1840DF61" w14:textId="77777777" w:rsidR="00E16071" w:rsidRPr="00213B53" w:rsidRDefault="00E16071" w:rsidP="00E16071">
            <w:pPr>
              <w:spacing w:after="0" w:line="240" w:lineRule="auto"/>
              <w:rPr>
                <w:rFonts w:ascii="David" w:eastAsia="Times New Roman" w:hAnsi="David"/>
                <w:b/>
                <w:bCs/>
                <w:color w:val="112277"/>
                <w:sz w:val="22"/>
                <w:szCs w:val="22"/>
              </w:rPr>
            </w:pPr>
          </w:p>
        </w:tc>
      </w:tr>
      <w:tr w:rsidR="00E16071" w:rsidRPr="00213B53" w14:paraId="39A1064C" w14:textId="77777777" w:rsidTr="008F0E1D">
        <w:trPr>
          <w:trHeight w:val="282"/>
        </w:trPr>
        <w:tc>
          <w:tcPr>
            <w:tcW w:w="218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FFA1BFB" w14:textId="77777777" w:rsidR="00E16071" w:rsidRPr="00213B53" w:rsidRDefault="00E16071" w:rsidP="00E16071">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אבו גוש</w:t>
            </w:r>
          </w:p>
        </w:tc>
        <w:tc>
          <w:tcPr>
            <w:tcW w:w="1067"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9103A2F"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26.3</w:t>
            </w:r>
          </w:p>
        </w:tc>
        <w:tc>
          <w:tcPr>
            <w:tcW w:w="808"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E94FA4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23.1</w:t>
            </w:r>
          </w:p>
        </w:tc>
        <w:tc>
          <w:tcPr>
            <w:tcW w:w="74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529A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30.0</w:t>
            </w:r>
          </w:p>
        </w:tc>
        <w:tc>
          <w:tcPr>
            <w:tcW w:w="190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00BC9A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32.5</w:t>
            </w:r>
          </w:p>
        </w:tc>
        <w:tc>
          <w:tcPr>
            <w:tcW w:w="158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F44F74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37.7</w:t>
            </w:r>
          </w:p>
        </w:tc>
        <w:tc>
          <w:tcPr>
            <w:tcW w:w="136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3CFE56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22.0</w:t>
            </w:r>
          </w:p>
        </w:tc>
      </w:tr>
      <w:tr w:rsidR="00E16071" w:rsidRPr="00213B53" w14:paraId="011791E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17B75F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אבו סנאן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8685A5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24.2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65EBA0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B12C8F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AB4E80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93619C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B87BAD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16.7</w:t>
            </w:r>
          </w:p>
        </w:tc>
      </w:tr>
      <w:tr w:rsidR="00E16071" w:rsidRPr="00213B53" w14:paraId="6389F5E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0448BC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אבן יהודה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0B2403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15709F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325ED5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110288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3EFCD2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19D887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27.2</w:t>
            </w:r>
          </w:p>
        </w:tc>
      </w:tr>
      <w:tr w:rsidR="00E16071" w:rsidRPr="00213B53" w14:paraId="6D3111A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EAB9E99"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אום אל-פחם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8F01AD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37.6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E4279F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74E5DC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470CC6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65F345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D68813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w:t>
            </w:r>
          </w:p>
        </w:tc>
      </w:tr>
      <w:tr w:rsidR="00E16071" w:rsidRPr="00213B53" w14:paraId="35F0C1C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E7E761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אופקים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484AB6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23.3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0B0ECA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E73B92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892077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5366B2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3BA879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19.5</w:t>
            </w:r>
          </w:p>
        </w:tc>
      </w:tr>
      <w:tr w:rsidR="00E16071" w:rsidRPr="00213B53" w14:paraId="529AE14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047279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אור יהודה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4C7ABF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B1C2AC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2A1A8E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ED9578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2FF6CB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BFBB6A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17.6</w:t>
            </w:r>
          </w:p>
        </w:tc>
      </w:tr>
      <w:tr w:rsidR="00E16071" w:rsidRPr="00213B53" w14:paraId="43EE6F2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AC1855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אור עקיבא</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D25099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16.4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0ED950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57C4AE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C531DD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BACC6B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E4FBC1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22.4</w:t>
            </w:r>
          </w:p>
        </w:tc>
      </w:tr>
      <w:tr w:rsidR="00E16071" w:rsidRPr="00213B53" w14:paraId="090F654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D2C087C"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אורנית</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D4E4F8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8.3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04E60D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9E4D2D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A78922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E8C20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0D57C5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19.4</w:t>
            </w:r>
          </w:p>
        </w:tc>
      </w:tr>
      <w:tr w:rsidR="00E16071" w:rsidRPr="00213B53" w14:paraId="229347ED"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EAD289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אזור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3F9F90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7D242E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85E545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5D66A1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DAFED9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139698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20.8</w:t>
            </w:r>
          </w:p>
        </w:tc>
      </w:tr>
      <w:tr w:rsidR="00E16071" w:rsidRPr="00213B53" w14:paraId="02C5721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73B12B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אילת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048974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BE007C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C977C1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A7F7C8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7D8430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E8FEEB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25.5</w:t>
            </w:r>
          </w:p>
        </w:tc>
      </w:tr>
      <w:tr w:rsidR="00E16071" w:rsidRPr="00213B53" w14:paraId="3538518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BB5C79F"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אכסאל</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7B8099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A55975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09BAD2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F4DEAF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B3BB1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C1AA4F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17.1</w:t>
            </w:r>
          </w:p>
        </w:tc>
      </w:tr>
      <w:tr w:rsidR="00E16071" w:rsidRPr="00213B53" w14:paraId="3A6EBCB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C9C9D2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אל סייד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F45DDB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48.4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656F18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53.9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07C5ED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61.2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E4E808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4A54D4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4916F7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23.9</w:t>
            </w:r>
          </w:p>
        </w:tc>
      </w:tr>
      <w:tr w:rsidR="00E16071" w:rsidRPr="00213B53" w14:paraId="752B4C2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54A9C0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אלעד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A51D4A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30.3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057BF0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148E1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4021F9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0839CC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421865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14.3</w:t>
            </w:r>
          </w:p>
        </w:tc>
      </w:tr>
      <w:tr w:rsidR="00E16071" w:rsidRPr="00213B53" w14:paraId="36822A7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914ABB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אלפי מנשה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90C4C9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7.7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7E3372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2C7245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CC9E35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82444B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26E24A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22.0</w:t>
            </w:r>
          </w:p>
        </w:tc>
      </w:tr>
      <w:tr w:rsidR="00E16071" w:rsidRPr="00213B53" w14:paraId="77E1CBC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AA4B9E1"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אעבלין</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C7BB69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28.2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119A8F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074A05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539014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6F3C7E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149D0F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15.8</w:t>
            </w:r>
          </w:p>
        </w:tc>
      </w:tr>
      <w:tr w:rsidR="00E16071" w:rsidRPr="00213B53" w14:paraId="294597E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C5442E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אפרת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79854A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9F3E98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D53951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A8CAA5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170A56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9861E4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36.3</w:t>
            </w:r>
          </w:p>
        </w:tc>
      </w:tr>
      <w:tr w:rsidR="00E16071" w:rsidRPr="00213B53" w14:paraId="2764B68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DE0BB8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אריאל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187F32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13.2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78709D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291303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6F3367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B7CA16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749057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22.4</w:t>
            </w:r>
          </w:p>
        </w:tc>
      </w:tr>
      <w:tr w:rsidR="00E16071" w:rsidRPr="00213B53" w14:paraId="235A742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DBA0C6A"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אשדוד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57B160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E08C40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1548D2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3B7870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2C4E9E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74EC14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r>
      <w:tr w:rsidR="00E16071" w:rsidRPr="00213B53" w14:paraId="7FC0ED3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026B33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אשקלון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7B7186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630212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F759B8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DDD791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47C484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EED46C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20.4</w:t>
            </w:r>
          </w:p>
        </w:tc>
      </w:tr>
      <w:tr w:rsidR="00E16071" w:rsidRPr="00213B53" w14:paraId="6214D2E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75A897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באקה אל-גרביה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759672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25.5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BD684A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FACCE5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373E1B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FA7706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590763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18.0</w:t>
            </w:r>
          </w:p>
        </w:tc>
      </w:tr>
      <w:tr w:rsidR="00E16071" w:rsidRPr="00213B53" w14:paraId="1D26ECC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3ECED5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באר יעקב</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3593C1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8.3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1639F1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5DA1F0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BE6015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1CDB1A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B245D9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19.3</w:t>
            </w:r>
          </w:p>
        </w:tc>
      </w:tr>
      <w:tr w:rsidR="00E16071" w:rsidRPr="00213B53" w14:paraId="5F3184C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9566B5A"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באר שבע</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3614C7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19.7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6BF32F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0122CD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44F973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C68E1A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EA5F19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22.8</w:t>
            </w:r>
          </w:p>
        </w:tc>
      </w:tr>
      <w:tr w:rsidR="00E16071" w:rsidRPr="00213B53" w14:paraId="7BED9A8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9C04B46"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בועיינה-נוג'ידאת</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11462A5"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31.3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6191FD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CE77B6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775373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6D51AC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871AC5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19.4</w:t>
            </w:r>
          </w:p>
        </w:tc>
      </w:tr>
      <w:tr w:rsidR="00E16071" w:rsidRPr="00213B53" w14:paraId="3855722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54F640C"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בוקעאתא</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1BE033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23.8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18D38A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1C448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2298EE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F5D0B9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F937DF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16.9</w:t>
            </w:r>
          </w:p>
        </w:tc>
      </w:tr>
      <w:tr w:rsidR="00E16071" w:rsidRPr="00213B53" w14:paraId="3566D0B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1085BA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ביר אל-מכסור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8B1766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B17371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4AA1F4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D7F25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1DC49C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B08385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19.1</w:t>
            </w:r>
          </w:p>
        </w:tc>
      </w:tr>
      <w:tr w:rsidR="00E16071" w:rsidRPr="00213B53" w14:paraId="1C0C215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461548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ביר הדאג'</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4F5397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77.5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EA9F2A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81.8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8CDDC0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85.8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C7E2A8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53.7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F32ECF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54.6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FB98AB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37.7</w:t>
            </w:r>
          </w:p>
        </w:tc>
      </w:tr>
      <w:tr w:rsidR="00E16071" w:rsidRPr="00213B53" w14:paraId="49F944B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867042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בית אל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317434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E7DD9D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D1A99B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08708E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76E15A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542AD2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r>
      <w:tr w:rsidR="00E16071" w:rsidRPr="00213B53" w14:paraId="16FB254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ACE56B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בית אריה-עופרים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8E12E0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1AEA48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3EA591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068618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F717AC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F7F701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22.6</w:t>
            </w:r>
          </w:p>
        </w:tc>
      </w:tr>
      <w:tr w:rsidR="00E16071" w:rsidRPr="00213B53" w14:paraId="49F21BB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BD2CEB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 xml:space="preserve">בית </w:t>
            </w:r>
            <w:proofErr w:type="spellStart"/>
            <w:r w:rsidRPr="00213B53">
              <w:rPr>
                <w:rFonts w:ascii="David" w:eastAsia="Times New Roman" w:hAnsi="David"/>
                <w:color w:val="000000"/>
                <w:sz w:val="22"/>
                <w:szCs w:val="22"/>
                <w:rtl/>
              </w:rPr>
              <w:t>ג'ן</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1522BB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863B30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3D8833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42F979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0D88E2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ED2040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15.0</w:t>
            </w:r>
          </w:p>
        </w:tc>
      </w:tr>
      <w:tr w:rsidR="00E16071" w:rsidRPr="00213B53" w14:paraId="65653A7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81D659C"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בית דגן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AD00BB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A5EDAA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3F70AB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762E45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7DF0A5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29B930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22.2</w:t>
            </w:r>
          </w:p>
        </w:tc>
      </w:tr>
      <w:tr w:rsidR="00E16071" w:rsidRPr="00213B53" w14:paraId="7D0A8A4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780611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בית שאן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31966E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21.1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08C902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B829D1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CD0E69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52B6FB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E69D48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21.4</w:t>
            </w:r>
          </w:p>
        </w:tc>
      </w:tr>
      <w:tr w:rsidR="00E16071" w:rsidRPr="00213B53" w14:paraId="615C502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8683DE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בית שמש</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21ACA7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36.3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8D5F60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34C000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5AAAB3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F775B8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0FF689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23.6</w:t>
            </w:r>
          </w:p>
        </w:tc>
      </w:tr>
      <w:tr w:rsidR="00E16071" w:rsidRPr="00213B53" w14:paraId="6FF1519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D7CE10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ביתר עילית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AD2D46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41.5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52BC9C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BE917B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49.7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83F65F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337FEE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63A26D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18.2</w:t>
            </w:r>
          </w:p>
        </w:tc>
      </w:tr>
      <w:tr w:rsidR="00E16071" w:rsidRPr="00213B53" w14:paraId="1430471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7D4B46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בני ברק</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619881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30.7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C86CEC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AB825E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593C95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19F088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D18318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16.2</w:t>
            </w:r>
          </w:p>
        </w:tc>
      </w:tr>
      <w:tr w:rsidR="00E16071" w:rsidRPr="00213B53" w14:paraId="273AF93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B23B7F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 xml:space="preserve">בני </w:t>
            </w:r>
            <w:proofErr w:type="spellStart"/>
            <w:r w:rsidRPr="00213B53">
              <w:rPr>
                <w:rFonts w:ascii="David" w:eastAsia="Times New Roman" w:hAnsi="David"/>
                <w:color w:val="000000"/>
                <w:sz w:val="22"/>
                <w:szCs w:val="22"/>
                <w:rtl/>
              </w:rPr>
              <w:t>עי"ש</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4552F3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300F21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6548D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4D3168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113F83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625E7C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21.4</w:t>
            </w:r>
          </w:p>
        </w:tc>
      </w:tr>
      <w:tr w:rsidR="00E16071" w:rsidRPr="00213B53" w14:paraId="0F117C8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C78AD7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בנימינה-גבעת עדה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CA2B3C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8D87A9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3E3D8C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6FF658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EE6470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33FBB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33.2</w:t>
            </w:r>
          </w:p>
        </w:tc>
      </w:tr>
      <w:tr w:rsidR="00E16071" w:rsidRPr="00213B53" w14:paraId="36E7C37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CE2219A"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בסמ"ה</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A2FE86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37.2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AF2F6D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5F40D5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47.2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EB092C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6FBC3E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397F03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23.1</w:t>
            </w:r>
          </w:p>
        </w:tc>
      </w:tr>
      <w:tr w:rsidR="00E16071" w:rsidRPr="00213B53" w14:paraId="4F4180D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441FF92"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בסמת</w:t>
            </w:r>
            <w:proofErr w:type="spellEnd"/>
            <w:r w:rsidRPr="00213B53">
              <w:rPr>
                <w:rFonts w:ascii="David" w:eastAsia="Times New Roman" w:hAnsi="David"/>
                <w:color w:val="000000"/>
                <w:sz w:val="22"/>
                <w:szCs w:val="22"/>
                <w:rtl/>
              </w:rPr>
              <w:t xml:space="preserve"> טבעון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2F67A5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25.9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4C0A15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CFA6DD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E554FF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9E87AC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6BC422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16.3</w:t>
            </w:r>
          </w:p>
        </w:tc>
      </w:tr>
      <w:tr w:rsidR="00E16071" w:rsidRPr="00213B53" w14:paraId="0016BCD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EF7BECD"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בענה</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15F6F0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35.7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5332DF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77849E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CB9157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3784BC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8FF957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w:t>
            </w:r>
          </w:p>
        </w:tc>
      </w:tr>
      <w:tr w:rsidR="00E16071" w:rsidRPr="00213B53" w14:paraId="767CF9A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3577B9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בת חפר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E2E2B6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7.6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C42D43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AD5120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B21AFF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669A37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DB150F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23.7</w:t>
            </w:r>
          </w:p>
        </w:tc>
      </w:tr>
      <w:tr w:rsidR="00E16071" w:rsidRPr="00213B53" w14:paraId="4A94316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382BCFC"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בת 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998DB4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18.5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821E4F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7591F2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10D3C6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3D3842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481974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22.0</w:t>
            </w:r>
          </w:p>
        </w:tc>
      </w:tr>
      <w:tr w:rsidR="00E16071" w:rsidRPr="00213B53" w14:paraId="515176DD"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2388E12"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ג'דיידה</w:t>
            </w:r>
            <w:proofErr w:type="spellEnd"/>
            <w:r w:rsidRPr="00213B53">
              <w:rPr>
                <w:rFonts w:ascii="David" w:eastAsia="Times New Roman" w:hAnsi="David"/>
                <w:color w:val="000000"/>
                <w:sz w:val="22"/>
                <w:szCs w:val="22"/>
                <w:rtl/>
              </w:rPr>
              <w:t>-מכר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EAF04D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26.6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B5A27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CB82F1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0F43F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538EF8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4490BA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17.4</w:t>
            </w:r>
          </w:p>
        </w:tc>
      </w:tr>
      <w:tr w:rsidR="00E16071" w:rsidRPr="00213B53" w14:paraId="0100950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D49CAA9"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ג'ולס</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2F08F15"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1AE02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BAB7B3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CA2477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89B93D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38283A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15.0</w:t>
            </w:r>
          </w:p>
        </w:tc>
      </w:tr>
      <w:tr w:rsidR="00E16071" w:rsidRPr="00213B53" w14:paraId="52A2902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E60EED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ג'לג'וליה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7B7F079"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34.4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69117A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746358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B80EC5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BF78D1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2EC69C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22.8</w:t>
            </w:r>
          </w:p>
        </w:tc>
      </w:tr>
      <w:tr w:rsidR="00E16071" w:rsidRPr="00213B53" w14:paraId="1718B82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181A726"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lastRenderedPageBreak/>
              <w:t>ג'סר</w:t>
            </w:r>
            <w:proofErr w:type="spellEnd"/>
            <w:r w:rsidRPr="00213B53">
              <w:rPr>
                <w:rFonts w:ascii="David" w:eastAsia="Times New Roman" w:hAnsi="David"/>
                <w:color w:val="000000"/>
                <w:sz w:val="22"/>
                <w:szCs w:val="22"/>
                <w:rtl/>
              </w:rPr>
              <w:t xml:space="preserve"> א-זרקא</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5F63B5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25.1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250417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BEC548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473F19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F084EA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CBE2ED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14.9</w:t>
            </w:r>
          </w:p>
        </w:tc>
      </w:tr>
      <w:tr w:rsidR="00E16071" w:rsidRPr="00213B53" w14:paraId="7E7D3E3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A5E01F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37E515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31.4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0039D6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5BA126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E616DD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ABF71D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D7F7A2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24.1</w:t>
            </w:r>
          </w:p>
        </w:tc>
      </w:tr>
      <w:tr w:rsidR="00E16071" w:rsidRPr="00213B53" w14:paraId="2CA591E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5C7E7D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גבע בנימין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1152D3F"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475881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BF237F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659D5C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F6A5F8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EDF6EA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r>
      <w:tr w:rsidR="00E16071" w:rsidRPr="00213B53" w14:paraId="5CDBACB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6DB277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גבעת זאב</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085737F"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21.9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AAC874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7CDCAB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CE5B3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332196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40632E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21.5</w:t>
            </w:r>
          </w:p>
        </w:tc>
      </w:tr>
      <w:tr w:rsidR="00E16071" w:rsidRPr="00213B53" w14:paraId="0C7A80D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27D0E4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גבעת שמואל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2992C3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13.5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942B21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EB61FD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BEFBFD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79F5AF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44.3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770C67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29.8</w:t>
            </w:r>
          </w:p>
        </w:tc>
      </w:tr>
      <w:tr w:rsidR="00E16071" w:rsidRPr="00213B53" w14:paraId="242252F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2ACDDF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גבעתיים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CCC393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1BC408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E039E4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BDC0EF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43604C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761F5E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25.1</w:t>
            </w:r>
          </w:p>
        </w:tc>
      </w:tr>
      <w:tr w:rsidR="00E16071" w:rsidRPr="00213B53" w14:paraId="68D3B92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3D5973C"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גדרה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417B9E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D43BC5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A9D454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E7674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15E55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B0563D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23.4</w:t>
            </w:r>
          </w:p>
        </w:tc>
      </w:tr>
      <w:tr w:rsidR="00E16071" w:rsidRPr="00213B53" w14:paraId="529A95E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D72A75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גן יבנה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289B75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84AD06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929024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5499DA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433236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8E1342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22.7</w:t>
            </w:r>
          </w:p>
        </w:tc>
      </w:tr>
      <w:tr w:rsidR="00E16071" w:rsidRPr="00213B53" w14:paraId="22C2864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F76BC88" w14:textId="5FA8C315"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גני תקוה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92B648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0BD696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D82BCF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B980A1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2C84E0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966406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21.1</w:t>
            </w:r>
          </w:p>
        </w:tc>
      </w:tr>
      <w:tr w:rsidR="00E16071" w:rsidRPr="00213B53" w14:paraId="2CF7223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BA6A5EB"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דאלית</w:t>
            </w:r>
            <w:proofErr w:type="spellEnd"/>
            <w:r w:rsidRPr="00213B53">
              <w:rPr>
                <w:rFonts w:ascii="David" w:eastAsia="Times New Roman" w:hAnsi="David"/>
                <w:color w:val="000000"/>
                <w:sz w:val="22"/>
                <w:szCs w:val="22"/>
                <w:rtl/>
              </w:rPr>
              <w:t xml:space="preserve"> אל-כרמל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337E47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24476A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787F0A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529162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443D94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9F3E72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16.1</w:t>
            </w:r>
          </w:p>
        </w:tc>
      </w:tr>
      <w:tr w:rsidR="00E16071" w:rsidRPr="00213B53" w14:paraId="7B2CF40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FE7DB5E" w14:textId="6850DD49"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דבוריה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CD75AA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25.2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CBD604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8246D8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88B6C3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7C2C04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5578F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16.9</w:t>
            </w:r>
          </w:p>
        </w:tc>
      </w:tr>
      <w:tr w:rsidR="00E16071" w:rsidRPr="00213B53" w14:paraId="30262D0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69B0F7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דייר אל-אסד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5ACBDA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EF50B8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9C7518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E8F263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4BB0AF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69F810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17.4</w:t>
            </w:r>
          </w:p>
        </w:tc>
      </w:tr>
      <w:tr w:rsidR="00E16071" w:rsidRPr="00213B53" w14:paraId="0D61040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39A61E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 xml:space="preserve">דייר </w:t>
            </w:r>
            <w:proofErr w:type="spellStart"/>
            <w:r w:rsidRPr="00213B53">
              <w:rPr>
                <w:rFonts w:ascii="David" w:eastAsia="Times New Roman" w:hAnsi="David"/>
                <w:color w:val="000000"/>
                <w:sz w:val="22"/>
                <w:szCs w:val="22"/>
                <w:rtl/>
              </w:rPr>
              <w:t>חנא</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4AB88A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19.9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3A65A6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FE775F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DA650D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07716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3AAE00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15.7</w:t>
            </w:r>
          </w:p>
        </w:tc>
      </w:tr>
      <w:tr w:rsidR="00E16071" w:rsidRPr="00213B53" w14:paraId="59F7E9B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DE321D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דימונה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D96AEB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8B897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CA6D1E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6D0465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F2852E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90117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21.9</w:t>
            </w:r>
          </w:p>
        </w:tc>
      </w:tr>
      <w:tr w:rsidR="00E16071" w:rsidRPr="00213B53" w14:paraId="64F189B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6CD5B89"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הוד השרון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F3D52A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E98161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B93AF1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BB0FD8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FFB7E7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E2F3AD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24.8</w:t>
            </w:r>
          </w:p>
        </w:tc>
      </w:tr>
      <w:tr w:rsidR="00E16071" w:rsidRPr="00213B53" w14:paraId="69F3911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13C5CF7" w14:textId="01461F80"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הרצליה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3C7276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A3F72A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F1F7C5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5F2DEF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1617CA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3F71BD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29.8</w:t>
            </w:r>
          </w:p>
        </w:tc>
      </w:tr>
      <w:tr w:rsidR="00E16071" w:rsidRPr="00213B53" w14:paraId="13C4C01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0113F86"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זכרון</w:t>
            </w:r>
            <w:proofErr w:type="spellEnd"/>
            <w:r w:rsidRPr="00213B53">
              <w:rPr>
                <w:rFonts w:ascii="David" w:eastAsia="Times New Roman" w:hAnsi="David"/>
                <w:color w:val="000000"/>
                <w:sz w:val="22"/>
                <w:szCs w:val="22"/>
                <w:rtl/>
              </w:rPr>
              <w:t xml:space="preserve"> יעקב</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0BEC54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1A4221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0BBD33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0A20A0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367282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77D0F6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34.0</w:t>
            </w:r>
          </w:p>
        </w:tc>
      </w:tr>
      <w:tr w:rsidR="00E16071" w:rsidRPr="00213B53" w14:paraId="4DFC815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E099B3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זמר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193EED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26.5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33F472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D99D68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1C88CD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5D078C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9B69EF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16.8</w:t>
            </w:r>
          </w:p>
        </w:tc>
      </w:tr>
      <w:tr w:rsidR="00E16071" w:rsidRPr="00213B53" w14:paraId="74A1AE4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AFB58EC"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זרזיר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78F3FE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D938FF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1067A5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08FB79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482015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A7AD09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18.3</w:t>
            </w:r>
          </w:p>
        </w:tc>
      </w:tr>
      <w:tr w:rsidR="00E16071" w:rsidRPr="00213B53" w14:paraId="6027ABF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9A7260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חדרה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C6A540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16.2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6264BA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631784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2E0D6A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6976C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A28894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22.3</w:t>
            </w:r>
          </w:p>
        </w:tc>
      </w:tr>
      <w:tr w:rsidR="00E16071" w:rsidRPr="00213B53" w14:paraId="65E2B6F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CFD9CB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חולון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8710A5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13.3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3A695E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8D29B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2A97D5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B39D37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47133F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20.0</w:t>
            </w:r>
          </w:p>
        </w:tc>
      </w:tr>
      <w:tr w:rsidR="00E16071" w:rsidRPr="00213B53" w14:paraId="02DE5AC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591D25C"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חורה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63FE8D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51.6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CD45CA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54.5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9F2E5E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61.1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66BB9F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DC9549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FC0648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27.8</w:t>
            </w:r>
          </w:p>
        </w:tc>
      </w:tr>
      <w:tr w:rsidR="00E16071" w:rsidRPr="00213B53" w14:paraId="6CFCA25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74C5650"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חורפיש</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697F76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15.9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EFA3D8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118009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0DCA8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C44C6E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58F13E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17.3</w:t>
            </w:r>
          </w:p>
        </w:tc>
      </w:tr>
      <w:tr w:rsidR="00E16071" w:rsidRPr="00213B53" w14:paraId="01E79D4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2EDFB9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חיפה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ED9AB0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18.8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F83A10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7C4A5A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E143FB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9DD9BA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5A97B2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23.5</w:t>
            </w:r>
          </w:p>
        </w:tc>
      </w:tr>
      <w:tr w:rsidR="00E16071" w:rsidRPr="00213B53" w14:paraId="5C617F6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D89998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חצור הגלילית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2D325F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19.0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9632F8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D22D82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CCB646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1D69B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123FB0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18.6</w:t>
            </w:r>
          </w:p>
        </w:tc>
      </w:tr>
      <w:tr w:rsidR="00E16071" w:rsidRPr="00213B53" w14:paraId="1FC0A77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360653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חריש</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416A32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19.2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37ECCC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2833A4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F5E6D1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48AC10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A1CD91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w:t>
            </w:r>
          </w:p>
        </w:tc>
      </w:tr>
      <w:tr w:rsidR="00E16071" w:rsidRPr="00213B53" w14:paraId="4D362766"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CE43EF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טבריה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B515EC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27.7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BAED81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DA46FE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865B55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0EA2B2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285AC7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21.3</w:t>
            </w:r>
          </w:p>
        </w:tc>
      </w:tr>
      <w:tr w:rsidR="00E16071" w:rsidRPr="00213B53" w14:paraId="34F63ED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192550D" w14:textId="7A332D24"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טובא-זנגריה</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5D59F8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22.0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F56B72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CBDC96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7E389A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F245F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15D579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15.5</w:t>
            </w:r>
          </w:p>
        </w:tc>
      </w:tr>
      <w:tr w:rsidR="00E16071" w:rsidRPr="00213B53" w14:paraId="3737686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5D53856"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טורעאן</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FDF159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32.8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C4CB76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62480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1663E6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A75DB6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66FB9C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17.1</w:t>
            </w:r>
          </w:p>
        </w:tc>
      </w:tr>
      <w:tr w:rsidR="00E16071" w:rsidRPr="00213B53" w14:paraId="1F554BE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3AC1D9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טייבה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CF8073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28.2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239AF4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A054E7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8A117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7137B5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170616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19.7</w:t>
            </w:r>
          </w:p>
        </w:tc>
      </w:tr>
      <w:tr w:rsidR="00E16071" w:rsidRPr="00213B53" w14:paraId="5E4BC71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64D286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טירה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91377D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23.4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AEA5CE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BFC1C3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1D2FFE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6B1562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C4215D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19.3</w:t>
            </w:r>
          </w:p>
        </w:tc>
      </w:tr>
      <w:tr w:rsidR="00E16071" w:rsidRPr="00213B53" w14:paraId="3D9886FD"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C20D6B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טירת כרמל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2D9971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0858C0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E5966A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6C499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F443BC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7B6DF1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18.7</w:t>
            </w:r>
          </w:p>
        </w:tc>
      </w:tr>
      <w:tr w:rsidR="00E16071" w:rsidRPr="00213B53" w14:paraId="2808139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F7F5C79"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טלמון</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40B492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33.6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00223A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D1F7AD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BB85F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B38541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44.2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AFEB23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29.4</w:t>
            </w:r>
          </w:p>
        </w:tc>
      </w:tr>
      <w:tr w:rsidR="00E16071" w:rsidRPr="00213B53" w14:paraId="4C86162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8E379D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טמרה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9C70B79"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40FE1E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05AE0B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96BBF5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5987E4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630E31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17.2</w:t>
            </w:r>
          </w:p>
        </w:tc>
      </w:tr>
      <w:tr w:rsidR="00E16071" w:rsidRPr="00213B53" w14:paraId="515A592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F0D5DD7"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יאנוח</w:t>
            </w:r>
            <w:proofErr w:type="spellEnd"/>
            <w:r w:rsidRPr="00213B53">
              <w:rPr>
                <w:rFonts w:ascii="David" w:eastAsia="Times New Roman" w:hAnsi="David"/>
                <w:color w:val="000000"/>
                <w:sz w:val="22"/>
                <w:szCs w:val="22"/>
                <w:rtl/>
              </w:rPr>
              <w:t>-ג'ת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ED5E25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15.3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E59DAC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82B120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760966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F76B5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8293EC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18.8</w:t>
            </w:r>
          </w:p>
        </w:tc>
      </w:tr>
      <w:tr w:rsidR="00E16071" w:rsidRPr="00213B53" w14:paraId="52F8683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21BB0A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יבנה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B54849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46FFFE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7B939B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7E780B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7429E0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1B5B54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18.7</w:t>
            </w:r>
          </w:p>
        </w:tc>
      </w:tr>
      <w:tr w:rsidR="00E16071" w:rsidRPr="00213B53" w14:paraId="350173F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EC2F6C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יהוד-מונוסון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880E56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3ECE54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22588B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4FBF60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11B5B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1A012E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21.9</w:t>
            </w:r>
          </w:p>
        </w:tc>
      </w:tr>
      <w:tr w:rsidR="00E16071" w:rsidRPr="00213B53" w14:paraId="051BAE3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3CBB5D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יפיע</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90B8F1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30.3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B7C14C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23515F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997929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6E0AFF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4CB44D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16.7</w:t>
            </w:r>
          </w:p>
        </w:tc>
      </w:tr>
      <w:tr w:rsidR="00E16071" w:rsidRPr="00213B53" w14:paraId="4F4A3D9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1F8295D"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יקנעם</w:t>
            </w:r>
            <w:proofErr w:type="spellEnd"/>
            <w:r w:rsidRPr="00213B53">
              <w:rPr>
                <w:rFonts w:ascii="David" w:eastAsia="Times New Roman" w:hAnsi="David"/>
                <w:color w:val="000000"/>
                <w:sz w:val="22"/>
                <w:szCs w:val="22"/>
                <w:rtl/>
              </w:rPr>
              <w:t xml:space="preserve"> עילית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857880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10AA46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051C2E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BAE2C2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3E1662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919D69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24.2</w:t>
            </w:r>
          </w:p>
        </w:tc>
      </w:tr>
      <w:tr w:rsidR="00E16071" w:rsidRPr="00213B53" w14:paraId="6FD37B0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E28ADE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ירוחם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9A55D8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22.7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801C46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6D8A4B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034FA7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B7A9C1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9C258B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25.0</w:t>
            </w:r>
          </w:p>
        </w:tc>
      </w:tr>
      <w:tr w:rsidR="00E16071" w:rsidRPr="00213B53" w14:paraId="02A291D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F241EC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ירושלים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7BE752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38.3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0A1AC2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556B44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A4EECB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0DC426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CEB86E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29.4</w:t>
            </w:r>
          </w:p>
        </w:tc>
      </w:tr>
      <w:tr w:rsidR="00E16071" w:rsidRPr="00213B53" w14:paraId="59E2522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1C2147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ירכא</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D96E80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22.7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1502F2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C2CF60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3E8549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3023F7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848549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18.4</w:t>
            </w:r>
          </w:p>
        </w:tc>
      </w:tr>
      <w:tr w:rsidR="00E16071" w:rsidRPr="00213B53" w14:paraId="5E76BED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A770B4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כאבול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3F7D71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604623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13849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76C2AD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BB4D6D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3A2FAA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17.8</w:t>
            </w:r>
          </w:p>
        </w:tc>
      </w:tr>
      <w:tr w:rsidR="00E16071" w:rsidRPr="00213B53" w14:paraId="05048C2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C85419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כוכב יאיר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F30EEE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349F9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7F928C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C9EAEC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EA45A5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229B4A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31.3</w:t>
            </w:r>
          </w:p>
        </w:tc>
      </w:tr>
      <w:tr w:rsidR="00E16071" w:rsidRPr="00213B53" w14:paraId="39A3B0E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A81054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כוכב יעקב</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2B3C06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37.8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4E9A3F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244CF9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42.9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4DCB3E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1EEEC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5F7AC8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18.3</w:t>
            </w:r>
          </w:p>
        </w:tc>
      </w:tr>
      <w:tr w:rsidR="00E16071" w:rsidRPr="00213B53" w14:paraId="3BFFF5E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7C68EB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lastRenderedPageBreak/>
              <w:t>כסיפה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75E0BE5"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48.3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DFB555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E05BBE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54.5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D0669E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A19ACB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603D49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r>
      <w:tr w:rsidR="00E16071" w:rsidRPr="00213B53" w14:paraId="2E20349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5899694"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כסרא-סמיע</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A6288A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12237A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8BED81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C74C7F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7273D7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76D108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17.0</w:t>
            </w:r>
          </w:p>
        </w:tc>
      </w:tr>
      <w:tr w:rsidR="00E16071" w:rsidRPr="00213B53" w14:paraId="56F52C7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48EFA3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כעביה-</w:t>
            </w:r>
            <w:proofErr w:type="spellStart"/>
            <w:r w:rsidRPr="00213B53">
              <w:rPr>
                <w:rFonts w:ascii="David" w:eastAsia="Times New Roman" w:hAnsi="David"/>
                <w:color w:val="000000"/>
                <w:sz w:val="22"/>
                <w:szCs w:val="22"/>
                <w:rtl/>
              </w:rPr>
              <w:t>טבאש</w:t>
            </w:r>
            <w:proofErr w:type="spellEnd"/>
            <w:r w:rsidRPr="00213B53">
              <w:rPr>
                <w:rFonts w:ascii="David" w:eastAsia="Times New Roman" w:hAnsi="David"/>
                <w:color w:val="000000"/>
                <w:sz w:val="22"/>
                <w:szCs w:val="22"/>
                <w:rtl/>
              </w:rPr>
              <w:t>-</w:t>
            </w:r>
            <w:proofErr w:type="spellStart"/>
            <w:r w:rsidRPr="00213B53">
              <w:rPr>
                <w:rFonts w:ascii="David" w:eastAsia="Times New Roman" w:hAnsi="David"/>
                <w:color w:val="000000"/>
                <w:sz w:val="22"/>
                <w:szCs w:val="22"/>
                <w:rtl/>
              </w:rPr>
              <w:t>חג'אג'רה</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C2317D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28.5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95705A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A808A0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03BBE0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EF6E99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16B284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17.0</w:t>
            </w:r>
          </w:p>
        </w:tc>
      </w:tr>
      <w:tr w:rsidR="00E16071" w:rsidRPr="00213B53" w14:paraId="2EB328D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6B6E689"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כפר ורדים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1B6D67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E4D30C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255DF1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35C9C8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2ED7D5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BEF844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r>
      <w:tr w:rsidR="00E16071" w:rsidRPr="00213B53" w14:paraId="2ABB6AB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A32495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כפר חב"ד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633B5B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8D0038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F24332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ACB223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DECFAB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75B0AD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24.9</w:t>
            </w:r>
          </w:p>
        </w:tc>
      </w:tr>
      <w:tr w:rsidR="00E16071" w:rsidRPr="00213B53" w14:paraId="10841F3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2FABAE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 xml:space="preserve">כפר </w:t>
            </w:r>
            <w:proofErr w:type="spellStart"/>
            <w:r w:rsidRPr="00213B53">
              <w:rPr>
                <w:rFonts w:ascii="David" w:eastAsia="Times New Roman" w:hAnsi="David"/>
                <w:color w:val="000000"/>
                <w:sz w:val="22"/>
                <w:szCs w:val="22"/>
                <w:rtl/>
              </w:rPr>
              <w:t>יאסיף</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7E260B5"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21.5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2A4B93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462A5C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77DEC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4E4E3F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C0AAC6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17.5</w:t>
            </w:r>
          </w:p>
        </w:tc>
      </w:tr>
      <w:tr w:rsidR="00E16071" w:rsidRPr="00213B53" w14:paraId="05C752F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7AE653C"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כפר יונה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86E89F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3B0649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10E9DE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8CBE26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0BA956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102DC3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22.5</w:t>
            </w:r>
          </w:p>
        </w:tc>
      </w:tr>
      <w:tr w:rsidR="00E16071" w:rsidRPr="00213B53" w14:paraId="3CA625F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AC5D86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כפר כנא</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30B634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39.0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6ED34D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51050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DF8B39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90FAAD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91A9A8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18.7</w:t>
            </w:r>
          </w:p>
        </w:tc>
      </w:tr>
      <w:tr w:rsidR="00E16071" w:rsidRPr="00213B53" w14:paraId="12180B7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D0AA20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 xml:space="preserve">כפר </w:t>
            </w:r>
            <w:proofErr w:type="spellStart"/>
            <w:r w:rsidRPr="00213B53">
              <w:rPr>
                <w:rFonts w:ascii="David" w:eastAsia="Times New Roman" w:hAnsi="David"/>
                <w:color w:val="000000"/>
                <w:sz w:val="22"/>
                <w:szCs w:val="22"/>
                <w:rtl/>
              </w:rPr>
              <w:t>מנדא</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BF6128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43.4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A326D5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44.2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B98517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53.3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D7AB71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7CF04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BF1B0C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22.5</w:t>
            </w:r>
          </w:p>
        </w:tc>
      </w:tr>
      <w:tr w:rsidR="00E16071" w:rsidRPr="00213B53" w14:paraId="0BB36D4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F7D15D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כפר סבא</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CBBE71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F9D659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44E9AC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694D77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71A4D1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70C3E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21.3</w:t>
            </w:r>
          </w:p>
        </w:tc>
      </w:tr>
      <w:tr w:rsidR="00E16071" w:rsidRPr="00213B53" w14:paraId="066B207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D7315A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כפר קאסם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311921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28.6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41F271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A2BA54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7705B4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C6B6FE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0B04C4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19.0</w:t>
            </w:r>
          </w:p>
        </w:tc>
      </w:tr>
      <w:tr w:rsidR="00E16071" w:rsidRPr="00213B53" w14:paraId="57DEFAE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6C8C1C1"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כפר קרע</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EBDF69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21.9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8AADC6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DD5F62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451A38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AFBCFC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95E0B2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17.9</w:t>
            </w:r>
          </w:p>
        </w:tc>
      </w:tr>
      <w:tr w:rsidR="00E16071" w:rsidRPr="00213B53" w14:paraId="33F3BB3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04BABE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כרמיאל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20DD9A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16.4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86328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F18212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BBCFD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C5A09B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53456D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22.8</w:t>
            </w:r>
          </w:p>
        </w:tc>
      </w:tr>
      <w:tr w:rsidR="00E16071" w:rsidRPr="00213B53" w14:paraId="6EF566ED"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861E94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להבים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F3FEAE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7.4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223F8D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90DFDD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8CEE6C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477844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81A95E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30.6</w:t>
            </w:r>
          </w:p>
        </w:tc>
      </w:tr>
      <w:tr w:rsidR="00E16071" w:rsidRPr="00213B53" w14:paraId="3A9C36E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77A922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לוד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445A5F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21.2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EFD506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703089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A6D5C0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07043D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DE7A46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21.2</w:t>
            </w:r>
          </w:p>
        </w:tc>
      </w:tr>
      <w:tr w:rsidR="00E16071" w:rsidRPr="00213B53" w14:paraId="600A745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5F30A1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לקיה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7D6195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50.0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B96554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53.8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15158C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61.1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8C6E28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0ECCC3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44.2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762B01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26.7</w:t>
            </w:r>
          </w:p>
        </w:tc>
      </w:tr>
      <w:tr w:rsidR="00E16071" w:rsidRPr="00213B53" w14:paraId="3A73267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C1D1AF9"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מבשרת ציון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3A08A3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0E4207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ABDB0E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A38283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76BBCD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B377AE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24.2</w:t>
            </w:r>
          </w:p>
        </w:tc>
      </w:tr>
      <w:tr w:rsidR="00E16071" w:rsidRPr="00213B53" w14:paraId="7D30E19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E96A92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מג'ד אל-כרום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4E4DAF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30.4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AB0475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7AE7F4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C5554C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0A33B6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12AACB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18.0</w:t>
            </w:r>
          </w:p>
        </w:tc>
      </w:tr>
      <w:tr w:rsidR="00E16071" w:rsidRPr="00213B53" w14:paraId="74933BD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74A3F8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מג'דל שמס</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67425B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23.5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0D89BA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0D72C6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9CF5F1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3807A0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2D65BF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15.5</w:t>
            </w:r>
          </w:p>
        </w:tc>
      </w:tr>
      <w:tr w:rsidR="00E16071" w:rsidRPr="00213B53" w14:paraId="74F550A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F6BA5E3"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מגאר</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FC7CCE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21.0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F0CB92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627AAC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ACEF16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00ED75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4686B9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17.7</w:t>
            </w:r>
          </w:p>
        </w:tc>
      </w:tr>
      <w:tr w:rsidR="00E16071" w:rsidRPr="00213B53" w14:paraId="7967895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224291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מגדל העמק</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048BB6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14A682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E89F20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D163B1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8E712E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3CC8DC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19.1</w:t>
            </w:r>
          </w:p>
        </w:tc>
      </w:tr>
      <w:tr w:rsidR="00E16071" w:rsidRPr="00213B53" w14:paraId="1F18907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40CD97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מודיעין עילית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BFEDA95"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48.3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B145CC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736E45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56.8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FE2354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42362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C8F435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18.0</w:t>
            </w:r>
          </w:p>
        </w:tc>
      </w:tr>
      <w:tr w:rsidR="00E16071" w:rsidRPr="00213B53" w14:paraId="25267936"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C6C0AB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מודיעין-מכבים-רעות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7E3D94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B129D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42F5B3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7CBDC7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2D4DE7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B67B8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32.4</w:t>
            </w:r>
          </w:p>
        </w:tc>
      </w:tr>
      <w:tr w:rsidR="00E16071" w:rsidRPr="00213B53" w14:paraId="5D47DEC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004C49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מזכרת בתיה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1F6A2A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DC9E92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602883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A31446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F1B199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DB253D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23.9</w:t>
            </w:r>
          </w:p>
        </w:tc>
      </w:tr>
      <w:tr w:rsidR="00E16071" w:rsidRPr="00213B53" w14:paraId="68845F8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939AF6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מיתר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50A4CE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8.3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735B90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308EDD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899C5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E274DB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4DC751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30.7</w:t>
            </w:r>
          </w:p>
        </w:tc>
      </w:tr>
      <w:tr w:rsidR="00E16071" w:rsidRPr="00213B53" w14:paraId="118AABD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951F61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מעלה אדומים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85B383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E873CC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532EEF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E054ED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CAD9BC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B3D81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21.7</w:t>
            </w:r>
          </w:p>
        </w:tc>
      </w:tr>
      <w:tr w:rsidR="00E16071" w:rsidRPr="00213B53" w14:paraId="1CF4355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FEE9AC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מעלה עירון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FB508C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36.6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F1DB7F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22869F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376B2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BB63C8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93D3A5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18.8</w:t>
            </w:r>
          </w:p>
        </w:tc>
      </w:tr>
      <w:tr w:rsidR="00E16071" w:rsidRPr="00213B53" w14:paraId="515CDA0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FAFD9C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מעלות-תרשיחא</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842421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0EF53C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86E2C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5B1B6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DB74E0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C38FD5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18.8</w:t>
            </w:r>
          </w:p>
        </w:tc>
      </w:tr>
      <w:tr w:rsidR="00E16071" w:rsidRPr="00213B53" w14:paraId="20F4879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22571C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מצפה רמון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18A7EF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30.6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93683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B5DE74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C7EB5C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4119B5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28059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26.8</w:t>
            </w:r>
          </w:p>
        </w:tc>
      </w:tr>
      <w:tr w:rsidR="00E16071" w:rsidRPr="00213B53" w14:paraId="6FB55CE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0036F0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משהד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EC6FC9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37.9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2D5FF2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6AA7F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49.9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5ECB5F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50CB75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3E267D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18.5</w:t>
            </w:r>
          </w:p>
        </w:tc>
      </w:tr>
      <w:tr w:rsidR="00E16071" w:rsidRPr="00213B53" w14:paraId="0A9C7A1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BBA92B8" w14:textId="1857AE66"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נהריה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F9B4D5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3F230A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D409BA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29F551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59038E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8E314A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23.9</w:t>
            </w:r>
          </w:p>
        </w:tc>
      </w:tr>
      <w:tr w:rsidR="00E16071" w:rsidRPr="00213B53" w14:paraId="79F2D78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0040D3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נוף הגליל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67B9015"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22.1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D5349B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F3F2A3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543B09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0DA493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1371A2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20.1</w:t>
            </w:r>
          </w:p>
        </w:tc>
      </w:tr>
      <w:tr w:rsidR="00E16071" w:rsidRPr="00213B53" w14:paraId="22085CE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4425670"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נחף</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FFAFA2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32.3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A5B808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35FD85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EFBA57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707F65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7812F8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18.2</w:t>
            </w:r>
          </w:p>
        </w:tc>
      </w:tr>
      <w:tr w:rsidR="00E16071" w:rsidRPr="00213B53" w14:paraId="7BF9CF3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5E0D91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נס ציונה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DF62D8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83CDDB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212C1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499D7A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CF42AE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E1E504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24.7</w:t>
            </w:r>
          </w:p>
        </w:tc>
      </w:tr>
      <w:tr w:rsidR="00E16071" w:rsidRPr="00213B53" w14:paraId="2F000ED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9903A2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נצרת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D134EF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34.1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8C95C6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FEAD33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42.1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EB642E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1320C1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80766D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20.7</w:t>
            </w:r>
          </w:p>
        </w:tc>
      </w:tr>
      <w:tr w:rsidR="00E16071" w:rsidRPr="00213B53" w14:paraId="6FBE0D8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045CFF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נשר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148986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90BF83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B3F454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551A98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8E1A01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2C7A2D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21.7</w:t>
            </w:r>
          </w:p>
        </w:tc>
      </w:tr>
      <w:tr w:rsidR="00E16071" w:rsidRPr="00213B53" w14:paraId="72726CA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91AF47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נתיבות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A22AC5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24.2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F3A574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C33182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F33914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85A02B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02765A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18.6</w:t>
            </w:r>
          </w:p>
        </w:tc>
      </w:tr>
      <w:tr w:rsidR="00E16071" w:rsidRPr="00213B53" w14:paraId="4BB6759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AC0734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נתניה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414496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9500A7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EAE7D9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714646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45C311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FD2F96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27.1</w:t>
            </w:r>
          </w:p>
        </w:tc>
      </w:tr>
      <w:tr w:rsidR="00E16071" w:rsidRPr="00213B53" w14:paraId="01061E2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1C97918"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סח'נין</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9376EC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26.8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EA09E3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2E224A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8A50CE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EEE06D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C88392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15.5</w:t>
            </w:r>
          </w:p>
        </w:tc>
      </w:tr>
      <w:tr w:rsidR="00E16071" w:rsidRPr="00213B53" w14:paraId="79527D26"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2BECD5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עומר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CD7D43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EF589A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CAF1B5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4B9D27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7CC200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CF5B5F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24.7</w:t>
            </w:r>
          </w:p>
        </w:tc>
      </w:tr>
      <w:tr w:rsidR="00E16071" w:rsidRPr="00213B53" w14:paraId="5C40046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C981276"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עיילבון</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1093C3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16.4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A57F3D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B32E54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A92FB5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3C1CA1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C72D41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14.8</w:t>
            </w:r>
          </w:p>
        </w:tc>
      </w:tr>
      <w:tr w:rsidR="00E16071" w:rsidRPr="00213B53" w14:paraId="1BE9A5B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EF588CF"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עילוט</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C8E392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39.5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734543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D902FF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51.7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F8C794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B15B0A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A27977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16.2</w:t>
            </w:r>
          </w:p>
        </w:tc>
      </w:tr>
      <w:tr w:rsidR="00E16071" w:rsidRPr="00213B53" w14:paraId="45A304D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D86306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עין מאהל</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FFB7C4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32.3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DDB13F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89AE89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9D8CE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D7F9D6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3C708A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r>
      <w:tr w:rsidR="00E16071" w:rsidRPr="00213B53" w14:paraId="62F58BD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9FEA69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עכו</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948F46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22.6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ED5B4B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782B66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C9BA8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AA169A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D5F10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21.7</w:t>
            </w:r>
          </w:p>
        </w:tc>
      </w:tr>
      <w:tr w:rsidR="00E16071" w:rsidRPr="00213B53" w14:paraId="423D62A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103A283"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עספיא</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37E2D6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18.6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AA133B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549002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C9698A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86A561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274B48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19.1</w:t>
            </w:r>
          </w:p>
        </w:tc>
      </w:tr>
      <w:tr w:rsidR="00E16071" w:rsidRPr="00213B53" w14:paraId="44CAED1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7FF47F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lastRenderedPageBreak/>
              <w:t>עפולה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7787C4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19.1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444E72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2643C1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A636E9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39778E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505A65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18.5</w:t>
            </w:r>
          </w:p>
        </w:tc>
      </w:tr>
      <w:tr w:rsidR="00E16071" w:rsidRPr="00213B53" w14:paraId="573C658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7F72A0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עראבה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0144D19"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31.9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5DE89E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55D4A3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6F618D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A24EF8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6055FE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18.4</w:t>
            </w:r>
          </w:p>
        </w:tc>
      </w:tr>
      <w:tr w:rsidR="00E16071" w:rsidRPr="00213B53" w14:paraId="578E0B2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30EB7C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ערד</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6ACB2FF"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28.1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A5B9D7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7B53E0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47.3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F19F4F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1D7F18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4590E8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20.5</w:t>
            </w:r>
          </w:p>
        </w:tc>
      </w:tr>
      <w:tr w:rsidR="00E16071" w:rsidRPr="00213B53" w14:paraId="68C4B7CD"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F4EE26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ערערה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04FB62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28.1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D0C977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71B962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85B716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719D76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5696E9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19.6</w:t>
            </w:r>
          </w:p>
        </w:tc>
      </w:tr>
      <w:tr w:rsidR="00E16071" w:rsidRPr="00213B53" w14:paraId="238E89E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DCC139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ערערה-בנגב</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918FCD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52.6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EA9CF8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53.2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38A4F4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59.9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C0FE7E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93F661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44.1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03CB23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26.2</w:t>
            </w:r>
          </w:p>
        </w:tc>
      </w:tr>
      <w:tr w:rsidR="00E16071" w:rsidRPr="00213B53" w14:paraId="4EA191B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E4C4DAA"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עתלית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04C2CD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560921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4D1445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B386C9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EABB22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BDE6A5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26.2</w:t>
            </w:r>
          </w:p>
        </w:tc>
      </w:tr>
      <w:tr w:rsidR="00E16071" w:rsidRPr="00213B53" w14:paraId="53F5AD7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75F45A3"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פוריידיס</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CFF4E3E"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24.6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96953B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8BCD63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F71D95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DAA9EC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59A853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16.3</w:t>
            </w:r>
          </w:p>
        </w:tc>
      </w:tr>
      <w:tr w:rsidR="00E16071" w:rsidRPr="00213B53" w14:paraId="573DFF4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30C1B8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פקיעין (</w:t>
            </w:r>
            <w:proofErr w:type="spellStart"/>
            <w:r w:rsidRPr="00213B53">
              <w:rPr>
                <w:rFonts w:ascii="David" w:eastAsia="Times New Roman" w:hAnsi="David"/>
                <w:color w:val="000000"/>
                <w:sz w:val="22"/>
                <w:szCs w:val="22"/>
                <w:rtl/>
              </w:rPr>
              <w:t>בוקייעה</w:t>
            </w:r>
            <w:proofErr w:type="spellEnd"/>
            <w:r w:rsidRPr="00213B53">
              <w:rPr>
                <w:rFonts w:ascii="David" w:eastAsia="Times New Roman" w:hAnsi="David"/>
                <w:color w:val="000000"/>
                <w:sz w:val="22"/>
                <w:szCs w:val="22"/>
                <w:rtl/>
              </w:rPr>
              <w:t>)</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287C79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16.5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E01517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39DFE2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F2B9DB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74E723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781524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15.4</w:t>
            </w:r>
          </w:p>
        </w:tc>
      </w:tr>
      <w:tr w:rsidR="00E16071" w:rsidRPr="00213B53" w14:paraId="658E238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076207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פרדס חנה-כרכור</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EC7D2B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15.7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2EA8DE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B5254F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092929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20DDB2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89C770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25.5</w:t>
            </w:r>
          </w:p>
        </w:tc>
      </w:tr>
      <w:tr w:rsidR="00E16071" w:rsidRPr="00213B53" w14:paraId="4380D47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8F72454" w14:textId="76CA48DB"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פרדסיה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C397C4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460F6B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6E4FB2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983137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48F1E2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42.2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184175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r>
      <w:tr w:rsidR="00E16071" w:rsidRPr="00213B53" w14:paraId="3680C96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0632A2D" w14:textId="4959F68A"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פתח תקוה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755E2F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4F085F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A50B1C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4C0A66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DBCED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3FB9B4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19.7</w:t>
            </w:r>
          </w:p>
        </w:tc>
      </w:tr>
      <w:tr w:rsidR="00E16071" w:rsidRPr="00213B53" w14:paraId="0C714CB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5BB9A1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צור הדסה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91308C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A44520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A0C601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7CF22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0585D6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904E92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25.2</w:t>
            </w:r>
          </w:p>
        </w:tc>
      </w:tr>
      <w:tr w:rsidR="00E16071" w:rsidRPr="00213B53" w14:paraId="56B7326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199EB1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צור יצחק</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8DDAC6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6.8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B2C92D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80AE3C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4D12BA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785524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0B2641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22.6</w:t>
            </w:r>
          </w:p>
        </w:tc>
      </w:tr>
      <w:tr w:rsidR="00E16071" w:rsidRPr="00213B53" w14:paraId="08D3DB1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D14938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צפת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96C4A4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32.6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A6A746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0FFD7B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49.2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202D0C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11071E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EEF992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23.8</w:t>
            </w:r>
          </w:p>
        </w:tc>
      </w:tr>
      <w:tr w:rsidR="00E16071" w:rsidRPr="00213B53" w14:paraId="3993DD3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287E9DA"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קדימה-צורן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3231F64"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5783F4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121767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BCA98F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65BC8A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A2D5E9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24.8</w:t>
            </w:r>
          </w:p>
        </w:tc>
      </w:tr>
      <w:tr w:rsidR="00E16071" w:rsidRPr="00213B53" w14:paraId="1F65E12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8997C2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קיסריה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33C34A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7BD31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024C49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D9711C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790C95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53.5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889F41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38.5</w:t>
            </w:r>
          </w:p>
        </w:tc>
      </w:tr>
      <w:tr w:rsidR="00E16071" w:rsidRPr="00213B53" w14:paraId="1E429682"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27AB9D5"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קלנסווה</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937EA1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27.6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11D03D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1286C5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6D1831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E9F3E1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E1D89F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18.5</w:t>
            </w:r>
          </w:p>
        </w:tc>
      </w:tr>
      <w:tr w:rsidR="00E16071" w:rsidRPr="00213B53" w14:paraId="0F73ACC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B94C18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קצרין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4D1631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FD407C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43C537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95B9A3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A38AF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BB6D0C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17.6</w:t>
            </w:r>
          </w:p>
        </w:tc>
      </w:tr>
      <w:tr w:rsidR="00E16071" w:rsidRPr="00213B53" w14:paraId="371AB2F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3B8CD6C"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אונו</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3AD94BB"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52FA45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FC1B3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512A09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6A85FD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4713C1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23.4</w:t>
            </w:r>
          </w:p>
        </w:tc>
      </w:tr>
      <w:tr w:rsidR="00E16071" w:rsidRPr="00213B53" w14:paraId="57A0731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650968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ארבע</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CACA3D9"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24.7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61682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89E9A0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786FCB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15.3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098F4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6E7046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20.4</w:t>
            </w:r>
          </w:p>
        </w:tc>
      </w:tr>
      <w:tr w:rsidR="00E16071" w:rsidRPr="00213B53" w14:paraId="3FCF1F4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16B9EA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אתא</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8B35FF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474552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DF3804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18CE5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558EAA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F2EC1D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18.4</w:t>
            </w:r>
          </w:p>
        </w:tc>
      </w:tr>
      <w:tr w:rsidR="00E16071" w:rsidRPr="00213B53" w14:paraId="315D38B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7F006C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ביאליק</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E405F7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69B8FB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8E5CC8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2E5325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DC8E36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EC908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20.5</w:t>
            </w:r>
          </w:p>
        </w:tc>
      </w:tr>
      <w:tr w:rsidR="00E16071" w:rsidRPr="00213B53" w14:paraId="5C4D620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055CD1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גת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6A930C3"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18.4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3C0810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B22E1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43A83E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11.5</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3E2D49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0035E8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16.3</w:t>
            </w:r>
          </w:p>
        </w:tc>
      </w:tr>
      <w:tr w:rsidR="00E16071" w:rsidRPr="00213B53" w14:paraId="6950B1A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FB6F80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טבעון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95692B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948473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4E0A15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89A14F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A24295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851E87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23.1</w:t>
            </w:r>
          </w:p>
        </w:tc>
      </w:tr>
      <w:tr w:rsidR="00E16071" w:rsidRPr="00213B53" w14:paraId="2FEDCB8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7BBBD3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855C7C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16.9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DDD37D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AB40F3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18.5</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8B7ADC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992A97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A7C5C4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21.8</w:t>
            </w:r>
          </w:p>
        </w:tc>
      </w:tr>
      <w:tr w:rsidR="00E16071" w:rsidRPr="00213B53" w14:paraId="3C92CBC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0A6579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יערים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87BB36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34.3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C9EEF1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847B37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1BD32E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2568AC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D15E8D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18.1</w:t>
            </w:r>
          </w:p>
        </w:tc>
      </w:tr>
      <w:tr w:rsidR="00E16071" w:rsidRPr="00213B53" w14:paraId="24530C86"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69FC62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מוצקין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A8125C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793F15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19E04C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629F0E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20C9B7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8B64A7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22.7</w:t>
            </w:r>
          </w:p>
        </w:tc>
      </w:tr>
      <w:tr w:rsidR="00E16071" w:rsidRPr="00213B53" w14:paraId="01314AB0"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11435FE"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מלאכי</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1F68056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19.3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4A4EA4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5BBC0A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EDA255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1D6C19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6CD68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18.4</w:t>
            </w:r>
          </w:p>
        </w:tc>
      </w:tr>
      <w:tr w:rsidR="00E16071" w:rsidRPr="00213B53" w14:paraId="1A81787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B0AE46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עקרון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BE9328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C44A56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08984D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13.7</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6BAA0B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0B59B6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2177F7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21.6</w:t>
            </w:r>
          </w:p>
        </w:tc>
      </w:tr>
      <w:tr w:rsidR="00E16071" w:rsidRPr="00213B53" w14:paraId="4F95BE7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3F6E8E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קריית שמונה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25111C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16.6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B23B38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3AABFF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8927D7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6E3C37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ACEEE3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20.2</w:t>
            </w:r>
          </w:p>
        </w:tc>
      </w:tr>
      <w:tr w:rsidR="00E16071" w:rsidRPr="00213B53" w14:paraId="2A46B84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EB80F0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קרני שומרון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62563CC"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372644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67E939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0F216B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25DA6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DB600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22.6</w:t>
            </w:r>
          </w:p>
        </w:tc>
      </w:tr>
      <w:tr w:rsidR="00E16071" w:rsidRPr="00213B53" w14:paraId="3C3822C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618BBC2"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ראמה</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DE7E94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4EC2C1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16.0</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3655C0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2877BC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14.1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2A4BDA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36.9</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50CEEF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20.6</w:t>
            </w:r>
          </w:p>
        </w:tc>
      </w:tr>
      <w:tr w:rsidR="00E16071" w:rsidRPr="00213B53" w14:paraId="2220FC3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09B8DE7"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ראש העין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A9FADAF"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AD6F97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42C99C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E1346F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49596D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9C8A9A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r>
      <w:tr w:rsidR="00E16071" w:rsidRPr="00213B53" w14:paraId="17F8F1D5"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6791C7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ראשון לציון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F4570BF"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6032AB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28AE52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586033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1369DC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3750206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22.7</w:t>
            </w:r>
          </w:p>
        </w:tc>
      </w:tr>
      <w:tr w:rsidR="00E16071" w:rsidRPr="00213B53" w14:paraId="4D0BBF1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462320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רהט</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624F7A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43.9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33C95D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44.8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64DDF8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48435C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F0ED11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41.8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677CD4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24.6</w:t>
            </w:r>
          </w:p>
        </w:tc>
      </w:tr>
      <w:tr w:rsidR="00E16071" w:rsidRPr="00213B53" w14:paraId="110FC59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6ADBC93"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רחובות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2284597"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12.4</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E02AB2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76D470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13.1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64A5FB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E469B3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5BE500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20.9</w:t>
            </w:r>
          </w:p>
        </w:tc>
      </w:tr>
      <w:tr w:rsidR="00E16071" w:rsidRPr="00213B53" w14:paraId="5B79A65C"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51B6D5F" w14:textId="77777777" w:rsidR="00E16071" w:rsidRPr="00213B53" w:rsidRDefault="00E16071" w:rsidP="00E16071">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ריינה</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83FAE9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34.8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E1A22A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BB089A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47.8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E9CD65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1D7437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A44C65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18.9</w:t>
            </w:r>
          </w:p>
        </w:tc>
      </w:tr>
      <w:tr w:rsidR="00E16071" w:rsidRPr="00213B53" w14:paraId="2459875F"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4EFFE72"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רכסים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601524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39.0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BBD3E3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6096D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54.0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2BE4C5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983839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55B22F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17.2</w:t>
            </w:r>
          </w:p>
        </w:tc>
      </w:tr>
      <w:tr w:rsidR="00E16071" w:rsidRPr="00213B53" w14:paraId="6B43E60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9AB03F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רמלה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0C47E1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17.9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D25096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30E662E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16BF68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10.6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75DD79F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C9E2D7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21.9</w:t>
            </w:r>
          </w:p>
        </w:tc>
      </w:tr>
      <w:tr w:rsidR="00E16071" w:rsidRPr="00213B53" w14:paraId="546B2D1D"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6DBAD2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רמת גן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48E5D26"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4986C8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689065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1C5C6A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9.2</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B619B6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A92950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25.6</w:t>
            </w:r>
          </w:p>
        </w:tc>
      </w:tr>
      <w:tr w:rsidR="00E16071" w:rsidRPr="00213B53" w14:paraId="68D8F738"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EAEA500"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רמת השרון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CFCC75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87751D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48C19E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8.1</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6DCA502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57148C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40.3</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6601A9B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25.9</w:t>
            </w:r>
          </w:p>
        </w:tc>
      </w:tr>
      <w:tr w:rsidR="00E16071" w:rsidRPr="00213B53" w14:paraId="13F70433"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6911774"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רמת ישי</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673D9D7F"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9.0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1D0019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63DA636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C25882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6E4BFB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209BCC3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28.9</w:t>
            </w:r>
          </w:p>
        </w:tc>
      </w:tr>
      <w:tr w:rsidR="00E16071" w:rsidRPr="00213B53" w14:paraId="5CB60EE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668C94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רעננה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CFF98B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15.5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7491929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FB1B866"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FFBD92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BC76F0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48.8</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CFC78E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34.8</w:t>
            </w:r>
          </w:p>
        </w:tc>
      </w:tr>
      <w:tr w:rsidR="00E16071" w:rsidRPr="00213B53" w14:paraId="6EF43A7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F66927A"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שבלי - אום אל-גנם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D0E350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23.7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514234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22.3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09B4D2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30.4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0EC185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27.4</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C6E20B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31.5</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7E9C9EC"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16.1</w:t>
            </w:r>
          </w:p>
        </w:tc>
      </w:tr>
      <w:tr w:rsidR="00E16071" w:rsidRPr="00213B53" w14:paraId="70DC42D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A7428B2" w14:textId="1B53E513"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שגב</w:t>
            </w:r>
            <w:r w:rsidR="00FB0E2A"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שלום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454A0E8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50.6</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451B3C8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52.4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0EE2D2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60.4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0C474C2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6400D04"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45.2</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02401E6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27.9</w:t>
            </w:r>
          </w:p>
        </w:tc>
      </w:tr>
      <w:tr w:rsidR="00E16071" w:rsidRPr="00213B53" w14:paraId="5F59E8EB"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CFD2CF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lastRenderedPageBreak/>
              <w:t>שדרות</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7B3D2A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10.9</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8A459D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8.3</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417171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9.0</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54DCED7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4.8</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3A8E1B6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32.4</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8BF562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17.1</w:t>
            </w:r>
          </w:p>
        </w:tc>
      </w:tr>
      <w:tr w:rsidR="00E16071" w:rsidRPr="00213B53" w14:paraId="71E8BA24"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74960D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שוהם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75157118"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8.3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52A0A71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4.5</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78381E6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BF38D4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980467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91D3E3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29.0</w:t>
            </w:r>
          </w:p>
        </w:tc>
      </w:tr>
      <w:tr w:rsidR="00E16071" w:rsidRPr="00213B53" w14:paraId="61D0F226"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839E22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שילה</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FA5BB6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20.5</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412171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17.6</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50D60B8"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2D443AA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7.7</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D89E66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35.0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E5945A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18.3</w:t>
            </w:r>
          </w:p>
        </w:tc>
      </w:tr>
      <w:tr w:rsidR="00E16071" w:rsidRPr="00213B53" w14:paraId="34C9249E"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7E692A5"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שלומי</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3947A9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022ED01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9.2</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8F2AE4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11.9</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115513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6.9</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59D9468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F74896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21.0</w:t>
            </w:r>
          </w:p>
        </w:tc>
      </w:tr>
      <w:tr w:rsidR="00E16071" w:rsidRPr="00213B53" w14:paraId="010F88B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38E8B5B"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שעב</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2E84E040"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29.7</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A9BC7F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28.8</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055280C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39.4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9243C4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25.3</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E291051"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34.6</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863A07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17.5</w:t>
            </w:r>
          </w:p>
        </w:tc>
      </w:tr>
      <w:tr w:rsidR="00E16071" w:rsidRPr="00213B53" w14:paraId="03544746"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BFC90A6"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שער שומרון</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34604AD"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11.0</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202E3405"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278E6F1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9.6</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1E49C0C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8.6</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0E75FEFF"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5FC4288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19.5</w:t>
            </w:r>
          </w:p>
        </w:tc>
      </w:tr>
      <w:tr w:rsidR="00E16071" w:rsidRPr="00213B53" w14:paraId="36649B19"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33EF5AF"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שפרעם</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1642FB1"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25.1</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B86601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24.1</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D21DE9A"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34.4</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76577E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23.1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4AB607C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33.0</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4561B5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17.2</w:t>
            </w:r>
          </w:p>
        </w:tc>
      </w:tr>
      <w:tr w:rsidR="00E16071" w:rsidRPr="00213B53" w14:paraId="17AF6061"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C9EDF87" w14:textId="7C87D4AD"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תל אביב-יפו</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05F228E5"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14.3</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36178D6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11.9</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40990C8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11.8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4A81610B"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12.1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6074B4F7"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784F5CF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29.3</w:t>
            </w:r>
          </w:p>
        </w:tc>
      </w:tr>
      <w:tr w:rsidR="00E16071" w:rsidRPr="00213B53" w14:paraId="40C45EF7"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E11367D"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 xml:space="preserve">תל </w:t>
            </w:r>
            <w:proofErr w:type="spellStart"/>
            <w:r w:rsidRPr="00213B53">
              <w:rPr>
                <w:rFonts w:ascii="David" w:eastAsia="Times New Roman" w:hAnsi="David"/>
                <w:color w:val="000000"/>
                <w:sz w:val="22"/>
                <w:szCs w:val="22"/>
                <w:rtl/>
              </w:rPr>
              <w:t>מונד</w:t>
            </w:r>
            <w:proofErr w:type="spellEnd"/>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35643DAA"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10.8</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619E7DF2"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6.7</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185288EE"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6.3</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315BC80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7.1</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2915D63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43.1</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45C8BB4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28.2</w:t>
            </w:r>
          </w:p>
        </w:tc>
      </w:tr>
      <w:tr w:rsidR="00E16071" w:rsidRPr="00213B53" w14:paraId="1E31E3AA" w14:textId="77777777" w:rsidTr="008F0E1D">
        <w:trPr>
          <w:trHeight w:val="282"/>
        </w:trPr>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87C05F8" w14:textId="77777777" w:rsidR="00E16071" w:rsidRPr="00213B53" w:rsidRDefault="00E16071" w:rsidP="00E16071">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תל שבע</w:t>
            </w:r>
          </w:p>
        </w:tc>
        <w:tc>
          <w:tcPr>
            <w:tcW w:w="1067" w:type="dxa"/>
            <w:tcBorders>
              <w:top w:val="nil"/>
              <w:left w:val="single" w:sz="4" w:space="0" w:color="C1C1C1"/>
              <w:bottom w:val="single" w:sz="4" w:space="0" w:color="C1C1C1"/>
              <w:right w:val="single" w:sz="4" w:space="0" w:color="C1C1C1"/>
            </w:tcBorders>
            <w:shd w:val="clear" w:color="000000" w:fill="FFFFFF"/>
            <w:noWrap/>
            <w:vAlign w:val="bottom"/>
            <w:hideMark/>
          </w:tcPr>
          <w:p w14:paraId="58FDC592" w14:textId="77777777" w:rsidR="00E16071" w:rsidRPr="00213B53" w:rsidRDefault="00E16071" w:rsidP="00E16071">
            <w:pPr>
              <w:bidi w:val="0"/>
              <w:spacing w:after="0" w:line="240" w:lineRule="auto"/>
              <w:jc w:val="right"/>
              <w:rPr>
                <w:rFonts w:ascii="David" w:eastAsia="Times New Roman" w:hAnsi="David"/>
                <w:color w:val="000000"/>
                <w:sz w:val="22"/>
                <w:szCs w:val="22"/>
                <w:rtl/>
              </w:rPr>
            </w:pPr>
            <w:r w:rsidRPr="00213B53">
              <w:rPr>
                <w:rFonts w:ascii="David" w:eastAsia="Times New Roman" w:hAnsi="David"/>
                <w:color w:val="000000"/>
                <w:sz w:val="22"/>
                <w:szCs w:val="22"/>
              </w:rPr>
              <w:t>55.2</w:t>
            </w:r>
          </w:p>
        </w:tc>
        <w:tc>
          <w:tcPr>
            <w:tcW w:w="808" w:type="dxa"/>
            <w:tcBorders>
              <w:top w:val="nil"/>
              <w:left w:val="single" w:sz="4" w:space="0" w:color="C1C1C1"/>
              <w:bottom w:val="single" w:sz="4" w:space="0" w:color="C1C1C1"/>
              <w:right w:val="single" w:sz="4" w:space="0" w:color="C1C1C1"/>
            </w:tcBorders>
            <w:shd w:val="clear" w:color="000000" w:fill="FFFFFF"/>
            <w:noWrap/>
            <w:vAlign w:val="bottom"/>
            <w:hideMark/>
          </w:tcPr>
          <w:p w14:paraId="1A91610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58.4</w:t>
            </w:r>
          </w:p>
        </w:tc>
        <w:tc>
          <w:tcPr>
            <w:tcW w:w="745" w:type="dxa"/>
            <w:tcBorders>
              <w:top w:val="nil"/>
              <w:left w:val="single" w:sz="4" w:space="0" w:color="C1C1C1"/>
              <w:bottom w:val="single" w:sz="4" w:space="0" w:color="C1C1C1"/>
              <w:right w:val="single" w:sz="4" w:space="0" w:color="C1C1C1"/>
            </w:tcBorders>
            <w:shd w:val="clear" w:color="000000" w:fill="FFFFFF"/>
            <w:noWrap/>
            <w:vAlign w:val="bottom"/>
            <w:hideMark/>
          </w:tcPr>
          <w:p w14:paraId="564363F0"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65.8</w:t>
            </w:r>
          </w:p>
        </w:tc>
        <w:tc>
          <w:tcPr>
            <w:tcW w:w="1900" w:type="dxa"/>
            <w:tcBorders>
              <w:top w:val="nil"/>
              <w:left w:val="single" w:sz="4" w:space="0" w:color="C1C1C1"/>
              <w:bottom w:val="single" w:sz="4" w:space="0" w:color="C1C1C1"/>
              <w:right w:val="single" w:sz="4" w:space="0" w:color="C1C1C1"/>
            </w:tcBorders>
            <w:shd w:val="clear" w:color="000000" w:fill="FFFFFF"/>
            <w:noWrap/>
            <w:vAlign w:val="bottom"/>
            <w:hideMark/>
          </w:tcPr>
          <w:p w14:paraId="725DE2B3"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37.0</w:t>
            </w:r>
          </w:p>
        </w:tc>
        <w:tc>
          <w:tcPr>
            <w:tcW w:w="1580" w:type="dxa"/>
            <w:tcBorders>
              <w:top w:val="nil"/>
              <w:left w:val="single" w:sz="4" w:space="0" w:color="C1C1C1"/>
              <w:bottom w:val="single" w:sz="4" w:space="0" w:color="C1C1C1"/>
              <w:right w:val="single" w:sz="4" w:space="0" w:color="C1C1C1"/>
            </w:tcBorders>
            <w:shd w:val="clear" w:color="000000" w:fill="FFFFFF"/>
            <w:noWrap/>
            <w:vAlign w:val="bottom"/>
            <w:hideMark/>
          </w:tcPr>
          <w:p w14:paraId="16CED82D"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46.7</w:t>
            </w:r>
          </w:p>
        </w:tc>
        <w:tc>
          <w:tcPr>
            <w:tcW w:w="1360" w:type="dxa"/>
            <w:tcBorders>
              <w:top w:val="nil"/>
              <w:left w:val="single" w:sz="4" w:space="0" w:color="C1C1C1"/>
              <w:bottom w:val="single" w:sz="4" w:space="0" w:color="C1C1C1"/>
              <w:right w:val="single" w:sz="4" w:space="0" w:color="C1C1C1"/>
            </w:tcBorders>
            <w:shd w:val="clear" w:color="000000" w:fill="FFFFFF"/>
            <w:noWrap/>
            <w:vAlign w:val="bottom"/>
            <w:hideMark/>
          </w:tcPr>
          <w:p w14:paraId="18480699" w14:textId="77777777" w:rsidR="00E16071" w:rsidRPr="00213B53" w:rsidRDefault="00E16071" w:rsidP="00E16071">
            <w:pPr>
              <w:bidi w:val="0"/>
              <w:spacing w:after="0" w:line="240" w:lineRule="auto"/>
              <w:jc w:val="right"/>
              <w:rPr>
                <w:rFonts w:ascii="David" w:eastAsia="Times New Roman" w:hAnsi="David"/>
                <w:color w:val="000000"/>
                <w:sz w:val="22"/>
                <w:szCs w:val="22"/>
              </w:rPr>
            </w:pPr>
            <w:r w:rsidRPr="00213B53">
              <w:rPr>
                <w:rFonts w:ascii="David" w:eastAsia="Times New Roman" w:hAnsi="David"/>
                <w:color w:val="000000"/>
                <w:sz w:val="22"/>
                <w:szCs w:val="22"/>
              </w:rPr>
              <w:t>28.6</w:t>
            </w:r>
          </w:p>
        </w:tc>
      </w:tr>
    </w:tbl>
    <w:p w14:paraId="3A93A55B" w14:textId="2BD88B4E" w:rsidR="007303CB" w:rsidRPr="00213B53" w:rsidDel="007303CB" w:rsidRDefault="007303CB" w:rsidP="00B011DC">
      <w:pPr>
        <w:pStyle w:val="ac"/>
        <w:rPr>
          <w:rFonts w:ascii="David" w:hAnsi="David"/>
          <w:b/>
          <w:bCs/>
          <w:i w:val="0"/>
          <w:iCs w:val="0"/>
          <w:color w:val="auto"/>
          <w:sz w:val="22"/>
          <w:szCs w:val="22"/>
        </w:rPr>
      </w:pPr>
    </w:p>
    <w:p w14:paraId="09EEA262" w14:textId="394DC8D2" w:rsidR="00F67212" w:rsidRPr="00213B53" w:rsidRDefault="0069274B" w:rsidP="00F67212">
      <w:pPr>
        <w:bidi w:val="0"/>
        <w:jc w:val="right"/>
        <w:rPr>
          <w:rFonts w:ascii="David" w:hAnsi="David"/>
          <w:sz w:val="18"/>
          <w:szCs w:val="18"/>
          <w:rtl/>
        </w:rPr>
      </w:pPr>
      <w:r w:rsidRPr="00213B53">
        <w:rPr>
          <w:rFonts w:ascii="David" w:hAnsi="David"/>
          <w:i/>
          <w:iCs/>
          <w:sz w:val="18"/>
          <w:szCs w:val="18"/>
          <w:rtl/>
        </w:rPr>
        <w:t>*</w:t>
      </w:r>
      <w:r w:rsidRPr="00213B53">
        <w:rPr>
          <w:rFonts w:ascii="David" w:hAnsi="David"/>
          <w:sz w:val="18"/>
          <w:szCs w:val="18"/>
          <w:rtl/>
        </w:rPr>
        <w:t xml:space="preserve"> גודל היישוב נבדק לפי הנתונים הזמינים האחרונים - </w:t>
      </w:r>
      <w:r w:rsidR="00FB0E2A" w:rsidRPr="00213B53">
        <w:rPr>
          <w:rFonts w:ascii="David" w:hAnsi="David"/>
          <w:sz w:val="18"/>
          <w:szCs w:val="18"/>
          <w:rtl/>
        </w:rPr>
        <w:t>ה</w:t>
      </w:r>
      <w:r w:rsidRPr="00213B53">
        <w:rPr>
          <w:rFonts w:ascii="David" w:hAnsi="David"/>
          <w:sz w:val="18"/>
          <w:szCs w:val="18"/>
          <w:rtl/>
        </w:rPr>
        <w:t>נתונים של שנת 2022</w:t>
      </w:r>
      <w:r w:rsidRPr="00213B53">
        <w:rPr>
          <w:rFonts w:ascii="David" w:hAnsi="David"/>
          <w:i/>
          <w:iCs/>
          <w:sz w:val="18"/>
          <w:szCs w:val="18"/>
          <w:rtl/>
        </w:rPr>
        <w:t>.</w:t>
      </w:r>
    </w:p>
    <w:p w14:paraId="22D82E65" w14:textId="77777777" w:rsidR="00F67212" w:rsidRPr="00213B53" w:rsidRDefault="00F67212">
      <w:pPr>
        <w:bidi w:val="0"/>
        <w:rPr>
          <w:rFonts w:ascii="David" w:hAnsi="David"/>
          <w:sz w:val="18"/>
          <w:szCs w:val="18"/>
          <w:rtl/>
        </w:rPr>
      </w:pPr>
      <w:r w:rsidRPr="00213B53">
        <w:rPr>
          <w:rFonts w:ascii="David" w:hAnsi="David"/>
          <w:sz w:val="18"/>
          <w:szCs w:val="18"/>
          <w:rtl/>
        </w:rPr>
        <w:br w:type="page"/>
      </w:r>
    </w:p>
    <w:p w14:paraId="5A789349" w14:textId="204F8823" w:rsidR="00D143BD" w:rsidRPr="00213B53" w:rsidRDefault="00B011DC" w:rsidP="00B011DC">
      <w:pPr>
        <w:pStyle w:val="ac"/>
        <w:rPr>
          <w:rFonts w:ascii="David" w:hAnsi="David"/>
          <w:b/>
          <w:bCs/>
          <w:sz w:val="22"/>
          <w:szCs w:val="22"/>
        </w:rPr>
      </w:pPr>
      <w:r w:rsidRPr="00213B53">
        <w:rPr>
          <w:rFonts w:ascii="David" w:hAnsi="David"/>
          <w:b/>
          <w:bCs/>
          <w:i w:val="0"/>
          <w:iCs w:val="0"/>
          <w:noProof/>
          <w:color w:val="auto"/>
          <w:sz w:val="2"/>
          <w:szCs w:val="2"/>
          <w:rtl/>
        </w:rPr>
        <w:lastRenderedPageBreak/>
        <w:fldChar w:fldCharType="begin"/>
      </w:r>
      <w:r w:rsidRPr="00213B53">
        <w:rPr>
          <w:rFonts w:ascii="David" w:hAnsi="David"/>
          <w:b/>
          <w:bCs/>
          <w:i w:val="0"/>
          <w:iCs w:val="0"/>
          <w:noProof/>
          <w:color w:val="auto"/>
          <w:sz w:val="2"/>
          <w:szCs w:val="2"/>
          <w:rtl/>
        </w:rPr>
        <w:instrText xml:space="preserve"> </w:instrText>
      </w:r>
      <w:r w:rsidRPr="00213B53">
        <w:rPr>
          <w:rFonts w:ascii="David" w:hAnsi="David"/>
          <w:b/>
          <w:bCs/>
          <w:i w:val="0"/>
          <w:iCs w:val="0"/>
          <w:noProof/>
          <w:color w:val="auto"/>
          <w:sz w:val="2"/>
          <w:szCs w:val="2"/>
        </w:rPr>
        <w:instrText>SEQ</w:instrText>
      </w:r>
      <w:r w:rsidRPr="00213B53">
        <w:rPr>
          <w:rFonts w:ascii="David" w:hAnsi="David"/>
          <w:b/>
          <w:bCs/>
          <w:i w:val="0"/>
          <w:iCs w:val="0"/>
          <w:noProof/>
          <w:color w:val="auto"/>
          <w:sz w:val="2"/>
          <w:szCs w:val="2"/>
          <w:rtl/>
        </w:rPr>
        <w:instrText xml:space="preserve"> לוח_נספח \* </w:instrText>
      </w:r>
      <w:r w:rsidRPr="00213B53">
        <w:rPr>
          <w:rFonts w:ascii="David" w:hAnsi="David"/>
          <w:b/>
          <w:bCs/>
          <w:i w:val="0"/>
          <w:iCs w:val="0"/>
          <w:noProof/>
          <w:color w:val="auto"/>
          <w:sz w:val="2"/>
          <w:szCs w:val="2"/>
        </w:rPr>
        <w:instrText>ARABIC</w:instrText>
      </w:r>
      <w:r w:rsidRPr="00213B53">
        <w:rPr>
          <w:rFonts w:ascii="David" w:hAnsi="David"/>
          <w:b/>
          <w:bCs/>
          <w:i w:val="0"/>
          <w:iCs w:val="0"/>
          <w:noProof/>
          <w:color w:val="auto"/>
          <w:sz w:val="2"/>
          <w:szCs w:val="2"/>
          <w:rtl/>
        </w:rPr>
        <w:instrText xml:space="preserve"> </w:instrText>
      </w:r>
      <w:r w:rsidRPr="00213B53">
        <w:rPr>
          <w:rFonts w:ascii="David" w:hAnsi="David"/>
          <w:b/>
          <w:bCs/>
          <w:i w:val="0"/>
          <w:iCs w:val="0"/>
          <w:noProof/>
          <w:color w:val="auto"/>
          <w:sz w:val="2"/>
          <w:szCs w:val="2"/>
          <w:rtl/>
        </w:rPr>
        <w:fldChar w:fldCharType="separate"/>
      </w:r>
      <w:bookmarkStart w:id="150" w:name="_Toc185235972"/>
      <w:r w:rsidR="008B0213">
        <w:rPr>
          <w:rFonts w:ascii="David" w:hAnsi="David"/>
          <w:b/>
          <w:bCs/>
          <w:i w:val="0"/>
          <w:iCs w:val="0"/>
          <w:noProof/>
          <w:color w:val="auto"/>
          <w:sz w:val="2"/>
          <w:szCs w:val="2"/>
          <w:rtl/>
        </w:rPr>
        <w:t>11</w:t>
      </w:r>
      <w:r w:rsidRPr="00213B53">
        <w:rPr>
          <w:rFonts w:ascii="David" w:hAnsi="David"/>
          <w:b/>
          <w:bCs/>
          <w:i w:val="0"/>
          <w:iCs w:val="0"/>
          <w:noProof/>
          <w:color w:val="auto"/>
          <w:sz w:val="2"/>
          <w:szCs w:val="2"/>
          <w:rtl/>
        </w:rPr>
        <w:fldChar w:fldCharType="end"/>
      </w:r>
      <w:r w:rsidR="00D143BD" w:rsidRPr="00213B53">
        <w:rPr>
          <w:rFonts w:ascii="David" w:hAnsi="David"/>
          <w:b/>
          <w:bCs/>
          <w:i w:val="0"/>
          <w:iCs w:val="0"/>
          <w:noProof/>
          <w:color w:val="auto"/>
          <w:sz w:val="22"/>
          <w:szCs w:val="22"/>
          <w:rtl/>
        </w:rPr>
        <w:t>לוח נספח 9: הכנסה נטו ממוצעת ומקסימלית לנפש תקנית, לפי עשירונים וגודל המשפחה, 2023</w:t>
      </w:r>
      <w:bookmarkEnd w:id="150"/>
    </w:p>
    <w:tbl>
      <w:tblPr>
        <w:bidiVisual/>
        <w:tblW w:w="6802" w:type="dxa"/>
        <w:tblLook w:val="04A0" w:firstRow="1" w:lastRow="0" w:firstColumn="1" w:lastColumn="0" w:noHBand="0" w:noVBand="1"/>
        <w:tblCaption w:val="AHR01"/>
        <w:tblDescription w:val="11לוח נספח 9: הכנסה נטו ממוצעת ומקסימלית לנפש תקנית, לפי עשירונים וגודל המשפחה, 2023&#10;"/>
      </w:tblPr>
      <w:tblGrid>
        <w:gridCol w:w="821"/>
        <w:gridCol w:w="818"/>
        <w:gridCol w:w="1202"/>
        <w:gridCol w:w="1338"/>
        <w:gridCol w:w="1345"/>
        <w:gridCol w:w="1278"/>
      </w:tblGrid>
      <w:tr w:rsidR="00A60C49" w:rsidRPr="00213B53" w14:paraId="4C661DA1" w14:textId="77777777" w:rsidTr="008F0E1D">
        <w:trPr>
          <w:cantSplit/>
          <w:trHeight w:val="282"/>
          <w:tblHeader/>
        </w:trPr>
        <w:tc>
          <w:tcPr>
            <w:tcW w:w="821"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EB73301" w14:textId="77777777" w:rsidR="00A60C49" w:rsidRPr="00213B53" w:rsidRDefault="00A60C49" w:rsidP="00A60C49">
            <w:pPr>
              <w:spacing w:after="0" w:line="240" w:lineRule="auto"/>
              <w:jc w:val="center"/>
              <w:rPr>
                <w:rFonts w:ascii="David" w:eastAsia="Times New Roman" w:hAnsi="David"/>
                <w:b/>
                <w:bCs/>
                <w:color w:val="112277"/>
              </w:rPr>
            </w:pPr>
            <w:bookmarkStart w:id="151" w:name="Title_25" w:colFirst="0" w:colLast="0"/>
            <w:r w:rsidRPr="00213B53">
              <w:rPr>
                <w:rFonts w:ascii="David" w:eastAsia="Times New Roman" w:hAnsi="David"/>
                <w:b/>
                <w:bCs/>
                <w:color w:val="112277"/>
                <w:rtl/>
              </w:rPr>
              <w:t>עשירון</w:t>
            </w:r>
          </w:p>
        </w:tc>
        <w:tc>
          <w:tcPr>
            <w:tcW w:w="81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52CA540" w14:textId="77777777" w:rsidR="00A60C49" w:rsidRPr="00213B53" w:rsidRDefault="00A60C49" w:rsidP="00A60C49">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יחיד</w:t>
            </w:r>
          </w:p>
        </w:tc>
        <w:tc>
          <w:tcPr>
            <w:tcW w:w="1202"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CCC53B5" w14:textId="77777777" w:rsidR="00A60C49" w:rsidRPr="00213B53" w:rsidRDefault="00A60C49" w:rsidP="00A60C49">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שתי נפשות</w:t>
            </w:r>
          </w:p>
        </w:tc>
        <w:tc>
          <w:tcPr>
            <w:tcW w:w="133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5B3F6DC" w14:textId="77777777" w:rsidR="00A60C49" w:rsidRPr="00213B53" w:rsidRDefault="00A60C49" w:rsidP="00A60C49">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שלוש נפשות</w:t>
            </w:r>
          </w:p>
        </w:tc>
        <w:tc>
          <w:tcPr>
            <w:tcW w:w="134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41220ED" w14:textId="77777777" w:rsidR="00A60C49" w:rsidRPr="00213B53" w:rsidRDefault="00A60C49" w:rsidP="00A60C49">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ארבע נפשות</w:t>
            </w:r>
          </w:p>
        </w:tc>
        <w:tc>
          <w:tcPr>
            <w:tcW w:w="127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685F71E" w14:textId="77777777" w:rsidR="00A60C49" w:rsidRPr="00213B53" w:rsidRDefault="00A60C49" w:rsidP="00A60C49">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חמש נפשות</w:t>
            </w:r>
          </w:p>
        </w:tc>
      </w:tr>
      <w:bookmarkEnd w:id="151"/>
      <w:tr w:rsidR="00A60C49" w:rsidRPr="00213B53" w14:paraId="75DE2ED5" w14:textId="77777777" w:rsidTr="008F0E1D">
        <w:trPr>
          <w:trHeight w:val="282"/>
        </w:trPr>
        <w:tc>
          <w:tcPr>
            <w:tcW w:w="6802"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048B7A44" w14:textId="77777777" w:rsidR="00A60C49" w:rsidRPr="00213B53" w:rsidRDefault="00A60C49" w:rsidP="00A60C49">
            <w:pPr>
              <w:spacing w:after="0" w:line="240" w:lineRule="auto"/>
              <w:jc w:val="center"/>
              <w:rPr>
                <w:rFonts w:ascii="David" w:hAnsi="David"/>
                <w:b/>
                <w:bCs/>
                <w:color w:val="2F5496" w:themeColor="accent5" w:themeShade="BF"/>
                <w:sz w:val="22"/>
                <w:szCs w:val="22"/>
                <w:rtl/>
              </w:rPr>
            </w:pPr>
            <w:r w:rsidRPr="00213B53">
              <w:rPr>
                <w:rFonts w:ascii="David" w:hAnsi="David"/>
                <w:b/>
                <w:bCs/>
                <w:color w:val="2F5496" w:themeColor="accent5" w:themeShade="BF"/>
                <w:sz w:val="22"/>
                <w:szCs w:val="22"/>
                <w:rtl/>
              </w:rPr>
              <w:t> השיעור מכלל המשפחות*</w:t>
            </w:r>
          </w:p>
        </w:tc>
      </w:tr>
      <w:tr w:rsidR="00A60C49" w:rsidRPr="00213B53" w14:paraId="50E29ECA"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67B7A10E" w14:textId="77777777" w:rsidR="00A60C49" w:rsidRPr="00213B53" w:rsidRDefault="00A60C49" w:rsidP="00F67212">
            <w:pPr>
              <w:spacing w:after="0" w:line="240" w:lineRule="auto"/>
              <w:jc w:val="right"/>
              <w:rPr>
                <w:rFonts w:ascii="David" w:eastAsia="Times New Roman" w:hAnsi="David"/>
                <w:color w:val="000000"/>
                <w:sz w:val="19"/>
                <w:szCs w:val="19"/>
                <w:rtl/>
              </w:rPr>
            </w:pP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0AAA83B6"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38%</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4A8B86A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18%</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65B89A17"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11%</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75FC48C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12%</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6A80239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10%</w:t>
            </w:r>
          </w:p>
        </w:tc>
      </w:tr>
      <w:tr w:rsidR="00A60C49" w:rsidRPr="00213B53" w14:paraId="14663C71" w14:textId="77777777" w:rsidTr="008F0E1D">
        <w:trPr>
          <w:trHeight w:val="282"/>
        </w:trPr>
        <w:tc>
          <w:tcPr>
            <w:tcW w:w="6802"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0F28F0A" w14:textId="77777777" w:rsidR="00A60C49" w:rsidRPr="00213B53" w:rsidRDefault="00A60C49" w:rsidP="00F67212">
            <w:pPr>
              <w:spacing w:after="0" w:line="240" w:lineRule="auto"/>
              <w:jc w:val="center"/>
              <w:rPr>
                <w:rFonts w:ascii="David" w:hAnsi="David"/>
                <w:b/>
                <w:bCs/>
                <w:color w:val="2F5496" w:themeColor="accent5" w:themeShade="BF"/>
                <w:sz w:val="22"/>
                <w:szCs w:val="22"/>
              </w:rPr>
            </w:pPr>
            <w:r w:rsidRPr="00213B53">
              <w:rPr>
                <w:rFonts w:ascii="David" w:hAnsi="David"/>
                <w:b/>
                <w:bCs/>
                <w:color w:val="2F5496" w:themeColor="accent5" w:themeShade="BF"/>
                <w:sz w:val="22"/>
                <w:szCs w:val="22"/>
                <w:rtl/>
              </w:rPr>
              <w:t> הכנסה ממוצעת לנפש תקנית (ש"ח)</w:t>
            </w:r>
          </w:p>
        </w:tc>
      </w:tr>
      <w:tr w:rsidR="00A60C49" w:rsidRPr="00213B53" w14:paraId="76533CC9"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1296B4E" w14:textId="77777777" w:rsidR="00A60C49" w:rsidRPr="00213B53" w:rsidRDefault="00A60C49" w:rsidP="00F67212">
            <w:pPr>
              <w:spacing w:after="0" w:line="240" w:lineRule="auto"/>
              <w:jc w:val="center"/>
              <w:rPr>
                <w:rFonts w:ascii="David" w:hAnsi="David"/>
                <w:color w:val="000000"/>
                <w:sz w:val="22"/>
                <w:szCs w:val="22"/>
                <w:rtl/>
              </w:rPr>
            </w:pPr>
            <w:r w:rsidRPr="00213B53">
              <w:rPr>
                <w:rFonts w:ascii="David" w:hAnsi="David"/>
                <w:color w:val="000000"/>
                <w:sz w:val="22"/>
                <w:szCs w:val="22"/>
              </w:rPr>
              <w:t>1</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1D066847"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1,337</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19DB3693"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2,139</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09C96386"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2,834</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0DFBAF0D"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3,551</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0B772F03"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4,011</w:t>
            </w:r>
          </w:p>
        </w:tc>
      </w:tr>
      <w:tr w:rsidR="00A60C49" w:rsidRPr="00213B53" w14:paraId="1B43855E"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724FDBC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7CAF9617"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3,530</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771DFC1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5,648</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545D1BC7"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7,484</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12FF9343"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9,376</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71C12F6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10,591</w:t>
            </w:r>
          </w:p>
        </w:tc>
      </w:tr>
      <w:tr w:rsidR="00A60C49" w:rsidRPr="00213B53" w14:paraId="717E7562"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086014A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6904482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4,838</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64507D3E"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7,742</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7EE1B080"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10,258</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333D1DCE"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12,851</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4AAD32B0"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14,515</w:t>
            </w:r>
          </w:p>
        </w:tc>
      </w:tr>
      <w:tr w:rsidR="00A60C49" w:rsidRPr="00213B53" w14:paraId="1C62C591"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1B6A1C93"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50D70380"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6,161</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63AE260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9,857</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2AF4F2C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13,061</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1212337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16,363</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5F4CB25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18,482</w:t>
            </w:r>
          </w:p>
        </w:tc>
      </w:tr>
      <w:tr w:rsidR="00A60C49" w:rsidRPr="00213B53" w14:paraId="2F8BC51C"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14421F3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5</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47B4957D"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7,576</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75D7B6B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12,122</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6F88C62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16,061</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6D266077"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20,122</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744FAC2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22,728</w:t>
            </w:r>
          </w:p>
        </w:tc>
      </w:tr>
      <w:tr w:rsidR="00A60C49" w:rsidRPr="00213B53" w14:paraId="5649F595"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2015898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6</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7549EF6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9,085</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30717FA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14,536</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0D3B300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19,260</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32ADD71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24,129</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5220FAFF"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27,254</w:t>
            </w:r>
          </w:p>
        </w:tc>
      </w:tr>
      <w:tr w:rsidR="00A60C49" w:rsidRPr="00213B53" w14:paraId="4680A6CE"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6E5F3303"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5534EAC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10,778</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6A1FDBB0"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17,246</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633BD16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22,850</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08DCDD1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28,628</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1C1AAD8C"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32,335</w:t>
            </w:r>
          </w:p>
        </w:tc>
      </w:tr>
      <w:tr w:rsidR="00A60C49" w:rsidRPr="00213B53" w14:paraId="62FC44E7"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508C099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8</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2759077A"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12,907</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1D80A57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20,652</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6B57BCE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27,363</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1FF62C5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34,282</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420F60AB"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38,722</w:t>
            </w:r>
          </w:p>
        </w:tc>
      </w:tr>
      <w:tr w:rsidR="00A60C49" w:rsidRPr="00213B53" w14:paraId="37FF2148"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02EC486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9</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3DA191BF"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16,091</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7A61246D"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25,745</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7BBF6AD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34,112</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7972ED6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42,737</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490AA23F"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48,272</w:t>
            </w:r>
          </w:p>
        </w:tc>
      </w:tr>
      <w:tr w:rsidR="00A60C49" w:rsidRPr="00213B53" w14:paraId="58628433"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51AC8B3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10</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6364ADF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25,937</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2871D9E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41,499</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32C16D9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54,987</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4195878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68,889</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207C374F"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77,811</w:t>
            </w:r>
          </w:p>
        </w:tc>
      </w:tr>
      <w:tr w:rsidR="00A60C49" w:rsidRPr="00213B53" w14:paraId="1B80F5A1" w14:textId="77777777" w:rsidTr="008F0E1D">
        <w:trPr>
          <w:trHeight w:val="282"/>
        </w:trPr>
        <w:tc>
          <w:tcPr>
            <w:tcW w:w="6802"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567682B3" w14:textId="77777777" w:rsidR="00A60C49" w:rsidRPr="00213B53" w:rsidRDefault="00A60C49" w:rsidP="00F67212">
            <w:pPr>
              <w:spacing w:after="0" w:line="240" w:lineRule="auto"/>
              <w:jc w:val="center"/>
              <w:rPr>
                <w:rFonts w:ascii="David" w:hAnsi="David"/>
                <w:b/>
                <w:bCs/>
                <w:color w:val="2F5496" w:themeColor="accent5" w:themeShade="BF"/>
                <w:sz w:val="22"/>
                <w:szCs w:val="22"/>
              </w:rPr>
            </w:pPr>
            <w:r w:rsidRPr="00213B53">
              <w:rPr>
                <w:rFonts w:ascii="David" w:hAnsi="David"/>
                <w:b/>
                <w:bCs/>
                <w:color w:val="2F5496" w:themeColor="accent5" w:themeShade="BF"/>
                <w:sz w:val="22"/>
                <w:szCs w:val="22"/>
                <w:rtl/>
              </w:rPr>
              <w:t> הכנסה מקסימלית לנפש תקנית (ש"ח)</w:t>
            </w:r>
          </w:p>
        </w:tc>
      </w:tr>
      <w:tr w:rsidR="00A60C49" w:rsidRPr="00213B53" w14:paraId="22D1B19F"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D5BEAD8" w14:textId="77777777" w:rsidR="00A60C49" w:rsidRPr="00213B53" w:rsidRDefault="00A60C49" w:rsidP="00F67212">
            <w:pPr>
              <w:spacing w:after="0" w:line="240" w:lineRule="auto"/>
              <w:jc w:val="center"/>
              <w:rPr>
                <w:rFonts w:ascii="David" w:hAnsi="David"/>
                <w:color w:val="000000"/>
                <w:sz w:val="22"/>
                <w:szCs w:val="22"/>
                <w:rtl/>
              </w:rPr>
            </w:pPr>
            <w:r w:rsidRPr="00213B53">
              <w:rPr>
                <w:rFonts w:ascii="David" w:hAnsi="David"/>
                <w:color w:val="000000"/>
                <w:sz w:val="22"/>
                <w:szCs w:val="22"/>
              </w:rPr>
              <w:t>1</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0A4D33A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2,663</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4EC2E5E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4,260</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25F9D7A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5,645</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7CD2351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7,072</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274BD25B"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7,988</w:t>
            </w:r>
          </w:p>
        </w:tc>
      </w:tr>
      <w:tr w:rsidR="00A60C49" w:rsidRPr="00213B53" w14:paraId="636BEBF2"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6197DBF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19DE0C8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4,139</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7692D48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6,622</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79EF4DAC"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8,774</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6C83C69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10,992</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166608CA"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12,416</w:t>
            </w:r>
          </w:p>
        </w:tc>
      </w:tr>
      <w:tr w:rsidR="00A60C49" w:rsidRPr="00213B53" w14:paraId="5B3D7C12"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E47967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5B63BD6D"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5,496</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1C66DDE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8,793</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315BE8EB"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11,651</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2E035ED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14,597</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5259D497"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16,487</w:t>
            </w:r>
          </w:p>
        </w:tc>
      </w:tr>
      <w:tr w:rsidR="00A60C49" w:rsidRPr="00213B53" w14:paraId="67EFDBB2"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60CDA8DC"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4CD3F67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6,854</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7AA2CDFA"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10,966</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52C4EA1A"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14,530</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6755D21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18,203</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6268C23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20,561</w:t>
            </w:r>
          </w:p>
        </w:tc>
      </w:tr>
      <w:tr w:rsidR="00A60C49" w:rsidRPr="00213B53" w14:paraId="7DE41F61"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77CC377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5</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7077ECF3"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8,310</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43CA0CB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13,296</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39563AEB"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17,617</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3C1F27EE"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22,071</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124BB82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24,930</w:t>
            </w:r>
          </w:p>
        </w:tc>
      </w:tr>
      <w:tr w:rsidR="00A60C49" w:rsidRPr="00213B53" w14:paraId="1A22CB4F"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394D86E"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6</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703FC81A"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9,887</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59EC8CF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15,819</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62E90C4A"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20,961</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218958F0"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26,260</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2D25B1CD"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29,661</w:t>
            </w:r>
          </w:p>
        </w:tc>
      </w:tr>
      <w:tr w:rsidR="00A60C49" w:rsidRPr="00213B53" w14:paraId="705CD47F"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43DE5444"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7</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435381E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11,741</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75AA7205"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18,786</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26E52F7E"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24,891</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415BAA0C"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31,185</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74976DD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35,224</w:t>
            </w:r>
          </w:p>
        </w:tc>
      </w:tr>
      <w:tr w:rsidR="00A60C49" w:rsidRPr="00213B53" w14:paraId="521102A3"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45109CB"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8</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23F17BC0"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14,231</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022547C6"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22,770</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6B3F344B"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30,170</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72C6186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37,798</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34A2512D"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42,693</w:t>
            </w:r>
          </w:p>
        </w:tc>
      </w:tr>
      <w:tr w:rsidR="00A60C49" w:rsidRPr="00213B53" w14:paraId="2FC79A88" w14:textId="77777777" w:rsidTr="008F0E1D">
        <w:trPr>
          <w:trHeight w:val="282"/>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719F1881"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9</w:t>
            </w:r>
          </w:p>
        </w:tc>
        <w:tc>
          <w:tcPr>
            <w:tcW w:w="818" w:type="dxa"/>
            <w:tcBorders>
              <w:top w:val="nil"/>
              <w:left w:val="single" w:sz="4" w:space="0" w:color="C1C1C1"/>
              <w:bottom w:val="single" w:sz="4" w:space="0" w:color="C1C1C1"/>
              <w:right w:val="single" w:sz="4" w:space="0" w:color="C1C1C1"/>
            </w:tcBorders>
            <w:shd w:val="clear" w:color="000000" w:fill="FFFFFF"/>
            <w:noWrap/>
            <w:vAlign w:val="bottom"/>
            <w:hideMark/>
          </w:tcPr>
          <w:p w14:paraId="7F7BFF46"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18,446</w:t>
            </w:r>
          </w:p>
        </w:tc>
        <w:tc>
          <w:tcPr>
            <w:tcW w:w="1202" w:type="dxa"/>
            <w:tcBorders>
              <w:top w:val="nil"/>
              <w:left w:val="single" w:sz="4" w:space="0" w:color="C1C1C1"/>
              <w:bottom w:val="single" w:sz="4" w:space="0" w:color="C1C1C1"/>
              <w:right w:val="single" w:sz="4" w:space="0" w:color="C1C1C1"/>
            </w:tcBorders>
            <w:shd w:val="clear" w:color="000000" w:fill="FFFFFF"/>
            <w:noWrap/>
            <w:vAlign w:val="bottom"/>
            <w:hideMark/>
          </w:tcPr>
          <w:p w14:paraId="52FD2EB8"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29,513</w:t>
            </w:r>
          </w:p>
        </w:tc>
        <w:tc>
          <w:tcPr>
            <w:tcW w:w="1338" w:type="dxa"/>
            <w:tcBorders>
              <w:top w:val="nil"/>
              <w:left w:val="single" w:sz="4" w:space="0" w:color="C1C1C1"/>
              <w:bottom w:val="single" w:sz="4" w:space="0" w:color="C1C1C1"/>
              <w:right w:val="single" w:sz="4" w:space="0" w:color="C1C1C1"/>
            </w:tcBorders>
            <w:shd w:val="clear" w:color="000000" w:fill="FFFFFF"/>
            <w:noWrap/>
            <w:vAlign w:val="bottom"/>
            <w:hideMark/>
          </w:tcPr>
          <w:p w14:paraId="55F62049"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39,105</w:t>
            </w:r>
          </w:p>
        </w:tc>
        <w:tc>
          <w:tcPr>
            <w:tcW w:w="1345" w:type="dxa"/>
            <w:tcBorders>
              <w:top w:val="nil"/>
              <w:left w:val="single" w:sz="4" w:space="0" w:color="C1C1C1"/>
              <w:bottom w:val="single" w:sz="4" w:space="0" w:color="C1C1C1"/>
              <w:right w:val="single" w:sz="4" w:space="0" w:color="C1C1C1"/>
            </w:tcBorders>
            <w:shd w:val="clear" w:color="000000" w:fill="FFFFFF"/>
            <w:noWrap/>
            <w:vAlign w:val="bottom"/>
            <w:hideMark/>
          </w:tcPr>
          <w:p w14:paraId="5E416962"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48,992</w:t>
            </w:r>
          </w:p>
        </w:tc>
        <w:tc>
          <w:tcPr>
            <w:tcW w:w="1278" w:type="dxa"/>
            <w:tcBorders>
              <w:top w:val="nil"/>
              <w:left w:val="single" w:sz="4" w:space="0" w:color="C1C1C1"/>
              <w:bottom w:val="single" w:sz="4" w:space="0" w:color="C1C1C1"/>
              <w:right w:val="single" w:sz="4" w:space="0" w:color="C1C1C1"/>
            </w:tcBorders>
            <w:shd w:val="clear" w:color="000000" w:fill="FFFFFF"/>
            <w:noWrap/>
            <w:vAlign w:val="bottom"/>
            <w:hideMark/>
          </w:tcPr>
          <w:p w14:paraId="0E74BEC7" w14:textId="77777777" w:rsidR="00A60C49" w:rsidRPr="00213B53" w:rsidRDefault="00A60C49" w:rsidP="00F67212">
            <w:pPr>
              <w:spacing w:after="0" w:line="240" w:lineRule="auto"/>
              <w:jc w:val="center"/>
              <w:rPr>
                <w:rFonts w:ascii="David" w:hAnsi="David"/>
                <w:color w:val="000000"/>
                <w:sz w:val="22"/>
                <w:szCs w:val="22"/>
              </w:rPr>
            </w:pPr>
            <w:r w:rsidRPr="00213B53">
              <w:rPr>
                <w:rFonts w:ascii="David" w:hAnsi="David"/>
                <w:color w:val="000000"/>
                <w:sz w:val="22"/>
                <w:szCs w:val="22"/>
              </w:rPr>
              <w:t>55,337</w:t>
            </w:r>
          </w:p>
        </w:tc>
      </w:tr>
    </w:tbl>
    <w:p w14:paraId="17801CC4" w14:textId="77777777" w:rsidR="00A60C49" w:rsidRPr="00213B53" w:rsidRDefault="00A60C49" w:rsidP="00A60C49">
      <w:pPr>
        <w:spacing w:line="240" w:lineRule="auto"/>
        <w:contextualSpacing/>
        <w:rPr>
          <w:rFonts w:ascii="David" w:hAnsi="David"/>
          <w:sz w:val="20"/>
          <w:szCs w:val="20"/>
          <w:rtl/>
        </w:rPr>
      </w:pPr>
      <w:r w:rsidRPr="00213B53">
        <w:rPr>
          <w:rFonts w:ascii="David" w:hAnsi="David"/>
          <w:sz w:val="20"/>
          <w:szCs w:val="20"/>
          <w:rtl/>
        </w:rPr>
        <w:t>* ב-11% מהמשפחות יש 6 נפשות ויותר.</w:t>
      </w:r>
    </w:p>
    <w:p w14:paraId="28DC3803" w14:textId="77777777" w:rsidR="00B011DC" w:rsidRPr="00213B53" w:rsidRDefault="00A60C49" w:rsidP="00A60C49">
      <w:pPr>
        <w:spacing w:line="240" w:lineRule="auto"/>
        <w:contextualSpacing/>
        <w:rPr>
          <w:rFonts w:ascii="David" w:hAnsi="David"/>
          <w:sz w:val="20"/>
          <w:szCs w:val="20"/>
          <w:rtl/>
        </w:rPr>
      </w:pPr>
      <w:r w:rsidRPr="00213B53">
        <w:rPr>
          <w:rFonts w:ascii="David" w:hAnsi="David"/>
          <w:sz w:val="20"/>
          <w:szCs w:val="20"/>
          <w:rtl/>
        </w:rPr>
        <w:t>** נתוני מקסימום הכנסה לנפש בעשירון 10 הושמטו בשל צנעת הפרט.</w:t>
      </w:r>
    </w:p>
    <w:p w14:paraId="235D9665" w14:textId="77777777" w:rsidR="00B011DC" w:rsidRPr="00213B53" w:rsidRDefault="00B011DC">
      <w:pPr>
        <w:bidi w:val="0"/>
        <w:rPr>
          <w:rFonts w:ascii="David" w:hAnsi="David"/>
          <w:sz w:val="20"/>
          <w:szCs w:val="20"/>
          <w:rtl/>
        </w:rPr>
      </w:pPr>
      <w:r w:rsidRPr="00213B53">
        <w:rPr>
          <w:rFonts w:ascii="David" w:hAnsi="David"/>
          <w:sz w:val="20"/>
          <w:szCs w:val="20"/>
          <w:rtl/>
        </w:rPr>
        <w:br w:type="page"/>
      </w:r>
    </w:p>
    <w:bookmarkStart w:id="152" w:name="_Toc152497483"/>
    <w:p w14:paraId="585F6939" w14:textId="0F20CB80" w:rsidR="006F2843" w:rsidRPr="00213B53" w:rsidRDefault="006F2843" w:rsidP="006F2843">
      <w:pPr>
        <w:pStyle w:val="ac"/>
        <w:rPr>
          <w:rFonts w:ascii="David" w:hAnsi="David"/>
          <w:b/>
          <w:bCs/>
          <w:i w:val="0"/>
          <w:iCs w:val="0"/>
          <w:color w:val="auto"/>
          <w:sz w:val="22"/>
          <w:szCs w:val="22"/>
          <w:rtl/>
        </w:rPr>
      </w:pPr>
      <w:r w:rsidRPr="00213B53">
        <w:rPr>
          <w:rFonts w:ascii="David" w:hAnsi="David"/>
          <w:b/>
          <w:bCs/>
          <w:i w:val="0"/>
          <w:iCs w:val="0"/>
          <w:color w:val="auto"/>
          <w:sz w:val="2"/>
          <w:szCs w:val="2"/>
          <w:rtl/>
        </w:rPr>
        <w:lastRenderedPageBreak/>
        <w:fldChar w:fldCharType="begin"/>
      </w:r>
      <w:r w:rsidRPr="00213B53">
        <w:rPr>
          <w:rFonts w:ascii="David" w:hAnsi="David"/>
          <w:b/>
          <w:bCs/>
          <w:i w:val="0"/>
          <w:iCs w:val="0"/>
          <w:color w:val="auto"/>
          <w:sz w:val="2"/>
          <w:szCs w:val="2"/>
          <w:rtl/>
        </w:rPr>
        <w:instrText xml:space="preserve"> </w:instrText>
      </w:r>
      <w:r w:rsidRPr="00213B53">
        <w:rPr>
          <w:rFonts w:ascii="David" w:hAnsi="David"/>
          <w:b/>
          <w:bCs/>
          <w:i w:val="0"/>
          <w:iCs w:val="0"/>
          <w:color w:val="auto"/>
          <w:sz w:val="2"/>
          <w:szCs w:val="2"/>
        </w:rPr>
        <w:instrText>SEQ</w:instrText>
      </w:r>
      <w:r w:rsidRPr="00213B53">
        <w:rPr>
          <w:rFonts w:ascii="David" w:hAnsi="David"/>
          <w:b/>
          <w:bCs/>
          <w:i w:val="0"/>
          <w:iCs w:val="0"/>
          <w:color w:val="auto"/>
          <w:sz w:val="2"/>
          <w:szCs w:val="2"/>
          <w:rtl/>
        </w:rPr>
        <w:instrText xml:space="preserve"> לוח_נספח \* </w:instrText>
      </w:r>
      <w:r w:rsidRPr="00213B53">
        <w:rPr>
          <w:rFonts w:ascii="David" w:hAnsi="David"/>
          <w:b/>
          <w:bCs/>
          <w:i w:val="0"/>
          <w:iCs w:val="0"/>
          <w:color w:val="auto"/>
          <w:sz w:val="2"/>
          <w:szCs w:val="2"/>
        </w:rPr>
        <w:instrText>ARABIC</w:instrText>
      </w:r>
      <w:r w:rsidRPr="00213B53">
        <w:rPr>
          <w:rFonts w:ascii="David" w:hAnsi="David"/>
          <w:b/>
          <w:bCs/>
          <w:i w:val="0"/>
          <w:iCs w:val="0"/>
          <w:color w:val="auto"/>
          <w:sz w:val="2"/>
          <w:szCs w:val="2"/>
          <w:rtl/>
        </w:rPr>
        <w:instrText xml:space="preserve"> </w:instrText>
      </w:r>
      <w:r w:rsidRPr="00213B53">
        <w:rPr>
          <w:rFonts w:ascii="David" w:hAnsi="David"/>
          <w:b/>
          <w:bCs/>
          <w:i w:val="0"/>
          <w:iCs w:val="0"/>
          <w:color w:val="auto"/>
          <w:sz w:val="2"/>
          <w:szCs w:val="2"/>
          <w:rtl/>
        </w:rPr>
        <w:fldChar w:fldCharType="separate"/>
      </w:r>
      <w:bookmarkStart w:id="153" w:name="_Toc185235973"/>
      <w:r w:rsidR="008B0213">
        <w:rPr>
          <w:rFonts w:ascii="David" w:hAnsi="David"/>
          <w:b/>
          <w:bCs/>
          <w:i w:val="0"/>
          <w:iCs w:val="0"/>
          <w:noProof/>
          <w:color w:val="auto"/>
          <w:sz w:val="2"/>
          <w:szCs w:val="2"/>
          <w:rtl/>
        </w:rPr>
        <w:t>12</w:t>
      </w:r>
      <w:r w:rsidRPr="00213B53">
        <w:rPr>
          <w:rFonts w:ascii="David" w:hAnsi="David"/>
          <w:b/>
          <w:bCs/>
          <w:i w:val="0"/>
          <w:iCs w:val="0"/>
          <w:color w:val="auto"/>
          <w:sz w:val="2"/>
          <w:szCs w:val="2"/>
          <w:rtl/>
        </w:rPr>
        <w:fldChar w:fldCharType="end"/>
      </w:r>
      <w:r w:rsidRPr="00213B53">
        <w:rPr>
          <w:rFonts w:ascii="David" w:hAnsi="David"/>
          <w:b/>
          <w:bCs/>
          <w:i w:val="0"/>
          <w:iCs w:val="0"/>
          <w:color w:val="auto"/>
          <w:sz w:val="22"/>
          <w:szCs w:val="22"/>
          <w:rtl/>
        </w:rPr>
        <w:t xml:space="preserve">לוח נספח 10: הכנסה ברוטו ממוצעת ומקסימלית לנפש תקנית, לפי עשירונים וגודל המשפחה, </w:t>
      </w:r>
      <w:bookmarkEnd w:id="152"/>
      <w:r w:rsidRPr="00213B53">
        <w:rPr>
          <w:rFonts w:ascii="David" w:hAnsi="David"/>
          <w:b/>
          <w:bCs/>
          <w:i w:val="0"/>
          <w:iCs w:val="0"/>
          <w:color w:val="auto"/>
          <w:sz w:val="22"/>
          <w:szCs w:val="22"/>
          <w:rtl/>
        </w:rPr>
        <w:t>2023</w:t>
      </w:r>
      <w:bookmarkEnd w:id="153"/>
    </w:p>
    <w:tbl>
      <w:tblPr>
        <w:bidiVisual/>
        <w:tblW w:w="6829" w:type="dxa"/>
        <w:tblLook w:val="0400" w:firstRow="0" w:lastRow="0" w:firstColumn="0" w:lastColumn="0" w:noHBand="0" w:noVBand="1"/>
        <w:tblCaption w:val="DHR00"/>
        <w:tblDescription w:val="Layout Table"/>
      </w:tblPr>
      <w:tblGrid>
        <w:gridCol w:w="821"/>
        <w:gridCol w:w="1052"/>
        <w:gridCol w:w="1154"/>
        <w:gridCol w:w="1284"/>
        <w:gridCol w:w="1291"/>
        <w:gridCol w:w="1227"/>
      </w:tblGrid>
      <w:tr w:rsidR="00A60C49" w:rsidRPr="00213B53" w14:paraId="61702953" w14:textId="77777777" w:rsidTr="008F0E1D">
        <w:trPr>
          <w:cantSplit/>
          <w:trHeight w:val="564"/>
          <w:tblHeader/>
        </w:trPr>
        <w:tc>
          <w:tcPr>
            <w:tcW w:w="821"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F5482F3" w14:textId="414B3855" w:rsidR="00A60C49" w:rsidRPr="00213B53" w:rsidRDefault="00A60C49" w:rsidP="00B011DC">
            <w:pPr>
              <w:spacing w:after="0" w:line="240" w:lineRule="auto"/>
              <w:jc w:val="center"/>
              <w:rPr>
                <w:rFonts w:ascii="David" w:eastAsia="Times New Roman" w:hAnsi="David"/>
                <w:b/>
                <w:bCs/>
                <w:color w:val="112277"/>
              </w:rPr>
            </w:pPr>
            <w:r w:rsidRPr="00213B53">
              <w:rPr>
                <w:rFonts w:ascii="David" w:eastAsia="Times New Roman" w:hAnsi="David"/>
                <w:b/>
                <w:bCs/>
                <w:color w:val="112277"/>
                <w:rtl/>
              </w:rPr>
              <w:t>עשירון</w:t>
            </w:r>
          </w:p>
        </w:tc>
        <w:tc>
          <w:tcPr>
            <w:tcW w:w="1052"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48309CE9" w14:textId="77777777" w:rsidR="00A60C49" w:rsidRPr="00213B53" w:rsidRDefault="00A60C49" w:rsidP="00B14F5F">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יחיד</w:t>
            </w:r>
          </w:p>
        </w:tc>
        <w:tc>
          <w:tcPr>
            <w:tcW w:w="1154"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C00816C" w14:textId="77777777" w:rsidR="00A60C49" w:rsidRPr="00213B53" w:rsidRDefault="00A60C49" w:rsidP="00D143BD">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שתי נפשות</w:t>
            </w:r>
          </w:p>
        </w:tc>
        <w:tc>
          <w:tcPr>
            <w:tcW w:w="1284"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A71B97F" w14:textId="77777777" w:rsidR="00A60C49" w:rsidRPr="00213B53" w:rsidRDefault="00A60C49" w:rsidP="00D143BD">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שלוש נפשות</w:t>
            </w:r>
          </w:p>
        </w:tc>
        <w:tc>
          <w:tcPr>
            <w:tcW w:w="1291"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47E5E586" w14:textId="77777777" w:rsidR="00A60C49" w:rsidRPr="00213B53" w:rsidRDefault="00A60C49" w:rsidP="00D143BD">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ארבע נפשות</w:t>
            </w:r>
          </w:p>
        </w:tc>
        <w:tc>
          <w:tcPr>
            <w:tcW w:w="1227"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9A31BD9" w14:textId="77777777" w:rsidR="00A60C49" w:rsidRPr="00213B53" w:rsidRDefault="00A60C49" w:rsidP="00D143BD">
            <w:pPr>
              <w:spacing w:after="0" w:line="240" w:lineRule="auto"/>
              <w:jc w:val="center"/>
              <w:rPr>
                <w:rFonts w:ascii="David" w:eastAsia="Times New Roman" w:hAnsi="David"/>
                <w:b/>
                <w:bCs/>
                <w:color w:val="112277"/>
                <w:rtl/>
              </w:rPr>
            </w:pPr>
            <w:r w:rsidRPr="00213B53">
              <w:rPr>
                <w:rFonts w:ascii="David" w:eastAsia="Times New Roman" w:hAnsi="David"/>
                <w:b/>
                <w:bCs/>
                <w:color w:val="112277"/>
                <w:rtl/>
              </w:rPr>
              <w:t>חמש נפשות</w:t>
            </w:r>
          </w:p>
        </w:tc>
      </w:tr>
      <w:tr w:rsidR="00A60C49" w:rsidRPr="00213B53" w14:paraId="1C006744" w14:textId="77777777" w:rsidTr="008F0E1D">
        <w:trPr>
          <w:cantSplit/>
          <w:trHeight w:val="282"/>
          <w:tblHeader/>
        </w:trPr>
        <w:tc>
          <w:tcPr>
            <w:tcW w:w="6829"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6EE38A9" w14:textId="77777777" w:rsidR="00A60C49" w:rsidRPr="00213B53" w:rsidRDefault="00A60C49" w:rsidP="00D143BD">
            <w:pPr>
              <w:spacing w:after="0" w:line="240" w:lineRule="auto"/>
              <w:jc w:val="center"/>
              <w:rPr>
                <w:rFonts w:ascii="David" w:hAnsi="David"/>
                <w:b/>
                <w:bCs/>
                <w:color w:val="2F5496" w:themeColor="accent5" w:themeShade="BF"/>
                <w:sz w:val="22"/>
                <w:szCs w:val="22"/>
                <w:rtl/>
              </w:rPr>
            </w:pPr>
            <w:r w:rsidRPr="00213B53">
              <w:rPr>
                <w:rFonts w:ascii="David" w:hAnsi="David"/>
                <w:b/>
                <w:bCs/>
                <w:color w:val="2F5496" w:themeColor="accent5" w:themeShade="BF"/>
                <w:sz w:val="22"/>
                <w:szCs w:val="22"/>
                <w:rtl/>
              </w:rPr>
              <w:t> השיעור מכלל המשפחות*</w:t>
            </w:r>
          </w:p>
        </w:tc>
      </w:tr>
      <w:tr w:rsidR="00A60C49" w:rsidRPr="00213B53" w14:paraId="409A6E16"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56865433" w14:textId="77777777" w:rsidR="00A60C49" w:rsidRPr="00213B53" w:rsidRDefault="00A60C49" w:rsidP="00656ECF">
            <w:pPr>
              <w:spacing w:after="0" w:line="240" w:lineRule="auto"/>
              <w:jc w:val="center"/>
              <w:rPr>
                <w:rFonts w:ascii="David" w:eastAsia="Times New Roman" w:hAnsi="David"/>
                <w:color w:val="000000"/>
                <w:sz w:val="19"/>
                <w:szCs w:val="19"/>
                <w:rtl/>
              </w:rPr>
            </w:pP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7A5900B7"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38%</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437D64A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18%</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3C8BB516"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11%</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56AED2F9"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0BE08D53"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10%</w:t>
            </w:r>
          </w:p>
        </w:tc>
      </w:tr>
      <w:tr w:rsidR="00A60C49" w:rsidRPr="00213B53" w14:paraId="249F84CF" w14:textId="77777777" w:rsidTr="008F0E1D">
        <w:trPr>
          <w:cantSplit/>
          <w:trHeight w:val="282"/>
          <w:tblHeader/>
        </w:trPr>
        <w:tc>
          <w:tcPr>
            <w:tcW w:w="6829"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F7E2006" w14:textId="77777777" w:rsidR="00A60C49" w:rsidRPr="00213B53" w:rsidRDefault="00A60C49" w:rsidP="00D143BD">
            <w:pPr>
              <w:spacing w:after="0" w:line="240" w:lineRule="auto"/>
              <w:jc w:val="center"/>
              <w:rPr>
                <w:rFonts w:ascii="David" w:hAnsi="David"/>
                <w:b/>
                <w:bCs/>
                <w:color w:val="2F5496" w:themeColor="accent5" w:themeShade="BF"/>
                <w:sz w:val="22"/>
                <w:szCs w:val="22"/>
              </w:rPr>
            </w:pPr>
            <w:r w:rsidRPr="00213B53">
              <w:rPr>
                <w:rFonts w:ascii="David" w:hAnsi="David"/>
                <w:b/>
                <w:bCs/>
                <w:color w:val="2F5496" w:themeColor="accent5" w:themeShade="BF"/>
                <w:sz w:val="22"/>
                <w:szCs w:val="22"/>
                <w:rtl/>
              </w:rPr>
              <w:t>הכנסה ממוצעת לנפש תקנית (ש"ח)</w:t>
            </w:r>
          </w:p>
        </w:tc>
      </w:tr>
      <w:tr w:rsidR="00A60C49" w:rsidRPr="00213B53" w14:paraId="49AB1292"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16B6D224" w14:textId="77777777" w:rsidR="00A60C49" w:rsidRPr="00213B53" w:rsidRDefault="00A60C49" w:rsidP="00D143BD">
            <w:pPr>
              <w:spacing w:after="0" w:line="240" w:lineRule="auto"/>
              <w:jc w:val="center"/>
              <w:rPr>
                <w:rFonts w:ascii="David" w:hAnsi="David"/>
                <w:color w:val="000000"/>
                <w:sz w:val="22"/>
                <w:szCs w:val="22"/>
                <w:rtl/>
              </w:rPr>
            </w:pPr>
            <w:r w:rsidRPr="00213B53">
              <w:rPr>
                <w:rFonts w:ascii="David" w:hAnsi="David"/>
                <w:color w:val="000000"/>
                <w:sz w:val="22"/>
                <w:szCs w:val="22"/>
              </w:rPr>
              <w:t>1</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7EA879D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1,405</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2057AB0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2,248</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5E49687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2,979</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4138674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3,732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2BDFF447"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4,215</w:t>
            </w:r>
          </w:p>
        </w:tc>
      </w:tr>
      <w:tr w:rsidR="00A60C49" w:rsidRPr="00213B53" w14:paraId="080C2828"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42F44F8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319B6B0C"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3,629</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32667B02"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5,806</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2089D8C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7,693</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634E87C9"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9,638</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56BC120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10,887</w:t>
            </w:r>
          </w:p>
        </w:tc>
      </w:tr>
      <w:tr w:rsidR="00A60C49" w:rsidRPr="00213B53" w14:paraId="159C7994"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556D2DF1"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58886538"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5,008</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039FFA0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8,013</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2B487CFF"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10,617</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16F005E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13,302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11200CEC"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15,025</w:t>
            </w:r>
          </w:p>
        </w:tc>
      </w:tr>
      <w:tr w:rsidR="00A60C49" w:rsidRPr="00213B53" w14:paraId="07934127"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2EF0CCF4"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66F36A3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6,460</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233F3F1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10,336</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4C6501A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13,695</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59FDD78F"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17,157</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7A436C0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19,379</w:t>
            </w:r>
          </w:p>
        </w:tc>
      </w:tr>
      <w:tr w:rsidR="00A60C49" w:rsidRPr="00213B53" w14:paraId="2BB77EC1"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737201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58D7625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8,103</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59E51FE3"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12,965</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460537B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17,179</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5136F857"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21,522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44E1F66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24,310</w:t>
            </w:r>
          </w:p>
        </w:tc>
      </w:tr>
      <w:tr w:rsidR="00A60C49" w:rsidRPr="00213B53" w14:paraId="44A9B268"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9866CB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6</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7505373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9,946</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6425170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15,914</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7DF1F2CF"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21,086</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45FCEC08"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26,417</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12F7BA1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29,839</w:t>
            </w:r>
          </w:p>
        </w:tc>
      </w:tr>
      <w:tr w:rsidR="00A60C49" w:rsidRPr="00213B53" w14:paraId="31883C2C"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3D2E1B4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7</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2CD8F797"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12,139</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1A9F275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19,423</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66B3D82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25,735</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1C78B4A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32,242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5DB6312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36,418</w:t>
            </w:r>
          </w:p>
        </w:tc>
      </w:tr>
      <w:tr w:rsidR="00A60C49" w:rsidRPr="00213B53" w14:paraId="51BB6EE7"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527934C2"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8</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0EE9C8F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15,073</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39CFD1C6"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24,116</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74AF602F"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31,954</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0709E151"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40,033</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211585D1"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45,218</w:t>
            </w:r>
          </w:p>
        </w:tc>
      </w:tr>
      <w:tr w:rsidR="00A60C49" w:rsidRPr="00213B53" w14:paraId="717DEEB5"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1E9A74C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9</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267FB0F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19,821</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0BB5D5EC"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31,713</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59DC6373"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42,020</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76E00CC3"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52,643</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0C569AD1"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59,462</w:t>
            </w:r>
          </w:p>
        </w:tc>
      </w:tr>
      <w:tr w:rsidR="00A60C49" w:rsidRPr="00213B53" w14:paraId="48D06CAA"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073B8B18" w14:textId="77777777" w:rsidR="00A60C49" w:rsidRPr="00213B53" w:rsidRDefault="00A60C49" w:rsidP="00D143BD">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1253DC9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36,279</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3641F0D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58,047</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1AC0F7C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76,912</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77EDF29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96,358</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7E817E1F"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108,838</w:t>
            </w:r>
          </w:p>
        </w:tc>
      </w:tr>
      <w:tr w:rsidR="00A60C49" w:rsidRPr="00213B53" w14:paraId="4602466E" w14:textId="77777777" w:rsidTr="008F0E1D">
        <w:trPr>
          <w:cantSplit/>
          <w:trHeight w:val="282"/>
          <w:tblHeader/>
        </w:trPr>
        <w:tc>
          <w:tcPr>
            <w:tcW w:w="6829" w:type="dxa"/>
            <w:gridSpan w:val="6"/>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7EE583E8" w14:textId="77777777" w:rsidR="00A60C49" w:rsidRPr="00213B53" w:rsidRDefault="00A60C49" w:rsidP="00D143BD">
            <w:pPr>
              <w:spacing w:after="0" w:line="240" w:lineRule="auto"/>
              <w:jc w:val="center"/>
              <w:rPr>
                <w:rFonts w:ascii="David" w:hAnsi="David"/>
                <w:b/>
                <w:bCs/>
                <w:color w:val="2F5496" w:themeColor="accent5" w:themeShade="BF"/>
                <w:sz w:val="22"/>
                <w:szCs w:val="22"/>
              </w:rPr>
            </w:pPr>
            <w:r w:rsidRPr="00213B53">
              <w:rPr>
                <w:rFonts w:ascii="David" w:hAnsi="David"/>
                <w:b/>
                <w:bCs/>
                <w:color w:val="2F5496" w:themeColor="accent5" w:themeShade="BF"/>
                <w:sz w:val="22"/>
                <w:szCs w:val="22"/>
                <w:rtl/>
              </w:rPr>
              <w:t>הכנסה מקסימלית לנפש תקנית (ש"ח)</w:t>
            </w:r>
          </w:p>
        </w:tc>
      </w:tr>
      <w:tr w:rsidR="00A60C49" w:rsidRPr="00213B53" w14:paraId="00096FB6"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6054BA35" w14:textId="77777777" w:rsidR="00A60C49" w:rsidRPr="00213B53" w:rsidRDefault="00A60C49" w:rsidP="00D143BD">
            <w:pPr>
              <w:spacing w:after="0" w:line="240" w:lineRule="auto"/>
              <w:jc w:val="center"/>
              <w:rPr>
                <w:rFonts w:ascii="David" w:hAnsi="David"/>
                <w:color w:val="000000"/>
                <w:sz w:val="22"/>
                <w:szCs w:val="22"/>
                <w:rtl/>
              </w:rPr>
            </w:pPr>
            <w:r w:rsidRPr="00213B53">
              <w:rPr>
                <w:rFonts w:ascii="David" w:hAnsi="David"/>
                <w:color w:val="000000"/>
                <w:sz w:val="22"/>
                <w:szCs w:val="22"/>
              </w:rPr>
              <w:t>1</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2D7871B3"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2,743</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00AEAFD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4,389</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489C1CA6"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5,815</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2803F4D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7,285</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3AD45D3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8,229</w:t>
            </w:r>
          </w:p>
        </w:tc>
      </w:tr>
      <w:tr w:rsidR="00A60C49" w:rsidRPr="00213B53" w14:paraId="0E4539D5"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050F5357"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37FCE941"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4,280</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7C8D3008"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6,848</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4F788D3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9,073</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5ECEE0A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11,367</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418E61A8"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12,840</w:t>
            </w:r>
          </w:p>
        </w:tc>
      </w:tr>
      <w:tr w:rsidR="00A60C49" w:rsidRPr="00213B53" w14:paraId="4874BACB"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10C86504"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72D80C9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5,710</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6568CBC8"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9,136</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005EB577"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12,106</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4C6448B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15,166</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3E47181C"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17,131</w:t>
            </w:r>
          </w:p>
        </w:tc>
      </w:tr>
      <w:tr w:rsidR="00A60C49" w:rsidRPr="00213B53" w14:paraId="3FF9191C"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412EE8A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3FA0C9A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7,253</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1665DEB9"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11,604</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5D1E0FC2"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15,375</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654F7A4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19,263</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3513498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21,758</w:t>
            </w:r>
          </w:p>
        </w:tc>
      </w:tr>
      <w:tr w:rsidR="00A60C49" w:rsidRPr="00213B53" w14:paraId="51CA8260"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5245292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424993A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8,985</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1BB2C55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14,376</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34485EC3"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19,048</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57682A5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23,864</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522E359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26,955</w:t>
            </w:r>
          </w:p>
        </w:tc>
      </w:tr>
      <w:tr w:rsidR="00A60C49" w:rsidRPr="00213B53" w14:paraId="30183B22"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60F87045"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6</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35F7E746"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10,961</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02704AF7"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17,537</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28F893B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23,237</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6348815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29,112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6F97DD78"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32,882</w:t>
            </w:r>
          </w:p>
        </w:tc>
      </w:tr>
      <w:tr w:rsidR="00A60C49" w:rsidRPr="00213B53" w14:paraId="7E6F033C"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2CA1489E"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7</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426B90E4"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13,432</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33A25D36"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21,491</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76DEA70C"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28,475</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56BB6DAC"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35,675</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6F6B3221"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40,295</w:t>
            </w:r>
          </w:p>
        </w:tc>
      </w:tr>
      <w:tr w:rsidR="00A60C49" w:rsidRPr="00213B53" w14:paraId="0F6C7040"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03DC20B1"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8</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2EDEDE93"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16,985</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370D70B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27,176</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19A8EE20"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36,008</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00C40178"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45,112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7A7902C6"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50,955</w:t>
            </w:r>
          </w:p>
        </w:tc>
      </w:tr>
      <w:tr w:rsidR="00A60C49" w:rsidRPr="00213B53" w14:paraId="376524E1" w14:textId="77777777" w:rsidTr="008F0E1D">
        <w:trPr>
          <w:cantSplit/>
          <w:trHeight w:val="282"/>
          <w:tblHeader/>
        </w:trPr>
        <w:tc>
          <w:tcPr>
            <w:tcW w:w="821" w:type="dxa"/>
            <w:tcBorders>
              <w:top w:val="nil"/>
              <w:left w:val="single" w:sz="4" w:space="0" w:color="C1C1C1"/>
              <w:bottom w:val="single" w:sz="4" w:space="0" w:color="C1C1C1"/>
              <w:right w:val="single" w:sz="4" w:space="0" w:color="C1C1C1"/>
            </w:tcBorders>
            <w:shd w:val="clear" w:color="000000" w:fill="FFFFFF"/>
            <w:noWrap/>
            <w:vAlign w:val="bottom"/>
            <w:hideMark/>
          </w:tcPr>
          <w:p w14:paraId="4E1B121A"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9</w:t>
            </w:r>
          </w:p>
        </w:tc>
        <w:tc>
          <w:tcPr>
            <w:tcW w:w="1052" w:type="dxa"/>
            <w:tcBorders>
              <w:top w:val="nil"/>
              <w:left w:val="single" w:sz="4" w:space="0" w:color="C1C1C1"/>
              <w:bottom w:val="single" w:sz="4" w:space="0" w:color="C1C1C1"/>
              <w:right w:val="single" w:sz="4" w:space="0" w:color="C1C1C1"/>
            </w:tcBorders>
            <w:shd w:val="clear" w:color="000000" w:fill="FFFFFF"/>
            <w:noWrap/>
            <w:vAlign w:val="bottom"/>
            <w:hideMark/>
          </w:tcPr>
          <w:p w14:paraId="7F925AE4"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23,517</w:t>
            </w:r>
          </w:p>
        </w:tc>
        <w:tc>
          <w:tcPr>
            <w:tcW w:w="1154" w:type="dxa"/>
            <w:tcBorders>
              <w:top w:val="nil"/>
              <w:left w:val="single" w:sz="4" w:space="0" w:color="C1C1C1"/>
              <w:bottom w:val="single" w:sz="4" w:space="0" w:color="C1C1C1"/>
              <w:right w:val="single" w:sz="4" w:space="0" w:color="C1C1C1"/>
            </w:tcBorders>
            <w:shd w:val="clear" w:color="000000" w:fill="FFFFFF"/>
            <w:noWrap/>
            <w:vAlign w:val="bottom"/>
            <w:hideMark/>
          </w:tcPr>
          <w:p w14:paraId="2CB5C8CD"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37,628</w:t>
            </w:r>
          </w:p>
        </w:tc>
        <w:tc>
          <w:tcPr>
            <w:tcW w:w="1284" w:type="dxa"/>
            <w:tcBorders>
              <w:top w:val="nil"/>
              <w:left w:val="single" w:sz="4" w:space="0" w:color="C1C1C1"/>
              <w:bottom w:val="single" w:sz="4" w:space="0" w:color="C1C1C1"/>
              <w:right w:val="single" w:sz="4" w:space="0" w:color="C1C1C1"/>
            </w:tcBorders>
            <w:shd w:val="clear" w:color="000000" w:fill="FFFFFF"/>
            <w:noWrap/>
            <w:vAlign w:val="bottom"/>
            <w:hideMark/>
          </w:tcPr>
          <w:p w14:paraId="54E53092"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49,857</w:t>
            </w:r>
          </w:p>
        </w:tc>
        <w:tc>
          <w:tcPr>
            <w:tcW w:w="1291" w:type="dxa"/>
            <w:tcBorders>
              <w:top w:val="nil"/>
              <w:left w:val="single" w:sz="4" w:space="0" w:color="C1C1C1"/>
              <w:bottom w:val="single" w:sz="4" w:space="0" w:color="C1C1C1"/>
              <w:right w:val="single" w:sz="4" w:space="0" w:color="C1C1C1"/>
            </w:tcBorders>
            <w:shd w:val="clear" w:color="000000" w:fill="FFFFFF"/>
            <w:noWrap/>
            <w:vAlign w:val="bottom"/>
            <w:hideMark/>
          </w:tcPr>
          <w:p w14:paraId="7785318B"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62,462</w:t>
            </w:r>
          </w:p>
        </w:tc>
        <w:tc>
          <w:tcPr>
            <w:tcW w:w="1227" w:type="dxa"/>
            <w:tcBorders>
              <w:top w:val="nil"/>
              <w:left w:val="single" w:sz="4" w:space="0" w:color="C1C1C1"/>
              <w:bottom w:val="single" w:sz="4" w:space="0" w:color="C1C1C1"/>
              <w:right w:val="single" w:sz="4" w:space="0" w:color="C1C1C1"/>
            </w:tcBorders>
            <w:shd w:val="clear" w:color="000000" w:fill="FFFFFF"/>
            <w:noWrap/>
            <w:vAlign w:val="bottom"/>
            <w:hideMark/>
          </w:tcPr>
          <w:p w14:paraId="4BCA9FE6" w14:textId="77777777" w:rsidR="00A60C49" w:rsidRPr="00213B53" w:rsidRDefault="00A60C49" w:rsidP="00D143BD">
            <w:pPr>
              <w:spacing w:after="0" w:line="240" w:lineRule="auto"/>
              <w:jc w:val="center"/>
              <w:rPr>
                <w:rFonts w:ascii="David" w:hAnsi="David"/>
                <w:color w:val="000000"/>
                <w:sz w:val="22"/>
                <w:szCs w:val="22"/>
              </w:rPr>
            </w:pPr>
            <w:r w:rsidRPr="00213B53">
              <w:rPr>
                <w:rFonts w:ascii="David" w:hAnsi="David"/>
                <w:color w:val="000000"/>
                <w:sz w:val="22"/>
                <w:szCs w:val="22"/>
              </w:rPr>
              <w:t>70,552</w:t>
            </w:r>
          </w:p>
        </w:tc>
      </w:tr>
    </w:tbl>
    <w:p w14:paraId="3E449BE9" w14:textId="77777777" w:rsidR="00A60C49" w:rsidRPr="00213B53" w:rsidRDefault="00A60C49" w:rsidP="00A60C49">
      <w:pPr>
        <w:spacing w:line="240" w:lineRule="auto"/>
        <w:contextualSpacing/>
        <w:rPr>
          <w:rFonts w:ascii="David" w:hAnsi="David"/>
          <w:sz w:val="20"/>
          <w:szCs w:val="20"/>
          <w:rtl/>
        </w:rPr>
      </w:pPr>
      <w:r w:rsidRPr="00213B53">
        <w:rPr>
          <w:rFonts w:ascii="David" w:hAnsi="David"/>
          <w:sz w:val="20"/>
          <w:szCs w:val="20"/>
          <w:rtl/>
        </w:rPr>
        <w:t>* ב-11% מהמשפחות יש 6 נפשות ויותר.</w:t>
      </w:r>
    </w:p>
    <w:p w14:paraId="691E211E" w14:textId="2BC76557" w:rsidR="006F2843" w:rsidRPr="00213B53" w:rsidRDefault="00A60C49" w:rsidP="00A60C49">
      <w:pPr>
        <w:spacing w:line="240" w:lineRule="auto"/>
        <w:contextualSpacing/>
        <w:rPr>
          <w:rFonts w:ascii="David" w:hAnsi="David"/>
          <w:sz w:val="20"/>
          <w:szCs w:val="20"/>
          <w:rtl/>
        </w:rPr>
      </w:pPr>
      <w:r w:rsidRPr="00213B53">
        <w:rPr>
          <w:rFonts w:ascii="David" w:hAnsi="David"/>
          <w:sz w:val="20"/>
          <w:szCs w:val="20"/>
          <w:rtl/>
        </w:rPr>
        <w:t>** נתוני מקסימום הכנסה לנפש בעשירון 10 הושמטו בשל צנעת הפרט.</w:t>
      </w:r>
    </w:p>
    <w:p w14:paraId="43E9762E" w14:textId="77777777" w:rsidR="006F2843" w:rsidRPr="00213B53" w:rsidRDefault="006F2843">
      <w:pPr>
        <w:bidi w:val="0"/>
        <w:rPr>
          <w:rFonts w:ascii="David" w:hAnsi="David"/>
          <w:sz w:val="20"/>
          <w:szCs w:val="20"/>
          <w:rtl/>
        </w:rPr>
      </w:pPr>
      <w:r w:rsidRPr="00213B53">
        <w:rPr>
          <w:rFonts w:ascii="David" w:hAnsi="David"/>
          <w:sz w:val="20"/>
          <w:szCs w:val="20"/>
          <w:rtl/>
        </w:rPr>
        <w:br w:type="page"/>
      </w:r>
    </w:p>
    <w:bookmarkStart w:id="154" w:name="_Toc152497484"/>
    <w:bookmarkStart w:id="155" w:name="_Ref183618857"/>
    <w:p w14:paraId="6E67AD55" w14:textId="73421C05" w:rsidR="00CC35EB" w:rsidRPr="00213B53" w:rsidRDefault="00CC35EB" w:rsidP="00CC35EB">
      <w:pPr>
        <w:pStyle w:val="ac"/>
        <w:rPr>
          <w:rFonts w:ascii="David" w:hAnsi="David"/>
          <w:b/>
          <w:bCs/>
          <w:i w:val="0"/>
          <w:iCs w:val="0"/>
          <w:noProof/>
          <w:color w:val="auto"/>
          <w:sz w:val="22"/>
          <w:szCs w:val="22"/>
          <w:rtl/>
        </w:rPr>
      </w:pPr>
      <w:r w:rsidRPr="00213B53">
        <w:rPr>
          <w:rFonts w:ascii="David" w:hAnsi="David"/>
          <w:b/>
          <w:bCs/>
          <w:i w:val="0"/>
          <w:iCs w:val="0"/>
          <w:noProof/>
          <w:color w:val="FFFFFF" w:themeColor="background1"/>
          <w:sz w:val="2"/>
          <w:szCs w:val="2"/>
          <w:rtl/>
        </w:rPr>
        <w:lastRenderedPageBreak/>
        <w:fldChar w:fldCharType="begin"/>
      </w:r>
      <w:r w:rsidRPr="00213B53">
        <w:rPr>
          <w:rFonts w:ascii="David" w:hAnsi="David"/>
          <w:b/>
          <w:bCs/>
          <w:i w:val="0"/>
          <w:iCs w:val="0"/>
          <w:noProof/>
          <w:color w:val="FFFFFF" w:themeColor="background1"/>
          <w:sz w:val="2"/>
          <w:szCs w:val="2"/>
          <w:rtl/>
        </w:rPr>
        <w:instrText xml:space="preserve"> </w:instrText>
      </w:r>
      <w:r w:rsidRPr="00213B53">
        <w:rPr>
          <w:rFonts w:ascii="David" w:hAnsi="David"/>
          <w:b/>
          <w:bCs/>
          <w:i w:val="0"/>
          <w:iCs w:val="0"/>
          <w:noProof/>
          <w:color w:val="FFFFFF" w:themeColor="background1"/>
          <w:sz w:val="2"/>
          <w:szCs w:val="2"/>
        </w:rPr>
        <w:instrText>SEQ</w:instrText>
      </w:r>
      <w:r w:rsidRPr="00213B53">
        <w:rPr>
          <w:rFonts w:ascii="David" w:hAnsi="David"/>
          <w:b/>
          <w:bCs/>
          <w:i w:val="0"/>
          <w:iCs w:val="0"/>
          <w:noProof/>
          <w:color w:val="FFFFFF" w:themeColor="background1"/>
          <w:sz w:val="2"/>
          <w:szCs w:val="2"/>
          <w:rtl/>
        </w:rPr>
        <w:instrText xml:space="preserve"> לוח_נספח \* </w:instrText>
      </w:r>
      <w:r w:rsidRPr="00213B53">
        <w:rPr>
          <w:rFonts w:ascii="David" w:hAnsi="David"/>
          <w:b/>
          <w:bCs/>
          <w:i w:val="0"/>
          <w:iCs w:val="0"/>
          <w:noProof/>
          <w:color w:val="FFFFFF" w:themeColor="background1"/>
          <w:sz w:val="2"/>
          <w:szCs w:val="2"/>
        </w:rPr>
        <w:instrText>ARABIC</w:instrText>
      </w:r>
      <w:r w:rsidRPr="00213B53">
        <w:rPr>
          <w:rFonts w:ascii="David" w:hAnsi="David"/>
          <w:b/>
          <w:bCs/>
          <w:i w:val="0"/>
          <w:iCs w:val="0"/>
          <w:noProof/>
          <w:color w:val="FFFFFF" w:themeColor="background1"/>
          <w:sz w:val="2"/>
          <w:szCs w:val="2"/>
          <w:rtl/>
        </w:rPr>
        <w:instrText xml:space="preserve"> </w:instrText>
      </w:r>
      <w:r w:rsidRPr="00213B53">
        <w:rPr>
          <w:rFonts w:ascii="David" w:hAnsi="David"/>
          <w:b/>
          <w:bCs/>
          <w:i w:val="0"/>
          <w:iCs w:val="0"/>
          <w:noProof/>
          <w:color w:val="FFFFFF" w:themeColor="background1"/>
          <w:sz w:val="2"/>
          <w:szCs w:val="2"/>
          <w:rtl/>
        </w:rPr>
        <w:fldChar w:fldCharType="separate"/>
      </w:r>
      <w:bookmarkStart w:id="156" w:name="_Toc185235974"/>
      <w:r w:rsidR="008B0213">
        <w:rPr>
          <w:rFonts w:ascii="David" w:hAnsi="David"/>
          <w:b/>
          <w:bCs/>
          <w:i w:val="0"/>
          <w:iCs w:val="0"/>
          <w:noProof/>
          <w:color w:val="FFFFFF" w:themeColor="background1"/>
          <w:sz w:val="2"/>
          <w:szCs w:val="2"/>
          <w:rtl/>
        </w:rPr>
        <w:t>13</w:t>
      </w:r>
      <w:r w:rsidRPr="00213B53">
        <w:rPr>
          <w:rFonts w:ascii="David" w:hAnsi="David"/>
          <w:b/>
          <w:bCs/>
          <w:i w:val="0"/>
          <w:iCs w:val="0"/>
          <w:noProof/>
          <w:color w:val="FFFFFF" w:themeColor="background1"/>
          <w:sz w:val="2"/>
          <w:szCs w:val="2"/>
          <w:rtl/>
        </w:rPr>
        <w:fldChar w:fldCharType="end"/>
      </w:r>
      <w:r w:rsidRPr="00213B53">
        <w:rPr>
          <w:rFonts w:ascii="David" w:hAnsi="David"/>
          <w:b/>
          <w:bCs/>
          <w:i w:val="0"/>
          <w:iCs w:val="0"/>
          <w:noProof/>
          <w:color w:val="auto"/>
          <w:sz w:val="22"/>
          <w:szCs w:val="22"/>
          <w:rtl/>
        </w:rPr>
        <w:t xml:space="preserve">לוח נספח </w:t>
      </w:r>
      <w:r w:rsidRPr="00213B53">
        <w:rPr>
          <w:rFonts w:ascii="David" w:hAnsi="David"/>
          <w:b/>
          <w:bCs/>
          <w:i w:val="0"/>
          <w:iCs w:val="0"/>
          <w:noProof/>
          <w:color w:val="auto"/>
          <w:sz w:val="22"/>
          <w:szCs w:val="22"/>
        </w:rPr>
        <w:t>11</w:t>
      </w:r>
      <w:r w:rsidRPr="00213B53">
        <w:rPr>
          <w:rFonts w:ascii="David" w:hAnsi="David"/>
          <w:b/>
          <w:bCs/>
          <w:i w:val="0"/>
          <w:iCs w:val="0"/>
          <w:noProof/>
          <w:color w:val="auto"/>
          <w:sz w:val="22"/>
          <w:szCs w:val="22"/>
          <w:rtl/>
        </w:rPr>
        <w:t xml:space="preserve">: תחולת העוני של משפחות שכירים </w:t>
      </w:r>
      <w:r w:rsidR="000B34F0" w:rsidRPr="00213B53">
        <w:rPr>
          <w:rFonts w:ascii="David" w:hAnsi="David"/>
          <w:b/>
          <w:bCs/>
          <w:i w:val="0"/>
          <w:iCs w:val="0"/>
          <w:noProof/>
          <w:color w:val="auto"/>
          <w:sz w:val="22"/>
          <w:szCs w:val="22"/>
          <w:rtl/>
        </w:rPr>
        <w:t xml:space="preserve">(אחוזים) </w:t>
      </w:r>
      <w:r w:rsidRPr="00213B53">
        <w:rPr>
          <w:rFonts w:ascii="David" w:hAnsi="David"/>
          <w:b/>
          <w:bCs/>
          <w:i w:val="0"/>
          <w:iCs w:val="0"/>
          <w:noProof/>
          <w:color w:val="auto"/>
          <w:sz w:val="22"/>
          <w:szCs w:val="22"/>
          <w:rtl/>
        </w:rPr>
        <w:t xml:space="preserve">ושכר ברוטו ממוצע לענף </w:t>
      </w:r>
      <w:r w:rsidR="00AE5211" w:rsidRPr="00213B53">
        <w:rPr>
          <w:rFonts w:ascii="David" w:hAnsi="David"/>
          <w:b/>
          <w:bCs/>
          <w:i w:val="0"/>
          <w:iCs w:val="0"/>
          <w:noProof/>
          <w:color w:val="auto"/>
          <w:sz w:val="22"/>
          <w:szCs w:val="22"/>
          <w:rtl/>
        </w:rPr>
        <w:t>(</w:t>
      </w:r>
      <w:r w:rsidR="00596EB1" w:rsidRPr="00213B53">
        <w:rPr>
          <w:rFonts w:ascii="David" w:hAnsi="David"/>
          <w:b/>
          <w:bCs/>
          <w:i w:val="0"/>
          <w:iCs w:val="0"/>
          <w:noProof/>
          <w:color w:val="auto"/>
          <w:sz w:val="22"/>
          <w:szCs w:val="22"/>
          <w:rtl/>
        </w:rPr>
        <w:t>ש"ח</w:t>
      </w:r>
      <w:r w:rsidR="00AE5211" w:rsidRPr="00213B53">
        <w:rPr>
          <w:rFonts w:ascii="David" w:hAnsi="David"/>
          <w:b/>
          <w:bCs/>
          <w:i w:val="0"/>
          <w:iCs w:val="0"/>
          <w:noProof/>
          <w:color w:val="auto"/>
          <w:sz w:val="22"/>
          <w:szCs w:val="22"/>
          <w:rtl/>
        </w:rPr>
        <w:t>)</w:t>
      </w:r>
      <w:r w:rsidRPr="00213B53">
        <w:rPr>
          <w:rFonts w:ascii="David" w:hAnsi="David"/>
          <w:b/>
          <w:bCs/>
          <w:i w:val="0"/>
          <w:iCs w:val="0"/>
          <w:noProof/>
          <w:color w:val="auto"/>
          <w:sz w:val="22"/>
          <w:szCs w:val="22"/>
          <w:rtl/>
        </w:rPr>
        <w:t xml:space="preserve">, לפי ענף כלכלי של ראש המשפחה, </w:t>
      </w:r>
      <w:bookmarkEnd w:id="154"/>
      <w:r w:rsidRPr="00213B53">
        <w:rPr>
          <w:rFonts w:ascii="David" w:hAnsi="David"/>
          <w:b/>
          <w:bCs/>
          <w:i w:val="0"/>
          <w:iCs w:val="0"/>
          <w:noProof/>
          <w:color w:val="auto"/>
          <w:sz w:val="22"/>
          <w:szCs w:val="22"/>
          <w:rtl/>
        </w:rPr>
        <w:t>2023</w:t>
      </w:r>
      <w:bookmarkEnd w:id="155"/>
      <w:bookmarkEnd w:id="156"/>
      <w:r w:rsidRPr="00213B53">
        <w:rPr>
          <w:rFonts w:ascii="David" w:hAnsi="David"/>
          <w:b/>
          <w:bCs/>
          <w:i w:val="0"/>
          <w:iCs w:val="0"/>
          <w:noProof/>
          <w:color w:val="auto"/>
          <w:sz w:val="22"/>
          <w:szCs w:val="22"/>
          <w:rtl/>
        </w:rPr>
        <w:t xml:space="preserve"> </w:t>
      </w:r>
    </w:p>
    <w:tbl>
      <w:tblPr>
        <w:bidiVisual/>
        <w:tblW w:w="8307" w:type="dxa"/>
        <w:tblInd w:w="1553" w:type="dxa"/>
        <w:tblLook w:val="0400" w:firstRow="0" w:lastRow="0" w:firstColumn="0" w:lastColumn="0" w:noHBand="0" w:noVBand="1"/>
        <w:tblCaption w:val="DHR00"/>
        <w:tblDescription w:val="Layout Table"/>
      </w:tblPr>
      <w:tblGrid>
        <w:gridCol w:w="5468"/>
        <w:gridCol w:w="1001"/>
        <w:gridCol w:w="770"/>
        <w:gridCol w:w="1068"/>
      </w:tblGrid>
      <w:tr w:rsidR="0039126D" w:rsidRPr="00213B53" w14:paraId="13D1933A" w14:textId="77777777" w:rsidTr="008F0E1D">
        <w:trPr>
          <w:cantSplit/>
          <w:trHeight w:val="282"/>
          <w:tblHeader/>
        </w:trPr>
        <w:tc>
          <w:tcPr>
            <w:tcW w:w="546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F92383E" w14:textId="77777777" w:rsidR="0039126D" w:rsidRPr="00213B53" w:rsidRDefault="0039126D" w:rsidP="0039126D">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ענף כלכלי</w:t>
            </w:r>
          </w:p>
        </w:tc>
        <w:tc>
          <w:tcPr>
            <w:tcW w:w="1001"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7845F83" w14:textId="77777777" w:rsidR="0039126D" w:rsidRPr="00213B53" w:rsidRDefault="0039126D" w:rsidP="0039126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עוני כלכלי</w:t>
            </w:r>
          </w:p>
        </w:tc>
        <w:tc>
          <w:tcPr>
            <w:tcW w:w="77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C511F40" w14:textId="77777777" w:rsidR="0039126D" w:rsidRPr="00213B53" w:rsidRDefault="0039126D" w:rsidP="0039126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עוני נטו</w:t>
            </w:r>
          </w:p>
        </w:tc>
        <w:tc>
          <w:tcPr>
            <w:tcW w:w="1068"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F289B10" w14:textId="77777777" w:rsidR="0039126D" w:rsidRPr="00213B53" w:rsidRDefault="0039126D" w:rsidP="0039126D">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שכר ברוטו</w:t>
            </w:r>
          </w:p>
        </w:tc>
      </w:tr>
      <w:tr w:rsidR="000B34F0" w:rsidRPr="00213B53" w14:paraId="37FF9AE7" w14:textId="77777777" w:rsidTr="008F0E1D">
        <w:trPr>
          <w:cantSplit/>
          <w:trHeight w:val="282"/>
          <w:tblHeader/>
        </w:trPr>
        <w:tc>
          <w:tcPr>
            <w:tcW w:w="5468"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A09C673" w14:textId="77777777" w:rsidR="000B34F0" w:rsidRPr="00213B53" w:rsidRDefault="000B34F0" w:rsidP="000B34F0">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אמנות, בידור ופנאי</w:t>
            </w:r>
          </w:p>
        </w:tc>
        <w:tc>
          <w:tcPr>
            <w:tcW w:w="1001"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40F1454" w14:textId="62A0B317"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29.4</w:t>
            </w:r>
          </w:p>
        </w:tc>
        <w:tc>
          <w:tcPr>
            <w:tcW w:w="77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18B993C" w14:textId="7DAC8A8C"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20.4</w:t>
            </w:r>
          </w:p>
        </w:tc>
        <w:tc>
          <w:tcPr>
            <w:tcW w:w="1068"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382478D"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9,703</w:t>
            </w:r>
          </w:p>
        </w:tc>
      </w:tr>
      <w:tr w:rsidR="000B34F0" w:rsidRPr="00213B53" w14:paraId="536387B5"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63E66FF9"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אספקת חשמל, גז, קיטור ומיזוג אוויר</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1A629E6B" w14:textId="04C4AED8"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2.3</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5464251E" w14:textId="6F77866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1.6</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20F0DD39"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32,679</w:t>
            </w:r>
          </w:p>
        </w:tc>
      </w:tr>
      <w:tr w:rsidR="000B34F0" w:rsidRPr="00213B53" w14:paraId="73847402"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2C5A06D8"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אספקת מים; שירותי ביוב, טיפול באשפה ובפסולת ושירותי טיהור</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14C54904" w14:textId="68B39A33"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13.7</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6F8EC8EF" w14:textId="345A8541"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10.1</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53BF78A7"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18,185</w:t>
            </w:r>
          </w:p>
        </w:tc>
      </w:tr>
      <w:tr w:rsidR="000B34F0" w:rsidRPr="00213B53" w14:paraId="1081AF1F"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3B636CA9"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ארגונים וגופים חוץ-מדינתיים</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704C53A7" w14:textId="76EC5CB7"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5.4</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3B3219B7" w14:textId="7AE03498"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3.7</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0C1158A0"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21,820</w:t>
            </w:r>
          </w:p>
        </w:tc>
      </w:tr>
      <w:tr w:rsidR="000B34F0" w:rsidRPr="00213B53" w14:paraId="6E668DB1"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5A27E631"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בינוי</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47B6CCE7" w14:textId="10FF57FC"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28.7</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4ADF915C" w14:textId="400DD2FB"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23.7</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7DD84F49"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13,291</w:t>
            </w:r>
          </w:p>
        </w:tc>
      </w:tr>
      <w:tr w:rsidR="000B34F0" w:rsidRPr="00213B53" w14:paraId="061E1E3F"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6F56A7F9"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הייטק</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6A76F237" w14:textId="24D74D0A"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4.8</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7037246F" w14:textId="5F22FAAB"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3.0</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0E7DAB37"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31,312</w:t>
            </w:r>
          </w:p>
        </w:tc>
      </w:tr>
      <w:tr w:rsidR="000B34F0" w:rsidRPr="00213B53" w14:paraId="094D341C"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4C7B1261"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חינוך</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287CF59F" w14:textId="3D294000"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29.2</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5CE79B31" w14:textId="0F3B6F98"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19.8</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3C399D1D"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10,917</w:t>
            </w:r>
          </w:p>
        </w:tc>
      </w:tr>
      <w:tr w:rsidR="000B34F0" w:rsidRPr="00213B53" w14:paraId="7DF712F4"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71D4D017"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חקלאות, ייעור ודיג</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0C3FEBDC" w14:textId="627EFA70"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20.4</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0B4800CF" w14:textId="787C8AF3"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14.0</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6453CD47"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12,462</w:t>
            </w:r>
          </w:p>
        </w:tc>
      </w:tr>
      <w:tr w:rsidR="000B34F0" w:rsidRPr="00213B53" w14:paraId="03380BB2"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0A9F05A4"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כרייה וחציבה</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11A826BE" w14:textId="514B7585"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8.9</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7AE30968" w14:textId="2859B48F"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6.9</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72ECD86F"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23,098</w:t>
            </w:r>
          </w:p>
        </w:tc>
      </w:tr>
      <w:tr w:rsidR="000B34F0" w:rsidRPr="00213B53" w14:paraId="20897C0E"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18255866"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מידע ותקשורת</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6BBD0564" w14:textId="3E537A65"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17.3</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4D84B0FB" w14:textId="33505D92"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12.0</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76867D80"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14,598</w:t>
            </w:r>
          </w:p>
        </w:tc>
      </w:tr>
      <w:tr w:rsidR="000B34F0" w:rsidRPr="00213B53" w14:paraId="0A58D4E9"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5568F5EF" w14:textId="01F6FBB2" w:rsidR="000B34F0" w:rsidRPr="00213B53" w:rsidRDefault="000B34F0" w:rsidP="000B34F0">
            <w:pPr>
              <w:spacing w:after="0" w:line="240" w:lineRule="auto"/>
              <w:rPr>
                <w:rFonts w:ascii="David" w:eastAsia="Times New Roman" w:hAnsi="David"/>
                <w:color w:val="000000"/>
                <w:sz w:val="22"/>
                <w:szCs w:val="22"/>
              </w:rPr>
            </w:pPr>
            <w:proofErr w:type="spellStart"/>
            <w:r w:rsidRPr="00213B53">
              <w:rPr>
                <w:rFonts w:ascii="David" w:eastAsia="Times New Roman" w:hAnsi="David"/>
                <w:color w:val="000000"/>
                <w:sz w:val="22"/>
                <w:szCs w:val="22"/>
                <w:rtl/>
              </w:rPr>
              <w:t>מינהל</w:t>
            </w:r>
            <w:proofErr w:type="spellEnd"/>
            <w:r w:rsidRPr="00213B53">
              <w:rPr>
                <w:rFonts w:ascii="David" w:eastAsia="Times New Roman" w:hAnsi="David"/>
                <w:color w:val="000000"/>
                <w:sz w:val="22"/>
                <w:szCs w:val="22"/>
                <w:rtl/>
              </w:rPr>
              <w:t xml:space="preserve"> מקומי, </w:t>
            </w:r>
            <w:proofErr w:type="spellStart"/>
            <w:r w:rsidRPr="00213B53">
              <w:rPr>
                <w:rFonts w:ascii="David" w:eastAsia="Times New Roman" w:hAnsi="David"/>
                <w:color w:val="000000"/>
                <w:sz w:val="22"/>
                <w:szCs w:val="22"/>
                <w:rtl/>
              </w:rPr>
              <w:t>מינהל</w:t>
            </w:r>
            <w:proofErr w:type="spellEnd"/>
            <w:r w:rsidRPr="00213B53">
              <w:rPr>
                <w:rFonts w:ascii="David" w:eastAsia="Times New Roman" w:hAnsi="David"/>
                <w:color w:val="000000"/>
                <w:sz w:val="22"/>
                <w:szCs w:val="22"/>
                <w:rtl/>
              </w:rPr>
              <w:t xml:space="preserve"> ציבורי וביטחון; ביטוח לאומי חובה</w:t>
            </w:r>
            <w:r w:rsidR="00AE0466" w:rsidRPr="00213B53">
              <w:rPr>
                <w:rFonts w:ascii="David" w:eastAsia="Times New Roman" w:hAnsi="David"/>
                <w:color w:val="000000"/>
                <w:sz w:val="22"/>
                <w:szCs w:val="22"/>
                <w:rtl/>
              </w:rPr>
              <w:t>*</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36AFAB4A" w14:textId="1CDFE64E"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7.1</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0C4B0B14" w14:textId="26FCCB96"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4.2</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35F4C5E6"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17,744</w:t>
            </w:r>
          </w:p>
        </w:tc>
      </w:tr>
      <w:tr w:rsidR="000B34F0" w:rsidRPr="00213B53" w14:paraId="55A6AD6C"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0CECA5A5"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מסחר סיטוני וקמעוני; תיקון כלי רכב מנועיים ואופנועים</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6D9B6ADA" w14:textId="660CB4B7"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20.4</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7E5F2B12" w14:textId="45068365"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14.0</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240457BD"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14,147</w:t>
            </w:r>
          </w:p>
        </w:tc>
      </w:tr>
      <w:tr w:rsidR="000B34F0" w:rsidRPr="00213B53" w14:paraId="3F881CF4"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7657F82D"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משקי בית כמעסיקים משקי בית המייצרים מגוון טובין ושירותים לשימוש עצמי</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27D8BE6D" w14:textId="58204A3E"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43.6</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410E1A9D" w14:textId="7BDE33E8"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33.4</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551FC9A8"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7,111</w:t>
            </w:r>
          </w:p>
        </w:tc>
      </w:tr>
      <w:tr w:rsidR="000B34F0" w:rsidRPr="00213B53" w14:paraId="42AC4D1F"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63CB9E32"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פעילויות בנדל"ן</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1580D10A" w14:textId="6D4CBEC1"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17.8</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09E01D31" w14:textId="6AAFA41A"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11.2</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75CC88E2"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15,140</w:t>
            </w:r>
          </w:p>
        </w:tc>
      </w:tr>
      <w:tr w:rsidR="000B34F0" w:rsidRPr="00213B53" w14:paraId="7B19CA70"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67178463"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שירותי אירוח ואוכל</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0C3EB9E9" w14:textId="3E11C92D"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36.2</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5D6EE15B" w14:textId="2D0FD844"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27.4</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01C8455E"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8,399</w:t>
            </w:r>
          </w:p>
        </w:tc>
      </w:tr>
      <w:tr w:rsidR="000B34F0" w:rsidRPr="00213B53" w14:paraId="6B20E5CA"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277819BC"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שירותי בריאות, רווחה וסעד</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45801332" w14:textId="1A635A7B"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30.6</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5D6D2D18" w14:textId="4D63293C"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16.0</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4067D9F2"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11,640</w:t>
            </w:r>
          </w:p>
        </w:tc>
      </w:tr>
      <w:tr w:rsidR="000B34F0" w:rsidRPr="00213B53" w14:paraId="53818711"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681C5E28"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שירותי ניהול ותמיכה</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23551467" w14:textId="42886392"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36.5</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11FC6E2A" w14:textId="6B83402A"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23.7</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1C1B0452"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8,095</w:t>
            </w:r>
          </w:p>
        </w:tc>
      </w:tr>
      <w:tr w:rsidR="000B34F0" w:rsidRPr="00213B53" w14:paraId="47D5CEBB"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2B2789BE"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שירותי תחבורה, אחסנה, דואר ובלדרות</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26DC0D73" w14:textId="5BC15FF2"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20.2</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62FCBCEE" w14:textId="756B3C1A"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15.3</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14E8F398"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13,940</w:t>
            </w:r>
          </w:p>
        </w:tc>
      </w:tr>
      <w:tr w:rsidR="000B34F0" w:rsidRPr="00213B53" w14:paraId="5545C25A"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7068C4D5"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שירותים אחרים</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7E54049B" w14:textId="106C3A29"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33.1</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7841976E" w14:textId="4DACBD3F"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21.1</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075B512C"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9,584</w:t>
            </w:r>
          </w:p>
        </w:tc>
      </w:tr>
      <w:tr w:rsidR="000B34F0" w:rsidRPr="00213B53" w14:paraId="1B934BCA"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703DC777"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שירותים מקצועיים, מדעיים וטכניים</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0D1A1918" w14:textId="477862FA"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14.4</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3D4160BF" w14:textId="0FA22D4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9.1</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10294D9D"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18,609</w:t>
            </w:r>
          </w:p>
        </w:tc>
      </w:tr>
      <w:tr w:rsidR="000B34F0" w:rsidRPr="00213B53" w14:paraId="5433F0DC"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7CCF505B"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שירותים פיננסיים ושירותי ביטוח</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384ABA4E" w14:textId="7EE48EE8"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7.8</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25DA16EF" w14:textId="61D8646E"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5.0</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3AAE8513"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24,824</w:t>
            </w:r>
          </w:p>
        </w:tc>
      </w:tr>
      <w:tr w:rsidR="000B34F0" w:rsidRPr="00213B53" w14:paraId="08BD177C" w14:textId="77777777" w:rsidTr="008F0E1D">
        <w:trPr>
          <w:cantSplit/>
          <w:trHeight w:val="282"/>
          <w:tblHeader/>
        </w:trPr>
        <w:tc>
          <w:tcPr>
            <w:tcW w:w="5468" w:type="dxa"/>
            <w:tcBorders>
              <w:top w:val="nil"/>
              <w:left w:val="single" w:sz="4" w:space="0" w:color="C1C1C1"/>
              <w:bottom w:val="single" w:sz="4" w:space="0" w:color="C1C1C1"/>
              <w:right w:val="single" w:sz="4" w:space="0" w:color="C1C1C1"/>
            </w:tcBorders>
            <w:shd w:val="clear" w:color="000000" w:fill="FFFFFF"/>
            <w:noWrap/>
            <w:vAlign w:val="bottom"/>
            <w:hideMark/>
          </w:tcPr>
          <w:p w14:paraId="67AC0249"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תעשייה</w:t>
            </w:r>
          </w:p>
        </w:tc>
        <w:tc>
          <w:tcPr>
            <w:tcW w:w="1001" w:type="dxa"/>
            <w:tcBorders>
              <w:top w:val="nil"/>
              <w:left w:val="single" w:sz="4" w:space="0" w:color="C1C1C1"/>
              <w:bottom w:val="single" w:sz="4" w:space="0" w:color="C1C1C1"/>
              <w:right w:val="single" w:sz="4" w:space="0" w:color="C1C1C1"/>
            </w:tcBorders>
            <w:shd w:val="clear" w:color="000000" w:fill="FFFFFF"/>
            <w:noWrap/>
            <w:vAlign w:val="bottom"/>
            <w:hideMark/>
          </w:tcPr>
          <w:p w14:paraId="4CE0869B" w14:textId="04FD17AB" w:rsidR="000B34F0" w:rsidRPr="00213B53" w:rsidRDefault="000B34F0" w:rsidP="000B34F0">
            <w:pPr>
              <w:bidi w:val="0"/>
              <w:spacing w:after="0" w:line="240" w:lineRule="auto"/>
              <w:jc w:val="center"/>
              <w:rPr>
                <w:rFonts w:ascii="David" w:hAnsi="David"/>
                <w:color w:val="000000"/>
                <w:sz w:val="22"/>
                <w:szCs w:val="22"/>
                <w:rtl/>
              </w:rPr>
            </w:pPr>
            <w:r w:rsidRPr="00213B53">
              <w:rPr>
                <w:rFonts w:ascii="David" w:hAnsi="David"/>
                <w:color w:val="000000"/>
                <w:sz w:val="22"/>
                <w:szCs w:val="22"/>
              </w:rPr>
              <w:t>11.7</w:t>
            </w:r>
          </w:p>
        </w:tc>
        <w:tc>
          <w:tcPr>
            <w:tcW w:w="770" w:type="dxa"/>
            <w:tcBorders>
              <w:top w:val="nil"/>
              <w:left w:val="single" w:sz="4" w:space="0" w:color="C1C1C1"/>
              <w:bottom w:val="single" w:sz="4" w:space="0" w:color="C1C1C1"/>
              <w:right w:val="single" w:sz="4" w:space="0" w:color="C1C1C1"/>
            </w:tcBorders>
            <w:shd w:val="clear" w:color="000000" w:fill="FFFFFF"/>
            <w:noWrap/>
            <w:vAlign w:val="bottom"/>
            <w:hideMark/>
          </w:tcPr>
          <w:p w14:paraId="5C98CB36" w14:textId="15871B98"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7.0</w:t>
            </w:r>
          </w:p>
        </w:tc>
        <w:tc>
          <w:tcPr>
            <w:tcW w:w="1068" w:type="dxa"/>
            <w:tcBorders>
              <w:top w:val="nil"/>
              <w:left w:val="single" w:sz="4" w:space="0" w:color="C1C1C1"/>
              <w:bottom w:val="single" w:sz="4" w:space="0" w:color="C1C1C1"/>
              <w:right w:val="single" w:sz="4" w:space="0" w:color="C1C1C1"/>
            </w:tcBorders>
            <w:shd w:val="clear" w:color="000000" w:fill="FFFFFF"/>
            <w:noWrap/>
            <w:vAlign w:val="bottom"/>
            <w:hideMark/>
          </w:tcPr>
          <w:p w14:paraId="6CB8CDD3" w14:textId="77777777" w:rsidR="000B34F0" w:rsidRPr="00213B53" w:rsidRDefault="000B34F0" w:rsidP="000B34F0">
            <w:pPr>
              <w:bidi w:val="0"/>
              <w:spacing w:after="0" w:line="240" w:lineRule="auto"/>
              <w:jc w:val="center"/>
              <w:rPr>
                <w:rFonts w:ascii="David" w:hAnsi="David"/>
                <w:color w:val="000000"/>
                <w:sz w:val="22"/>
                <w:szCs w:val="22"/>
              </w:rPr>
            </w:pPr>
            <w:r w:rsidRPr="00213B53">
              <w:rPr>
                <w:rFonts w:ascii="David" w:hAnsi="David"/>
                <w:color w:val="000000"/>
                <w:sz w:val="22"/>
                <w:szCs w:val="22"/>
              </w:rPr>
              <w:t>17,986</w:t>
            </w:r>
          </w:p>
        </w:tc>
      </w:tr>
    </w:tbl>
    <w:p w14:paraId="593A9F07" w14:textId="1FA397AD" w:rsidR="006F2843" w:rsidRPr="00EE4106" w:rsidRDefault="00EE4106" w:rsidP="00EE4106">
      <w:pPr>
        <w:spacing w:after="0" w:line="240" w:lineRule="auto"/>
        <w:ind w:left="720"/>
        <w:rPr>
          <w:rFonts w:ascii="David" w:hAnsi="David"/>
          <w:b/>
          <w:bCs/>
          <w:i/>
          <w:iCs/>
          <w:noProof/>
          <w:sz w:val="22"/>
          <w:szCs w:val="22"/>
          <w:rtl/>
        </w:rPr>
      </w:pPr>
      <w:r>
        <w:rPr>
          <w:rFonts w:ascii="David" w:hAnsi="David" w:hint="cs"/>
          <w:sz w:val="18"/>
          <w:szCs w:val="18"/>
          <w:rtl/>
        </w:rPr>
        <w:t xml:space="preserve">* </w:t>
      </w:r>
      <w:r w:rsidR="0039126D" w:rsidRPr="00EE4106">
        <w:rPr>
          <w:rFonts w:ascii="David" w:hAnsi="David"/>
          <w:sz w:val="18"/>
          <w:szCs w:val="18"/>
          <w:rtl/>
        </w:rPr>
        <w:t>ביטוח לאומי חובה כולל מימון וניהול תוכניות מטעם המוסד לביטוח לאומי כגון דמי מחלה, דמי פגיעה, אבטלה,</w:t>
      </w:r>
      <w:r w:rsidR="00567C74" w:rsidRPr="00EE4106">
        <w:rPr>
          <w:rFonts w:ascii="David" w:hAnsi="David"/>
          <w:sz w:val="18"/>
          <w:szCs w:val="18"/>
          <w:rtl/>
        </w:rPr>
        <w:t xml:space="preserve"> </w:t>
      </w:r>
      <w:r w:rsidR="0039126D" w:rsidRPr="00EE4106">
        <w:rPr>
          <w:rFonts w:ascii="David" w:hAnsi="David"/>
          <w:sz w:val="18"/>
          <w:szCs w:val="18"/>
          <w:rtl/>
        </w:rPr>
        <w:t>קצבת אזרח ותיק ופיצוי על אובדן הכנסה עקב הריון, לידה, נכות זמנית, אלמנות וכדומה.</w:t>
      </w:r>
    </w:p>
    <w:p w14:paraId="38F3A51D" w14:textId="77777777" w:rsidR="006F2843" w:rsidRPr="00213B53" w:rsidRDefault="006F2843">
      <w:pPr>
        <w:bidi w:val="0"/>
        <w:rPr>
          <w:rFonts w:ascii="David" w:hAnsi="David"/>
          <w:b/>
          <w:bCs/>
          <w:i/>
          <w:iCs/>
          <w:noProof/>
          <w:sz w:val="22"/>
          <w:szCs w:val="22"/>
          <w:rtl/>
        </w:rPr>
      </w:pPr>
      <w:r w:rsidRPr="00213B53">
        <w:rPr>
          <w:rFonts w:ascii="David" w:hAnsi="David"/>
          <w:b/>
          <w:bCs/>
          <w:i/>
          <w:iCs/>
          <w:noProof/>
          <w:sz w:val="22"/>
          <w:szCs w:val="22"/>
          <w:rtl/>
        </w:rPr>
        <w:br w:type="page"/>
      </w:r>
    </w:p>
    <w:p w14:paraId="76120DA4" w14:textId="77777777" w:rsidR="0039126D" w:rsidRPr="00213B53" w:rsidRDefault="0039126D" w:rsidP="006F2843">
      <w:pPr>
        <w:tabs>
          <w:tab w:val="left" w:pos="6195"/>
          <w:tab w:val="left" w:pos="8339"/>
        </w:tabs>
        <w:bidi w:val="0"/>
        <w:rPr>
          <w:rFonts w:ascii="David" w:hAnsi="David"/>
          <w:sz w:val="18"/>
          <w:szCs w:val="18"/>
          <w:rtl/>
        </w:rPr>
        <w:sectPr w:rsidR="0039126D" w:rsidRPr="00213B53" w:rsidSect="00746798">
          <w:headerReference w:type="first" r:id="rId47"/>
          <w:footerReference w:type="first" r:id="rId48"/>
          <w:pgSz w:w="11906" w:h="16838"/>
          <w:pgMar w:top="1440" w:right="1800" w:bottom="1440" w:left="1800" w:header="708" w:footer="708" w:gutter="0"/>
          <w:cols w:space="708"/>
          <w:titlePg/>
          <w:bidi/>
          <w:rtlGutter/>
          <w:docGrid w:linePitch="360"/>
        </w:sectPr>
      </w:pPr>
    </w:p>
    <w:bookmarkStart w:id="157" w:name="_Ref183618818"/>
    <w:p w14:paraId="2DA2510E" w14:textId="0E16FF6B" w:rsidR="00CC35EB" w:rsidRPr="00213B53" w:rsidRDefault="00CC35EB" w:rsidP="00CC35EB">
      <w:pPr>
        <w:pStyle w:val="ac"/>
        <w:keepNext/>
        <w:rPr>
          <w:rFonts w:ascii="David" w:hAnsi="David"/>
          <w:b/>
          <w:bCs/>
          <w:i w:val="0"/>
          <w:iCs w:val="0"/>
          <w:noProof/>
          <w:color w:val="auto"/>
          <w:sz w:val="22"/>
          <w:szCs w:val="22"/>
          <w:rtl/>
        </w:rPr>
      </w:pPr>
      <w:r w:rsidRPr="00213B53">
        <w:rPr>
          <w:rFonts w:ascii="David" w:hAnsi="David"/>
          <w:sz w:val="2"/>
          <w:szCs w:val="2"/>
          <w:rtl/>
        </w:rPr>
        <w:lastRenderedPageBreak/>
        <w:fldChar w:fldCharType="begin"/>
      </w:r>
      <w:r w:rsidRPr="00213B53">
        <w:rPr>
          <w:rFonts w:ascii="David" w:hAnsi="David"/>
          <w:sz w:val="2"/>
          <w:szCs w:val="2"/>
          <w:rtl/>
        </w:rPr>
        <w:instrText xml:space="preserve"> </w:instrText>
      </w:r>
      <w:r w:rsidRPr="00213B53">
        <w:rPr>
          <w:rFonts w:ascii="David" w:hAnsi="David"/>
          <w:sz w:val="2"/>
          <w:szCs w:val="2"/>
        </w:rPr>
        <w:instrText>SEQ</w:instrText>
      </w:r>
      <w:r w:rsidRPr="00213B53">
        <w:rPr>
          <w:rFonts w:ascii="David" w:hAnsi="David"/>
          <w:sz w:val="2"/>
          <w:szCs w:val="2"/>
          <w:rtl/>
        </w:rPr>
        <w:instrText xml:space="preserve"> לוח_נספח \* </w:instrText>
      </w:r>
      <w:r w:rsidRPr="00213B53">
        <w:rPr>
          <w:rFonts w:ascii="David" w:hAnsi="David"/>
          <w:sz w:val="2"/>
          <w:szCs w:val="2"/>
        </w:rPr>
        <w:instrText>ARABIC</w:instrText>
      </w:r>
      <w:r w:rsidRPr="00213B53">
        <w:rPr>
          <w:rFonts w:ascii="David" w:hAnsi="David"/>
          <w:sz w:val="2"/>
          <w:szCs w:val="2"/>
          <w:rtl/>
        </w:rPr>
        <w:instrText xml:space="preserve"> </w:instrText>
      </w:r>
      <w:r w:rsidRPr="00213B53">
        <w:rPr>
          <w:rFonts w:ascii="David" w:hAnsi="David"/>
          <w:sz w:val="2"/>
          <w:szCs w:val="2"/>
          <w:rtl/>
        </w:rPr>
        <w:fldChar w:fldCharType="separate"/>
      </w:r>
      <w:bookmarkStart w:id="158" w:name="_Toc185235975"/>
      <w:r w:rsidR="008B0213">
        <w:rPr>
          <w:rFonts w:ascii="David" w:hAnsi="David"/>
          <w:noProof/>
          <w:sz w:val="2"/>
          <w:szCs w:val="2"/>
          <w:rtl/>
        </w:rPr>
        <w:t>14</w:t>
      </w:r>
      <w:r w:rsidRPr="00213B53">
        <w:rPr>
          <w:rFonts w:ascii="David" w:hAnsi="David"/>
          <w:sz w:val="2"/>
          <w:szCs w:val="2"/>
          <w:rtl/>
        </w:rPr>
        <w:fldChar w:fldCharType="end"/>
      </w:r>
      <w:r w:rsidRPr="00213B53">
        <w:rPr>
          <w:rFonts w:ascii="David" w:hAnsi="David"/>
          <w:b/>
          <w:bCs/>
          <w:i w:val="0"/>
          <w:iCs w:val="0"/>
          <w:noProof/>
          <w:color w:val="auto"/>
          <w:sz w:val="22"/>
          <w:szCs w:val="22"/>
          <w:rtl/>
        </w:rPr>
        <w:t xml:space="preserve"> לוח נספח 12: מדדי עוני לפי מקבלי קצבאות (אחוזים), 2022 ו-2023</w:t>
      </w:r>
      <w:bookmarkEnd w:id="157"/>
      <w:bookmarkEnd w:id="158"/>
    </w:p>
    <w:tbl>
      <w:tblPr>
        <w:bidiVisual/>
        <w:tblW w:w="13711" w:type="dxa"/>
        <w:tblLook w:val="04A0" w:firstRow="1" w:lastRow="0" w:firstColumn="1" w:lastColumn="0" w:noHBand="0" w:noVBand="1"/>
        <w:tblCaption w:val="AHR03"/>
        <w:tblDescription w:val="15 לוח נספח 12: מדדי עוני לפי מקבלי קצבאות (אחוזים), 2022 ו-2023"/>
      </w:tblPr>
      <w:tblGrid>
        <w:gridCol w:w="3565"/>
        <w:gridCol w:w="917"/>
        <w:gridCol w:w="740"/>
        <w:gridCol w:w="734"/>
        <w:gridCol w:w="843"/>
        <w:gridCol w:w="953"/>
        <w:gridCol w:w="939"/>
        <w:gridCol w:w="917"/>
        <w:gridCol w:w="740"/>
        <w:gridCol w:w="734"/>
        <w:gridCol w:w="843"/>
        <w:gridCol w:w="953"/>
        <w:gridCol w:w="833"/>
      </w:tblGrid>
      <w:tr w:rsidR="00CC35EB" w:rsidRPr="00213B53" w14:paraId="63B4CFD3" w14:textId="77777777" w:rsidTr="008F0E1D">
        <w:trPr>
          <w:cantSplit/>
          <w:trHeight w:val="282"/>
          <w:tblHeader/>
        </w:trPr>
        <w:tc>
          <w:tcPr>
            <w:tcW w:w="3565"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BD811AC" w14:textId="77777777" w:rsidR="00CC35EB" w:rsidRPr="00213B53" w:rsidRDefault="00CC35EB" w:rsidP="00CC35EB">
            <w:pPr>
              <w:bidi w:val="0"/>
              <w:spacing w:after="0" w:line="240" w:lineRule="auto"/>
              <w:jc w:val="center"/>
              <w:rPr>
                <w:rFonts w:ascii="David" w:eastAsia="Times New Roman" w:hAnsi="David"/>
                <w:b/>
                <w:bCs/>
                <w:color w:val="112277"/>
                <w:sz w:val="19"/>
                <w:szCs w:val="19"/>
              </w:rPr>
            </w:pPr>
            <w:bookmarkStart w:id="159" w:name="Title_28" w:colFirst="0" w:colLast="0"/>
            <w:r w:rsidRPr="00213B53">
              <w:rPr>
                <w:rFonts w:ascii="David" w:eastAsia="Times New Roman" w:hAnsi="David"/>
                <w:b/>
                <w:bCs/>
                <w:color w:val="112277"/>
                <w:sz w:val="19"/>
                <w:szCs w:val="19"/>
              </w:rPr>
              <w:t> </w:t>
            </w:r>
          </w:p>
        </w:tc>
        <w:tc>
          <w:tcPr>
            <w:tcW w:w="5126" w:type="dxa"/>
            <w:gridSpan w:val="6"/>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B2AD710" w14:textId="77777777" w:rsidR="00CC35EB" w:rsidRPr="00213B53" w:rsidRDefault="00CC35EB" w:rsidP="00CC35EB">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5020" w:type="dxa"/>
            <w:gridSpan w:val="6"/>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5896A03" w14:textId="77777777" w:rsidR="00CC35EB" w:rsidRPr="00213B53" w:rsidRDefault="00CC35EB" w:rsidP="00CC35EB">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r>
      <w:bookmarkEnd w:id="159"/>
      <w:tr w:rsidR="00CC35EB" w:rsidRPr="00213B53" w14:paraId="18755D8D" w14:textId="77777777" w:rsidTr="008F0E1D">
        <w:trPr>
          <w:cantSplit/>
          <w:trHeight w:val="274"/>
          <w:tblHeader/>
        </w:trPr>
        <w:tc>
          <w:tcPr>
            <w:tcW w:w="3565" w:type="dxa"/>
            <w:tcBorders>
              <w:top w:val="nil"/>
              <w:left w:val="single" w:sz="4" w:space="0" w:color="B0B7BB"/>
              <w:bottom w:val="single" w:sz="4" w:space="0" w:color="B0B7BB"/>
              <w:right w:val="single" w:sz="4" w:space="0" w:color="B0B7BB"/>
            </w:tcBorders>
            <w:shd w:val="clear" w:color="000000" w:fill="EDF2F9"/>
            <w:noWrap/>
            <w:vAlign w:val="bottom"/>
            <w:hideMark/>
          </w:tcPr>
          <w:p w14:paraId="2A95D095" w14:textId="77777777" w:rsidR="00CC35EB" w:rsidRPr="00213B53" w:rsidRDefault="00CC35EB" w:rsidP="00CC35EB">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סוג הקצבה</w:t>
            </w:r>
          </w:p>
        </w:tc>
        <w:tc>
          <w:tcPr>
            <w:tcW w:w="3234"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06FB26E"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תחולת העוני</w:t>
            </w:r>
          </w:p>
        </w:tc>
        <w:tc>
          <w:tcPr>
            <w:tcW w:w="953" w:type="dxa"/>
            <w:vMerge w:val="restart"/>
            <w:tcBorders>
              <w:top w:val="nil"/>
              <w:left w:val="single" w:sz="4" w:space="0" w:color="B0B7BB"/>
              <w:bottom w:val="single" w:sz="4" w:space="0" w:color="B0B7BB"/>
              <w:right w:val="single" w:sz="4" w:space="0" w:color="B0B7BB"/>
            </w:tcBorders>
            <w:shd w:val="clear" w:color="000000" w:fill="EDF2F9"/>
            <w:vAlign w:val="center"/>
            <w:hideMark/>
          </w:tcPr>
          <w:p w14:paraId="681CF8AE" w14:textId="77777777" w:rsidR="00CC35EB" w:rsidRPr="00213B53" w:rsidRDefault="00CC35EB" w:rsidP="00CB080D">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עומק</w:t>
            </w:r>
            <w:r w:rsidRPr="00213B53">
              <w:rPr>
                <w:rFonts w:ascii="David" w:eastAsia="Times New Roman" w:hAnsi="David"/>
                <w:b/>
                <w:bCs/>
                <w:color w:val="112277"/>
                <w:sz w:val="22"/>
                <w:szCs w:val="22"/>
                <w:rtl/>
              </w:rPr>
              <w:br/>
              <w:t>העוני</w:t>
            </w:r>
          </w:p>
        </w:tc>
        <w:tc>
          <w:tcPr>
            <w:tcW w:w="939" w:type="dxa"/>
            <w:vMerge w:val="restart"/>
            <w:tcBorders>
              <w:top w:val="nil"/>
              <w:left w:val="single" w:sz="4" w:space="0" w:color="B0B7BB"/>
              <w:bottom w:val="single" w:sz="4" w:space="0" w:color="B0B7BB"/>
              <w:right w:val="single" w:sz="4" w:space="0" w:color="B0B7BB"/>
            </w:tcBorders>
            <w:shd w:val="clear" w:color="000000" w:fill="EDF2F9"/>
            <w:vAlign w:val="center"/>
            <w:hideMark/>
          </w:tcPr>
          <w:p w14:paraId="14D852EC" w14:textId="77777777" w:rsidR="00CC35EB" w:rsidRPr="00213B53" w:rsidRDefault="00CC35EB" w:rsidP="00CB080D">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חומרת</w:t>
            </w:r>
            <w:r w:rsidRPr="00213B53">
              <w:rPr>
                <w:rFonts w:ascii="David" w:eastAsia="Times New Roman" w:hAnsi="David"/>
                <w:b/>
                <w:bCs/>
                <w:color w:val="112277"/>
                <w:sz w:val="22"/>
                <w:szCs w:val="22"/>
                <w:rtl/>
              </w:rPr>
              <w:br/>
              <w:t>העוני</w:t>
            </w:r>
          </w:p>
          <w:p w14:paraId="3A7D196E" w14:textId="6024FF1D" w:rsidR="00771406" w:rsidRPr="00213B53" w:rsidRDefault="00771406" w:rsidP="00771406">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w:t>
            </w:r>
            <w:r w:rsidRPr="00213B53">
              <w:rPr>
                <w:rFonts w:ascii="David" w:eastAsia="Times New Roman" w:hAnsi="David"/>
                <w:b/>
                <w:bCs/>
                <w:color w:val="112277"/>
                <w:sz w:val="22"/>
                <w:szCs w:val="22"/>
                <w:rtl/>
              </w:rPr>
              <w:t>מדד</w:t>
            </w:r>
            <w:r w:rsidRPr="00213B53">
              <w:rPr>
                <w:rFonts w:ascii="David" w:eastAsia="Times New Roman" w:hAnsi="David"/>
                <w:b/>
                <w:bCs/>
                <w:color w:val="112277"/>
                <w:sz w:val="22"/>
                <w:szCs w:val="22"/>
              </w:rPr>
              <w:t xml:space="preserve"> FGT)</w:t>
            </w:r>
          </w:p>
        </w:tc>
        <w:tc>
          <w:tcPr>
            <w:tcW w:w="3234"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C457237"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תחולת העוני</w:t>
            </w:r>
          </w:p>
        </w:tc>
        <w:tc>
          <w:tcPr>
            <w:tcW w:w="953" w:type="dxa"/>
            <w:vMerge w:val="restart"/>
            <w:tcBorders>
              <w:top w:val="nil"/>
              <w:left w:val="single" w:sz="4" w:space="0" w:color="B0B7BB"/>
              <w:bottom w:val="single" w:sz="4" w:space="0" w:color="B0B7BB"/>
              <w:right w:val="single" w:sz="4" w:space="0" w:color="B0B7BB"/>
            </w:tcBorders>
            <w:shd w:val="clear" w:color="000000" w:fill="EDF2F9"/>
            <w:vAlign w:val="center"/>
            <w:hideMark/>
          </w:tcPr>
          <w:p w14:paraId="3F3B9F57" w14:textId="77777777" w:rsidR="00CC35EB" w:rsidRPr="00213B53" w:rsidRDefault="00CC35EB" w:rsidP="00CB080D">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עומק</w:t>
            </w:r>
            <w:r w:rsidRPr="00213B53">
              <w:rPr>
                <w:rFonts w:ascii="David" w:eastAsia="Times New Roman" w:hAnsi="David"/>
                <w:b/>
                <w:bCs/>
                <w:color w:val="112277"/>
                <w:sz w:val="22"/>
                <w:szCs w:val="22"/>
                <w:rtl/>
              </w:rPr>
              <w:br/>
              <w:t>העוני</w:t>
            </w:r>
          </w:p>
        </w:tc>
        <w:tc>
          <w:tcPr>
            <w:tcW w:w="833" w:type="dxa"/>
            <w:vMerge w:val="restart"/>
            <w:tcBorders>
              <w:top w:val="nil"/>
              <w:left w:val="single" w:sz="4" w:space="0" w:color="B0B7BB"/>
              <w:bottom w:val="single" w:sz="4" w:space="0" w:color="B0B7BB"/>
              <w:right w:val="single" w:sz="4" w:space="0" w:color="B0B7BB"/>
            </w:tcBorders>
            <w:shd w:val="clear" w:color="000000" w:fill="EDF2F9"/>
            <w:vAlign w:val="center"/>
            <w:hideMark/>
          </w:tcPr>
          <w:p w14:paraId="6D5CB414" w14:textId="0E6EF50A" w:rsidR="00CC35EB" w:rsidRPr="00213B53" w:rsidRDefault="00CC35EB" w:rsidP="00CB080D">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חומרת</w:t>
            </w:r>
            <w:r w:rsidRPr="00213B53">
              <w:rPr>
                <w:rFonts w:ascii="David" w:eastAsia="Times New Roman" w:hAnsi="David"/>
                <w:b/>
                <w:bCs/>
                <w:color w:val="112277"/>
                <w:sz w:val="22"/>
                <w:szCs w:val="22"/>
                <w:rtl/>
              </w:rPr>
              <w:br/>
              <w:t>העוני</w:t>
            </w:r>
            <w:r w:rsidR="00771406" w:rsidRPr="00213B53">
              <w:rPr>
                <w:rFonts w:ascii="David" w:eastAsia="Times New Roman" w:hAnsi="David"/>
                <w:b/>
                <w:bCs/>
                <w:color w:val="112277"/>
                <w:sz w:val="22"/>
                <w:szCs w:val="22"/>
                <w:rtl/>
              </w:rPr>
              <w:t xml:space="preserve"> </w:t>
            </w:r>
            <w:r w:rsidR="00771406" w:rsidRPr="00213B53">
              <w:rPr>
                <w:rFonts w:ascii="David" w:eastAsia="Times New Roman" w:hAnsi="David"/>
                <w:b/>
                <w:bCs/>
                <w:color w:val="112277"/>
                <w:sz w:val="22"/>
                <w:szCs w:val="22"/>
              </w:rPr>
              <w:t>(</w:t>
            </w:r>
            <w:r w:rsidR="00771406" w:rsidRPr="00213B53">
              <w:rPr>
                <w:rFonts w:ascii="David" w:eastAsia="Times New Roman" w:hAnsi="David"/>
                <w:b/>
                <w:bCs/>
                <w:color w:val="112277"/>
                <w:sz w:val="22"/>
                <w:szCs w:val="22"/>
                <w:rtl/>
              </w:rPr>
              <w:t>מדד</w:t>
            </w:r>
            <w:r w:rsidR="00771406" w:rsidRPr="00213B53">
              <w:rPr>
                <w:rFonts w:ascii="David" w:eastAsia="Times New Roman" w:hAnsi="David"/>
                <w:b/>
                <w:bCs/>
                <w:color w:val="112277"/>
                <w:sz w:val="22"/>
                <w:szCs w:val="22"/>
              </w:rPr>
              <w:t xml:space="preserve"> FGT)</w:t>
            </w:r>
          </w:p>
        </w:tc>
      </w:tr>
      <w:tr w:rsidR="00CC35EB" w:rsidRPr="00213B53" w14:paraId="4F66AC20" w14:textId="77777777" w:rsidTr="008F0E1D">
        <w:trPr>
          <w:cantSplit/>
          <w:trHeight w:val="395"/>
          <w:tblHeader/>
        </w:trPr>
        <w:tc>
          <w:tcPr>
            <w:tcW w:w="3565" w:type="dxa"/>
            <w:tcBorders>
              <w:top w:val="nil"/>
              <w:left w:val="single" w:sz="4" w:space="0" w:color="B0B7BB"/>
              <w:bottom w:val="single" w:sz="4" w:space="0" w:color="B0B7BB"/>
              <w:right w:val="single" w:sz="4" w:space="0" w:color="B0B7BB"/>
            </w:tcBorders>
            <w:shd w:val="clear" w:color="000000" w:fill="EDF2F9"/>
            <w:noWrap/>
            <w:vAlign w:val="bottom"/>
            <w:hideMark/>
          </w:tcPr>
          <w:p w14:paraId="6992AE7B" w14:textId="77777777" w:rsidR="00CC35EB" w:rsidRPr="00213B53" w:rsidRDefault="00CC35EB" w:rsidP="00CC35EB">
            <w:pPr>
              <w:bidi w:val="0"/>
              <w:spacing w:after="0" w:line="240" w:lineRule="auto"/>
              <w:jc w:val="center"/>
              <w:rPr>
                <w:rFonts w:ascii="David" w:eastAsia="Times New Roman" w:hAnsi="David"/>
                <w:b/>
                <w:bCs/>
                <w:color w:val="112277"/>
                <w:sz w:val="19"/>
                <w:szCs w:val="19"/>
                <w:rtl/>
              </w:rPr>
            </w:pPr>
            <w:r w:rsidRPr="00213B53">
              <w:rPr>
                <w:rFonts w:ascii="David" w:eastAsia="Times New Roman" w:hAnsi="David"/>
                <w:b/>
                <w:bCs/>
                <w:color w:val="112277"/>
                <w:sz w:val="19"/>
                <w:szCs w:val="19"/>
              </w:rPr>
              <w:t> </w:t>
            </w:r>
          </w:p>
        </w:tc>
        <w:tc>
          <w:tcPr>
            <w:tcW w:w="917" w:type="dxa"/>
            <w:tcBorders>
              <w:top w:val="nil"/>
              <w:left w:val="single" w:sz="4" w:space="0" w:color="B0B7BB"/>
              <w:bottom w:val="single" w:sz="4" w:space="0" w:color="B0B7BB"/>
              <w:right w:val="single" w:sz="4" w:space="0" w:color="B0B7BB"/>
            </w:tcBorders>
            <w:shd w:val="clear" w:color="000000" w:fill="EDF2F9"/>
            <w:noWrap/>
            <w:vAlign w:val="bottom"/>
            <w:hideMark/>
          </w:tcPr>
          <w:p w14:paraId="3B3C90BB" w14:textId="77777777" w:rsidR="00CC35EB" w:rsidRPr="00213B53" w:rsidRDefault="00CC35EB" w:rsidP="00CC35EB">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משפחות</w:t>
            </w:r>
          </w:p>
        </w:tc>
        <w:tc>
          <w:tcPr>
            <w:tcW w:w="740" w:type="dxa"/>
            <w:tcBorders>
              <w:top w:val="nil"/>
              <w:left w:val="single" w:sz="4" w:space="0" w:color="B0B7BB"/>
              <w:bottom w:val="single" w:sz="4" w:space="0" w:color="B0B7BB"/>
              <w:right w:val="single" w:sz="4" w:space="0" w:color="B0B7BB"/>
            </w:tcBorders>
            <w:shd w:val="clear" w:color="000000" w:fill="EDF2F9"/>
            <w:noWrap/>
            <w:vAlign w:val="bottom"/>
            <w:hideMark/>
          </w:tcPr>
          <w:p w14:paraId="1D892CEE"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734" w:type="dxa"/>
            <w:tcBorders>
              <w:top w:val="nil"/>
              <w:left w:val="single" w:sz="4" w:space="0" w:color="B0B7BB"/>
              <w:bottom w:val="single" w:sz="4" w:space="0" w:color="B0B7BB"/>
              <w:right w:val="single" w:sz="4" w:space="0" w:color="B0B7BB"/>
            </w:tcBorders>
            <w:shd w:val="clear" w:color="000000" w:fill="EDF2F9"/>
            <w:noWrap/>
            <w:vAlign w:val="bottom"/>
            <w:hideMark/>
          </w:tcPr>
          <w:p w14:paraId="328D5584"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w:t>
            </w:r>
          </w:p>
        </w:tc>
        <w:tc>
          <w:tcPr>
            <w:tcW w:w="843" w:type="dxa"/>
            <w:tcBorders>
              <w:top w:val="nil"/>
              <w:left w:val="single" w:sz="4" w:space="0" w:color="B0B7BB"/>
              <w:bottom w:val="single" w:sz="4" w:space="0" w:color="B0B7BB"/>
              <w:right w:val="single" w:sz="4" w:space="0" w:color="B0B7BB"/>
            </w:tcBorders>
            <w:shd w:val="clear" w:color="000000" w:fill="EDF2F9"/>
            <w:vAlign w:val="bottom"/>
            <w:hideMark/>
          </w:tcPr>
          <w:p w14:paraId="7316857D"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אזרחים</w:t>
            </w:r>
            <w:r w:rsidRPr="00213B53">
              <w:rPr>
                <w:rFonts w:ascii="David" w:eastAsia="Times New Roman" w:hAnsi="David"/>
                <w:b/>
                <w:bCs/>
                <w:color w:val="112277"/>
                <w:sz w:val="22"/>
                <w:szCs w:val="22"/>
                <w:rtl/>
              </w:rPr>
              <w:br/>
              <w:t>ותיקים</w:t>
            </w:r>
          </w:p>
        </w:tc>
        <w:tc>
          <w:tcPr>
            <w:tcW w:w="953" w:type="dxa"/>
            <w:vMerge/>
            <w:tcBorders>
              <w:top w:val="nil"/>
              <w:left w:val="single" w:sz="4" w:space="0" w:color="B0B7BB"/>
              <w:bottom w:val="single" w:sz="4" w:space="0" w:color="B0B7BB"/>
              <w:right w:val="single" w:sz="4" w:space="0" w:color="B0B7BB"/>
            </w:tcBorders>
            <w:vAlign w:val="center"/>
            <w:hideMark/>
          </w:tcPr>
          <w:p w14:paraId="420BF2C3" w14:textId="77777777" w:rsidR="00CC35EB" w:rsidRPr="00213B53" w:rsidRDefault="00CC35EB" w:rsidP="00CC35EB">
            <w:pPr>
              <w:bidi w:val="0"/>
              <w:spacing w:after="0" w:line="240" w:lineRule="auto"/>
              <w:rPr>
                <w:rFonts w:ascii="David" w:eastAsia="Times New Roman" w:hAnsi="David"/>
                <w:b/>
                <w:bCs/>
                <w:color w:val="112277"/>
                <w:sz w:val="22"/>
                <w:szCs w:val="22"/>
              </w:rPr>
            </w:pPr>
          </w:p>
        </w:tc>
        <w:tc>
          <w:tcPr>
            <w:tcW w:w="939" w:type="dxa"/>
            <w:vMerge/>
            <w:tcBorders>
              <w:top w:val="nil"/>
              <w:left w:val="single" w:sz="4" w:space="0" w:color="B0B7BB"/>
              <w:bottom w:val="single" w:sz="4" w:space="0" w:color="B0B7BB"/>
              <w:right w:val="single" w:sz="4" w:space="0" w:color="B0B7BB"/>
            </w:tcBorders>
            <w:vAlign w:val="center"/>
            <w:hideMark/>
          </w:tcPr>
          <w:p w14:paraId="5F6D0179" w14:textId="77777777" w:rsidR="00CC35EB" w:rsidRPr="00213B53" w:rsidRDefault="00CC35EB" w:rsidP="00CC35EB">
            <w:pPr>
              <w:bidi w:val="0"/>
              <w:spacing w:after="0" w:line="240" w:lineRule="auto"/>
              <w:rPr>
                <w:rFonts w:ascii="David" w:eastAsia="Times New Roman" w:hAnsi="David"/>
                <w:b/>
                <w:bCs/>
                <w:color w:val="112277"/>
                <w:sz w:val="22"/>
                <w:szCs w:val="22"/>
              </w:rPr>
            </w:pPr>
          </w:p>
        </w:tc>
        <w:tc>
          <w:tcPr>
            <w:tcW w:w="917" w:type="dxa"/>
            <w:tcBorders>
              <w:top w:val="nil"/>
              <w:left w:val="single" w:sz="4" w:space="0" w:color="B0B7BB"/>
              <w:bottom w:val="single" w:sz="4" w:space="0" w:color="B0B7BB"/>
              <w:right w:val="single" w:sz="4" w:space="0" w:color="B0B7BB"/>
            </w:tcBorders>
            <w:shd w:val="clear" w:color="000000" w:fill="EDF2F9"/>
            <w:noWrap/>
            <w:vAlign w:val="bottom"/>
            <w:hideMark/>
          </w:tcPr>
          <w:p w14:paraId="73DE689A"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740" w:type="dxa"/>
            <w:tcBorders>
              <w:top w:val="nil"/>
              <w:left w:val="single" w:sz="4" w:space="0" w:color="B0B7BB"/>
              <w:bottom w:val="single" w:sz="4" w:space="0" w:color="B0B7BB"/>
              <w:right w:val="single" w:sz="4" w:space="0" w:color="B0B7BB"/>
            </w:tcBorders>
            <w:shd w:val="clear" w:color="000000" w:fill="EDF2F9"/>
            <w:noWrap/>
            <w:vAlign w:val="bottom"/>
            <w:hideMark/>
          </w:tcPr>
          <w:p w14:paraId="365FE07F"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734" w:type="dxa"/>
            <w:tcBorders>
              <w:top w:val="nil"/>
              <w:left w:val="single" w:sz="4" w:space="0" w:color="B0B7BB"/>
              <w:bottom w:val="single" w:sz="4" w:space="0" w:color="B0B7BB"/>
              <w:right w:val="single" w:sz="4" w:space="0" w:color="B0B7BB"/>
            </w:tcBorders>
            <w:shd w:val="clear" w:color="000000" w:fill="EDF2F9"/>
            <w:noWrap/>
            <w:vAlign w:val="bottom"/>
            <w:hideMark/>
          </w:tcPr>
          <w:p w14:paraId="1734280E"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w:t>
            </w:r>
          </w:p>
        </w:tc>
        <w:tc>
          <w:tcPr>
            <w:tcW w:w="843" w:type="dxa"/>
            <w:tcBorders>
              <w:top w:val="nil"/>
              <w:left w:val="single" w:sz="4" w:space="0" w:color="B0B7BB"/>
              <w:bottom w:val="single" w:sz="4" w:space="0" w:color="B0B7BB"/>
              <w:right w:val="single" w:sz="4" w:space="0" w:color="B0B7BB"/>
            </w:tcBorders>
            <w:shd w:val="clear" w:color="000000" w:fill="EDF2F9"/>
            <w:vAlign w:val="bottom"/>
            <w:hideMark/>
          </w:tcPr>
          <w:p w14:paraId="46F1523D" w14:textId="77777777" w:rsidR="00CC35EB" w:rsidRPr="00213B53" w:rsidRDefault="00CC35EB" w:rsidP="00CC35EB">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אזרחים</w:t>
            </w:r>
            <w:r w:rsidRPr="00213B53">
              <w:rPr>
                <w:rFonts w:ascii="David" w:eastAsia="Times New Roman" w:hAnsi="David"/>
                <w:b/>
                <w:bCs/>
                <w:color w:val="112277"/>
                <w:sz w:val="22"/>
                <w:szCs w:val="22"/>
                <w:rtl/>
              </w:rPr>
              <w:br/>
              <w:t>ותיקים</w:t>
            </w:r>
          </w:p>
        </w:tc>
        <w:tc>
          <w:tcPr>
            <w:tcW w:w="953" w:type="dxa"/>
            <w:vMerge/>
            <w:tcBorders>
              <w:top w:val="nil"/>
              <w:left w:val="single" w:sz="4" w:space="0" w:color="B0B7BB"/>
              <w:bottom w:val="single" w:sz="4" w:space="0" w:color="B0B7BB"/>
              <w:right w:val="single" w:sz="4" w:space="0" w:color="B0B7BB"/>
            </w:tcBorders>
            <w:vAlign w:val="center"/>
            <w:hideMark/>
          </w:tcPr>
          <w:p w14:paraId="32ECCDFF" w14:textId="77777777" w:rsidR="00CC35EB" w:rsidRPr="00213B53" w:rsidRDefault="00CC35EB" w:rsidP="00CC35EB">
            <w:pPr>
              <w:spacing w:after="0" w:line="240" w:lineRule="auto"/>
              <w:rPr>
                <w:rFonts w:ascii="David" w:eastAsia="Times New Roman" w:hAnsi="David"/>
                <w:b/>
                <w:bCs/>
                <w:color w:val="112277"/>
                <w:sz w:val="19"/>
                <w:szCs w:val="19"/>
              </w:rPr>
            </w:pPr>
          </w:p>
        </w:tc>
        <w:tc>
          <w:tcPr>
            <w:tcW w:w="833" w:type="dxa"/>
            <w:vMerge/>
            <w:tcBorders>
              <w:top w:val="nil"/>
              <w:left w:val="single" w:sz="4" w:space="0" w:color="B0B7BB"/>
              <w:bottom w:val="single" w:sz="4" w:space="0" w:color="B0B7BB"/>
              <w:right w:val="single" w:sz="4" w:space="0" w:color="B0B7BB"/>
            </w:tcBorders>
            <w:vAlign w:val="center"/>
            <w:hideMark/>
          </w:tcPr>
          <w:p w14:paraId="41A76F53" w14:textId="77777777" w:rsidR="00CC35EB" w:rsidRPr="00213B53" w:rsidRDefault="00CC35EB" w:rsidP="00CC35EB">
            <w:pPr>
              <w:spacing w:after="0" w:line="240" w:lineRule="auto"/>
              <w:rPr>
                <w:rFonts w:ascii="David" w:eastAsia="Times New Roman" w:hAnsi="David"/>
                <w:b/>
                <w:bCs/>
                <w:color w:val="112277"/>
                <w:sz w:val="19"/>
                <w:szCs w:val="19"/>
              </w:rPr>
            </w:pPr>
          </w:p>
        </w:tc>
      </w:tr>
      <w:tr w:rsidR="000B34F0" w:rsidRPr="00213B53" w14:paraId="5DB6DF00" w14:textId="77777777" w:rsidTr="008F0E1D">
        <w:trPr>
          <w:trHeight w:val="282"/>
        </w:trPr>
        <w:tc>
          <w:tcPr>
            <w:tcW w:w="356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0E633D3" w14:textId="77777777" w:rsidR="000B34F0" w:rsidRPr="00213B53" w:rsidRDefault="000B34F0" w:rsidP="000B34F0">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מקבלי קצבת אזרח ותיק</w:t>
            </w:r>
          </w:p>
        </w:tc>
        <w:tc>
          <w:tcPr>
            <w:tcW w:w="917"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A5EE439" w14:textId="388D6D6F" w:rsidR="000B34F0" w:rsidRPr="00213B53" w:rsidRDefault="000B34F0" w:rsidP="000B34F0">
            <w:pPr>
              <w:bidi w:val="0"/>
              <w:spacing w:after="0" w:line="240" w:lineRule="auto"/>
              <w:jc w:val="right"/>
              <w:rPr>
                <w:rFonts w:ascii="David" w:hAnsi="David"/>
                <w:color w:val="000000"/>
                <w:sz w:val="22"/>
                <w:szCs w:val="22"/>
                <w:rtl/>
              </w:rPr>
            </w:pPr>
            <w:r w:rsidRPr="00213B53">
              <w:rPr>
                <w:rFonts w:ascii="David" w:hAnsi="David"/>
                <w:color w:val="000000"/>
                <w:sz w:val="22"/>
                <w:szCs w:val="22"/>
              </w:rPr>
              <w:t>12.3</w:t>
            </w:r>
          </w:p>
        </w:tc>
        <w:tc>
          <w:tcPr>
            <w:tcW w:w="74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5660584" w14:textId="766A584F"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10.4</w:t>
            </w:r>
          </w:p>
        </w:tc>
        <w:tc>
          <w:tcPr>
            <w:tcW w:w="734"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5EE9C9A" w14:textId="46E08C22"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17.7</w:t>
            </w:r>
          </w:p>
        </w:tc>
        <w:tc>
          <w:tcPr>
            <w:tcW w:w="84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DFA9F55" w14:textId="798B7DDC"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11.1</w:t>
            </w:r>
          </w:p>
        </w:tc>
        <w:tc>
          <w:tcPr>
            <w:tcW w:w="95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2BF3C1F" w14:textId="7BB8EB0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20.1</w:t>
            </w:r>
          </w:p>
        </w:tc>
        <w:tc>
          <w:tcPr>
            <w:tcW w:w="939"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D724C99" w14:textId="29811D15"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7.9</w:t>
            </w:r>
          </w:p>
        </w:tc>
        <w:tc>
          <w:tcPr>
            <w:tcW w:w="917"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4F17389" w14:textId="5A6EF0B6"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12.5</w:t>
            </w:r>
          </w:p>
        </w:tc>
        <w:tc>
          <w:tcPr>
            <w:tcW w:w="74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DE9FC1A" w14:textId="69C26C78"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10.4</w:t>
            </w:r>
          </w:p>
        </w:tc>
        <w:tc>
          <w:tcPr>
            <w:tcW w:w="734"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479472A" w14:textId="34CF6D44"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18.2</w:t>
            </w:r>
          </w:p>
        </w:tc>
        <w:tc>
          <w:tcPr>
            <w:tcW w:w="84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BABE84E" w14:textId="4B6E9BE0"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11.1</w:t>
            </w:r>
          </w:p>
        </w:tc>
        <w:tc>
          <w:tcPr>
            <w:tcW w:w="95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CFBCE35" w14:textId="659C2757"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19.0</w:t>
            </w:r>
          </w:p>
        </w:tc>
        <w:tc>
          <w:tcPr>
            <w:tcW w:w="83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32280E1" w14:textId="78BECD7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7.1</w:t>
            </w:r>
          </w:p>
        </w:tc>
      </w:tr>
      <w:tr w:rsidR="000B34F0" w:rsidRPr="00213B53" w14:paraId="4F6439FB" w14:textId="77777777" w:rsidTr="008F0E1D">
        <w:trPr>
          <w:trHeight w:val="582"/>
        </w:trPr>
        <w:tc>
          <w:tcPr>
            <w:tcW w:w="3565" w:type="dxa"/>
            <w:tcBorders>
              <w:top w:val="nil"/>
              <w:left w:val="single" w:sz="4" w:space="0" w:color="C1C1C1"/>
              <w:bottom w:val="single" w:sz="4" w:space="0" w:color="C1C1C1"/>
              <w:right w:val="single" w:sz="4" w:space="0" w:color="C1C1C1"/>
            </w:tcBorders>
            <w:shd w:val="clear" w:color="000000" w:fill="FFFFFF"/>
            <w:vAlign w:val="bottom"/>
            <w:hideMark/>
          </w:tcPr>
          <w:p w14:paraId="4B95E3BC"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מקבלי קצבת השלמת הכנסה</w:t>
            </w:r>
            <w:r w:rsidRPr="00213B53">
              <w:rPr>
                <w:rFonts w:ascii="David" w:eastAsia="Times New Roman" w:hAnsi="David"/>
                <w:color w:val="000000"/>
                <w:sz w:val="22"/>
                <w:szCs w:val="22"/>
                <w:rtl/>
              </w:rPr>
              <w:br/>
              <w:t>לאזרח ותיק</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504E80E2" w14:textId="4C35DE85" w:rsidR="000B34F0" w:rsidRPr="00213B53" w:rsidRDefault="000B34F0" w:rsidP="000B34F0">
            <w:pPr>
              <w:bidi w:val="0"/>
              <w:spacing w:after="0" w:line="240" w:lineRule="auto"/>
              <w:jc w:val="right"/>
              <w:rPr>
                <w:rFonts w:ascii="David" w:hAnsi="David"/>
                <w:color w:val="000000"/>
                <w:sz w:val="22"/>
                <w:szCs w:val="22"/>
                <w:rtl/>
              </w:rPr>
            </w:pPr>
            <w:r w:rsidRPr="00213B53">
              <w:rPr>
                <w:rFonts w:ascii="David" w:hAnsi="David"/>
                <w:color w:val="000000"/>
                <w:sz w:val="22"/>
                <w:szCs w:val="22"/>
              </w:rPr>
              <w:t>21.5</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6EB332EB" w14:textId="110DA402"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20.6</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6BB552E3" w14:textId="2F85F5D4"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32.4</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2639AF80" w14:textId="1B4FC173"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21.1</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0E0E7DAC" w14:textId="38A00A61"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10.2</w:t>
            </w:r>
          </w:p>
        </w:tc>
        <w:tc>
          <w:tcPr>
            <w:tcW w:w="939" w:type="dxa"/>
            <w:tcBorders>
              <w:top w:val="nil"/>
              <w:left w:val="single" w:sz="4" w:space="0" w:color="C1C1C1"/>
              <w:bottom w:val="single" w:sz="4" w:space="0" w:color="C1C1C1"/>
              <w:right w:val="single" w:sz="4" w:space="0" w:color="C1C1C1"/>
            </w:tcBorders>
            <w:shd w:val="clear" w:color="000000" w:fill="FFFFFF"/>
            <w:noWrap/>
            <w:vAlign w:val="bottom"/>
            <w:hideMark/>
          </w:tcPr>
          <w:p w14:paraId="5CF7DD7D" w14:textId="191A724B"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3.9</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2BF8F27B" w14:textId="4A5CBD65"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23.9</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087B2C02" w14:textId="7B744866"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22.1</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7853FB9A" w14:textId="26A7C2BA"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34.6</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48E82999" w14:textId="71896BC7"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22.8</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0D90A6BB" w14:textId="40B01E7A"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8.9</w:t>
            </w:r>
          </w:p>
        </w:tc>
        <w:tc>
          <w:tcPr>
            <w:tcW w:w="833" w:type="dxa"/>
            <w:tcBorders>
              <w:top w:val="nil"/>
              <w:left w:val="single" w:sz="4" w:space="0" w:color="C1C1C1"/>
              <w:bottom w:val="single" w:sz="4" w:space="0" w:color="C1C1C1"/>
              <w:right w:val="single" w:sz="4" w:space="0" w:color="C1C1C1"/>
            </w:tcBorders>
            <w:shd w:val="clear" w:color="000000" w:fill="FFFFFF"/>
            <w:noWrap/>
            <w:vAlign w:val="bottom"/>
            <w:hideMark/>
          </w:tcPr>
          <w:p w14:paraId="015906BD" w14:textId="44D395F9"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2.5</w:t>
            </w:r>
          </w:p>
        </w:tc>
      </w:tr>
      <w:tr w:rsidR="000B34F0" w:rsidRPr="00213B53" w14:paraId="1588F3B4" w14:textId="77777777" w:rsidTr="008F0E1D">
        <w:trPr>
          <w:trHeight w:val="282"/>
        </w:trPr>
        <w:tc>
          <w:tcPr>
            <w:tcW w:w="3565" w:type="dxa"/>
            <w:tcBorders>
              <w:top w:val="nil"/>
              <w:left w:val="single" w:sz="4" w:space="0" w:color="C1C1C1"/>
              <w:bottom w:val="single" w:sz="4" w:space="0" w:color="C1C1C1"/>
              <w:right w:val="single" w:sz="4" w:space="0" w:color="C1C1C1"/>
            </w:tcBorders>
            <w:shd w:val="clear" w:color="000000" w:fill="FFFFFF"/>
            <w:noWrap/>
            <w:vAlign w:val="bottom"/>
            <w:hideMark/>
          </w:tcPr>
          <w:p w14:paraId="53112A4D"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מקבלי קצבת נכות</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5490A24A" w14:textId="5B29B7B3" w:rsidR="000B34F0" w:rsidRPr="00213B53" w:rsidRDefault="000B34F0" w:rsidP="000B34F0">
            <w:pPr>
              <w:bidi w:val="0"/>
              <w:spacing w:after="0" w:line="240" w:lineRule="auto"/>
              <w:jc w:val="right"/>
              <w:rPr>
                <w:rFonts w:ascii="David" w:hAnsi="David"/>
                <w:color w:val="000000"/>
                <w:sz w:val="22"/>
                <w:szCs w:val="22"/>
                <w:rtl/>
              </w:rPr>
            </w:pPr>
            <w:r w:rsidRPr="00213B53">
              <w:rPr>
                <w:rFonts w:ascii="David" w:hAnsi="David"/>
                <w:color w:val="000000"/>
                <w:sz w:val="22"/>
                <w:szCs w:val="22"/>
              </w:rPr>
              <w:t>21.4</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4BAED450" w14:textId="466850E5"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19.8</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0D13DC54" w14:textId="78863CAF"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31.6</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4DF83F22" w14:textId="4A6C16CC"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8.0</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479AD32B" w14:textId="0F8191A3"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26.3</w:t>
            </w:r>
          </w:p>
        </w:tc>
        <w:tc>
          <w:tcPr>
            <w:tcW w:w="939" w:type="dxa"/>
            <w:tcBorders>
              <w:top w:val="nil"/>
              <w:left w:val="single" w:sz="4" w:space="0" w:color="C1C1C1"/>
              <w:bottom w:val="single" w:sz="4" w:space="0" w:color="C1C1C1"/>
              <w:right w:val="single" w:sz="4" w:space="0" w:color="C1C1C1"/>
            </w:tcBorders>
            <w:shd w:val="clear" w:color="000000" w:fill="FFFFFF"/>
            <w:noWrap/>
            <w:vAlign w:val="bottom"/>
            <w:hideMark/>
          </w:tcPr>
          <w:p w14:paraId="19A3EDF8" w14:textId="7D48BB30"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11.1</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40ECF24D" w14:textId="02E8A7FD"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20.4</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5D183815" w14:textId="2486725B"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19.1</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052C5BBE" w14:textId="5F09E192"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30.7</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11C840E6" w14:textId="6A9F5DD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7.3</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4A6E65DC" w14:textId="1ABAB76C"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25.8</w:t>
            </w:r>
          </w:p>
        </w:tc>
        <w:tc>
          <w:tcPr>
            <w:tcW w:w="833" w:type="dxa"/>
            <w:tcBorders>
              <w:top w:val="nil"/>
              <w:left w:val="single" w:sz="4" w:space="0" w:color="C1C1C1"/>
              <w:bottom w:val="single" w:sz="4" w:space="0" w:color="C1C1C1"/>
              <w:right w:val="single" w:sz="4" w:space="0" w:color="C1C1C1"/>
            </w:tcBorders>
            <w:shd w:val="clear" w:color="000000" w:fill="FFFFFF"/>
            <w:noWrap/>
            <w:vAlign w:val="bottom"/>
            <w:hideMark/>
          </w:tcPr>
          <w:p w14:paraId="08468C81" w14:textId="1E84CE2B"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10.8</w:t>
            </w:r>
          </w:p>
        </w:tc>
      </w:tr>
      <w:tr w:rsidR="000B34F0" w:rsidRPr="00213B53" w14:paraId="3DD1FB52" w14:textId="77777777" w:rsidTr="008F0E1D">
        <w:trPr>
          <w:trHeight w:val="282"/>
        </w:trPr>
        <w:tc>
          <w:tcPr>
            <w:tcW w:w="3565" w:type="dxa"/>
            <w:tcBorders>
              <w:top w:val="nil"/>
              <w:left w:val="single" w:sz="4" w:space="0" w:color="C1C1C1"/>
              <w:bottom w:val="single" w:sz="4" w:space="0" w:color="C1C1C1"/>
              <w:right w:val="single" w:sz="4" w:space="0" w:color="C1C1C1"/>
            </w:tcBorders>
            <w:shd w:val="clear" w:color="000000" w:fill="FFFFFF"/>
            <w:noWrap/>
            <w:vAlign w:val="bottom"/>
            <w:hideMark/>
          </w:tcPr>
          <w:p w14:paraId="41F9F4C4"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מקבלי דמי אבטלה</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2D2FDBC5" w14:textId="7FDB5D5A" w:rsidR="000B34F0" w:rsidRPr="00213B53" w:rsidRDefault="000B34F0" w:rsidP="000B34F0">
            <w:pPr>
              <w:bidi w:val="0"/>
              <w:spacing w:after="0" w:line="240" w:lineRule="auto"/>
              <w:jc w:val="right"/>
              <w:rPr>
                <w:rFonts w:ascii="David" w:hAnsi="David"/>
                <w:color w:val="000000"/>
                <w:sz w:val="22"/>
                <w:szCs w:val="22"/>
                <w:rtl/>
              </w:rPr>
            </w:pPr>
            <w:r w:rsidRPr="00213B53">
              <w:rPr>
                <w:rFonts w:ascii="David" w:hAnsi="David"/>
                <w:color w:val="000000"/>
                <w:sz w:val="22"/>
                <w:szCs w:val="22"/>
              </w:rPr>
              <w:t>15.2</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200EE2DE" w14:textId="18BD011A"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18.3</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7622315E" w14:textId="1E31B628"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28.2</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18CCD15F" w14:textId="6AB5025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2.5</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0488E47C" w14:textId="61CDDE5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31.7</w:t>
            </w:r>
          </w:p>
        </w:tc>
        <w:tc>
          <w:tcPr>
            <w:tcW w:w="939" w:type="dxa"/>
            <w:tcBorders>
              <w:top w:val="nil"/>
              <w:left w:val="single" w:sz="4" w:space="0" w:color="C1C1C1"/>
              <w:bottom w:val="single" w:sz="4" w:space="0" w:color="C1C1C1"/>
              <w:right w:val="single" w:sz="4" w:space="0" w:color="C1C1C1"/>
            </w:tcBorders>
            <w:shd w:val="clear" w:color="000000" w:fill="FFFFFF"/>
            <w:noWrap/>
            <w:vAlign w:val="bottom"/>
            <w:hideMark/>
          </w:tcPr>
          <w:p w14:paraId="12B21AA7" w14:textId="5CED9D5B"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14.6</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55B53595" w14:textId="6C52F053"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14.2</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23D588D2" w14:textId="0D950AD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16.9</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51EEA526" w14:textId="7665EA82"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26.2</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4B4279DF" w14:textId="1206D5E1"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2.5</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504A3C66" w14:textId="7FE4A3F2"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31.0</w:t>
            </w:r>
          </w:p>
        </w:tc>
        <w:tc>
          <w:tcPr>
            <w:tcW w:w="833" w:type="dxa"/>
            <w:tcBorders>
              <w:top w:val="nil"/>
              <w:left w:val="single" w:sz="4" w:space="0" w:color="C1C1C1"/>
              <w:bottom w:val="single" w:sz="4" w:space="0" w:color="C1C1C1"/>
              <w:right w:val="single" w:sz="4" w:space="0" w:color="C1C1C1"/>
            </w:tcBorders>
            <w:shd w:val="clear" w:color="000000" w:fill="FFFFFF"/>
            <w:noWrap/>
            <w:vAlign w:val="bottom"/>
            <w:hideMark/>
          </w:tcPr>
          <w:p w14:paraId="4AFBED78" w14:textId="1FF85EED"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14.0</w:t>
            </w:r>
          </w:p>
        </w:tc>
      </w:tr>
      <w:tr w:rsidR="000B34F0" w:rsidRPr="00213B53" w14:paraId="2FA927DB" w14:textId="77777777" w:rsidTr="008F0E1D">
        <w:trPr>
          <w:trHeight w:val="282"/>
        </w:trPr>
        <w:tc>
          <w:tcPr>
            <w:tcW w:w="3565" w:type="dxa"/>
            <w:tcBorders>
              <w:top w:val="nil"/>
              <w:left w:val="single" w:sz="4" w:space="0" w:color="C1C1C1"/>
              <w:bottom w:val="single" w:sz="4" w:space="0" w:color="C1C1C1"/>
              <w:right w:val="single" w:sz="4" w:space="0" w:color="C1C1C1"/>
            </w:tcBorders>
            <w:shd w:val="clear" w:color="000000" w:fill="FFFFFF"/>
            <w:noWrap/>
            <w:vAlign w:val="bottom"/>
            <w:hideMark/>
          </w:tcPr>
          <w:p w14:paraId="3BA353C1" w14:textId="77777777" w:rsidR="000B34F0" w:rsidRPr="00213B53" w:rsidRDefault="000B34F0" w:rsidP="000B34F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מקבלי הבטחת הכנסה</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03D0DA39" w14:textId="3FD0AFB4" w:rsidR="000B34F0" w:rsidRPr="00213B53" w:rsidRDefault="000B34F0" w:rsidP="000B34F0">
            <w:pPr>
              <w:bidi w:val="0"/>
              <w:spacing w:after="0" w:line="240" w:lineRule="auto"/>
              <w:jc w:val="right"/>
              <w:rPr>
                <w:rFonts w:ascii="David" w:hAnsi="David"/>
                <w:color w:val="000000"/>
                <w:sz w:val="22"/>
                <w:szCs w:val="22"/>
                <w:rtl/>
              </w:rPr>
            </w:pPr>
            <w:r w:rsidRPr="00213B53">
              <w:rPr>
                <w:rFonts w:ascii="David" w:hAnsi="David"/>
                <w:color w:val="000000"/>
                <w:sz w:val="22"/>
                <w:szCs w:val="22"/>
              </w:rPr>
              <w:t>54.0</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7E507EA4" w14:textId="1C5DC47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53.8</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711753C9" w14:textId="62EED7AD"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69.2</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26F629C0" w14:textId="27D40CBA"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28.1</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4CAC7B99" w14:textId="49D1392A"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44.6</w:t>
            </w:r>
          </w:p>
        </w:tc>
        <w:tc>
          <w:tcPr>
            <w:tcW w:w="939" w:type="dxa"/>
            <w:tcBorders>
              <w:top w:val="nil"/>
              <w:left w:val="single" w:sz="4" w:space="0" w:color="C1C1C1"/>
              <w:bottom w:val="single" w:sz="4" w:space="0" w:color="C1C1C1"/>
              <w:right w:val="single" w:sz="4" w:space="0" w:color="C1C1C1"/>
            </w:tcBorders>
            <w:shd w:val="clear" w:color="000000" w:fill="FFFFFF"/>
            <w:noWrap/>
            <w:vAlign w:val="bottom"/>
            <w:hideMark/>
          </w:tcPr>
          <w:p w14:paraId="100E760D" w14:textId="39769E6E"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25.8</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15D37F8E" w14:textId="6216FAB2"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52.5</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6DD13237" w14:textId="58944C2B"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51.9</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0D805AB3" w14:textId="0F073AEA"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67.6</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10243C1A" w14:textId="7E7FBD24"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27.9</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59227854" w14:textId="50452A25"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44.0</w:t>
            </w:r>
          </w:p>
        </w:tc>
        <w:tc>
          <w:tcPr>
            <w:tcW w:w="833" w:type="dxa"/>
            <w:tcBorders>
              <w:top w:val="nil"/>
              <w:left w:val="single" w:sz="4" w:space="0" w:color="C1C1C1"/>
              <w:bottom w:val="single" w:sz="4" w:space="0" w:color="C1C1C1"/>
              <w:right w:val="single" w:sz="4" w:space="0" w:color="C1C1C1"/>
            </w:tcBorders>
            <w:shd w:val="clear" w:color="000000" w:fill="FFFFFF"/>
            <w:noWrap/>
            <w:vAlign w:val="bottom"/>
            <w:hideMark/>
          </w:tcPr>
          <w:p w14:paraId="1A6F01EA" w14:textId="167EF911" w:rsidR="000B34F0" w:rsidRPr="00213B53" w:rsidRDefault="000B34F0" w:rsidP="000B34F0">
            <w:pPr>
              <w:bidi w:val="0"/>
              <w:spacing w:after="0" w:line="240" w:lineRule="auto"/>
              <w:jc w:val="right"/>
              <w:rPr>
                <w:rFonts w:ascii="David" w:hAnsi="David"/>
                <w:color w:val="000000"/>
                <w:sz w:val="22"/>
                <w:szCs w:val="22"/>
              </w:rPr>
            </w:pPr>
            <w:r w:rsidRPr="00213B53">
              <w:rPr>
                <w:rFonts w:ascii="David" w:hAnsi="David"/>
                <w:color w:val="000000"/>
                <w:sz w:val="22"/>
                <w:szCs w:val="22"/>
              </w:rPr>
              <w:t>25.4</w:t>
            </w:r>
          </w:p>
        </w:tc>
      </w:tr>
      <w:tr w:rsidR="0008195F" w:rsidRPr="00213B53" w14:paraId="480C0DBC" w14:textId="77777777" w:rsidTr="008F0E1D">
        <w:trPr>
          <w:trHeight w:val="282"/>
        </w:trPr>
        <w:tc>
          <w:tcPr>
            <w:tcW w:w="3565" w:type="dxa"/>
            <w:tcBorders>
              <w:top w:val="nil"/>
              <w:left w:val="single" w:sz="4" w:space="0" w:color="C1C1C1"/>
              <w:bottom w:val="single" w:sz="4" w:space="0" w:color="C1C1C1"/>
              <w:right w:val="single" w:sz="4" w:space="0" w:color="C1C1C1"/>
            </w:tcBorders>
            <w:shd w:val="clear" w:color="000000" w:fill="FFFFFF"/>
            <w:noWrap/>
            <w:vAlign w:val="bottom"/>
            <w:hideMark/>
          </w:tcPr>
          <w:p w14:paraId="25676AB4" w14:textId="77777777" w:rsidR="0008195F" w:rsidRPr="00213B53" w:rsidRDefault="0008195F" w:rsidP="00267590">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מקבלי מזונות</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0B754B31" w14:textId="77777777" w:rsidR="0008195F" w:rsidRPr="00213B53" w:rsidRDefault="0008195F" w:rsidP="00267590">
            <w:pPr>
              <w:bidi w:val="0"/>
              <w:spacing w:after="0" w:line="240" w:lineRule="auto"/>
              <w:jc w:val="right"/>
              <w:rPr>
                <w:rFonts w:ascii="David" w:hAnsi="David"/>
                <w:color w:val="000000"/>
                <w:sz w:val="22"/>
                <w:szCs w:val="22"/>
                <w:rtl/>
              </w:rPr>
            </w:pPr>
            <w:r w:rsidRPr="00213B53">
              <w:rPr>
                <w:rFonts w:ascii="David" w:hAnsi="David"/>
                <w:color w:val="000000"/>
                <w:sz w:val="22"/>
                <w:szCs w:val="22"/>
              </w:rPr>
              <w:t>37.6</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2DD25B70"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42.5</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7A0A99D9"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51.4</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03BD0296"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12.6</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0518E593"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34.0</w:t>
            </w:r>
          </w:p>
        </w:tc>
        <w:tc>
          <w:tcPr>
            <w:tcW w:w="939" w:type="dxa"/>
            <w:tcBorders>
              <w:top w:val="nil"/>
              <w:left w:val="single" w:sz="4" w:space="0" w:color="C1C1C1"/>
              <w:bottom w:val="single" w:sz="4" w:space="0" w:color="C1C1C1"/>
              <w:right w:val="single" w:sz="4" w:space="0" w:color="C1C1C1"/>
            </w:tcBorders>
            <w:shd w:val="clear" w:color="000000" w:fill="FFFFFF"/>
            <w:noWrap/>
            <w:vAlign w:val="bottom"/>
            <w:hideMark/>
          </w:tcPr>
          <w:p w14:paraId="272BEAE8"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16.4</w:t>
            </w:r>
          </w:p>
        </w:tc>
        <w:tc>
          <w:tcPr>
            <w:tcW w:w="917" w:type="dxa"/>
            <w:tcBorders>
              <w:top w:val="nil"/>
              <w:left w:val="single" w:sz="4" w:space="0" w:color="C1C1C1"/>
              <w:bottom w:val="single" w:sz="4" w:space="0" w:color="C1C1C1"/>
              <w:right w:val="single" w:sz="4" w:space="0" w:color="C1C1C1"/>
            </w:tcBorders>
            <w:shd w:val="clear" w:color="000000" w:fill="FFFFFF"/>
            <w:noWrap/>
            <w:vAlign w:val="bottom"/>
            <w:hideMark/>
          </w:tcPr>
          <w:p w14:paraId="5ADF8A17"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37.9</w:t>
            </w:r>
          </w:p>
        </w:tc>
        <w:tc>
          <w:tcPr>
            <w:tcW w:w="740" w:type="dxa"/>
            <w:tcBorders>
              <w:top w:val="nil"/>
              <w:left w:val="single" w:sz="4" w:space="0" w:color="C1C1C1"/>
              <w:bottom w:val="single" w:sz="4" w:space="0" w:color="C1C1C1"/>
              <w:right w:val="single" w:sz="4" w:space="0" w:color="C1C1C1"/>
            </w:tcBorders>
            <w:shd w:val="clear" w:color="000000" w:fill="FFFFFF"/>
            <w:noWrap/>
            <w:vAlign w:val="bottom"/>
            <w:hideMark/>
          </w:tcPr>
          <w:p w14:paraId="4CC17CF4"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43.0</w:t>
            </w:r>
          </w:p>
        </w:tc>
        <w:tc>
          <w:tcPr>
            <w:tcW w:w="734" w:type="dxa"/>
            <w:tcBorders>
              <w:top w:val="nil"/>
              <w:left w:val="single" w:sz="4" w:space="0" w:color="C1C1C1"/>
              <w:bottom w:val="single" w:sz="4" w:space="0" w:color="C1C1C1"/>
              <w:right w:val="single" w:sz="4" w:space="0" w:color="C1C1C1"/>
            </w:tcBorders>
            <w:shd w:val="clear" w:color="000000" w:fill="FFFFFF"/>
            <w:noWrap/>
            <w:vAlign w:val="bottom"/>
            <w:hideMark/>
          </w:tcPr>
          <w:p w14:paraId="35E38C5C"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51.9</w:t>
            </w:r>
          </w:p>
        </w:tc>
        <w:tc>
          <w:tcPr>
            <w:tcW w:w="843" w:type="dxa"/>
            <w:tcBorders>
              <w:top w:val="nil"/>
              <w:left w:val="single" w:sz="4" w:space="0" w:color="C1C1C1"/>
              <w:bottom w:val="single" w:sz="4" w:space="0" w:color="C1C1C1"/>
              <w:right w:val="single" w:sz="4" w:space="0" w:color="C1C1C1"/>
            </w:tcBorders>
            <w:shd w:val="clear" w:color="000000" w:fill="FFFFFF"/>
            <w:noWrap/>
            <w:vAlign w:val="bottom"/>
            <w:hideMark/>
          </w:tcPr>
          <w:p w14:paraId="758C7897"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13.9</w:t>
            </w:r>
          </w:p>
        </w:tc>
        <w:tc>
          <w:tcPr>
            <w:tcW w:w="953" w:type="dxa"/>
            <w:tcBorders>
              <w:top w:val="nil"/>
              <w:left w:val="single" w:sz="4" w:space="0" w:color="C1C1C1"/>
              <w:bottom w:val="single" w:sz="4" w:space="0" w:color="C1C1C1"/>
              <w:right w:val="single" w:sz="4" w:space="0" w:color="C1C1C1"/>
            </w:tcBorders>
            <w:shd w:val="clear" w:color="000000" w:fill="FFFFFF"/>
            <w:noWrap/>
            <w:vAlign w:val="bottom"/>
            <w:hideMark/>
          </w:tcPr>
          <w:p w14:paraId="28FB2A86"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34.5</w:t>
            </w:r>
          </w:p>
        </w:tc>
        <w:tc>
          <w:tcPr>
            <w:tcW w:w="833" w:type="dxa"/>
            <w:tcBorders>
              <w:top w:val="nil"/>
              <w:left w:val="single" w:sz="4" w:space="0" w:color="C1C1C1"/>
              <w:bottom w:val="single" w:sz="4" w:space="0" w:color="C1C1C1"/>
              <w:right w:val="single" w:sz="4" w:space="0" w:color="C1C1C1"/>
            </w:tcBorders>
            <w:shd w:val="clear" w:color="000000" w:fill="FFFFFF"/>
            <w:noWrap/>
            <w:vAlign w:val="bottom"/>
            <w:hideMark/>
          </w:tcPr>
          <w:p w14:paraId="469B1F49" w14:textId="77777777" w:rsidR="0008195F" w:rsidRPr="00213B53" w:rsidRDefault="0008195F" w:rsidP="00267590">
            <w:pPr>
              <w:bidi w:val="0"/>
              <w:spacing w:after="0" w:line="240" w:lineRule="auto"/>
              <w:jc w:val="right"/>
              <w:rPr>
                <w:rFonts w:ascii="David" w:hAnsi="David"/>
                <w:color w:val="000000"/>
                <w:sz w:val="22"/>
                <w:szCs w:val="22"/>
              </w:rPr>
            </w:pPr>
            <w:r w:rsidRPr="00213B53">
              <w:rPr>
                <w:rFonts w:ascii="David" w:hAnsi="David"/>
                <w:color w:val="000000"/>
                <w:sz w:val="22"/>
                <w:szCs w:val="22"/>
              </w:rPr>
              <w:t>16.7</w:t>
            </w:r>
          </w:p>
        </w:tc>
      </w:tr>
      <w:tr w:rsidR="0008195F" w:rsidRPr="00213B53" w14:paraId="2C192A04" w14:textId="77777777" w:rsidTr="008F0E1D">
        <w:trPr>
          <w:trHeight w:val="282"/>
        </w:trPr>
        <w:tc>
          <w:tcPr>
            <w:tcW w:w="3565" w:type="dxa"/>
            <w:tcBorders>
              <w:top w:val="nil"/>
              <w:left w:val="single" w:sz="4" w:space="0" w:color="C1C1C1"/>
              <w:bottom w:val="single" w:sz="4" w:space="0" w:color="C1C1C1"/>
              <w:right w:val="single" w:sz="4" w:space="0" w:color="C1C1C1"/>
            </w:tcBorders>
            <w:shd w:val="clear" w:color="000000" w:fill="FFFFFF"/>
            <w:noWrap/>
            <w:vAlign w:val="bottom"/>
          </w:tcPr>
          <w:p w14:paraId="7700C48D" w14:textId="3353C928" w:rsidR="0008195F" w:rsidRPr="00213B53" w:rsidRDefault="0008195F" w:rsidP="0008195F">
            <w:pPr>
              <w:spacing w:after="0" w:line="240" w:lineRule="auto"/>
              <w:rPr>
                <w:rFonts w:ascii="David" w:eastAsia="Times New Roman" w:hAnsi="David"/>
                <w:color w:val="000000"/>
                <w:sz w:val="22"/>
                <w:szCs w:val="22"/>
                <w:rtl/>
              </w:rPr>
            </w:pPr>
            <w:r w:rsidRPr="00213B53">
              <w:rPr>
                <w:rFonts w:ascii="David" w:hAnsi="David"/>
                <w:color w:val="000000"/>
                <w:sz w:val="22"/>
                <w:szCs w:val="22"/>
                <w:rtl/>
              </w:rPr>
              <w:t>מקבלי קצבת ילדים</w:t>
            </w:r>
          </w:p>
        </w:tc>
        <w:tc>
          <w:tcPr>
            <w:tcW w:w="917" w:type="dxa"/>
            <w:tcBorders>
              <w:top w:val="nil"/>
              <w:left w:val="single" w:sz="4" w:space="0" w:color="C1C1C1"/>
              <w:bottom w:val="single" w:sz="4" w:space="0" w:color="C1C1C1"/>
              <w:right w:val="single" w:sz="4" w:space="0" w:color="C1C1C1"/>
            </w:tcBorders>
            <w:shd w:val="clear" w:color="000000" w:fill="FFFFFF"/>
            <w:noWrap/>
            <w:vAlign w:val="bottom"/>
          </w:tcPr>
          <w:p w14:paraId="73814D8E" w14:textId="3058C864"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20.6</w:t>
            </w:r>
          </w:p>
        </w:tc>
        <w:tc>
          <w:tcPr>
            <w:tcW w:w="740" w:type="dxa"/>
            <w:tcBorders>
              <w:top w:val="nil"/>
              <w:left w:val="single" w:sz="4" w:space="0" w:color="C1C1C1"/>
              <w:bottom w:val="single" w:sz="4" w:space="0" w:color="C1C1C1"/>
              <w:right w:val="single" w:sz="4" w:space="0" w:color="C1C1C1"/>
            </w:tcBorders>
            <w:shd w:val="clear" w:color="000000" w:fill="FFFFFF"/>
            <w:noWrap/>
            <w:vAlign w:val="bottom"/>
          </w:tcPr>
          <w:p w14:paraId="42893600" w14:textId="590C7B65"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23.3</w:t>
            </w:r>
          </w:p>
        </w:tc>
        <w:tc>
          <w:tcPr>
            <w:tcW w:w="734" w:type="dxa"/>
            <w:tcBorders>
              <w:top w:val="nil"/>
              <w:left w:val="single" w:sz="4" w:space="0" w:color="C1C1C1"/>
              <w:bottom w:val="single" w:sz="4" w:space="0" w:color="C1C1C1"/>
              <w:right w:val="single" w:sz="4" w:space="0" w:color="C1C1C1"/>
            </w:tcBorders>
            <w:shd w:val="clear" w:color="000000" w:fill="FFFFFF"/>
            <w:noWrap/>
            <w:vAlign w:val="bottom"/>
          </w:tcPr>
          <w:p w14:paraId="24E969C1" w14:textId="4EE6AE14"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27.5</w:t>
            </w:r>
          </w:p>
        </w:tc>
        <w:tc>
          <w:tcPr>
            <w:tcW w:w="843" w:type="dxa"/>
            <w:tcBorders>
              <w:top w:val="nil"/>
              <w:left w:val="single" w:sz="4" w:space="0" w:color="C1C1C1"/>
              <w:bottom w:val="single" w:sz="4" w:space="0" w:color="C1C1C1"/>
              <w:right w:val="single" w:sz="4" w:space="0" w:color="C1C1C1"/>
            </w:tcBorders>
            <w:shd w:val="clear" w:color="000000" w:fill="FFFFFF"/>
            <w:noWrap/>
            <w:vAlign w:val="bottom"/>
          </w:tcPr>
          <w:p w14:paraId="298ADD18" w14:textId="02B10DAF"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10.4</w:t>
            </w:r>
          </w:p>
        </w:tc>
        <w:tc>
          <w:tcPr>
            <w:tcW w:w="953" w:type="dxa"/>
            <w:tcBorders>
              <w:top w:val="nil"/>
              <w:left w:val="single" w:sz="4" w:space="0" w:color="C1C1C1"/>
              <w:bottom w:val="single" w:sz="4" w:space="0" w:color="C1C1C1"/>
              <w:right w:val="single" w:sz="4" w:space="0" w:color="C1C1C1"/>
            </w:tcBorders>
            <w:shd w:val="clear" w:color="000000" w:fill="FFFFFF"/>
            <w:noWrap/>
            <w:vAlign w:val="bottom"/>
          </w:tcPr>
          <w:p w14:paraId="4F509C3D" w14:textId="5D66B2F0"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38.4</w:t>
            </w:r>
          </w:p>
        </w:tc>
        <w:tc>
          <w:tcPr>
            <w:tcW w:w="939" w:type="dxa"/>
            <w:tcBorders>
              <w:top w:val="nil"/>
              <w:left w:val="single" w:sz="4" w:space="0" w:color="C1C1C1"/>
              <w:bottom w:val="single" w:sz="4" w:space="0" w:color="C1C1C1"/>
              <w:right w:val="single" w:sz="4" w:space="0" w:color="C1C1C1"/>
            </w:tcBorders>
            <w:shd w:val="clear" w:color="000000" w:fill="FFFFFF"/>
            <w:noWrap/>
            <w:vAlign w:val="bottom"/>
          </w:tcPr>
          <w:p w14:paraId="6286A4AD" w14:textId="47EB7C27"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21.4</w:t>
            </w:r>
          </w:p>
        </w:tc>
        <w:tc>
          <w:tcPr>
            <w:tcW w:w="917" w:type="dxa"/>
            <w:tcBorders>
              <w:top w:val="nil"/>
              <w:left w:val="single" w:sz="4" w:space="0" w:color="C1C1C1"/>
              <w:bottom w:val="single" w:sz="4" w:space="0" w:color="C1C1C1"/>
              <w:right w:val="single" w:sz="4" w:space="0" w:color="C1C1C1"/>
            </w:tcBorders>
            <w:shd w:val="clear" w:color="000000" w:fill="FFFFFF"/>
            <w:noWrap/>
            <w:vAlign w:val="bottom"/>
          </w:tcPr>
          <w:p w14:paraId="62687CDA" w14:textId="3006C247"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20.6</w:t>
            </w:r>
          </w:p>
        </w:tc>
        <w:tc>
          <w:tcPr>
            <w:tcW w:w="740" w:type="dxa"/>
            <w:tcBorders>
              <w:top w:val="nil"/>
              <w:left w:val="single" w:sz="4" w:space="0" w:color="C1C1C1"/>
              <w:bottom w:val="single" w:sz="4" w:space="0" w:color="C1C1C1"/>
              <w:right w:val="single" w:sz="4" w:space="0" w:color="C1C1C1"/>
            </w:tcBorders>
            <w:shd w:val="clear" w:color="000000" w:fill="FFFFFF"/>
            <w:noWrap/>
            <w:vAlign w:val="bottom"/>
          </w:tcPr>
          <w:p w14:paraId="5D8AA8A3" w14:textId="0E57FD08"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23.3</w:t>
            </w:r>
          </w:p>
        </w:tc>
        <w:tc>
          <w:tcPr>
            <w:tcW w:w="734" w:type="dxa"/>
            <w:tcBorders>
              <w:top w:val="nil"/>
              <w:left w:val="single" w:sz="4" w:space="0" w:color="C1C1C1"/>
              <w:bottom w:val="single" w:sz="4" w:space="0" w:color="C1C1C1"/>
              <w:right w:val="single" w:sz="4" w:space="0" w:color="C1C1C1"/>
            </w:tcBorders>
            <w:shd w:val="clear" w:color="000000" w:fill="FFFFFF"/>
            <w:noWrap/>
            <w:vAlign w:val="bottom"/>
          </w:tcPr>
          <w:p w14:paraId="2B744F35" w14:textId="6092CA36"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27.4</w:t>
            </w:r>
          </w:p>
        </w:tc>
        <w:tc>
          <w:tcPr>
            <w:tcW w:w="843" w:type="dxa"/>
            <w:tcBorders>
              <w:top w:val="nil"/>
              <w:left w:val="single" w:sz="4" w:space="0" w:color="C1C1C1"/>
              <w:bottom w:val="single" w:sz="4" w:space="0" w:color="C1C1C1"/>
              <w:right w:val="single" w:sz="4" w:space="0" w:color="C1C1C1"/>
            </w:tcBorders>
            <w:shd w:val="clear" w:color="000000" w:fill="FFFFFF"/>
            <w:noWrap/>
            <w:vAlign w:val="bottom"/>
          </w:tcPr>
          <w:p w14:paraId="280F5D80" w14:textId="7A645D32"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10.5</w:t>
            </w:r>
          </w:p>
        </w:tc>
        <w:tc>
          <w:tcPr>
            <w:tcW w:w="953" w:type="dxa"/>
            <w:tcBorders>
              <w:top w:val="nil"/>
              <w:left w:val="single" w:sz="4" w:space="0" w:color="C1C1C1"/>
              <w:bottom w:val="single" w:sz="4" w:space="0" w:color="C1C1C1"/>
              <w:right w:val="single" w:sz="4" w:space="0" w:color="C1C1C1"/>
            </w:tcBorders>
            <w:shd w:val="clear" w:color="000000" w:fill="FFFFFF"/>
            <w:noWrap/>
            <w:vAlign w:val="bottom"/>
          </w:tcPr>
          <w:p w14:paraId="7082C8A5" w14:textId="7758305C"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38.1</w:t>
            </w:r>
          </w:p>
        </w:tc>
        <w:tc>
          <w:tcPr>
            <w:tcW w:w="833" w:type="dxa"/>
            <w:tcBorders>
              <w:top w:val="nil"/>
              <w:left w:val="single" w:sz="4" w:space="0" w:color="C1C1C1"/>
              <w:bottom w:val="single" w:sz="4" w:space="0" w:color="C1C1C1"/>
              <w:right w:val="single" w:sz="4" w:space="0" w:color="C1C1C1"/>
            </w:tcBorders>
            <w:shd w:val="clear" w:color="000000" w:fill="FFFFFF"/>
            <w:noWrap/>
            <w:vAlign w:val="bottom"/>
          </w:tcPr>
          <w:p w14:paraId="64585747" w14:textId="0D443A87"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21.1</w:t>
            </w:r>
          </w:p>
        </w:tc>
      </w:tr>
      <w:tr w:rsidR="0008195F" w:rsidRPr="00213B53" w14:paraId="32DC4B39" w14:textId="77777777" w:rsidTr="008F0E1D">
        <w:trPr>
          <w:trHeight w:val="282"/>
        </w:trPr>
        <w:tc>
          <w:tcPr>
            <w:tcW w:w="3565" w:type="dxa"/>
            <w:tcBorders>
              <w:top w:val="nil"/>
              <w:left w:val="single" w:sz="4" w:space="0" w:color="C1C1C1"/>
              <w:bottom w:val="single" w:sz="4" w:space="0" w:color="C1C1C1"/>
              <w:right w:val="single" w:sz="4" w:space="0" w:color="C1C1C1"/>
            </w:tcBorders>
            <w:shd w:val="clear" w:color="000000" w:fill="FFFFFF"/>
            <w:noWrap/>
            <w:vAlign w:val="bottom"/>
          </w:tcPr>
          <w:p w14:paraId="1A51B9C2" w14:textId="0D85FF53" w:rsidR="0008195F" w:rsidRPr="00213B53" w:rsidRDefault="0008195F" w:rsidP="0008195F">
            <w:pPr>
              <w:spacing w:after="0" w:line="240" w:lineRule="auto"/>
              <w:rPr>
                <w:rFonts w:ascii="David" w:eastAsia="Times New Roman" w:hAnsi="David"/>
                <w:color w:val="000000"/>
                <w:sz w:val="22"/>
                <w:szCs w:val="22"/>
                <w:rtl/>
              </w:rPr>
            </w:pPr>
            <w:r w:rsidRPr="00213B53">
              <w:rPr>
                <w:rFonts w:ascii="David" w:hAnsi="David"/>
                <w:color w:val="000000"/>
                <w:sz w:val="22"/>
                <w:szCs w:val="22"/>
                <w:rtl/>
              </w:rPr>
              <w:t>מקבלי ביטוח נפגעי עבודה</w:t>
            </w:r>
          </w:p>
        </w:tc>
        <w:tc>
          <w:tcPr>
            <w:tcW w:w="917" w:type="dxa"/>
            <w:tcBorders>
              <w:top w:val="nil"/>
              <w:left w:val="single" w:sz="4" w:space="0" w:color="C1C1C1"/>
              <w:bottom w:val="single" w:sz="4" w:space="0" w:color="C1C1C1"/>
              <w:right w:val="single" w:sz="4" w:space="0" w:color="C1C1C1"/>
            </w:tcBorders>
            <w:shd w:val="clear" w:color="000000" w:fill="FFFFFF"/>
            <w:noWrap/>
            <w:vAlign w:val="bottom"/>
          </w:tcPr>
          <w:p w14:paraId="4C501314" w14:textId="68A0C20E"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4.6</w:t>
            </w:r>
          </w:p>
        </w:tc>
        <w:tc>
          <w:tcPr>
            <w:tcW w:w="740" w:type="dxa"/>
            <w:tcBorders>
              <w:top w:val="nil"/>
              <w:left w:val="single" w:sz="4" w:space="0" w:color="C1C1C1"/>
              <w:bottom w:val="single" w:sz="4" w:space="0" w:color="C1C1C1"/>
              <w:right w:val="single" w:sz="4" w:space="0" w:color="C1C1C1"/>
            </w:tcBorders>
            <w:shd w:val="clear" w:color="000000" w:fill="FFFFFF"/>
            <w:noWrap/>
            <w:vAlign w:val="bottom"/>
          </w:tcPr>
          <w:p w14:paraId="36F8CAAC" w14:textId="7A41880C"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6.2</w:t>
            </w:r>
          </w:p>
        </w:tc>
        <w:tc>
          <w:tcPr>
            <w:tcW w:w="734" w:type="dxa"/>
            <w:tcBorders>
              <w:top w:val="nil"/>
              <w:left w:val="single" w:sz="4" w:space="0" w:color="C1C1C1"/>
              <w:bottom w:val="single" w:sz="4" w:space="0" w:color="C1C1C1"/>
              <w:right w:val="single" w:sz="4" w:space="0" w:color="C1C1C1"/>
            </w:tcBorders>
            <w:shd w:val="clear" w:color="000000" w:fill="FFFFFF"/>
            <w:noWrap/>
            <w:vAlign w:val="bottom"/>
          </w:tcPr>
          <w:p w14:paraId="0183EB40" w14:textId="3F0D22F4"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11.5</w:t>
            </w:r>
          </w:p>
        </w:tc>
        <w:tc>
          <w:tcPr>
            <w:tcW w:w="843" w:type="dxa"/>
            <w:tcBorders>
              <w:top w:val="nil"/>
              <w:left w:val="single" w:sz="4" w:space="0" w:color="C1C1C1"/>
              <w:bottom w:val="single" w:sz="4" w:space="0" w:color="C1C1C1"/>
              <w:right w:val="single" w:sz="4" w:space="0" w:color="C1C1C1"/>
            </w:tcBorders>
            <w:shd w:val="clear" w:color="000000" w:fill="FFFFFF"/>
            <w:noWrap/>
            <w:vAlign w:val="bottom"/>
          </w:tcPr>
          <w:p w14:paraId="3CE4A3A8" w14:textId="7602C85F"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1.3</w:t>
            </w:r>
          </w:p>
        </w:tc>
        <w:tc>
          <w:tcPr>
            <w:tcW w:w="953" w:type="dxa"/>
            <w:tcBorders>
              <w:top w:val="nil"/>
              <w:left w:val="single" w:sz="4" w:space="0" w:color="C1C1C1"/>
              <w:bottom w:val="single" w:sz="4" w:space="0" w:color="C1C1C1"/>
              <w:right w:val="single" w:sz="4" w:space="0" w:color="C1C1C1"/>
            </w:tcBorders>
            <w:shd w:val="clear" w:color="000000" w:fill="FFFFFF"/>
            <w:noWrap/>
            <w:vAlign w:val="bottom"/>
          </w:tcPr>
          <w:p w14:paraId="2A6740B8" w14:textId="63CDEDA1"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26.5</w:t>
            </w:r>
          </w:p>
        </w:tc>
        <w:tc>
          <w:tcPr>
            <w:tcW w:w="939" w:type="dxa"/>
            <w:tcBorders>
              <w:top w:val="nil"/>
              <w:left w:val="single" w:sz="4" w:space="0" w:color="C1C1C1"/>
              <w:bottom w:val="single" w:sz="4" w:space="0" w:color="C1C1C1"/>
              <w:right w:val="single" w:sz="4" w:space="0" w:color="C1C1C1"/>
            </w:tcBorders>
            <w:shd w:val="clear" w:color="000000" w:fill="FFFFFF"/>
            <w:noWrap/>
            <w:vAlign w:val="bottom"/>
          </w:tcPr>
          <w:p w14:paraId="562AAC3B" w14:textId="6E2222E9"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11.0</w:t>
            </w:r>
          </w:p>
        </w:tc>
        <w:tc>
          <w:tcPr>
            <w:tcW w:w="917" w:type="dxa"/>
            <w:tcBorders>
              <w:top w:val="nil"/>
              <w:left w:val="single" w:sz="4" w:space="0" w:color="C1C1C1"/>
              <w:bottom w:val="single" w:sz="4" w:space="0" w:color="C1C1C1"/>
              <w:right w:val="single" w:sz="4" w:space="0" w:color="C1C1C1"/>
            </w:tcBorders>
            <w:shd w:val="clear" w:color="000000" w:fill="FFFFFF"/>
            <w:noWrap/>
            <w:vAlign w:val="bottom"/>
          </w:tcPr>
          <w:p w14:paraId="3E1E4806" w14:textId="2EA2344A"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4.3</w:t>
            </w:r>
          </w:p>
        </w:tc>
        <w:tc>
          <w:tcPr>
            <w:tcW w:w="740" w:type="dxa"/>
            <w:tcBorders>
              <w:top w:val="nil"/>
              <w:left w:val="single" w:sz="4" w:space="0" w:color="C1C1C1"/>
              <w:bottom w:val="single" w:sz="4" w:space="0" w:color="C1C1C1"/>
              <w:right w:val="single" w:sz="4" w:space="0" w:color="C1C1C1"/>
            </w:tcBorders>
            <w:shd w:val="clear" w:color="000000" w:fill="FFFFFF"/>
            <w:noWrap/>
            <w:vAlign w:val="bottom"/>
          </w:tcPr>
          <w:p w14:paraId="2ABDD9EF" w14:textId="1FBCC73D"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5.8</w:t>
            </w:r>
          </w:p>
        </w:tc>
        <w:tc>
          <w:tcPr>
            <w:tcW w:w="734" w:type="dxa"/>
            <w:tcBorders>
              <w:top w:val="nil"/>
              <w:left w:val="single" w:sz="4" w:space="0" w:color="C1C1C1"/>
              <w:bottom w:val="single" w:sz="4" w:space="0" w:color="C1C1C1"/>
              <w:right w:val="single" w:sz="4" w:space="0" w:color="C1C1C1"/>
            </w:tcBorders>
            <w:shd w:val="clear" w:color="000000" w:fill="FFFFFF"/>
            <w:noWrap/>
            <w:vAlign w:val="bottom"/>
          </w:tcPr>
          <w:p w14:paraId="505E71CD" w14:textId="28342629"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10.8</w:t>
            </w:r>
          </w:p>
        </w:tc>
        <w:tc>
          <w:tcPr>
            <w:tcW w:w="843" w:type="dxa"/>
            <w:tcBorders>
              <w:top w:val="nil"/>
              <w:left w:val="single" w:sz="4" w:space="0" w:color="C1C1C1"/>
              <w:bottom w:val="single" w:sz="4" w:space="0" w:color="C1C1C1"/>
              <w:right w:val="single" w:sz="4" w:space="0" w:color="C1C1C1"/>
            </w:tcBorders>
            <w:shd w:val="clear" w:color="000000" w:fill="FFFFFF"/>
            <w:noWrap/>
            <w:vAlign w:val="bottom"/>
          </w:tcPr>
          <w:p w14:paraId="5240A65B" w14:textId="73A8B2CE"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1.1</w:t>
            </w:r>
          </w:p>
        </w:tc>
        <w:tc>
          <w:tcPr>
            <w:tcW w:w="953" w:type="dxa"/>
            <w:tcBorders>
              <w:top w:val="nil"/>
              <w:left w:val="single" w:sz="4" w:space="0" w:color="C1C1C1"/>
              <w:bottom w:val="single" w:sz="4" w:space="0" w:color="C1C1C1"/>
              <w:right w:val="single" w:sz="4" w:space="0" w:color="C1C1C1"/>
            </w:tcBorders>
            <w:shd w:val="clear" w:color="000000" w:fill="FFFFFF"/>
            <w:noWrap/>
            <w:vAlign w:val="bottom"/>
          </w:tcPr>
          <w:p w14:paraId="153AC595" w14:textId="29E086B8"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26.5</w:t>
            </w:r>
          </w:p>
        </w:tc>
        <w:tc>
          <w:tcPr>
            <w:tcW w:w="833" w:type="dxa"/>
            <w:tcBorders>
              <w:top w:val="nil"/>
              <w:left w:val="single" w:sz="4" w:space="0" w:color="C1C1C1"/>
              <w:bottom w:val="single" w:sz="4" w:space="0" w:color="C1C1C1"/>
              <w:right w:val="single" w:sz="4" w:space="0" w:color="C1C1C1"/>
            </w:tcBorders>
            <w:shd w:val="clear" w:color="000000" w:fill="FFFFFF"/>
            <w:noWrap/>
            <w:vAlign w:val="bottom"/>
          </w:tcPr>
          <w:p w14:paraId="0ABA946A" w14:textId="259CFA51"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11.0</w:t>
            </w:r>
          </w:p>
        </w:tc>
      </w:tr>
      <w:tr w:rsidR="0008195F" w:rsidRPr="00213B53" w14:paraId="37E71B61" w14:textId="77777777" w:rsidTr="008F0E1D">
        <w:trPr>
          <w:trHeight w:val="282"/>
        </w:trPr>
        <w:tc>
          <w:tcPr>
            <w:tcW w:w="3565" w:type="dxa"/>
            <w:tcBorders>
              <w:top w:val="nil"/>
              <w:left w:val="single" w:sz="4" w:space="0" w:color="C1C1C1"/>
              <w:bottom w:val="single" w:sz="4" w:space="0" w:color="C1C1C1"/>
              <w:right w:val="single" w:sz="4" w:space="0" w:color="C1C1C1"/>
            </w:tcBorders>
            <w:shd w:val="clear" w:color="000000" w:fill="FFFFFF"/>
            <w:noWrap/>
            <w:vAlign w:val="bottom"/>
          </w:tcPr>
          <w:p w14:paraId="3662128C" w14:textId="123BB51E" w:rsidR="0008195F" w:rsidRPr="00213B53" w:rsidRDefault="0008195F" w:rsidP="0008195F">
            <w:pPr>
              <w:spacing w:after="0" w:line="240" w:lineRule="auto"/>
              <w:rPr>
                <w:rFonts w:ascii="David" w:eastAsia="Times New Roman" w:hAnsi="David"/>
                <w:color w:val="000000"/>
                <w:sz w:val="22"/>
                <w:szCs w:val="22"/>
                <w:rtl/>
              </w:rPr>
            </w:pPr>
            <w:r w:rsidRPr="00213B53">
              <w:rPr>
                <w:rFonts w:ascii="David" w:hAnsi="David"/>
                <w:color w:val="000000"/>
                <w:sz w:val="22"/>
                <w:szCs w:val="22"/>
                <w:rtl/>
              </w:rPr>
              <w:t>מקבלי תגמולים לנפגעי איבה</w:t>
            </w:r>
          </w:p>
        </w:tc>
        <w:tc>
          <w:tcPr>
            <w:tcW w:w="917" w:type="dxa"/>
            <w:tcBorders>
              <w:top w:val="nil"/>
              <w:left w:val="single" w:sz="4" w:space="0" w:color="C1C1C1"/>
              <w:bottom w:val="single" w:sz="4" w:space="0" w:color="C1C1C1"/>
              <w:right w:val="single" w:sz="4" w:space="0" w:color="C1C1C1"/>
            </w:tcBorders>
            <w:shd w:val="clear" w:color="000000" w:fill="FFFFFF"/>
            <w:noWrap/>
            <w:vAlign w:val="bottom"/>
          </w:tcPr>
          <w:p w14:paraId="6B6E55A1" w14:textId="17A00283"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4.9</w:t>
            </w:r>
          </w:p>
        </w:tc>
        <w:tc>
          <w:tcPr>
            <w:tcW w:w="740" w:type="dxa"/>
            <w:tcBorders>
              <w:top w:val="nil"/>
              <w:left w:val="single" w:sz="4" w:space="0" w:color="C1C1C1"/>
              <w:bottom w:val="single" w:sz="4" w:space="0" w:color="C1C1C1"/>
              <w:right w:val="single" w:sz="4" w:space="0" w:color="C1C1C1"/>
            </w:tcBorders>
            <w:shd w:val="clear" w:color="000000" w:fill="FFFFFF"/>
            <w:noWrap/>
            <w:vAlign w:val="bottom"/>
          </w:tcPr>
          <w:p w14:paraId="02D7FA5A" w14:textId="708D216C"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7.0</w:t>
            </w:r>
          </w:p>
        </w:tc>
        <w:tc>
          <w:tcPr>
            <w:tcW w:w="734" w:type="dxa"/>
            <w:tcBorders>
              <w:top w:val="nil"/>
              <w:left w:val="single" w:sz="4" w:space="0" w:color="C1C1C1"/>
              <w:bottom w:val="single" w:sz="4" w:space="0" w:color="C1C1C1"/>
              <w:right w:val="single" w:sz="4" w:space="0" w:color="C1C1C1"/>
            </w:tcBorders>
            <w:shd w:val="clear" w:color="000000" w:fill="FFFFFF"/>
            <w:noWrap/>
            <w:vAlign w:val="bottom"/>
          </w:tcPr>
          <w:p w14:paraId="32AC01B9" w14:textId="71481129"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13.1</w:t>
            </w:r>
          </w:p>
        </w:tc>
        <w:tc>
          <w:tcPr>
            <w:tcW w:w="843" w:type="dxa"/>
            <w:tcBorders>
              <w:top w:val="nil"/>
              <w:left w:val="single" w:sz="4" w:space="0" w:color="C1C1C1"/>
              <w:bottom w:val="single" w:sz="4" w:space="0" w:color="C1C1C1"/>
              <w:right w:val="single" w:sz="4" w:space="0" w:color="C1C1C1"/>
            </w:tcBorders>
            <w:shd w:val="clear" w:color="000000" w:fill="FFFFFF"/>
            <w:noWrap/>
            <w:vAlign w:val="bottom"/>
          </w:tcPr>
          <w:p w14:paraId="0BCAE470" w14:textId="74C74582"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1.5</w:t>
            </w:r>
          </w:p>
        </w:tc>
        <w:tc>
          <w:tcPr>
            <w:tcW w:w="953" w:type="dxa"/>
            <w:tcBorders>
              <w:top w:val="nil"/>
              <w:left w:val="single" w:sz="4" w:space="0" w:color="C1C1C1"/>
              <w:bottom w:val="single" w:sz="4" w:space="0" w:color="C1C1C1"/>
              <w:right w:val="single" w:sz="4" w:space="0" w:color="C1C1C1"/>
            </w:tcBorders>
            <w:shd w:val="clear" w:color="000000" w:fill="FFFFFF"/>
            <w:noWrap/>
            <w:vAlign w:val="bottom"/>
          </w:tcPr>
          <w:p w14:paraId="01AA5915" w14:textId="1BC2708F"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31.6</w:t>
            </w:r>
          </w:p>
        </w:tc>
        <w:tc>
          <w:tcPr>
            <w:tcW w:w="939" w:type="dxa"/>
            <w:tcBorders>
              <w:top w:val="nil"/>
              <w:left w:val="single" w:sz="4" w:space="0" w:color="C1C1C1"/>
              <w:bottom w:val="single" w:sz="4" w:space="0" w:color="C1C1C1"/>
              <w:right w:val="single" w:sz="4" w:space="0" w:color="C1C1C1"/>
            </w:tcBorders>
            <w:shd w:val="clear" w:color="000000" w:fill="FFFFFF"/>
            <w:noWrap/>
            <w:vAlign w:val="bottom"/>
          </w:tcPr>
          <w:p w14:paraId="7F283D89" w14:textId="0D64D9D2"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15.0</w:t>
            </w:r>
          </w:p>
        </w:tc>
        <w:tc>
          <w:tcPr>
            <w:tcW w:w="917" w:type="dxa"/>
            <w:tcBorders>
              <w:top w:val="nil"/>
              <w:left w:val="single" w:sz="4" w:space="0" w:color="C1C1C1"/>
              <w:bottom w:val="single" w:sz="4" w:space="0" w:color="C1C1C1"/>
              <w:right w:val="single" w:sz="4" w:space="0" w:color="C1C1C1"/>
            </w:tcBorders>
            <w:shd w:val="clear" w:color="000000" w:fill="FFFFFF"/>
            <w:noWrap/>
            <w:vAlign w:val="bottom"/>
          </w:tcPr>
          <w:p w14:paraId="45CDB8D7" w14:textId="710505C8"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6.4</w:t>
            </w:r>
          </w:p>
        </w:tc>
        <w:tc>
          <w:tcPr>
            <w:tcW w:w="740" w:type="dxa"/>
            <w:tcBorders>
              <w:top w:val="nil"/>
              <w:left w:val="single" w:sz="4" w:space="0" w:color="C1C1C1"/>
              <w:bottom w:val="single" w:sz="4" w:space="0" w:color="C1C1C1"/>
              <w:right w:val="single" w:sz="4" w:space="0" w:color="C1C1C1"/>
            </w:tcBorders>
            <w:shd w:val="clear" w:color="000000" w:fill="FFFFFF"/>
            <w:noWrap/>
            <w:vAlign w:val="bottom"/>
          </w:tcPr>
          <w:p w14:paraId="0038F018" w14:textId="68BBC835"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6.2</w:t>
            </w:r>
          </w:p>
        </w:tc>
        <w:tc>
          <w:tcPr>
            <w:tcW w:w="734" w:type="dxa"/>
            <w:tcBorders>
              <w:top w:val="nil"/>
              <w:left w:val="single" w:sz="4" w:space="0" w:color="C1C1C1"/>
              <w:bottom w:val="single" w:sz="4" w:space="0" w:color="C1C1C1"/>
              <w:right w:val="single" w:sz="4" w:space="0" w:color="C1C1C1"/>
            </w:tcBorders>
            <w:shd w:val="clear" w:color="000000" w:fill="FFFFFF"/>
            <w:noWrap/>
            <w:vAlign w:val="bottom"/>
          </w:tcPr>
          <w:p w14:paraId="235F6FFC" w14:textId="06FC9185"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9.2</w:t>
            </w:r>
          </w:p>
        </w:tc>
        <w:tc>
          <w:tcPr>
            <w:tcW w:w="843" w:type="dxa"/>
            <w:tcBorders>
              <w:top w:val="nil"/>
              <w:left w:val="single" w:sz="4" w:space="0" w:color="C1C1C1"/>
              <w:bottom w:val="single" w:sz="4" w:space="0" w:color="C1C1C1"/>
              <w:right w:val="single" w:sz="4" w:space="0" w:color="C1C1C1"/>
            </w:tcBorders>
            <w:shd w:val="clear" w:color="000000" w:fill="FFFFFF"/>
            <w:noWrap/>
            <w:vAlign w:val="bottom"/>
          </w:tcPr>
          <w:p w14:paraId="1F57D0EB" w14:textId="22673CE3"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1.2</w:t>
            </w:r>
          </w:p>
        </w:tc>
        <w:tc>
          <w:tcPr>
            <w:tcW w:w="953" w:type="dxa"/>
            <w:tcBorders>
              <w:top w:val="nil"/>
              <w:left w:val="single" w:sz="4" w:space="0" w:color="C1C1C1"/>
              <w:bottom w:val="single" w:sz="4" w:space="0" w:color="C1C1C1"/>
              <w:right w:val="single" w:sz="4" w:space="0" w:color="C1C1C1"/>
            </w:tcBorders>
            <w:shd w:val="clear" w:color="000000" w:fill="FFFFFF"/>
            <w:noWrap/>
            <w:vAlign w:val="bottom"/>
          </w:tcPr>
          <w:p w14:paraId="06F69C58" w14:textId="6D979253"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28.3</w:t>
            </w:r>
          </w:p>
        </w:tc>
        <w:tc>
          <w:tcPr>
            <w:tcW w:w="833" w:type="dxa"/>
            <w:tcBorders>
              <w:top w:val="nil"/>
              <w:left w:val="single" w:sz="4" w:space="0" w:color="C1C1C1"/>
              <w:bottom w:val="single" w:sz="4" w:space="0" w:color="C1C1C1"/>
              <w:right w:val="single" w:sz="4" w:space="0" w:color="C1C1C1"/>
            </w:tcBorders>
            <w:shd w:val="clear" w:color="000000" w:fill="FFFFFF"/>
            <w:noWrap/>
            <w:vAlign w:val="bottom"/>
          </w:tcPr>
          <w:p w14:paraId="3DD88EB2" w14:textId="6AD56D64" w:rsidR="0008195F" w:rsidRPr="00213B53" w:rsidRDefault="0008195F" w:rsidP="0008195F">
            <w:pPr>
              <w:bidi w:val="0"/>
              <w:spacing w:after="0" w:line="240" w:lineRule="auto"/>
              <w:jc w:val="right"/>
              <w:rPr>
                <w:rFonts w:ascii="David" w:hAnsi="David"/>
                <w:color w:val="000000"/>
                <w:sz w:val="22"/>
                <w:szCs w:val="22"/>
              </w:rPr>
            </w:pPr>
            <w:r w:rsidRPr="00213B53">
              <w:rPr>
                <w:rFonts w:ascii="David" w:hAnsi="David"/>
                <w:color w:val="000000"/>
                <w:sz w:val="22"/>
                <w:szCs w:val="22"/>
              </w:rPr>
              <w:t>12.7</w:t>
            </w:r>
          </w:p>
        </w:tc>
      </w:tr>
    </w:tbl>
    <w:p w14:paraId="26ABA2CF" w14:textId="77777777" w:rsidR="00CC35EB" w:rsidRPr="00213B53" w:rsidRDefault="00CC35EB" w:rsidP="00CC35EB">
      <w:pPr>
        <w:rPr>
          <w:rFonts w:ascii="David" w:hAnsi="David"/>
          <w:rtl/>
        </w:rPr>
      </w:pPr>
    </w:p>
    <w:p w14:paraId="21919AFF" w14:textId="77777777" w:rsidR="004A2BD1" w:rsidRPr="00213B53" w:rsidRDefault="004A2BD1">
      <w:pPr>
        <w:bidi w:val="0"/>
        <w:rPr>
          <w:rFonts w:ascii="David" w:eastAsiaTheme="majorEastAsia" w:hAnsi="David"/>
          <w:b/>
          <w:bCs/>
          <w:sz w:val="80"/>
          <w:szCs w:val="80"/>
        </w:rPr>
      </w:pPr>
      <w:r w:rsidRPr="00213B53">
        <w:rPr>
          <w:rFonts w:ascii="David" w:eastAsiaTheme="majorEastAsia" w:hAnsi="David"/>
          <w:b/>
          <w:bCs/>
          <w:sz w:val="80"/>
          <w:szCs w:val="80"/>
          <w:rtl/>
        </w:rPr>
        <w:br w:type="page"/>
      </w:r>
    </w:p>
    <w:p w14:paraId="774B98F4" w14:textId="77777777" w:rsidR="00845271" w:rsidRPr="00213B53" w:rsidRDefault="00845271" w:rsidP="004A2BD1">
      <w:pPr>
        <w:rPr>
          <w:rFonts w:ascii="David" w:hAnsi="David"/>
          <w:color w:val="44546A" w:themeColor="text2"/>
          <w:sz w:val="30"/>
          <w:szCs w:val="30"/>
          <w:rtl/>
        </w:rPr>
        <w:sectPr w:rsidR="00845271" w:rsidRPr="00213B53" w:rsidSect="00B45898">
          <w:pgSz w:w="16838" w:h="11906" w:orient="landscape"/>
          <w:pgMar w:top="1800" w:right="1440" w:bottom="1800" w:left="1440" w:header="708" w:footer="708" w:gutter="0"/>
          <w:cols w:space="708"/>
          <w:titlePg/>
          <w:bidi/>
          <w:rtlGutter/>
          <w:docGrid w:linePitch="360"/>
        </w:sectPr>
      </w:pPr>
    </w:p>
    <w:p w14:paraId="717927A9" w14:textId="21AAA52C" w:rsidR="007F4776" w:rsidRPr="00213B53" w:rsidRDefault="00C15464" w:rsidP="007F4776">
      <w:pPr>
        <w:pStyle w:val="ac"/>
        <w:keepNext/>
        <w:rPr>
          <w:rFonts w:ascii="David" w:hAnsi="David"/>
          <w:b/>
          <w:bCs/>
          <w:i w:val="0"/>
          <w:iCs w:val="0"/>
          <w:noProof/>
          <w:color w:val="auto"/>
          <w:sz w:val="22"/>
          <w:szCs w:val="22"/>
          <w:rtl/>
        </w:rPr>
      </w:pPr>
      <w:r w:rsidRPr="00213B53">
        <w:rPr>
          <w:rFonts w:ascii="David" w:hAnsi="David"/>
          <w:color w:val="FFFFFF" w:themeColor="background1"/>
          <w:sz w:val="2"/>
          <w:szCs w:val="2"/>
          <w:rtl/>
        </w:rPr>
        <w:t xml:space="preserve"> </w:t>
      </w:r>
      <w:r w:rsidR="007F4776" w:rsidRPr="00213B53">
        <w:rPr>
          <w:rFonts w:ascii="David" w:hAnsi="David"/>
          <w:color w:val="FFFFFF" w:themeColor="background1"/>
          <w:sz w:val="2"/>
          <w:szCs w:val="2"/>
          <w:rtl/>
        </w:rPr>
        <w:fldChar w:fldCharType="begin"/>
      </w:r>
      <w:r w:rsidR="007F4776" w:rsidRPr="00213B53">
        <w:rPr>
          <w:rFonts w:ascii="David" w:hAnsi="David"/>
          <w:color w:val="FFFFFF" w:themeColor="background1"/>
          <w:sz w:val="2"/>
          <w:szCs w:val="2"/>
          <w:rtl/>
        </w:rPr>
        <w:instrText xml:space="preserve"> </w:instrText>
      </w:r>
      <w:r w:rsidR="007F4776" w:rsidRPr="00213B53">
        <w:rPr>
          <w:rFonts w:ascii="David" w:hAnsi="David"/>
          <w:color w:val="FFFFFF" w:themeColor="background1"/>
          <w:sz w:val="2"/>
          <w:szCs w:val="2"/>
        </w:rPr>
        <w:instrText>SEQ</w:instrText>
      </w:r>
      <w:r w:rsidR="007F4776" w:rsidRPr="00213B53">
        <w:rPr>
          <w:rFonts w:ascii="David" w:hAnsi="David"/>
          <w:color w:val="FFFFFF" w:themeColor="background1"/>
          <w:sz w:val="2"/>
          <w:szCs w:val="2"/>
          <w:rtl/>
        </w:rPr>
        <w:instrText xml:space="preserve"> לוח_נספח \* </w:instrText>
      </w:r>
      <w:r w:rsidR="007F4776" w:rsidRPr="00213B53">
        <w:rPr>
          <w:rFonts w:ascii="David" w:hAnsi="David"/>
          <w:color w:val="FFFFFF" w:themeColor="background1"/>
          <w:sz w:val="2"/>
          <w:szCs w:val="2"/>
        </w:rPr>
        <w:instrText>ARABIC</w:instrText>
      </w:r>
      <w:r w:rsidR="007F4776" w:rsidRPr="00213B53">
        <w:rPr>
          <w:rFonts w:ascii="David" w:hAnsi="David"/>
          <w:color w:val="FFFFFF" w:themeColor="background1"/>
          <w:sz w:val="2"/>
          <w:szCs w:val="2"/>
          <w:rtl/>
        </w:rPr>
        <w:instrText xml:space="preserve"> </w:instrText>
      </w:r>
      <w:r w:rsidR="007F4776" w:rsidRPr="00213B53">
        <w:rPr>
          <w:rFonts w:ascii="David" w:hAnsi="David"/>
          <w:color w:val="FFFFFF" w:themeColor="background1"/>
          <w:sz w:val="2"/>
          <w:szCs w:val="2"/>
          <w:rtl/>
        </w:rPr>
        <w:fldChar w:fldCharType="separate"/>
      </w:r>
      <w:bookmarkStart w:id="160" w:name="_Toc185235976"/>
      <w:r w:rsidR="008B0213">
        <w:rPr>
          <w:rFonts w:ascii="David" w:hAnsi="David"/>
          <w:noProof/>
          <w:color w:val="FFFFFF" w:themeColor="background1"/>
          <w:sz w:val="2"/>
          <w:szCs w:val="2"/>
          <w:rtl/>
        </w:rPr>
        <w:t>15</w:t>
      </w:r>
      <w:r w:rsidR="007F4776" w:rsidRPr="00213B53">
        <w:rPr>
          <w:rFonts w:ascii="David" w:hAnsi="David"/>
          <w:color w:val="FFFFFF" w:themeColor="background1"/>
          <w:sz w:val="2"/>
          <w:szCs w:val="2"/>
          <w:rtl/>
        </w:rPr>
        <w:fldChar w:fldCharType="end"/>
      </w:r>
      <w:r w:rsidR="007F4776" w:rsidRPr="00213B53">
        <w:rPr>
          <w:rFonts w:ascii="David" w:hAnsi="David"/>
          <w:b/>
          <w:bCs/>
          <w:i w:val="0"/>
          <w:iCs w:val="0"/>
          <w:noProof/>
          <w:color w:val="FFFFFF" w:themeColor="background1"/>
          <w:sz w:val="22"/>
          <w:szCs w:val="22"/>
          <w:rtl/>
        </w:rPr>
        <w:t xml:space="preserve"> </w:t>
      </w:r>
      <w:r w:rsidR="007F4776" w:rsidRPr="00213B53">
        <w:rPr>
          <w:rFonts w:ascii="David" w:hAnsi="David"/>
          <w:b/>
          <w:bCs/>
          <w:i w:val="0"/>
          <w:iCs w:val="0"/>
          <w:noProof/>
          <w:color w:val="auto"/>
          <w:sz w:val="22"/>
          <w:szCs w:val="22"/>
          <w:rtl/>
        </w:rPr>
        <w:t>לוח נספח 13: ממדי העוני בקרב משפחות שבראשן בני 65+ ובקרב כלל ה</w:t>
      </w:r>
      <w:r w:rsidR="00585B79" w:rsidRPr="00213B53">
        <w:rPr>
          <w:rFonts w:ascii="David" w:hAnsi="David"/>
          <w:b/>
          <w:bCs/>
          <w:i w:val="0"/>
          <w:iCs w:val="0"/>
          <w:noProof/>
          <w:color w:val="auto"/>
          <w:sz w:val="22"/>
          <w:szCs w:val="22"/>
          <w:rtl/>
        </w:rPr>
        <w:t>אוכלוסייה</w:t>
      </w:r>
      <w:r w:rsidR="007F4776" w:rsidRPr="00213B53">
        <w:rPr>
          <w:rFonts w:ascii="David" w:hAnsi="David"/>
          <w:b/>
          <w:bCs/>
          <w:i w:val="0"/>
          <w:iCs w:val="0"/>
          <w:noProof/>
          <w:color w:val="auto"/>
          <w:sz w:val="22"/>
          <w:szCs w:val="22"/>
          <w:rtl/>
        </w:rPr>
        <w:t>, 2023-2021</w:t>
      </w:r>
      <w:bookmarkEnd w:id="160"/>
    </w:p>
    <w:tbl>
      <w:tblPr>
        <w:bidiVisual/>
        <w:tblW w:w="8785" w:type="dxa"/>
        <w:tblInd w:w="863" w:type="dxa"/>
        <w:tblLook w:val="04A0" w:firstRow="1" w:lastRow="0" w:firstColumn="1" w:lastColumn="0" w:noHBand="0" w:noVBand="1"/>
        <w:tblCaption w:val="AHR02"/>
        <w:tblDescription w:val=" 16 לוח נספח 13: ממדי העוני בקרב משפחות שבראשן בני 65+ ובקרב כלל האוכלוסייה, 2023-2021"/>
      </w:tblPr>
      <w:tblGrid>
        <w:gridCol w:w="1929"/>
        <w:gridCol w:w="892"/>
        <w:gridCol w:w="1427"/>
        <w:gridCol w:w="1559"/>
        <w:gridCol w:w="1276"/>
        <w:gridCol w:w="1702"/>
      </w:tblGrid>
      <w:tr w:rsidR="00366587" w:rsidRPr="00213B53" w14:paraId="2E49134F" w14:textId="77777777" w:rsidTr="008F0E1D">
        <w:trPr>
          <w:cantSplit/>
          <w:trHeight w:val="315"/>
          <w:tblHeader/>
        </w:trPr>
        <w:tc>
          <w:tcPr>
            <w:tcW w:w="2821" w:type="dxa"/>
            <w:gridSpan w:val="2"/>
            <w:tcBorders>
              <w:top w:val="single" w:sz="8" w:space="0" w:color="B0B7BB"/>
              <w:left w:val="single" w:sz="8" w:space="0" w:color="B0B7BB"/>
              <w:bottom w:val="single" w:sz="8" w:space="0" w:color="B0B7BB"/>
              <w:right w:val="single" w:sz="8" w:space="0" w:color="B0B7BB"/>
            </w:tcBorders>
            <w:shd w:val="clear" w:color="000000" w:fill="EDF2F9"/>
            <w:noWrap/>
            <w:vAlign w:val="center"/>
            <w:hideMark/>
          </w:tcPr>
          <w:p w14:paraId="0E4D4297" w14:textId="77777777" w:rsidR="00366587" w:rsidRPr="00213B53" w:rsidRDefault="00366587" w:rsidP="00366587">
            <w:pPr>
              <w:bidi w:val="0"/>
              <w:spacing w:after="0" w:line="240" w:lineRule="auto"/>
              <w:jc w:val="center"/>
              <w:rPr>
                <w:rFonts w:ascii="David" w:eastAsia="Times New Roman" w:hAnsi="David"/>
                <w:b/>
                <w:bCs/>
                <w:color w:val="112277"/>
                <w:sz w:val="22"/>
                <w:szCs w:val="22"/>
              </w:rPr>
            </w:pPr>
            <w:bookmarkStart w:id="161" w:name="Title_29" w:colFirst="0" w:colLast="0"/>
            <w:r w:rsidRPr="00213B53">
              <w:rPr>
                <w:rFonts w:ascii="David" w:eastAsia="Times New Roman" w:hAnsi="David"/>
                <w:b/>
                <w:bCs/>
                <w:color w:val="112277"/>
                <w:sz w:val="22"/>
                <w:szCs w:val="22"/>
              </w:rPr>
              <w:t> </w:t>
            </w:r>
          </w:p>
        </w:tc>
        <w:tc>
          <w:tcPr>
            <w:tcW w:w="2986" w:type="dxa"/>
            <w:gridSpan w:val="2"/>
            <w:tcBorders>
              <w:top w:val="single" w:sz="8" w:space="0" w:color="B0B7BB"/>
              <w:left w:val="single" w:sz="8" w:space="0" w:color="B0B7BB"/>
              <w:bottom w:val="single" w:sz="8" w:space="0" w:color="B0B7BB"/>
              <w:right w:val="single" w:sz="8" w:space="0" w:color="B0B7BB"/>
            </w:tcBorders>
            <w:shd w:val="clear" w:color="000000" w:fill="EDF2F9"/>
            <w:noWrap/>
            <w:vAlign w:val="center"/>
            <w:hideMark/>
          </w:tcPr>
          <w:p w14:paraId="45004185" w14:textId="32B376A7" w:rsidR="00366587" w:rsidRPr="00213B53" w:rsidRDefault="00EA0F7C" w:rsidP="00366587">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עוני לפי הכנסה כלכלית (</w:t>
            </w:r>
            <w:r w:rsidR="00366587" w:rsidRPr="00213B53">
              <w:rPr>
                <w:rFonts w:ascii="David" w:eastAsia="Times New Roman" w:hAnsi="David"/>
                <w:b/>
                <w:bCs/>
                <w:color w:val="112277"/>
                <w:sz w:val="22"/>
                <w:szCs w:val="22"/>
                <w:rtl/>
              </w:rPr>
              <w:t>לפני תשלומי העברה ומיסים ישירים</w:t>
            </w:r>
            <w:r w:rsidRPr="00213B53">
              <w:rPr>
                <w:rFonts w:ascii="David" w:eastAsia="Times New Roman" w:hAnsi="David"/>
                <w:b/>
                <w:bCs/>
                <w:color w:val="112277"/>
                <w:sz w:val="22"/>
                <w:szCs w:val="22"/>
                <w:rtl/>
              </w:rPr>
              <w:t>)</w:t>
            </w:r>
          </w:p>
        </w:tc>
        <w:tc>
          <w:tcPr>
            <w:tcW w:w="2978" w:type="dxa"/>
            <w:gridSpan w:val="2"/>
            <w:tcBorders>
              <w:top w:val="single" w:sz="8" w:space="0" w:color="B0B7BB"/>
              <w:left w:val="single" w:sz="8" w:space="0" w:color="B0B7BB"/>
              <w:bottom w:val="single" w:sz="8" w:space="0" w:color="B0B7BB"/>
              <w:right w:val="single" w:sz="8" w:space="0" w:color="B0B7BB"/>
            </w:tcBorders>
            <w:shd w:val="clear" w:color="000000" w:fill="EDF2F9"/>
            <w:noWrap/>
            <w:vAlign w:val="center"/>
            <w:hideMark/>
          </w:tcPr>
          <w:p w14:paraId="35DE5AAB" w14:textId="165413EB" w:rsidR="00366587" w:rsidRPr="00213B53" w:rsidRDefault="00EA0F7C" w:rsidP="0036658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 xml:space="preserve">עוני לפי הכנסה </w:t>
            </w:r>
            <w:r w:rsidR="00207E9B" w:rsidRPr="00213B53">
              <w:rPr>
                <w:rFonts w:ascii="David" w:eastAsia="Times New Roman" w:hAnsi="David"/>
                <w:b/>
                <w:bCs/>
                <w:color w:val="112277"/>
                <w:sz w:val="22"/>
                <w:szCs w:val="22"/>
                <w:rtl/>
              </w:rPr>
              <w:t xml:space="preserve">נטו </w:t>
            </w:r>
            <w:r w:rsidRPr="00213B53">
              <w:rPr>
                <w:rFonts w:ascii="David" w:eastAsia="Times New Roman" w:hAnsi="David"/>
                <w:b/>
                <w:bCs/>
                <w:color w:val="112277"/>
                <w:sz w:val="22"/>
                <w:szCs w:val="22"/>
                <w:rtl/>
              </w:rPr>
              <w:t>(</w:t>
            </w:r>
            <w:r w:rsidR="00366587" w:rsidRPr="00213B53">
              <w:rPr>
                <w:rFonts w:ascii="David" w:eastAsia="Times New Roman" w:hAnsi="David"/>
                <w:b/>
                <w:bCs/>
                <w:color w:val="112277"/>
                <w:sz w:val="22"/>
                <w:szCs w:val="22"/>
                <w:rtl/>
              </w:rPr>
              <w:t>לאחר תשלומי העברה ומיסים ישירים</w:t>
            </w:r>
            <w:r w:rsidRPr="00213B53">
              <w:rPr>
                <w:rFonts w:ascii="David" w:eastAsia="Times New Roman" w:hAnsi="David"/>
                <w:b/>
                <w:bCs/>
                <w:color w:val="112277"/>
                <w:sz w:val="22"/>
                <w:szCs w:val="22"/>
                <w:rtl/>
              </w:rPr>
              <w:t>)</w:t>
            </w:r>
          </w:p>
        </w:tc>
      </w:tr>
      <w:bookmarkEnd w:id="161"/>
      <w:tr w:rsidR="00366587" w:rsidRPr="00213B53" w14:paraId="00E94AAC" w14:textId="77777777" w:rsidTr="008F0E1D">
        <w:trPr>
          <w:cantSplit/>
          <w:trHeight w:val="315"/>
          <w:tblHeader/>
        </w:trPr>
        <w:tc>
          <w:tcPr>
            <w:tcW w:w="1929" w:type="dxa"/>
            <w:tcBorders>
              <w:top w:val="nil"/>
              <w:left w:val="single" w:sz="8" w:space="0" w:color="B0B7BB"/>
              <w:bottom w:val="single" w:sz="8" w:space="0" w:color="B0B7BB"/>
              <w:right w:val="nil"/>
            </w:tcBorders>
            <w:shd w:val="clear" w:color="000000" w:fill="EDF2F9"/>
            <w:noWrap/>
            <w:vAlign w:val="center"/>
            <w:hideMark/>
          </w:tcPr>
          <w:p w14:paraId="44769896" w14:textId="77777777" w:rsidR="00366587" w:rsidRPr="00213B53" w:rsidRDefault="00366587" w:rsidP="00366587">
            <w:pPr>
              <w:bidi w:val="0"/>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2021</w:t>
            </w:r>
          </w:p>
        </w:tc>
        <w:tc>
          <w:tcPr>
            <w:tcW w:w="892" w:type="dxa"/>
            <w:tcBorders>
              <w:top w:val="nil"/>
              <w:left w:val="nil"/>
              <w:bottom w:val="single" w:sz="8" w:space="0" w:color="B0B7BB"/>
              <w:right w:val="single" w:sz="8" w:space="0" w:color="B0B7BB"/>
            </w:tcBorders>
            <w:shd w:val="clear" w:color="000000" w:fill="EDF2F9"/>
            <w:noWrap/>
            <w:vAlign w:val="center"/>
            <w:hideMark/>
          </w:tcPr>
          <w:p w14:paraId="14C898FF" w14:textId="77777777" w:rsidR="00366587" w:rsidRPr="00213B53" w:rsidRDefault="00366587" w:rsidP="00366587">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 </w:t>
            </w:r>
          </w:p>
        </w:tc>
        <w:tc>
          <w:tcPr>
            <w:tcW w:w="1427" w:type="dxa"/>
            <w:tcBorders>
              <w:top w:val="nil"/>
              <w:left w:val="nil"/>
              <w:bottom w:val="single" w:sz="8" w:space="0" w:color="B0B7BB"/>
              <w:right w:val="single" w:sz="8" w:space="0" w:color="B0B7BB"/>
            </w:tcBorders>
            <w:shd w:val="clear" w:color="000000" w:fill="EDF2F9"/>
            <w:noWrap/>
            <w:vAlign w:val="center"/>
            <w:hideMark/>
          </w:tcPr>
          <w:p w14:paraId="6EA234B1" w14:textId="77777777" w:rsidR="00366587" w:rsidRPr="00213B53" w:rsidRDefault="00366587" w:rsidP="00366587">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בקרב בני 65+</w:t>
            </w:r>
          </w:p>
        </w:tc>
        <w:tc>
          <w:tcPr>
            <w:tcW w:w="1559" w:type="dxa"/>
            <w:tcBorders>
              <w:top w:val="nil"/>
              <w:left w:val="nil"/>
              <w:bottom w:val="single" w:sz="8" w:space="0" w:color="B0B7BB"/>
              <w:right w:val="single" w:sz="8" w:space="0" w:color="B0B7BB"/>
            </w:tcBorders>
            <w:shd w:val="clear" w:color="000000" w:fill="EDF2F9"/>
            <w:noWrap/>
            <w:vAlign w:val="center"/>
            <w:hideMark/>
          </w:tcPr>
          <w:p w14:paraId="5FCC6422" w14:textId="77777777" w:rsidR="00366587" w:rsidRPr="00213B53" w:rsidRDefault="00366587" w:rsidP="0036658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בכלל האוכלוסייה</w:t>
            </w:r>
          </w:p>
        </w:tc>
        <w:tc>
          <w:tcPr>
            <w:tcW w:w="1276" w:type="dxa"/>
            <w:tcBorders>
              <w:top w:val="nil"/>
              <w:left w:val="nil"/>
              <w:bottom w:val="single" w:sz="8" w:space="0" w:color="B0B7BB"/>
              <w:right w:val="single" w:sz="8" w:space="0" w:color="B0B7BB"/>
            </w:tcBorders>
            <w:shd w:val="clear" w:color="000000" w:fill="EDF2F9"/>
            <w:noWrap/>
            <w:vAlign w:val="center"/>
            <w:hideMark/>
          </w:tcPr>
          <w:p w14:paraId="3F2A53AE" w14:textId="77777777" w:rsidR="00366587" w:rsidRPr="00213B53" w:rsidRDefault="00366587" w:rsidP="0036658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בקרב בני 65+</w:t>
            </w:r>
          </w:p>
        </w:tc>
        <w:tc>
          <w:tcPr>
            <w:tcW w:w="1702" w:type="dxa"/>
            <w:tcBorders>
              <w:top w:val="nil"/>
              <w:left w:val="nil"/>
              <w:bottom w:val="single" w:sz="8" w:space="0" w:color="B0B7BB"/>
              <w:right w:val="single" w:sz="8" w:space="0" w:color="B0B7BB"/>
            </w:tcBorders>
            <w:shd w:val="clear" w:color="000000" w:fill="EDF2F9"/>
            <w:noWrap/>
            <w:vAlign w:val="center"/>
            <w:hideMark/>
          </w:tcPr>
          <w:p w14:paraId="55D90031" w14:textId="77777777" w:rsidR="00366587" w:rsidRPr="00213B53" w:rsidRDefault="00366587" w:rsidP="00366587">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בכלל האוכלוסייה</w:t>
            </w:r>
          </w:p>
        </w:tc>
      </w:tr>
      <w:tr w:rsidR="00366587" w:rsidRPr="00213B53" w14:paraId="1FA1735E" w14:textId="77777777" w:rsidTr="008F0E1D">
        <w:trPr>
          <w:trHeight w:val="315"/>
        </w:trPr>
        <w:tc>
          <w:tcPr>
            <w:tcW w:w="1929" w:type="dxa"/>
            <w:vMerge w:val="restart"/>
            <w:tcBorders>
              <w:top w:val="nil"/>
              <w:left w:val="single" w:sz="8" w:space="0" w:color="C1C1C1"/>
              <w:bottom w:val="single" w:sz="8" w:space="0" w:color="C1C1C1"/>
              <w:right w:val="single" w:sz="8" w:space="0" w:color="C1C1C1"/>
            </w:tcBorders>
            <w:shd w:val="clear" w:color="000000" w:fill="FFFFFF"/>
            <w:noWrap/>
            <w:vAlign w:val="center"/>
            <w:hideMark/>
          </w:tcPr>
          <w:p w14:paraId="10E2470F" w14:textId="41DB78E6" w:rsidR="00366587" w:rsidRPr="00213B53" w:rsidRDefault="00366587" w:rsidP="00366587">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tl/>
              </w:rPr>
              <w:t>האוכלוסייה הענייה</w:t>
            </w:r>
            <w:r w:rsidR="00EA0F7C"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(באלפים)</w:t>
            </w:r>
          </w:p>
        </w:tc>
        <w:tc>
          <w:tcPr>
            <w:tcW w:w="892" w:type="dxa"/>
            <w:tcBorders>
              <w:top w:val="nil"/>
              <w:left w:val="nil"/>
              <w:bottom w:val="single" w:sz="8" w:space="0" w:color="C1C1C1"/>
              <w:right w:val="single" w:sz="8" w:space="0" w:color="C1C1C1"/>
            </w:tcBorders>
            <w:shd w:val="clear" w:color="000000" w:fill="FFFFFF"/>
            <w:noWrap/>
            <w:vAlign w:val="center"/>
            <w:hideMark/>
          </w:tcPr>
          <w:p w14:paraId="53CCC21F" w14:textId="77777777" w:rsidR="00366587" w:rsidRPr="00213B53" w:rsidRDefault="00366587" w:rsidP="0036658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71400307" w14:textId="3B7DBE0D"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394.3</w:t>
            </w:r>
          </w:p>
        </w:tc>
        <w:tc>
          <w:tcPr>
            <w:tcW w:w="1559" w:type="dxa"/>
            <w:tcBorders>
              <w:top w:val="nil"/>
              <w:left w:val="nil"/>
              <w:bottom w:val="single" w:sz="8" w:space="0" w:color="C1C1C1"/>
              <w:right w:val="single" w:sz="8" w:space="0" w:color="C1C1C1"/>
            </w:tcBorders>
            <w:shd w:val="clear" w:color="000000" w:fill="FFFFFF"/>
            <w:noWrap/>
            <w:vAlign w:val="center"/>
            <w:hideMark/>
          </w:tcPr>
          <w:p w14:paraId="3FC10AF2" w14:textId="6C6EAF21"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1,214.6</w:t>
            </w:r>
          </w:p>
        </w:tc>
        <w:tc>
          <w:tcPr>
            <w:tcW w:w="1276" w:type="dxa"/>
            <w:tcBorders>
              <w:top w:val="nil"/>
              <w:left w:val="nil"/>
              <w:bottom w:val="single" w:sz="8" w:space="0" w:color="C1C1C1"/>
              <w:right w:val="single" w:sz="8" w:space="0" w:color="C1C1C1"/>
            </w:tcBorders>
            <w:shd w:val="clear" w:color="000000" w:fill="FFFFFF"/>
            <w:noWrap/>
            <w:vAlign w:val="center"/>
            <w:hideMark/>
          </w:tcPr>
          <w:p w14:paraId="6BCDB2DD" w14:textId="02B41C2D"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140.9</w:t>
            </w:r>
          </w:p>
        </w:tc>
        <w:tc>
          <w:tcPr>
            <w:tcW w:w="1702" w:type="dxa"/>
            <w:tcBorders>
              <w:top w:val="nil"/>
              <w:left w:val="nil"/>
              <w:bottom w:val="single" w:sz="8" w:space="0" w:color="C1C1C1"/>
              <w:right w:val="single" w:sz="8" w:space="0" w:color="C1C1C1"/>
            </w:tcBorders>
            <w:shd w:val="clear" w:color="000000" w:fill="FFFFFF"/>
            <w:noWrap/>
            <w:vAlign w:val="center"/>
            <w:hideMark/>
          </w:tcPr>
          <w:p w14:paraId="4D53B707" w14:textId="50ADF29A"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703.5</w:t>
            </w:r>
          </w:p>
        </w:tc>
      </w:tr>
      <w:tr w:rsidR="00366587" w:rsidRPr="00213B53" w14:paraId="6F32EFE1" w14:textId="77777777" w:rsidTr="008F0E1D">
        <w:trPr>
          <w:trHeight w:val="315"/>
        </w:trPr>
        <w:tc>
          <w:tcPr>
            <w:tcW w:w="1929" w:type="dxa"/>
            <w:vMerge/>
            <w:tcBorders>
              <w:top w:val="nil"/>
              <w:left w:val="single" w:sz="8" w:space="0" w:color="C1C1C1"/>
              <w:bottom w:val="single" w:sz="8" w:space="0" w:color="C1C1C1"/>
              <w:right w:val="single" w:sz="8" w:space="0" w:color="C1C1C1"/>
            </w:tcBorders>
            <w:vAlign w:val="center"/>
            <w:hideMark/>
          </w:tcPr>
          <w:p w14:paraId="0FD39F3D" w14:textId="77777777" w:rsidR="00366587" w:rsidRPr="00213B53" w:rsidRDefault="00366587" w:rsidP="00366587">
            <w:pPr>
              <w:spacing w:after="0" w:line="240" w:lineRule="auto"/>
              <w:rPr>
                <w:rFonts w:ascii="David" w:eastAsia="Times New Roman" w:hAnsi="David"/>
                <w:color w:val="000000"/>
                <w:sz w:val="22"/>
                <w:szCs w:val="22"/>
              </w:rPr>
            </w:pPr>
          </w:p>
        </w:tc>
        <w:tc>
          <w:tcPr>
            <w:tcW w:w="892" w:type="dxa"/>
            <w:tcBorders>
              <w:top w:val="nil"/>
              <w:left w:val="nil"/>
              <w:bottom w:val="single" w:sz="8" w:space="0" w:color="C1C1C1"/>
              <w:right w:val="single" w:sz="8" w:space="0" w:color="C1C1C1"/>
            </w:tcBorders>
            <w:shd w:val="clear" w:color="000000" w:fill="FFFFFF"/>
            <w:noWrap/>
            <w:vAlign w:val="center"/>
            <w:hideMark/>
          </w:tcPr>
          <w:p w14:paraId="4490A294" w14:textId="77777777" w:rsidR="00366587" w:rsidRPr="00213B53" w:rsidRDefault="00366587" w:rsidP="00366587">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נפשות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7BB9E32D" w14:textId="1EA5EB90"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546.8</w:t>
            </w:r>
          </w:p>
        </w:tc>
        <w:tc>
          <w:tcPr>
            <w:tcW w:w="1559" w:type="dxa"/>
            <w:tcBorders>
              <w:top w:val="nil"/>
              <w:left w:val="nil"/>
              <w:bottom w:val="single" w:sz="8" w:space="0" w:color="C1C1C1"/>
              <w:right w:val="single" w:sz="8" w:space="0" w:color="C1C1C1"/>
            </w:tcBorders>
            <w:shd w:val="clear" w:color="000000" w:fill="FFFFFF"/>
            <w:noWrap/>
            <w:vAlign w:val="center"/>
            <w:hideMark/>
          </w:tcPr>
          <w:p w14:paraId="254D2644" w14:textId="75FDCABA"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2,992.4</w:t>
            </w:r>
          </w:p>
        </w:tc>
        <w:tc>
          <w:tcPr>
            <w:tcW w:w="1276" w:type="dxa"/>
            <w:tcBorders>
              <w:top w:val="nil"/>
              <w:left w:val="nil"/>
              <w:bottom w:val="single" w:sz="8" w:space="0" w:color="C1C1C1"/>
              <w:right w:val="single" w:sz="8" w:space="0" w:color="C1C1C1"/>
            </w:tcBorders>
            <w:shd w:val="clear" w:color="000000" w:fill="FFFFFF"/>
            <w:noWrap/>
            <w:vAlign w:val="center"/>
            <w:hideMark/>
          </w:tcPr>
          <w:p w14:paraId="1BC1CE5B" w14:textId="3FDF98FE"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189.6</w:t>
            </w:r>
          </w:p>
        </w:tc>
        <w:tc>
          <w:tcPr>
            <w:tcW w:w="1702" w:type="dxa"/>
            <w:tcBorders>
              <w:top w:val="nil"/>
              <w:left w:val="nil"/>
              <w:bottom w:val="single" w:sz="8" w:space="0" w:color="C1C1C1"/>
              <w:right w:val="single" w:sz="8" w:space="0" w:color="C1C1C1"/>
            </w:tcBorders>
            <w:shd w:val="clear" w:color="000000" w:fill="FFFFFF"/>
            <w:noWrap/>
            <w:vAlign w:val="center"/>
            <w:hideMark/>
          </w:tcPr>
          <w:p w14:paraId="75162FC1" w14:textId="2E6894D2"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1,946.0</w:t>
            </w:r>
          </w:p>
        </w:tc>
      </w:tr>
      <w:tr w:rsidR="00366587" w:rsidRPr="00213B53" w14:paraId="3446FAF4" w14:textId="77777777" w:rsidTr="008F0E1D">
        <w:trPr>
          <w:trHeight w:val="315"/>
        </w:trPr>
        <w:tc>
          <w:tcPr>
            <w:tcW w:w="1929" w:type="dxa"/>
            <w:vMerge w:val="restart"/>
            <w:tcBorders>
              <w:top w:val="nil"/>
              <w:left w:val="single" w:sz="8" w:space="0" w:color="C1C1C1"/>
              <w:bottom w:val="single" w:sz="8" w:space="0" w:color="C1C1C1"/>
              <w:right w:val="single" w:sz="8" w:space="0" w:color="C1C1C1"/>
            </w:tcBorders>
            <w:shd w:val="clear" w:color="000000" w:fill="FFFFFF"/>
            <w:noWrap/>
            <w:vAlign w:val="center"/>
            <w:hideMark/>
          </w:tcPr>
          <w:p w14:paraId="102972D1" w14:textId="1BB9D457" w:rsidR="00366587" w:rsidRPr="00213B53" w:rsidRDefault="00366587" w:rsidP="00366587">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tl/>
              </w:rPr>
              <w:t>תחולת העוני</w:t>
            </w:r>
            <w:r w:rsidR="00EA0F7C"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(אחוזים)</w:t>
            </w:r>
          </w:p>
        </w:tc>
        <w:tc>
          <w:tcPr>
            <w:tcW w:w="892" w:type="dxa"/>
            <w:tcBorders>
              <w:top w:val="nil"/>
              <w:left w:val="nil"/>
              <w:bottom w:val="single" w:sz="8" w:space="0" w:color="C1C1C1"/>
              <w:right w:val="single" w:sz="8" w:space="0" w:color="C1C1C1"/>
            </w:tcBorders>
            <w:shd w:val="clear" w:color="000000" w:fill="FFFFFF"/>
            <w:noWrap/>
            <w:vAlign w:val="center"/>
            <w:hideMark/>
          </w:tcPr>
          <w:p w14:paraId="21267AF1" w14:textId="77777777" w:rsidR="00366587" w:rsidRPr="00213B53" w:rsidRDefault="00366587" w:rsidP="0036658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5C47402C" w14:textId="1B28B62B"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47.9</w:t>
            </w:r>
          </w:p>
        </w:tc>
        <w:tc>
          <w:tcPr>
            <w:tcW w:w="1559" w:type="dxa"/>
            <w:tcBorders>
              <w:top w:val="nil"/>
              <w:left w:val="nil"/>
              <w:bottom w:val="single" w:sz="8" w:space="0" w:color="C1C1C1"/>
              <w:right w:val="single" w:sz="8" w:space="0" w:color="C1C1C1"/>
            </w:tcBorders>
            <w:shd w:val="clear" w:color="000000" w:fill="FFFFFF"/>
            <w:noWrap/>
            <w:vAlign w:val="center"/>
            <w:hideMark/>
          </w:tcPr>
          <w:p w14:paraId="3475C2E8" w14:textId="774D3FEB"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35.7</w:t>
            </w:r>
          </w:p>
        </w:tc>
        <w:tc>
          <w:tcPr>
            <w:tcW w:w="1276" w:type="dxa"/>
            <w:tcBorders>
              <w:top w:val="nil"/>
              <w:left w:val="nil"/>
              <w:bottom w:val="single" w:sz="8" w:space="0" w:color="C1C1C1"/>
              <w:right w:val="single" w:sz="8" w:space="0" w:color="C1C1C1"/>
            </w:tcBorders>
            <w:shd w:val="clear" w:color="000000" w:fill="FFFFFF"/>
            <w:noWrap/>
            <w:vAlign w:val="center"/>
            <w:hideMark/>
          </w:tcPr>
          <w:p w14:paraId="24C31FD7" w14:textId="576A919D"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17.1</w:t>
            </w:r>
          </w:p>
        </w:tc>
        <w:tc>
          <w:tcPr>
            <w:tcW w:w="1702" w:type="dxa"/>
            <w:tcBorders>
              <w:top w:val="nil"/>
              <w:left w:val="nil"/>
              <w:bottom w:val="single" w:sz="8" w:space="0" w:color="C1C1C1"/>
              <w:right w:val="single" w:sz="8" w:space="0" w:color="C1C1C1"/>
            </w:tcBorders>
            <w:shd w:val="clear" w:color="000000" w:fill="FFFFFF"/>
            <w:noWrap/>
            <w:vAlign w:val="center"/>
            <w:hideMark/>
          </w:tcPr>
          <w:p w14:paraId="6CA9419C" w14:textId="5F7A5839"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20.7</w:t>
            </w:r>
          </w:p>
        </w:tc>
      </w:tr>
      <w:tr w:rsidR="00366587" w:rsidRPr="00213B53" w14:paraId="6CB7C8C7" w14:textId="77777777" w:rsidTr="008F0E1D">
        <w:trPr>
          <w:trHeight w:val="315"/>
        </w:trPr>
        <w:tc>
          <w:tcPr>
            <w:tcW w:w="1929" w:type="dxa"/>
            <w:vMerge/>
            <w:tcBorders>
              <w:top w:val="nil"/>
              <w:left w:val="single" w:sz="8" w:space="0" w:color="C1C1C1"/>
              <w:bottom w:val="single" w:sz="8" w:space="0" w:color="C1C1C1"/>
              <w:right w:val="single" w:sz="8" w:space="0" w:color="C1C1C1"/>
            </w:tcBorders>
            <w:vAlign w:val="center"/>
            <w:hideMark/>
          </w:tcPr>
          <w:p w14:paraId="22163118" w14:textId="77777777" w:rsidR="00366587" w:rsidRPr="00213B53" w:rsidRDefault="00366587" w:rsidP="00366587">
            <w:pPr>
              <w:spacing w:after="0" w:line="240" w:lineRule="auto"/>
              <w:rPr>
                <w:rFonts w:ascii="David" w:eastAsia="Times New Roman" w:hAnsi="David"/>
                <w:color w:val="000000"/>
                <w:sz w:val="22"/>
                <w:szCs w:val="22"/>
              </w:rPr>
            </w:pPr>
          </w:p>
        </w:tc>
        <w:tc>
          <w:tcPr>
            <w:tcW w:w="892" w:type="dxa"/>
            <w:tcBorders>
              <w:top w:val="nil"/>
              <w:left w:val="nil"/>
              <w:bottom w:val="single" w:sz="8" w:space="0" w:color="C1C1C1"/>
              <w:right w:val="single" w:sz="8" w:space="0" w:color="C1C1C1"/>
            </w:tcBorders>
            <w:shd w:val="clear" w:color="000000" w:fill="FFFFFF"/>
            <w:noWrap/>
            <w:vAlign w:val="center"/>
            <w:hideMark/>
          </w:tcPr>
          <w:p w14:paraId="48662003" w14:textId="77777777" w:rsidR="00366587" w:rsidRPr="00213B53" w:rsidRDefault="00366587" w:rsidP="00366587">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נפשות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10E6F912" w14:textId="121C4925"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41.1</w:t>
            </w:r>
          </w:p>
        </w:tc>
        <w:tc>
          <w:tcPr>
            <w:tcW w:w="1559" w:type="dxa"/>
            <w:tcBorders>
              <w:top w:val="nil"/>
              <w:left w:val="nil"/>
              <w:bottom w:val="single" w:sz="8" w:space="0" w:color="C1C1C1"/>
              <w:right w:val="single" w:sz="8" w:space="0" w:color="C1C1C1"/>
            </w:tcBorders>
            <w:shd w:val="clear" w:color="000000" w:fill="FFFFFF"/>
            <w:noWrap/>
            <w:vAlign w:val="center"/>
            <w:hideMark/>
          </w:tcPr>
          <w:p w14:paraId="07EDE330" w14:textId="384F9256"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32.2</w:t>
            </w:r>
          </w:p>
        </w:tc>
        <w:tc>
          <w:tcPr>
            <w:tcW w:w="1276" w:type="dxa"/>
            <w:tcBorders>
              <w:top w:val="nil"/>
              <w:left w:val="nil"/>
              <w:bottom w:val="single" w:sz="8" w:space="0" w:color="C1C1C1"/>
              <w:right w:val="single" w:sz="8" w:space="0" w:color="C1C1C1"/>
            </w:tcBorders>
            <w:shd w:val="clear" w:color="000000" w:fill="FFFFFF"/>
            <w:noWrap/>
            <w:vAlign w:val="center"/>
            <w:hideMark/>
          </w:tcPr>
          <w:p w14:paraId="4C314C07" w14:textId="2670DCAF"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14.2</w:t>
            </w:r>
          </w:p>
        </w:tc>
        <w:tc>
          <w:tcPr>
            <w:tcW w:w="1702" w:type="dxa"/>
            <w:tcBorders>
              <w:top w:val="nil"/>
              <w:left w:val="nil"/>
              <w:bottom w:val="single" w:sz="8" w:space="0" w:color="C1C1C1"/>
              <w:right w:val="single" w:sz="8" w:space="0" w:color="C1C1C1"/>
            </w:tcBorders>
            <w:shd w:val="clear" w:color="000000" w:fill="FFFFFF"/>
            <w:noWrap/>
            <w:vAlign w:val="center"/>
            <w:hideMark/>
          </w:tcPr>
          <w:p w14:paraId="1A3E8D19" w14:textId="69999DA5"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20.9</w:t>
            </w:r>
          </w:p>
        </w:tc>
      </w:tr>
      <w:tr w:rsidR="00366587" w:rsidRPr="00213B53" w14:paraId="7B53E825" w14:textId="77777777" w:rsidTr="008F0E1D">
        <w:trPr>
          <w:trHeight w:val="315"/>
        </w:trPr>
        <w:tc>
          <w:tcPr>
            <w:tcW w:w="1929" w:type="dxa"/>
            <w:tcBorders>
              <w:top w:val="nil"/>
              <w:left w:val="single" w:sz="8" w:space="0" w:color="B0B7BB"/>
              <w:bottom w:val="single" w:sz="8" w:space="0" w:color="B0B7BB"/>
              <w:right w:val="single" w:sz="8" w:space="0" w:color="B0B7BB"/>
            </w:tcBorders>
            <w:shd w:val="clear" w:color="000000" w:fill="EDF2F9"/>
            <w:noWrap/>
            <w:vAlign w:val="center"/>
            <w:hideMark/>
          </w:tcPr>
          <w:p w14:paraId="619E6C2F" w14:textId="77777777" w:rsidR="00366587" w:rsidRPr="00213B53" w:rsidRDefault="00366587" w:rsidP="00366587">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892" w:type="dxa"/>
            <w:tcBorders>
              <w:top w:val="nil"/>
              <w:left w:val="nil"/>
              <w:bottom w:val="single" w:sz="8" w:space="0" w:color="B0B7BB"/>
              <w:right w:val="single" w:sz="8" w:space="0" w:color="B0B7BB"/>
            </w:tcBorders>
            <w:shd w:val="clear" w:color="000000" w:fill="EDF2F9"/>
            <w:noWrap/>
            <w:vAlign w:val="center"/>
            <w:hideMark/>
          </w:tcPr>
          <w:p w14:paraId="15A92483" w14:textId="77777777" w:rsidR="00366587" w:rsidRPr="00213B53" w:rsidRDefault="00366587" w:rsidP="00366587">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 </w:t>
            </w:r>
          </w:p>
        </w:tc>
        <w:tc>
          <w:tcPr>
            <w:tcW w:w="1427" w:type="dxa"/>
            <w:tcBorders>
              <w:top w:val="nil"/>
              <w:left w:val="nil"/>
              <w:bottom w:val="single" w:sz="8" w:space="0" w:color="B0B7BB"/>
              <w:right w:val="single" w:sz="8" w:space="0" w:color="B0B7BB"/>
            </w:tcBorders>
            <w:shd w:val="clear" w:color="000000" w:fill="EDF2F9"/>
            <w:noWrap/>
            <w:vAlign w:val="center"/>
            <w:hideMark/>
          </w:tcPr>
          <w:p w14:paraId="14EA7C7A" w14:textId="4541AA91" w:rsidR="00366587" w:rsidRPr="00213B53" w:rsidRDefault="00366587" w:rsidP="00366587">
            <w:pPr>
              <w:bidi w:val="0"/>
              <w:spacing w:after="0" w:line="240" w:lineRule="auto"/>
              <w:jc w:val="center"/>
              <w:rPr>
                <w:rFonts w:ascii="David" w:eastAsia="Times New Roman" w:hAnsi="David"/>
                <w:b/>
                <w:bCs/>
                <w:color w:val="112277"/>
                <w:sz w:val="22"/>
                <w:szCs w:val="22"/>
              </w:rPr>
            </w:pPr>
          </w:p>
        </w:tc>
        <w:tc>
          <w:tcPr>
            <w:tcW w:w="1559" w:type="dxa"/>
            <w:tcBorders>
              <w:top w:val="nil"/>
              <w:left w:val="nil"/>
              <w:bottom w:val="single" w:sz="8" w:space="0" w:color="B0B7BB"/>
              <w:right w:val="single" w:sz="8" w:space="0" w:color="B0B7BB"/>
            </w:tcBorders>
            <w:shd w:val="clear" w:color="000000" w:fill="EDF2F9"/>
            <w:noWrap/>
            <w:vAlign w:val="center"/>
            <w:hideMark/>
          </w:tcPr>
          <w:p w14:paraId="02B6015B" w14:textId="03395E89" w:rsidR="00366587" w:rsidRPr="00213B53" w:rsidRDefault="00366587" w:rsidP="00366587">
            <w:pPr>
              <w:bidi w:val="0"/>
              <w:spacing w:after="0" w:line="240" w:lineRule="auto"/>
              <w:jc w:val="center"/>
              <w:rPr>
                <w:rFonts w:ascii="David" w:eastAsia="Times New Roman" w:hAnsi="David"/>
                <w:b/>
                <w:bCs/>
                <w:color w:val="112277"/>
                <w:sz w:val="22"/>
                <w:szCs w:val="22"/>
              </w:rPr>
            </w:pPr>
          </w:p>
        </w:tc>
        <w:tc>
          <w:tcPr>
            <w:tcW w:w="1276" w:type="dxa"/>
            <w:tcBorders>
              <w:top w:val="nil"/>
              <w:left w:val="nil"/>
              <w:bottom w:val="single" w:sz="8" w:space="0" w:color="B0B7BB"/>
              <w:right w:val="single" w:sz="8" w:space="0" w:color="B0B7BB"/>
            </w:tcBorders>
            <w:shd w:val="clear" w:color="000000" w:fill="EDF2F9"/>
            <w:noWrap/>
            <w:vAlign w:val="center"/>
            <w:hideMark/>
          </w:tcPr>
          <w:p w14:paraId="1B5EB9E8" w14:textId="4AEC69C9" w:rsidR="00366587" w:rsidRPr="00213B53" w:rsidRDefault="00366587" w:rsidP="00366587">
            <w:pPr>
              <w:bidi w:val="0"/>
              <w:spacing w:after="0" w:line="240" w:lineRule="auto"/>
              <w:jc w:val="center"/>
              <w:rPr>
                <w:rFonts w:ascii="David" w:eastAsia="Times New Roman" w:hAnsi="David"/>
                <w:b/>
                <w:bCs/>
                <w:color w:val="112277"/>
                <w:sz w:val="22"/>
                <w:szCs w:val="22"/>
              </w:rPr>
            </w:pPr>
          </w:p>
        </w:tc>
        <w:tc>
          <w:tcPr>
            <w:tcW w:w="1702" w:type="dxa"/>
            <w:tcBorders>
              <w:top w:val="nil"/>
              <w:left w:val="nil"/>
              <w:bottom w:val="single" w:sz="8" w:space="0" w:color="B0B7BB"/>
              <w:right w:val="single" w:sz="8" w:space="0" w:color="B0B7BB"/>
            </w:tcBorders>
            <w:shd w:val="clear" w:color="000000" w:fill="EDF2F9"/>
            <w:noWrap/>
            <w:vAlign w:val="center"/>
            <w:hideMark/>
          </w:tcPr>
          <w:p w14:paraId="1C0EB574" w14:textId="6AA330D1" w:rsidR="00366587" w:rsidRPr="00213B53" w:rsidRDefault="00366587" w:rsidP="00366587">
            <w:pPr>
              <w:bidi w:val="0"/>
              <w:spacing w:after="0" w:line="240" w:lineRule="auto"/>
              <w:jc w:val="center"/>
              <w:rPr>
                <w:rFonts w:ascii="David" w:eastAsia="Times New Roman" w:hAnsi="David"/>
                <w:b/>
                <w:bCs/>
                <w:color w:val="112277"/>
                <w:sz w:val="22"/>
                <w:szCs w:val="22"/>
              </w:rPr>
            </w:pPr>
          </w:p>
        </w:tc>
      </w:tr>
      <w:tr w:rsidR="00366587" w:rsidRPr="00213B53" w14:paraId="105F9A60" w14:textId="77777777" w:rsidTr="008F0E1D">
        <w:trPr>
          <w:trHeight w:val="315"/>
        </w:trPr>
        <w:tc>
          <w:tcPr>
            <w:tcW w:w="1929" w:type="dxa"/>
            <w:vMerge w:val="restart"/>
            <w:tcBorders>
              <w:top w:val="nil"/>
              <w:left w:val="single" w:sz="8" w:space="0" w:color="C1C1C1"/>
              <w:bottom w:val="single" w:sz="8" w:space="0" w:color="C1C1C1"/>
              <w:right w:val="single" w:sz="8" w:space="0" w:color="C1C1C1"/>
            </w:tcBorders>
            <w:shd w:val="clear" w:color="000000" w:fill="FFFFFF"/>
            <w:noWrap/>
            <w:vAlign w:val="center"/>
            <w:hideMark/>
          </w:tcPr>
          <w:p w14:paraId="5CFDDECE" w14:textId="4313DDB4" w:rsidR="00366587" w:rsidRPr="00213B53" w:rsidRDefault="00366587" w:rsidP="00366587">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tl/>
              </w:rPr>
              <w:t>האוכלוסייה הענייה</w:t>
            </w:r>
            <w:r w:rsidR="00EA0F7C"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(באלפים)</w:t>
            </w:r>
          </w:p>
        </w:tc>
        <w:tc>
          <w:tcPr>
            <w:tcW w:w="892" w:type="dxa"/>
            <w:tcBorders>
              <w:top w:val="nil"/>
              <w:left w:val="nil"/>
              <w:bottom w:val="single" w:sz="8" w:space="0" w:color="C1C1C1"/>
              <w:right w:val="single" w:sz="8" w:space="0" w:color="C1C1C1"/>
            </w:tcBorders>
            <w:shd w:val="clear" w:color="000000" w:fill="FFFFFF"/>
            <w:noWrap/>
            <w:vAlign w:val="center"/>
            <w:hideMark/>
          </w:tcPr>
          <w:p w14:paraId="12597F59" w14:textId="77777777" w:rsidR="00366587" w:rsidRPr="00213B53" w:rsidRDefault="00366587" w:rsidP="0036658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0E772C23" w14:textId="0F1F893F"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397.1</w:t>
            </w:r>
          </w:p>
        </w:tc>
        <w:tc>
          <w:tcPr>
            <w:tcW w:w="1559" w:type="dxa"/>
            <w:tcBorders>
              <w:top w:val="nil"/>
              <w:left w:val="nil"/>
              <w:bottom w:val="single" w:sz="8" w:space="0" w:color="C1C1C1"/>
              <w:right w:val="single" w:sz="8" w:space="0" w:color="C1C1C1"/>
            </w:tcBorders>
            <w:shd w:val="clear" w:color="000000" w:fill="FFFFFF"/>
            <w:noWrap/>
            <w:vAlign w:val="center"/>
            <w:hideMark/>
          </w:tcPr>
          <w:p w14:paraId="0CE4F40A" w14:textId="1B7C39EA"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1,178.6</w:t>
            </w:r>
          </w:p>
        </w:tc>
        <w:tc>
          <w:tcPr>
            <w:tcW w:w="1276" w:type="dxa"/>
            <w:tcBorders>
              <w:top w:val="nil"/>
              <w:left w:val="nil"/>
              <w:bottom w:val="single" w:sz="8" w:space="0" w:color="C1C1C1"/>
              <w:right w:val="single" w:sz="8" w:space="0" w:color="C1C1C1"/>
            </w:tcBorders>
            <w:shd w:val="clear" w:color="000000" w:fill="FFFFFF"/>
            <w:noWrap/>
            <w:vAlign w:val="center"/>
            <w:hideMark/>
          </w:tcPr>
          <w:p w14:paraId="4672D563" w14:textId="6773D615"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123.1</w:t>
            </w:r>
          </w:p>
        </w:tc>
        <w:tc>
          <w:tcPr>
            <w:tcW w:w="1702" w:type="dxa"/>
            <w:tcBorders>
              <w:top w:val="nil"/>
              <w:left w:val="nil"/>
              <w:bottom w:val="single" w:sz="8" w:space="0" w:color="C1C1C1"/>
              <w:right w:val="single" w:sz="8" w:space="0" w:color="C1C1C1"/>
            </w:tcBorders>
            <w:shd w:val="clear" w:color="000000" w:fill="FFFFFF"/>
            <w:noWrap/>
            <w:vAlign w:val="center"/>
            <w:hideMark/>
          </w:tcPr>
          <w:p w14:paraId="3E7101D2" w14:textId="3CE9A607"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706.1</w:t>
            </w:r>
          </w:p>
        </w:tc>
      </w:tr>
      <w:tr w:rsidR="00366587" w:rsidRPr="00213B53" w14:paraId="5A5E9E69" w14:textId="77777777" w:rsidTr="008F0E1D">
        <w:trPr>
          <w:trHeight w:val="315"/>
        </w:trPr>
        <w:tc>
          <w:tcPr>
            <w:tcW w:w="1929" w:type="dxa"/>
            <w:vMerge/>
            <w:tcBorders>
              <w:top w:val="nil"/>
              <w:left w:val="single" w:sz="8" w:space="0" w:color="C1C1C1"/>
              <w:bottom w:val="single" w:sz="8" w:space="0" w:color="C1C1C1"/>
              <w:right w:val="single" w:sz="8" w:space="0" w:color="C1C1C1"/>
            </w:tcBorders>
            <w:vAlign w:val="center"/>
            <w:hideMark/>
          </w:tcPr>
          <w:p w14:paraId="3EB21A7C" w14:textId="77777777" w:rsidR="00366587" w:rsidRPr="00213B53" w:rsidRDefault="00366587" w:rsidP="00366587">
            <w:pPr>
              <w:spacing w:after="0" w:line="240" w:lineRule="auto"/>
              <w:rPr>
                <w:rFonts w:ascii="David" w:eastAsia="Times New Roman" w:hAnsi="David"/>
                <w:color w:val="000000"/>
                <w:sz w:val="22"/>
                <w:szCs w:val="22"/>
              </w:rPr>
            </w:pPr>
          </w:p>
        </w:tc>
        <w:tc>
          <w:tcPr>
            <w:tcW w:w="892" w:type="dxa"/>
            <w:tcBorders>
              <w:top w:val="nil"/>
              <w:left w:val="nil"/>
              <w:bottom w:val="single" w:sz="8" w:space="0" w:color="C1C1C1"/>
              <w:right w:val="single" w:sz="8" w:space="0" w:color="C1C1C1"/>
            </w:tcBorders>
            <w:shd w:val="clear" w:color="000000" w:fill="FFFFFF"/>
            <w:noWrap/>
            <w:vAlign w:val="center"/>
            <w:hideMark/>
          </w:tcPr>
          <w:p w14:paraId="51AED712" w14:textId="77777777" w:rsidR="00366587" w:rsidRPr="00213B53" w:rsidRDefault="00366587" w:rsidP="00366587">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נפשות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3B7DA714" w14:textId="2BD78A94"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548.3</w:t>
            </w:r>
          </w:p>
        </w:tc>
        <w:tc>
          <w:tcPr>
            <w:tcW w:w="1559" w:type="dxa"/>
            <w:tcBorders>
              <w:top w:val="nil"/>
              <w:left w:val="nil"/>
              <w:bottom w:val="single" w:sz="8" w:space="0" w:color="C1C1C1"/>
              <w:right w:val="single" w:sz="8" w:space="0" w:color="C1C1C1"/>
            </w:tcBorders>
            <w:shd w:val="clear" w:color="000000" w:fill="FFFFFF"/>
            <w:noWrap/>
            <w:vAlign w:val="center"/>
            <w:hideMark/>
          </w:tcPr>
          <w:p w14:paraId="5E7F866D" w14:textId="2986F934"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2,896.6</w:t>
            </w:r>
          </w:p>
        </w:tc>
        <w:tc>
          <w:tcPr>
            <w:tcW w:w="1276" w:type="dxa"/>
            <w:tcBorders>
              <w:top w:val="nil"/>
              <w:left w:val="nil"/>
              <w:bottom w:val="single" w:sz="8" w:space="0" w:color="C1C1C1"/>
              <w:right w:val="single" w:sz="8" w:space="0" w:color="C1C1C1"/>
            </w:tcBorders>
            <w:shd w:val="clear" w:color="000000" w:fill="FFFFFF"/>
            <w:noWrap/>
            <w:vAlign w:val="center"/>
            <w:hideMark/>
          </w:tcPr>
          <w:p w14:paraId="5D54ED78" w14:textId="0656B492"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169.8</w:t>
            </w:r>
          </w:p>
        </w:tc>
        <w:tc>
          <w:tcPr>
            <w:tcW w:w="1702" w:type="dxa"/>
            <w:tcBorders>
              <w:top w:val="nil"/>
              <w:left w:val="nil"/>
              <w:bottom w:val="single" w:sz="8" w:space="0" w:color="C1C1C1"/>
              <w:right w:val="single" w:sz="8" w:space="0" w:color="C1C1C1"/>
            </w:tcBorders>
            <w:shd w:val="clear" w:color="000000" w:fill="FFFFFF"/>
            <w:noWrap/>
            <w:vAlign w:val="center"/>
            <w:hideMark/>
          </w:tcPr>
          <w:p w14:paraId="1E2707B0" w14:textId="62AB0599"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1,972.7</w:t>
            </w:r>
          </w:p>
        </w:tc>
      </w:tr>
      <w:tr w:rsidR="00366587" w:rsidRPr="00213B53" w14:paraId="2C399958" w14:textId="77777777" w:rsidTr="008F0E1D">
        <w:trPr>
          <w:trHeight w:val="315"/>
        </w:trPr>
        <w:tc>
          <w:tcPr>
            <w:tcW w:w="1929" w:type="dxa"/>
            <w:vMerge w:val="restart"/>
            <w:tcBorders>
              <w:top w:val="nil"/>
              <w:left w:val="single" w:sz="8" w:space="0" w:color="C1C1C1"/>
              <w:bottom w:val="single" w:sz="8" w:space="0" w:color="C1C1C1"/>
              <w:right w:val="single" w:sz="8" w:space="0" w:color="C1C1C1"/>
            </w:tcBorders>
            <w:shd w:val="clear" w:color="000000" w:fill="FFFFFF"/>
            <w:noWrap/>
            <w:vAlign w:val="center"/>
            <w:hideMark/>
          </w:tcPr>
          <w:p w14:paraId="7AF01A2D" w14:textId="6C2D22E5" w:rsidR="00366587" w:rsidRPr="00213B53" w:rsidRDefault="00366587" w:rsidP="00366587">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tl/>
              </w:rPr>
              <w:t>תחולת העוני</w:t>
            </w:r>
            <w:r w:rsidR="00EA0F7C"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(אחוזים)</w:t>
            </w:r>
          </w:p>
        </w:tc>
        <w:tc>
          <w:tcPr>
            <w:tcW w:w="892" w:type="dxa"/>
            <w:tcBorders>
              <w:top w:val="nil"/>
              <w:left w:val="nil"/>
              <w:bottom w:val="single" w:sz="8" w:space="0" w:color="C1C1C1"/>
              <w:right w:val="single" w:sz="8" w:space="0" w:color="C1C1C1"/>
            </w:tcBorders>
            <w:shd w:val="clear" w:color="000000" w:fill="FFFFFF"/>
            <w:noWrap/>
            <w:vAlign w:val="center"/>
            <w:hideMark/>
          </w:tcPr>
          <w:p w14:paraId="68293019" w14:textId="77777777" w:rsidR="00366587" w:rsidRPr="00213B53" w:rsidRDefault="00366587" w:rsidP="0036658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0F2723C0" w14:textId="3C9B5909"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46.8</w:t>
            </w:r>
          </w:p>
        </w:tc>
        <w:tc>
          <w:tcPr>
            <w:tcW w:w="1559" w:type="dxa"/>
            <w:tcBorders>
              <w:top w:val="nil"/>
              <w:left w:val="nil"/>
              <w:bottom w:val="single" w:sz="8" w:space="0" w:color="C1C1C1"/>
              <w:right w:val="single" w:sz="8" w:space="0" w:color="C1C1C1"/>
            </w:tcBorders>
            <w:shd w:val="clear" w:color="000000" w:fill="FFFFFF"/>
            <w:noWrap/>
            <w:vAlign w:val="center"/>
            <w:hideMark/>
          </w:tcPr>
          <w:p w14:paraId="6B93291B" w14:textId="39064582"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33.9</w:t>
            </w:r>
          </w:p>
        </w:tc>
        <w:tc>
          <w:tcPr>
            <w:tcW w:w="1276" w:type="dxa"/>
            <w:tcBorders>
              <w:top w:val="nil"/>
              <w:left w:val="nil"/>
              <w:bottom w:val="single" w:sz="8" w:space="0" w:color="C1C1C1"/>
              <w:right w:val="single" w:sz="8" w:space="0" w:color="C1C1C1"/>
            </w:tcBorders>
            <w:shd w:val="clear" w:color="000000" w:fill="FFFFFF"/>
            <w:noWrap/>
            <w:vAlign w:val="center"/>
            <w:hideMark/>
          </w:tcPr>
          <w:p w14:paraId="079CDF08" w14:textId="22B41E16"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14.5</w:t>
            </w:r>
          </w:p>
        </w:tc>
        <w:tc>
          <w:tcPr>
            <w:tcW w:w="1702" w:type="dxa"/>
            <w:tcBorders>
              <w:top w:val="nil"/>
              <w:left w:val="nil"/>
              <w:bottom w:val="single" w:sz="8" w:space="0" w:color="C1C1C1"/>
              <w:right w:val="single" w:sz="8" w:space="0" w:color="C1C1C1"/>
            </w:tcBorders>
            <w:shd w:val="clear" w:color="000000" w:fill="FFFFFF"/>
            <w:noWrap/>
            <w:vAlign w:val="center"/>
            <w:hideMark/>
          </w:tcPr>
          <w:p w14:paraId="2824F0E0" w14:textId="6C205557"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20.3</w:t>
            </w:r>
          </w:p>
        </w:tc>
      </w:tr>
      <w:tr w:rsidR="00366587" w:rsidRPr="00213B53" w14:paraId="578ADEB6" w14:textId="77777777" w:rsidTr="008F0E1D">
        <w:trPr>
          <w:trHeight w:val="315"/>
        </w:trPr>
        <w:tc>
          <w:tcPr>
            <w:tcW w:w="1929" w:type="dxa"/>
            <w:vMerge/>
            <w:tcBorders>
              <w:top w:val="nil"/>
              <w:left w:val="single" w:sz="8" w:space="0" w:color="C1C1C1"/>
              <w:bottom w:val="single" w:sz="8" w:space="0" w:color="C1C1C1"/>
              <w:right w:val="single" w:sz="8" w:space="0" w:color="C1C1C1"/>
            </w:tcBorders>
            <w:vAlign w:val="center"/>
            <w:hideMark/>
          </w:tcPr>
          <w:p w14:paraId="38BC81E3" w14:textId="77777777" w:rsidR="00366587" w:rsidRPr="00213B53" w:rsidRDefault="00366587" w:rsidP="00366587">
            <w:pPr>
              <w:spacing w:after="0" w:line="240" w:lineRule="auto"/>
              <w:rPr>
                <w:rFonts w:ascii="David" w:eastAsia="Times New Roman" w:hAnsi="David"/>
                <w:color w:val="000000"/>
                <w:sz w:val="22"/>
                <w:szCs w:val="22"/>
              </w:rPr>
            </w:pPr>
          </w:p>
        </w:tc>
        <w:tc>
          <w:tcPr>
            <w:tcW w:w="892" w:type="dxa"/>
            <w:tcBorders>
              <w:top w:val="nil"/>
              <w:left w:val="nil"/>
              <w:bottom w:val="single" w:sz="8" w:space="0" w:color="C1C1C1"/>
              <w:right w:val="single" w:sz="8" w:space="0" w:color="C1C1C1"/>
            </w:tcBorders>
            <w:shd w:val="clear" w:color="000000" w:fill="FFFFFF"/>
            <w:noWrap/>
            <w:vAlign w:val="center"/>
            <w:hideMark/>
          </w:tcPr>
          <w:p w14:paraId="32CFAECB" w14:textId="77777777" w:rsidR="00366587" w:rsidRPr="00213B53" w:rsidRDefault="00366587" w:rsidP="00366587">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נפשות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6471669A" w14:textId="7DADF4E0"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40.0</w:t>
            </w:r>
          </w:p>
        </w:tc>
        <w:tc>
          <w:tcPr>
            <w:tcW w:w="1559" w:type="dxa"/>
            <w:tcBorders>
              <w:top w:val="nil"/>
              <w:left w:val="nil"/>
              <w:bottom w:val="single" w:sz="8" w:space="0" w:color="C1C1C1"/>
              <w:right w:val="single" w:sz="8" w:space="0" w:color="C1C1C1"/>
            </w:tcBorders>
            <w:shd w:val="clear" w:color="000000" w:fill="FFFFFF"/>
            <w:noWrap/>
            <w:vAlign w:val="center"/>
            <w:hideMark/>
          </w:tcPr>
          <w:p w14:paraId="6D7A1F5F" w14:textId="0D7147E4"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30.6</w:t>
            </w:r>
          </w:p>
        </w:tc>
        <w:tc>
          <w:tcPr>
            <w:tcW w:w="1276" w:type="dxa"/>
            <w:tcBorders>
              <w:top w:val="nil"/>
              <w:left w:val="nil"/>
              <w:bottom w:val="single" w:sz="8" w:space="0" w:color="C1C1C1"/>
              <w:right w:val="single" w:sz="8" w:space="0" w:color="C1C1C1"/>
            </w:tcBorders>
            <w:shd w:val="clear" w:color="000000" w:fill="FFFFFF"/>
            <w:noWrap/>
            <w:vAlign w:val="center"/>
            <w:hideMark/>
          </w:tcPr>
          <w:p w14:paraId="01128244" w14:textId="177A9201"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12.4</w:t>
            </w:r>
          </w:p>
        </w:tc>
        <w:tc>
          <w:tcPr>
            <w:tcW w:w="1702" w:type="dxa"/>
            <w:tcBorders>
              <w:top w:val="nil"/>
              <w:left w:val="nil"/>
              <w:bottom w:val="single" w:sz="8" w:space="0" w:color="C1C1C1"/>
              <w:right w:val="single" w:sz="8" w:space="0" w:color="C1C1C1"/>
            </w:tcBorders>
            <w:shd w:val="clear" w:color="000000" w:fill="FFFFFF"/>
            <w:noWrap/>
            <w:vAlign w:val="center"/>
            <w:hideMark/>
          </w:tcPr>
          <w:p w14:paraId="3E1C1CD5" w14:textId="32C3D8E4"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20.8</w:t>
            </w:r>
          </w:p>
        </w:tc>
      </w:tr>
      <w:tr w:rsidR="00366587" w:rsidRPr="00213B53" w14:paraId="200D3EA1" w14:textId="77777777" w:rsidTr="008F0E1D">
        <w:trPr>
          <w:trHeight w:val="315"/>
        </w:trPr>
        <w:tc>
          <w:tcPr>
            <w:tcW w:w="1929" w:type="dxa"/>
            <w:tcBorders>
              <w:top w:val="nil"/>
              <w:left w:val="single" w:sz="8" w:space="0" w:color="B0B7BB"/>
              <w:bottom w:val="single" w:sz="8" w:space="0" w:color="B0B7BB"/>
              <w:right w:val="single" w:sz="8" w:space="0" w:color="B0B7BB"/>
            </w:tcBorders>
            <w:shd w:val="clear" w:color="000000" w:fill="EDF2F9"/>
            <w:noWrap/>
            <w:vAlign w:val="center"/>
            <w:hideMark/>
          </w:tcPr>
          <w:p w14:paraId="058ECE6D" w14:textId="77777777" w:rsidR="00366587" w:rsidRPr="00213B53" w:rsidRDefault="00366587" w:rsidP="00366587">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892" w:type="dxa"/>
            <w:tcBorders>
              <w:top w:val="nil"/>
              <w:left w:val="nil"/>
              <w:bottom w:val="single" w:sz="8" w:space="0" w:color="B0B7BB"/>
              <w:right w:val="single" w:sz="8" w:space="0" w:color="B0B7BB"/>
            </w:tcBorders>
            <w:shd w:val="clear" w:color="000000" w:fill="EDF2F9"/>
            <w:noWrap/>
            <w:vAlign w:val="center"/>
            <w:hideMark/>
          </w:tcPr>
          <w:p w14:paraId="5291EB10" w14:textId="77777777" w:rsidR="00366587" w:rsidRPr="00213B53" w:rsidRDefault="00366587" w:rsidP="00366587">
            <w:pPr>
              <w:bidi w:val="0"/>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 </w:t>
            </w:r>
          </w:p>
        </w:tc>
        <w:tc>
          <w:tcPr>
            <w:tcW w:w="1427" w:type="dxa"/>
            <w:tcBorders>
              <w:top w:val="nil"/>
              <w:left w:val="nil"/>
              <w:bottom w:val="single" w:sz="8" w:space="0" w:color="B0B7BB"/>
              <w:right w:val="single" w:sz="8" w:space="0" w:color="B0B7BB"/>
            </w:tcBorders>
            <w:shd w:val="clear" w:color="000000" w:fill="EDF2F9"/>
            <w:noWrap/>
            <w:vAlign w:val="center"/>
            <w:hideMark/>
          </w:tcPr>
          <w:p w14:paraId="42F398E2" w14:textId="1E646704" w:rsidR="00366587" w:rsidRPr="00213B53" w:rsidRDefault="00366587" w:rsidP="00366587">
            <w:pPr>
              <w:bidi w:val="0"/>
              <w:spacing w:after="0" w:line="240" w:lineRule="auto"/>
              <w:jc w:val="center"/>
              <w:rPr>
                <w:rFonts w:ascii="David" w:eastAsia="Times New Roman" w:hAnsi="David"/>
                <w:b/>
                <w:bCs/>
                <w:color w:val="112277"/>
                <w:sz w:val="22"/>
                <w:szCs w:val="22"/>
              </w:rPr>
            </w:pPr>
          </w:p>
        </w:tc>
        <w:tc>
          <w:tcPr>
            <w:tcW w:w="1559" w:type="dxa"/>
            <w:tcBorders>
              <w:top w:val="nil"/>
              <w:left w:val="nil"/>
              <w:bottom w:val="single" w:sz="8" w:space="0" w:color="B0B7BB"/>
              <w:right w:val="single" w:sz="8" w:space="0" w:color="B0B7BB"/>
            </w:tcBorders>
            <w:shd w:val="clear" w:color="000000" w:fill="EDF2F9"/>
            <w:noWrap/>
            <w:vAlign w:val="center"/>
            <w:hideMark/>
          </w:tcPr>
          <w:p w14:paraId="163CE84D" w14:textId="0CD0C32C" w:rsidR="00366587" w:rsidRPr="00213B53" w:rsidRDefault="00366587" w:rsidP="00366587">
            <w:pPr>
              <w:bidi w:val="0"/>
              <w:spacing w:after="0" w:line="240" w:lineRule="auto"/>
              <w:jc w:val="center"/>
              <w:rPr>
                <w:rFonts w:ascii="David" w:eastAsia="Times New Roman" w:hAnsi="David"/>
                <w:b/>
                <w:bCs/>
                <w:color w:val="112277"/>
                <w:sz w:val="22"/>
                <w:szCs w:val="22"/>
              </w:rPr>
            </w:pPr>
          </w:p>
        </w:tc>
        <w:tc>
          <w:tcPr>
            <w:tcW w:w="1276" w:type="dxa"/>
            <w:tcBorders>
              <w:top w:val="nil"/>
              <w:left w:val="nil"/>
              <w:bottom w:val="single" w:sz="8" w:space="0" w:color="B0B7BB"/>
              <w:right w:val="single" w:sz="8" w:space="0" w:color="B0B7BB"/>
            </w:tcBorders>
            <w:shd w:val="clear" w:color="000000" w:fill="EDF2F9"/>
            <w:noWrap/>
            <w:vAlign w:val="center"/>
            <w:hideMark/>
          </w:tcPr>
          <w:p w14:paraId="39A88F6A" w14:textId="3FDC23BC" w:rsidR="00366587" w:rsidRPr="00213B53" w:rsidRDefault="00366587" w:rsidP="00366587">
            <w:pPr>
              <w:bidi w:val="0"/>
              <w:spacing w:after="0" w:line="240" w:lineRule="auto"/>
              <w:jc w:val="center"/>
              <w:rPr>
                <w:rFonts w:ascii="David" w:eastAsia="Times New Roman" w:hAnsi="David"/>
                <w:b/>
                <w:bCs/>
                <w:color w:val="112277"/>
                <w:sz w:val="22"/>
                <w:szCs w:val="22"/>
              </w:rPr>
            </w:pPr>
          </w:p>
        </w:tc>
        <w:tc>
          <w:tcPr>
            <w:tcW w:w="1702" w:type="dxa"/>
            <w:tcBorders>
              <w:top w:val="nil"/>
              <w:left w:val="nil"/>
              <w:bottom w:val="single" w:sz="8" w:space="0" w:color="B0B7BB"/>
              <w:right w:val="single" w:sz="8" w:space="0" w:color="B0B7BB"/>
            </w:tcBorders>
            <w:shd w:val="clear" w:color="000000" w:fill="EDF2F9"/>
            <w:noWrap/>
            <w:vAlign w:val="center"/>
            <w:hideMark/>
          </w:tcPr>
          <w:p w14:paraId="1292AD40" w14:textId="7B53B856" w:rsidR="00366587" w:rsidRPr="00213B53" w:rsidRDefault="00366587" w:rsidP="00366587">
            <w:pPr>
              <w:bidi w:val="0"/>
              <w:spacing w:after="0" w:line="240" w:lineRule="auto"/>
              <w:jc w:val="center"/>
              <w:rPr>
                <w:rFonts w:ascii="David" w:eastAsia="Times New Roman" w:hAnsi="David"/>
                <w:b/>
                <w:bCs/>
                <w:color w:val="112277"/>
                <w:sz w:val="22"/>
                <w:szCs w:val="22"/>
              </w:rPr>
            </w:pPr>
          </w:p>
        </w:tc>
      </w:tr>
      <w:tr w:rsidR="00366587" w:rsidRPr="00213B53" w14:paraId="7306010E" w14:textId="77777777" w:rsidTr="008F0E1D">
        <w:trPr>
          <w:trHeight w:val="315"/>
        </w:trPr>
        <w:tc>
          <w:tcPr>
            <w:tcW w:w="1929" w:type="dxa"/>
            <w:vMerge w:val="restart"/>
            <w:tcBorders>
              <w:top w:val="nil"/>
              <w:left w:val="single" w:sz="8" w:space="0" w:color="C1C1C1"/>
              <w:bottom w:val="single" w:sz="8" w:space="0" w:color="C1C1C1"/>
              <w:right w:val="single" w:sz="8" w:space="0" w:color="C1C1C1"/>
            </w:tcBorders>
            <w:shd w:val="clear" w:color="000000" w:fill="FFFFFF"/>
            <w:noWrap/>
            <w:vAlign w:val="center"/>
            <w:hideMark/>
          </w:tcPr>
          <w:p w14:paraId="372859D1" w14:textId="1AA0A999" w:rsidR="00366587" w:rsidRPr="00213B53" w:rsidRDefault="00366587" w:rsidP="00366587">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tl/>
              </w:rPr>
              <w:t>האוכלוסייה הענייה</w:t>
            </w:r>
            <w:r w:rsidR="00EA0F7C"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(באלפים)</w:t>
            </w:r>
          </w:p>
        </w:tc>
        <w:tc>
          <w:tcPr>
            <w:tcW w:w="892" w:type="dxa"/>
            <w:tcBorders>
              <w:top w:val="nil"/>
              <w:left w:val="nil"/>
              <w:bottom w:val="single" w:sz="8" w:space="0" w:color="C1C1C1"/>
              <w:right w:val="single" w:sz="8" w:space="0" w:color="C1C1C1"/>
            </w:tcBorders>
            <w:shd w:val="clear" w:color="000000" w:fill="FFFFFF"/>
            <w:noWrap/>
            <w:vAlign w:val="center"/>
            <w:hideMark/>
          </w:tcPr>
          <w:p w14:paraId="220A6AAA" w14:textId="77777777" w:rsidR="00366587" w:rsidRPr="00213B53" w:rsidRDefault="00366587" w:rsidP="0036658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04AAB708" w14:textId="37B96B81"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406.4</w:t>
            </w:r>
          </w:p>
        </w:tc>
        <w:tc>
          <w:tcPr>
            <w:tcW w:w="1559" w:type="dxa"/>
            <w:tcBorders>
              <w:top w:val="nil"/>
              <w:left w:val="nil"/>
              <w:bottom w:val="single" w:sz="8" w:space="0" w:color="C1C1C1"/>
              <w:right w:val="single" w:sz="8" w:space="0" w:color="C1C1C1"/>
            </w:tcBorders>
            <w:shd w:val="clear" w:color="000000" w:fill="FFFFFF"/>
            <w:noWrap/>
            <w:vAlign w:val="center"/>
            <w:hideMark/>
          </w:tcPr>
          <w:p w14:paraId="243C5505" w14:textId="3301C970"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1,206.4</w:t>
            </w:r>
          </w:p>
        </w:tc>
        <w:tc>
          <w:tcPr>
            <w:tcW w:w="1276" w:type="dxa"/>
            <w:tcBorders>
              <w:top w:val="nil"/>
              <w:left w:val="nil"/>
              <w:bottom w:val="single" w:sz="8" w:space="0" w:color="C1C1C1"/>
              <w:right w:val="single" w:sz="8" w:space="0" w:color="C1C1C1"/>
            </w:tcBorders>
            <w:shd w:val="clear" w:color="000000" w:fill="FFFFFF"/>
            <w:noWrap/>
            <w:vAlign w:val="center"/>
            <w:hideMark/>
          </w:tcPr>
          <w:p w14:paraId="3996739D" w14:textId="2FED9584"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128.9</w:t>
            </w:r>
          </w:p>
        </w:tc>
        <w:tc>
          <w:tcPr>
            <w:tcW w:w="1702" w:type="dxa"/>
            <w:tcBorders>
              <w:top w:val="nil"/>
              <w:left w:val="nil"/>
              <w:bottom w:val="single" w:sz="8" w:space="0" w:color="C1C1C1"/>
              <w:right w:val="single" w:sz="8" w:space="0" w:color="C1C1C1"/>
            </w:tcBorders>
            <w:shd w:val="clear" w:color="000000" w:fill="FFFFFF"/>
            <w:noWrap/>
            <w:vAlign w:val="center"/>
            <w:hideMark/>
          </w:tcPr>
          <w:p w14:paraId="5BDE1CDC" w14:textId="02654CB0"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709.0</w:t>
            </w:r>
          </w:p>
        </w:tc>
      </w:tr>
      <w:tr w:rsidR="00366587" w:rsidRPr="00213B53" w14:paraId="36BB69D5" w14:textId="77777777" w:rsidTr="008F0E1D">
        <w:trPr>
          <w:trHeight w:val="315"/>
        </w:trPr>
        <w:tc>
          <w:tcPr>
            <w:tcW w:w="1929" w:type="dxa"/>
            <w:vMerge/>
            <w:tcBorders>
              <w:top w:val="nil"/>
              <w:left w:val="single" w:sz="8" w:space="0" w:color="C1C1C1"/>
              <w:bottom w:val="single" w:sz="8" w:space="0" w:color="C1C1C1"/>
              <w:right w:val="single" w:sz="8" w:space="0" w:color="C1C1C1"/>
            </w:tcBorders>
            <w:vAlign w:val="center"/>
            <w:hideMark/>
          </w:tcPr>
          <w:p w14:paraId="48636DD2" w14:textId="77777777" w:rsidR="00366587" w:rsidRPr="00213B53" w:rsidRDefault="00366587" w:rsidP="00366587">
            <w:pPr>
              <w:spacing w:after="0" w:line="240" w:lineRule="auto"/>
              <w:rPr>
                <w:rFonts w:ascii="David" w:eastAsia="Times New Roman" w:hAnsi="David"/>
                <w:color w:val="000000"/>
                <w:sz w:val="22"/>
                <w:szCs w:val="22"/>
              </w:rPr>
            </w:pPr>
          </w:p>
        </w:tc>
        <w:tc>
          <w:tcPr>
            <w:tcW w:w="892" w:type="dxa"/>
            <w:tcBorders>
              <w:top w:val="nil"/>
              <w:left w:val="nil"/>
              <w:bottom w:val="single" w:sz="8" w:space="0" w:color="C1C1C1"/>
              <w:right w:val="single" w:sz="8" w:space="0" w:color="C1C1C1"/>
            </w:tcBorders>
            <w:shd w:val="clear" w:color="000000" w:fill="FFFFFF"/>
            <w:noWrap/>
            <w:vAlign w:val="center"/>
            <w:hideMark/>
          </w:tcPr>
          <w:p w14:paraId="2978F552" w14:textId="77777777" w:rsidR="00366587" w:rsidRPr="00213B53" w:rsidRDefault="00366587" w:rsidP="00366587">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נפשות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20681113" w14:textId="242FA266"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561.8</w:t>
            </w:r>
          </w:p>
        </w:tc>
        <w:tc>
          <w:tcPr>
            <w:tcW w:w="1559" w:type="dxa"/>
            <w:tcBorders>
              <w:top w:val="nil"/>
              <w:left w:val="nil"/>
              <w:bottom w:val="single" w:sz="8" w:space="0" w:color="C1C1C1"/>
              <w:right w:val="single" w:sz="8" w:space="0" w:color="C1C1C1"/>
            </w:tcBorders>
            <w:shd w:val="clear" w:color="000000" w:fill="FFFFFF"/>
            <w:noWrap/>
            <w:vAlign w:val="center"/>
            <w:hideMark/>
          </w:tcPr>
          <w:p w14:paraId="5363C7EA" w14:textId="113A5A78"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2,982.7</w:t>
            </w:r>
          </w:p>
        </w:tc>
        <w:tc>
          <w:tcPr>
            <w:tcW w:w="1276" w:type="dxa"/>
            <w:tcBorders>
              <w:top w:val="nil"/>
              <w:left w:val="nil"/>
              <w:bottom w:val="single" w:sz="8" w:space="0" w:color="C1C1C1"/>
              <w:right w:val="single" w:sz="8" w:space="0" w:color="C1C1C1"/>
            </w:tcBorders>
            <w:shd w:val="clear" w:color="000000" w:fill="FFFFFF"/>
            <w:noWrap/>
            <w:vAlign w:val="center"/>
            <w:hideMark/>
          </w:tcPr>
          <w:p w14:paraId="35F936D2" w14:textId="42E5130F"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174.1</w:t>
            </w:r>
          </w:p>
        </w:tc>
        <w:tc>
          <w:tcPr>
            <w:tcW w:w="1702" w:type="dxa"/>
            <w:tcBorders>
              <w:top w:val="nil"/>
              <w:left w:val="nil"/>
              <w:bottom w:val="single" w:sz="8" w:space="0" w:color="C1C1C1"/>
              <w:right w:val="single" w:sz="8" w:space="0" w:color="C1C1C1"/>
            </w:tcBorders>
            <w:shd w:val="clear" w:color="000000" w:fill="FFFFFF"/>
            <w:noWrap/>
            <w:vAlign w:val="center"/>
            <w:hideMark/>
          </w:tcPr>
          <w:p w14:paraId="34B8F5D3" w14:textId="7E18F4F7"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1,984.2</w:t>
            </w:r>
          </w:p>
        </w:tc>
      </w:tr>
      <w:tr w:rsidR="00366587" w:rsidRPr="00213B53" w14:paraId="5702D9D0" w14:textId="77777777" w:rsidTr="008F0E1D">
        <w:trPr>
          <w:trHeight w:val="315"/>
        </w:trPr>
        <w:tc>
          <w:tcPr>
            <w:tcW w:w="1929" w:type="dxa"/>
            <w:vMerge w:val="restart"/>
            <w:tcBorders>
              <w:top w:val="nil"/>
              <w:left w:val="single" w:sz="8" w:space="0" w:color="C1C1C1"/>
              <w:bottom w:val="single" w:sz="8" w:space="0" w:color="C1C1C1"/>
              <w:right w:val="single" w:sz="8" w:space="0" w:color="C1C1C1"/>
            </w:tcBorders>
            <w:shd w:val="clear" w:color="000000" w:fill="FFFFFF"/>
            <w:noWrap/>
            <w:vAlign w:val="center"/>
            <w:hideMark/>
          </w:tcPr>
          <w:p w14:paraId="4ED7E379" w14:textId="2097168B" w:rsidR="00366587" w:rsidRPr="00213B53" w:rsidRDefault="00366587" w:rsidP="00366587">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tl/>
              </w:rPr>
              <w:t>תחולת העוני</w:t>
            </w:r>
            <w:r w:rsidR="00EA0F7C"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(אחוזים)</w:t>
            </w:r>
          </w:p>
        </w:tc>
        <w:tc>
          <w:tcPr>
            <w:tcW w:w="892" w:type="dxa"/>
            <w:tcBorders>
              <w:top w:val="nil"/>
              <w:left w:val="nil"/>
              <w:bottom w:val="single" w:sz="8" w:space="0" w:color="C1C1C1"/>
              <w:right w:val="single" w:sz="8" w:space="0" w:color="C1C1C1"/>
            </w:tcBorders>
            <w:shd w:val="clear" w:color="000000" w:fill="FFFFFF"/>
            <w:noWrap/>
            <w:vAlign w:val="center"/>
            <w:hideMark/>
          </w:tcPr>
          <w:p w14:paraId="4B3E83A8" w14:textId="77777777" w:rsidR="00366587" w:rsidRPr="00213B53" w:rsidRDefault="00366587" w:rsidP="00366587">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384D90AF" w14:textId="6443F9A7"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46.6</w:t>
            </w:r>
          </w:p>
        </w:tc>
        <w:tc>
          <w:tcPr>
            <w:tcW w:w="1559" w:type="dxa"/>
            <w:tcBorders>
              <w:top w:val="nil"/>
              <w:left w:val="nil"/>
              <w:bottom w:val="single" w:sz="8" w:space="0" w:color="C1C1C1"/>
              <w:right w:val="single" w:sz="8" w:space="0" w:color="C1C1C1"/>
            </w:tcBorders>
            <w:shd w:val="clear" w:color="000000" w:fill="FFFFFF"/>
            <w:noWrap/>
            <w:vAlign w:val="center"/>
            <w:hideMark/>
          </w:tcPr>
          <w:p w14:paraId="12B45C73" w14:textId="49F0E462"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34.2</w:t>
            </w:r>
          </w:p>
        </w:tc>
        <w:tc>
          <w:tcPr>
            <w:tcW w:w="1276" w:type="dxa"/>
            <w:tcBorders>
              <w:top w:val="nil"/>
              <w:left w:val="nil"/>
              <w:bottom w:val="single" w:sz="8" w:space="0" w:color="C1C1C1"/>
              <w:right w:val="single" w:sz="8" w:space="0" w:color="C1C1C1"/>
            </w:tcBorders>
            <w:shd w:val="clear" w:color="000000" w:fill="FFFFFF"/>
            <w:noWrap/>
            <w:vAlign w:val="center"/>
            <w:hideMark/>
          </w:tcPr>
          <w:p w14:paraId="2C4B5735" w14:textId="0FD4083B"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14.8</w:t>
            </w:r>
          </w:p>
        </w:tc>
        <w:tc>
          <w:tcPr>
            <w:tcW w:w="1702" w:type="dxa"/>
            <w:tcBorders>
              <w:top w:val="nil"/>
              <w:left w:val="nil"/>
              <w:bottom w:val="single" w:sz="8" w:space="0" w:color="C1C1C1"/>
              <w:right w:val="single" w:sz="8" w:space="0" w:color="C1C1C1"/>
            </w:tcBorders>
            <w:shd w:val="clear" w:color="000000" w:fill="FFFFFF"/>
            <w:noWrap/>
            <w:vAlign w:val="center"/>
            <w:hideMark/>
          </w:tcPr>
          <w:p w14:paraId="615D6544" w14:textId="14D57B54"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w:t>
            </w:r>
          </w:p>
        </w:tc>
      </w:tr>
      <w:tr w:rsidR="00366587" w:rsidRPr="00213B53" w14:paraId="408FA394" w14:textId="77777777" w:rsidTr="008F0E1D">
        <w:trPr>
          <w:trHeight w:val="315"/>
        </w:trPr>
        <w:tc>
          <w:tcPr>
            <w:tcW w:w="1929" w:type="dxa"/>
            <w:vMerge/>
            <w:tcBorders>
              <w:top w:val="nil"/>
              <w:left w:val="single" w:sz="8" w:space="0" w:color="C1C1C1"/>
              <w:bottom w:val="single" w:sz="8" w:space="0" w:color="C1C1C1"/>
              <w:right w:val="single" w:sz="8" w:space="0" w:color="C1C1C1"/>
            </w:tcBorders>
            <w:vAlign w:val="center"/>
            <w:hideMark/>
          </w:tcPr>
          <w:p w14:paraId="236AE0EC" w14:textId="77777777" w:rsidR="00366587" w:rsidRPr="00213B53" w:rsidRDefault="00366587" w:rsidP="00366587">
            <w:pPr>
              <w:spacing w:after="0" w:line="240" w:lineRule="auto"/>
              <w:rPr>
                <w:rFonts w:ascii="David" w:eastAsia="Times New Roman" w:hAnsi="David"/>
                <w:color w:val="000000"/>
                <w:sz w:val="22"/>
                <w:szCs w:val="22"/>
              </w:rPr>
            </w:pPr>
          </w:p>
        </w:tc>
        <w:tc>
          <w:tcPr>
            <w:tcW w:w="892" w:type="dxa"/>
            <w:tcBorders>
              <w:top w:val="nil"/>
              <w:left w:val="nil"/>
              <w:bottom w:val="single" w:sz="8" w:space="0" w:color="C1C1C1"/>
              <w:right w:val="single" w:sz="8" w:space="0" w:color="C1C1C1"/>
            </w:tcBorders>
            <w:shd w:val="clear" w:color="000000" w:fill="FFFFFF"/>
            <w:noWrap/>
            <w:vAlign w:val="center"/>
            <w:hideMark/>
          </w:tcPr>
          <w:p w14:paraId="564387D6" w14:textId="77777777" w:rsidR="00366587" w:rsidRPr="00213B53" w:rsidRDefault="00366587" w:rsidP="00366587">
            <w:pPr>
              <w:spacing w:after="0" w:line="240" w:lineRule="auto"/>
              <w:rPr>
                <w:rFonts w:ascii="David" w:eastAsia="Times New Roman" w:hAnsi="David"/>
                <w:color w:val="000000"/>
                <w:sz w:val="22"/>
                <w:szCs w:val="22"/>
              </w:rPr>
            </w:pPr>
            <w:r w:rsidRPr="00213B53">
              <w:rPr>
                <w:rFonts w:ascii="David" w:eastAsia="Times New Roman" w:hAnsi="David"/>
                <w:color w:val="000000"/>
                <w:sz w:val="22"/>
                <w:szCs w:val="22"/>
                <w:rtl/>
              </w:rPr>
              <w:t>נפשות</w:t>
            </w:r>
          </w:p>
        </w:tc>
        <w:tc>
          <w:tcPr>
            <w:tcW w:w="1427" w:type="dxa"/>
            <w:tcBorders>
              <w:top w:val="nil"/>
              <w:left w:val="nil"/>
              <w:bottom w:val="single" w:sz="8" w:space="0" w:color="C1C1C1"/>
              <w:right w:val="single" w:sz="8" w:space="0" w:color="C1C1C1"/>
            </w:tcBorders>
            <w:shd w:val="clear" w:color="000000" w:fill="FFFFFF"/>
            <w:noWrap/>
            <w:vAlign w:val="center"/>
            <w:hideMark/>
          </w:tcPr>
          <w:p w14:paraId="77BF0F3B" w14:textId="6FD32362" w:rsidR="00366587" w:rsidRPr="00213B53" w:rsidRDefault="00366587" w:rsidP="00366587">
            <w:pPr>
              <w:bidi w:val="0"/>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39.8</w:t>
            </w:r>
          </w:p>
        </w:tc>
        <w:tc>
          <w:tcPr>
            <w:tcW w:w="1559" w:type="dxa"/>
            <w:tcBorders>
              <w:top w:val="nil"/>
              <w:left w:val="nil"/>
              <w:bottom w:val="single" w:sz="8" w:space="0" w:color="C1C1C1"/>
              <w:right w:val="single" w:sz="8" w:space="0" w:color="C1C1C1"/>
            </w:tcBorders>
            <w:shd w:val="clear" w:color="000000" w:fill="FFFFFF"/>
            <w:noWrap/>
            <w:vAlign w:val="center"/>
            <w:hideMark/>
          </w:tcPr>
          <w:p w14:paraId="77B83940" w14:textId="59D7A9C2"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31.1</w:t>
            </w:r>
          </w:p>
        </w:tc>
        <w:tc>
          <w:tcPr>
            <w:tcW w:w="1276" w:type="dxa"/>
            <w:tcBorders>
              <w:top w:val="nil"/>
              <w:left w:val="nil"/>
              <w:bottom w:val="single" w:sz="8" w:space="0" w:color="C1C1C1"/>
              <w:right w:val="single" w:sz="8" w:space="0" w:color="C1C1C1"/>
            </w:tcBorders>
            <w:shd w:val="clear" w:color="000000" w:fill="FFFFFF"/>
            <w:noWrap/>
            <w:vAlign w:val="center"/>
            <w:hideMark/>
          </w:tcPr>
          <w:p w14:paraId="71793EF6" w14:textId="0D5FEBFC"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12.3</w:t>
            </w:r>
          </w:p>
        </w:tc>
        <w:tc>
          <w:tcPr>
            <w:tcW w:w="1702" w:type="dxa"/>
            <w:tcBorders>
              <w:top w:val="nil"/>
              <w:left w:val="nil"/>
              <w:bottom w:val="single" w:sz="8" w:space="0" w:color="C1C1C1"/>
              <w:right w:val="single" w:sz="8" w:space="0" w:color="C1C1C1"/>
            </w:tcBorders>
            <w:shd w:val="clear" w:color="000000" w:fill="FFFFFF"/>
            <w:noWrap/>
            <w:vAlign w:val="center"/>
            <w:hideMark/>
          </w:tcPr>
          <w:p w14:paraId="5371672A" w14:textId="236AACDB" w:rsidR="00366587" w:rsidRPr="00213B53" w:rsidRDefault="00366587" w:rsidP="00366587">
            <w:pPr>
              <w:bidi w:val="0"/>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20.7</w:t>
            </w:r>
          </w:p>
        </w:tc>
      </w:tr>
    </w:tbl>
    <w:p w14:paraId="7E52EEE1" w14:textId="52DD0BA2" w:rsidR="00F31D5C" w:rsidRPr="00213B53" w:rsidRDefault="00F31D5C" w:rsidP="00366587">
      <w:pPr>
        <w:tabs>
          <w:tab w:val="left" w:pos="13190"/>
        </w:tabs>
        <w:rPr>
          <w:rFonts w:ascii="David" w:hAnsi="David"/>
          <w:color w:val="44546A" w:themeColor="text2"/>
          <w:sz w:val="30"/>
          <w:szCs w:val="30"/>
        </w:rPr>
      </w:pPr>
      <w:r w:rsidRPr="00213B53">
        <w:rPr>
          <w:rFonts w:ascii="David" w:hAnsi="David"/>
          <w:sz w:val="30"/>
          <w:szCs w:val="30"/>
          <w:rtl/>
        </w:rPr>
        <w:br w:type="page"/>
      </w:r>
    </w:p>
    <w:p w14:paraId="481AE0B4" w14:textId="3AFDD45A" w:rsidR="007F4776" w:rsidRPr="00213B53" w:rsidRDefault="008B310E" w:rsidP="00C14531">
      <w:pPr>
        <w:pStyle w:val="ac"/>
        <w:bidi w:val="0"/>
        <w:jc w:val="center"/>
        <w:rPr>
          <w:rFonts w:ascii="David" w:hAnsi="David"/>
          <w:b/>
          <w:bCs/>
          <w:i w:val="0"/>
          <w:iCs w:val="0"/>
          <w:noProof/>
          <w:color w:val="auto"/>
          <w:sz w:val="22"/>
          <w:szCs w:val="22"/>
        </w:rPr>
      </w:pPr>
      <w:r w:rsidRPr="00213B53">
        <w:rPr>
          <w:rFonts w:ascii="David" w:hAnsi="David"/>
          <w:b/>
          <w:bCs/>
          <w:i w:val="0"/>
          <w:iCs w:val="0"/>
          <w:noProof/>
          <w:color w:val="auto"/>
          <w:sz w:val="22"/>
          <w:szCs w:val="22"/>
          <w:rtl/>
        </w:rPr>
        <w:fldChar w:fldCharType="begin"/>
      </w:r>
      <w:r w:rsidRPr="00213B53">
        <w:rPr>
          <w:rFonts w:ascii="David" w:hAnsi="David"/>
          <w:b/>
          <w:bCs/>
          <w:i w:val="0"/>
          <w:iCs w:val="0"/>
          <w:noProof/>
          <w:color w:val="auto"/>
          <w:sz w:val="22"/>
          <w:szCs w:val="22"/>
          <w:rtl/>
        </w:rPr>
        <w:instrText xml:space="preserve"> </w:instrText>
      </w:r>
      <w:r w:rsidRPr="00213B53">
        <w:rPr>
          <w:rFonts w:ascii="David" w:hAnsi="David"/>
          <w:b/>
          <w:bCs/>
          <w:i w:val="0"/>
          <w:iCs w:val="0"/>
          <w:noProof/>
          <w:color w:val="auto"/>
          <w:sz w:val="22"/>
          <w:szCs w:val="22"/>
        </w:rPr>
        <w:instrText>SEQ</w:instrText>
      </w:r>
      <w:r w:rsidRPr="00213B53">
        <w:rPr>
          <w:rFonts w:ascii="David" w:hAnsi="David"/>
          <w:b/>
          <w:bCs/>
          <w:i w:val="0"/>
          <w:iCs w:val="0"/>
          <w:noProof/>
          <w:color w:val="auto"/>
          <w:sz w:val="22"/>
          <w:szCs w:val="22"/>
          <w:rtl/>
        </w:rPr>
        <w:instrText xml:space="preserve"> לוח_נספח \* </w:instrText>
      </w:r>
      <w:r w:rsidRPr="00213B53">
        <w:rPr>
          <w:rFonts w:ascii="David" w:hAnsi="David"/>
          <w:b/>
          <w:bCs/>
          <w:i w:val="0"/>
          <w:iCs w:val="0"/>
          <w:noProof/>
          <w:color w:val="auto"/>
          <w:sz w:val="22"/>
          <w:szCs w:val="22"/>
        </w:rPr>
        <w:instrText>ARABIC</w:instrText>
      </w:r>
      <w:r w:rsidRPr="00213B53">
        <w:rPr>
          <w:rFonts w:ascii="David" w:hAnsi="David"/>
          <w:b/>
          <w:bCs/>
          <w:i w:val="0"/>
          <w:iCs w:val="0"/>
          <w:noProof/>
          <w:color w:val="auto"/>
          <w:sz w:val="22"/>
          <w:szCs w:val="22"/>
          <w:rtl/>
        </w:rPr>
        <w:instrText xml:space="preserve"> </w:instrText>
      </w:r>
      <w:r w:rsidRPr="00213B53">
        <w:rPr>
          <w:rFonts w:ascii="David" w:hAnsi="David"/>
          <w:b/>
          <w:bCs/>
          <w:i w:val="0"/>
          <w:iCs w:val="0"/>
          <w:noProof/>
          <w:color w:val="auto"/>
          <w:sz w:val="22"/>
          <w:szCs w:val="22"/>
          <w:rtl/>
        </w:rPr>
        <w:fldChar w:fldCharType="separate"/>
      </w:r>
      <w:bookmarkStart w:id="162" w:name="_Toc185235977"/>
      <w:r w:rsidR="008B0213" w:rsidRPr="00876E4E">
        <w:rPr>
          <w:rFonts w:ascii="David" w:hAnsi="David"/>
          <w:b/>
          <w:bCs/>
          <w:i w:val="0"/>
          <w:iCs w:val="0"/>
          <w:noProof/>
          <w:color w:val="FFFFFF" w:themeColor="background1"/>
          <w:sz w:val="2"/>
          <w:szCs w:val="2"/>
          <w:rtl/>
        </w:rPr>
        <w:t>16</w:t>
      </w:r>
      <w:r w:rsidRPr="00213B53">
        <w:rPr>
          <w:rFonts w:ascii="David" w:hAnsi="David"/>
          <w:b/>
          <w:bCs/>
          <w:i w:val="0"/>
          <w:iCs w:val="0"/>
          <w:noProof/>
          <w:color w:val="auto"/>
          <w:sz w:val="22"/>
          <w:szCs w:val="22"/>
          <w:rtl/>
        </w:rPr>
        <w:fldChar w:fldCharType="end"/>
      </w:r>
      <w:r w:rsidR="008B0213">
        <w:rPr>
          <w:rFonts w:ascii="David" w:hAnsi="David" w:hint="cs"/>
          <w:b/>
          <w:bCs/>
          <w:i w:val="0"/>
          <w:iCs w:val="0"/>
          <w:noProof/>
          <w:color w:val="auto"/>
          <w:sz w:val="22"/>
          <w:szCs w:val="22"/>
          <w:rtl/>
        </w:rPr>
        <w:t xml:space="preserve"> </w:t>
      </w:r>
      <w:r w:rsidR="007F4776" w:rsidRPr="00213B53">
        <w:rPr>
          <w:rFonts w:ascii="David" w:hAnsi="David"/>
          <w:b/>
          <w:bCs/>
          <w:i w:val="0"/>
          <w:iCs w:val="0"/>
          <w:noProof/>
          <w:color w:val="auto"/>
          <w:sz w:val="22"/>
          <w:szCs w:val="22"/>
          <w:rtl/>
        </w:rPr>
        <w:t>לוח נספח 14: ממדי העוני בקרב בני 65+ לפי</w:t>
      </w:r>
      <w:r w:rsidR="004F5294">
        <w:rPr>
          <w:rFonts w:ascii="David" w:hAnsi="David" w:hint="cs"/>
          <w:b/>
          <w:bCs/>
          <w:i w:val="0"/>
          <w:iCs w:val="0"/>
          <w:noProof/>
          <w:color w:val="auto"/>
          <w:sz w:val="22"/>
          <w:szCs w:val="22"/>
          <w:rtl/>
        </w:rPr>
        <w:t xml:space="preserve"> הרכב</w:t>
      </w:r>
      <w:r w:rsidR="007F4776" w:rsidRPr="00213B53">
        <w:rPr>
          <w:rFonts w:ascii="David" w:hAnsi="David"/>
          <w:b/>
          <w:bCs/>
          <w:i w:val="0"/>
          <w:iCs w:val="0"/>
          <w:noProof/>
          <w:color w:val="auto"/>
          <w:sz w:val="22"/>
          <w:szCs w:val="22"/>
          <w:rtl/>
        </w:rPr>
        <w:t xml:space="preserve"> </w:t>
      </w:r>
      <w:r w:rsidR="00A91265">
        <w:rPr>
          <w:rFonts w:ascii="David" w:hAnsi="David" w:hint="cs"/>
          <w:b/>
          <w:bCs/>
          <w:i w:val="0"/>
          <w:iCs w:val="0"/>
          <w:noProof/>
          <w:color w:val="auto"/>
          <w:sz w:val="22"/>
          <w:szCs w:val="22"/>
          <w:rtl/>
        </w:rPr>
        <w:t xml:space="preserve">משפחה </w:t>
      </w:r>
      <w:r w:rsidR="00432C7D" w:rsidRPr="00213B53">
        <w:rPr>
          <w:rFonts w:ascii="David" w:hAnsi="David"/>
          <w:b/>
          <w:bCs/>
          <w:i w:val="0"/>
          <w:iCs w:val="0"/>
          <w:noProof/>
          <w:color w:val="auto"/>
          <w:sz w:val="22"/>
          <w:szCs w:val="22"/>
          <w:rtl/>
        </w:rPr>
        <w:t>(אחוזים)</w:t>
      </w:r>
      <w:r w:rsidR="007F4776" w:rsidRPr="00213B53">
        <w:rPr>
          <w:rFonts w:ascii="David" w:hAnsi="David"/>
          <w:b/>
          <w:bCs/>
          <w:i w:val="0"/>
          <w:iCs w:val="0"/>
          <w:noProof/>
          <w:color w:val="auto"/>
          <w:sz w:val="22"/>
          <w:szCs w:val="22"/>
          <w:rtl/>
        </w:rPr>
        <w:t>, 2023-2021</w:t>
      </w:r>
      <w:bookmarkEnd w:id="162"/>
    </w:p>
    <w:tbl>
      <w:tblPr>
        <w:bidiVisual/>
        <w:tblW w:w="7060" w:type="dxa"/>
        <w:tblInd w:w="661" w:type="dxa"/>
        <w:tblLook w:val="0400" w:firstRow="0" w:lastRow="0" w:firstColumn="0" w:lastColumn="0" w:noHBand="0" w:noVBand="1"/>
        <w:tblCaption w:val="DHR00"/>
        <w:tblDescription w:val="Layout Table"/>
      </w:tblPr>
      <w:tblGrid>
        <w:gridCol w:w="2540"/>
        <w:gridCol w:w="1600"/>
        <w:gridCol w:w="2920"/>
      </w:tblGrid>
      <w:tr w:rsidR="007F4776" w:rsidRPr="00213B53" w14:paraId="69BDBB5D" w14:textId="77777777" w:rsidTr="008F0E1D">
        <w:trPr>
          <w:cantSplit/>
          <w:trHeight w:val="282"/>
          <w:tblHeader/>
        </w:trPr>
        <w:tc>
          <w:tcPr>
            <w:tcW w:w="254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4DADEE7" w14:textId="06A44EFB" w:rsidR="007F4776" w:rsidRPr="00213B53" w:rsidRDefault="007F4776" w:rsidP="00627D42">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 xml:space="preserve">הרכב </w:t>
            </w:r>
            <w:r w:rsidR="00F01CC9" w:rsidRPr="00213B53">
              <w:rPr>
                <w:rFonts w:ascii="David" w:eastAsia="Times New Roman" w:hAnsi="David"/>
                <w:b/>
                <w:bCs/>
                <w:color w:val="112277"/>
                <w:sz w:val="22"/>
                <w:szCs w:val="22"/>
                <w:rtl/>
              </w:rPr>
              <w:t>ה</w:t>
            </w:r>
            <w:r w:rsidR="00DF4CCE" w:rsidRPr="00213B53">
              <w:rPr>
                <w:rFonts w:ascii="David" w:eastAsia="Times New Roman" w:hAnsi="David"/>
                <w:b/>
                <w:bCs/>
                <w:color w:val="112277"/>
                <w:sz w:val="22"/>
                <w:szCs w:val="22"/>
                <w:rtl/>
              </w:rPr>
              <w:t>משפחה</w:t>
            </w:r>
          </w:p>
        </w:tc>
        <w:tc>
          <w:tcPr>
            <w:tcW w:w="160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BA63C7A" w14:textId="5C7D2AEB" w:rsidR="007F4776" w:rsidRPr="00213B53" w:rsidRDefault="007F4776"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תחולת העוני</w:t>
            </w:r>
            <w:r w:rsidR="00C8218E" w:rsidRPr="00213B53">
              <w:rPr>
                <w:rFonts w:ascii="David" w:eastAsia="Times New Roman" w:hAnsi="David"/>
                <w:b/>
                <w:bCs/>
                <w:color w:val="112277"/>
                <w:sz w:val="22"/>
                <w:szCs w:val="22"/>
                <w:rtl/>
              </w:rPr>
              <w:t xml:space="preserve"> </w:t>
            </w:r>
          </w:p>
        </w:tc>
        <w:tc>
          <w:tcPr>
            <w:tcW w:w="292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736AF81F" w14:textId="78CA71E4" w:rsidR="007F4776" w:rsidRPr="00213B53" w:rsidRDefault="007F4776"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אחוז מכלל</w:t>
            </w:r>
            <w:r w:rsidR="00393463" w:rsidRPr="00213B53">
              <w:rPr>
                <w:rFonts w:ascii="David" w:eastAsia="Times New Roman" w:hAnsi="David"/>
                <w:b/>
                <w:bCs/>
                <w:color w:val="112277"/>
                <w:sz w:val="22"/>
                <w:szCs w:val="22"/>
                <w:rtl/>
              </w:rPr>
              <w:t xml:space="preserve"> בני</w:t>
            </w:r>
            <w:r w:rsidRPr="00213B53">
              <w:rPr>
                <w:rFonts w:ascii="David" w:eastAsia="Times New Roman" w:hAnsi="David"/>
                <w:b/>
                <w:bCs/>
                <w:color w:val="112277"/>
                <w:sz w:val="22"/>
                <w:szCs w:val="22"/>
                <w:rtl/>
              </w:rPr>
              <w:t xml:space="preserve"> </w:t>
            </w:r>
            <w:r w:rsidR="00DF4CCE" w:rsidRPr="00213B53">
              <w:rPr>
                <w:rFonts w:ascii="David" w:eastAsia="Times New Roman" w:hAnsi="David"/>
                <w:b/>
                <w:bCs/>
                <w:color w:val="112277"/>
                <w:sz w:val="22"/>
                <w:szCs w:val="22"/>
                <w:rtl/>
              </w:rPr>
              <w:t xml:space="preserve">65+ </w:t>
            </w:r>
          </w:p>
        </w:tc>
      </w:tr>
      <w:tr w:rsidR="007F4776" w:rsidRPr="00213B53" w14:paraId="71E98B23" w14:textId="77777777" w:rsidTr="008F0E1D">
        <w:trPr>
          <w:cantSplit/>
          <w:trHeight w:val="282"/>
          <w:tblHeader/>
        </w:trPr>
        <w:tc>
          <w:tcPr>
            <w:tcW w:w="2540" w:type="dxa"/>
            <w:tcBorders>
              <w:top w:val="nil"/>
              <w:left w:val="single" w:sz="4" w:space="0" w:color="B0B7BB"/>
              <w:bottom w:val="single" w:sz="4" w:space="0" w:color="B0B7BB"/>
              <w:right w:val="single" w:sz="4" w:space="0" w:color="B0B7BB"/>
            </w:tcBorders>
            <w:shd w:val="clear" w:color="000000" w:fill="EDF2F9"/>
            <w:noWrap/>
            <w:vAlign w:val="bottom"/>
            <w:hideMark/>
          </w:tcPr>
          <w:p w14:paraId="2EC9D39A" w14:textId="77777777" w:rsidR="007F4776" w:rsidRPr="00213B53" w:rsidRDefault="007F4776"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Pr>
              <w:t>2021</w:t>
            </w:r>
          </w:p>
        </w:tc>
        <w:tc>
          <w:tcPr>
            <w:tcW w:w="4520"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FC7753E" w14:textId="5DF0BD8C" w:rsidR="007F4776" w:rsidRPr="00213B53" w:rsidRDefault="007F4776" w:rsidP="00627D42">
            <w:pPr>
              <w:spacing w:after="0" w:line="240" w:lineRule="auto"/>
              <w:jc w:val="center"/>
              <w:rPr>
                <w:rFonts w:ascii="David" w:eastAsia="Times New Roman" w:hAnsi="David"/>
                <w:b/>
                <w:bCs/>
                <w:color w:val="112277"/>
                <w:sz w:val="22"/>
                <w:szCs w:val="22"/>
              </w:rPr>
            </w:pPr>
          </w:p>
        </w:tc>
      </w:tr>
      <w:tr w:rsidR="007F4776" w:rsidRPr="00213B53" w14:paraId="23D6477A" w14:textId="77777777" w:rsidTr="008F0E1D">
        <w:trPr>
          <w:cantSplit/>
          <w:trHeight w:val="282"/>
          <w:tblHeader/>
        </w:trPr>
        <w:tc>
          <w:tcPr>
            <w:tcW w:w="254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78B9FB9" w14:textId="0C66E03D" w:rsidR="007F4776" w:rsidRPr="00213B53" w:rsidRDefault="00F01CC9" w:rsidP="00AC78D8">
            <w:pPr>
              <w:spacing w:after="0" w:line="240" w:lineRule="auto"/>
              <w:rPr>
                <w:rFonts w:ascii="David" w:eastAsia="Times New Roman" w:hAnsi="David"/>
                <w:b/>
                <w:bCs/>
                <w:color w:val="000000"/>
                <w:sz w:val="22"/>
                <w:szCs w:val="22"/>
              </w:rPr>
            </w:pPr>
            <w:r w:rsidRPr="00213B53">
              <w:rPr>
                <w:rFonts w:ascii="David" w:eastAsia="Times New Roman" w:hAnsi="David"/>
                <w:b/>
                <w:bCs/>
                <w:color w:val="000000"/>
                <w:sz w:val="22"/>
                <w:szCs w:val="22"/>
                <w:rtl/>
              </w:rPr>
              <w:t>סך הכ</w:t>
            </w:r>
            <w:r w:rsidR="00AC78D8" w:rsidRPr="00213B53">
              <w:rPr>
                <w:rFonts w:ascii="David" w:eastAsia="Times New Roman" w:hAnsi="David"/>
                <w:b/>
                <w:bCs/>
                <w:color w:val="000000"/>
                <w:sz w:val="22"/>
                <w:szCs w:val="22"/>
                <w:rtl/>
              </w:rPr>
              <w:t>ו</w:t>
            </w:r>
            <w:r w:rsidRPr="00213B53">
              <w:rPr>
                <w:rFonts w:ascii="David" w:eastAsia="Times New Roman" w:hAnsi="David"/>
                <w:b/>
                <w:bCs/>
                <w:color w:val="000000"/>
                <w:sz w:val="22"/>
                <w:szCs w:val="22"/>
                <w:rtl/>
              </w:rPr>
              <w:t>ל</w:t>
            </w:r>
          </w:p>
        </w:tc>
        <w:tc>
          <w:tcPr>
            <w:tcW w:w="160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27B462A"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15.0</w:t>
            </w:r>
          </w:p>
        </w:tc>
        <w:tc>
          <w:tcPr>
            <w:tcW w:w="292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E3F7773"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100.0</w:t>
            </w:r>
          </w:p>
        </w:tc>
      </w:tr>
      <w:tr w:rsidR="007F4776" w:rsidRPr="00213B53" w14:paraId="26D7EE8C" w14:textId="77777777" w:rsidTr="008F0E1D">
        <w:trPr>
          <w:cantSplit/>
          <w:trHeight w:val="282"/>
          <w:tblHeader/>
        </w:trPr>
        <w:tc>
          <w:tcPr>
            <w:tcW w:w="2540" w:type="dxa"/>
            <w:tcBorders>
              <w:top w:val="nil"/>
              <w:left w:val="single" w:sz="4" w:space="0" w:color="C1C1C1"/>
              <w:bottom w:val="single" w:sz="4" w:space="0" w:color="C1C1C1"/>
              <w:right w:val="single" w:sz="4" w:space="0" w:color="C1C1C1"/>
            </w:tcBorders>
            <w:shd w:val="clear" w:color="000000" w:fill="FFFFFF"/>
            <w:noWrap/>
            <w:vAlign w:val="bottom"/>
            <w:hideMark/>
          </w:tcPr>
          <w:p w14:paraId="6E80DED8" w14:textId="0293FDD4" w:rsidR="007F4776" w:rsidRPr="00213B53" w:rsidRDefault="00F01CC9" w:rsidP="009035F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מתגוררים</w:t>
            </w:r>
            <w:r w:rsidR="007F4776" w:rsidRPr="00213B53">
              <w:rPr>
                <w:rFonts w:ascii="David" w:eastAsia="Times New Roman" w:hAnsi="David"/>
                <w:color w:val="000000"/>
                <w:sz w:val="22"/>
                <w:szCs w:val="22"/>
                <w:rtl/>
              </w:rPr>
              <w:t xml:space="preserve"> </w:t>
            </w:r>
            <w:r w:rsidRPr="00213B53">
              <w:rPr>
                <w:rFonts w:ascii="David" w:eastAsia="Times New Roman" w:hAnsi="David"/>
                <w:color w:val="000000"/>
                <w:sz w:val="22"/>
                <w:szCs w:val="22"/>
                <w:rtl/>
              </w:rPr>
              <w:t>בגפם</w:t>
            </w:r>
          </w:p>
        </w:tc>
        <w:tc>
          <w:tcPr>
            <w:tcW w:w="1600" w:type="dxa"/>
            <w:tcBorders>
              <w:top w:val="nil"/>
              <w:left w:val="single" w:sz="4" w:space="0" w:color="C1C1C1"/>
              <w:bottom w:val="single" w:sz="4" w:space="0" w:color="C1C1C1"/>
              <w:right w:val="single" w:sz="4" w:space="0" w:color="C1C1C1"/>
            </w:tcBorders>
            <w:shd w:val="clear" w:color="000000" w:fill="FFFFFF"/>
            <w:noWrap/>
            <w:vAlign w:val="bottom"/>
            <w:hideMark/>
          </w:tcPr>
          <w:p w14:paraId="60F20844"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23.0</w:t>
            </w:r>
          </w:p>
        </w:tc>
        <w:tc>
          <w:tcPr>
            <w:tcW w:w="2920" w:type="dxa"/>
            <w:tcBorders>
              <w:top w:val="nil"/>
              <w:left w:val="single" w:sz="4" w:space="0" w:color="C1C1C1"/>
              <w:bottom w:val="single" w:sz="4" w:space="0" w:color="C1C1C1"/>
              <w:right w:val="single" w:sz="4" w:space="0" w:color="C1C1C1"/>
            </w:tcBorders>
            <w:shd w:val="clear" w:color="000000" w:fill="FFFFFF"/>
            <w:noWrap/>
            <w:vAlign w:val="bottom"/>
            <w:hideMark/>
          </w:tcPr>
          <w:p w14:paraId="40340606"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38.0</w:t>
            </w:r>
          </w:p>
        </w:tc>
      </w:tr>
      <w:tr w:rsidR="007F4776" w:rsidRPr="00213B53" w14:paraId="20E78771" w14:textId="77777777" w:rsidTr="008F0E1D">
        <w:trPr>
          <w:cantSplit/>
          <w:trHeight w:val="282"/>
          <w:tblHeader/>
        </w:trPr>
        <w:tc>
          <w:tcPr>
            <w:tcW w:w="2540" w:type="dxa"/>
            <w:tcBorders>
              <w:top w:val="nil"/>
              <w:left w:val="single" w:sz="4" w:space="0" w:color="C1C1C1"/>
              <w:bottom w:val="single" w:sz="4" w:space="0" w:color="C1C1C1"/>
              <w:right w:val="single" w:sz="4" w:space="0" w:color="C1C1C1"/>
            </w:tcBorders>
            <w:shd w:val="clear" w:color="000000" w:fill="FFFFFF"/>
            <w:noWrap/>
            <w:vAlign w:val="bottom"/>
            <w:hideMark/>
          </w:tcPr>
          <w:p w14:paraId="44E72695" w14:textId="027D5522" w:rsidR="007F4776" w:rsidRPr="00213B53" w:rsidRDefault="00F01CC9" w:rsidP="009035F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מתגוררים </w:t>
            </w:r>
            <w:r w:rsidR="007F4776" w:rsidRPr="00213B53">
              <w:rPr>
                <w:rFonts w:ascii="David" w:eastAsia="Times New Roman" w:hAnsi="David"/>
                <w:color w:val="000000"/>
                <w:sz w:val="22"/>
                <w:szCs w:val="22"/>
                <w:rtl/>
              </w:rPr>
              <w:t>עם בני משפחה</w:t>
            </w:r>
          </w:p>
        </w:tc>
        <w:tc>
          <w:tcPr>
            <w:tcW w:w="1600" w:type="dxa"/>
            <w:tcBorders>
              <w:top w:val="nil"/>
              <w:left w:val="single" w:sz="4" w:space="0" w:color="C1C1C1"/>
              <w:bottom w:val="single" w:sz="4" w:space="0" w:color="C1C1C1"/>
              <w:right w:val="single" w:sz="4" w:space="0" w:color="C1C1C1"/>
            </w:tcBorders>
            <w:shd w:val="clear" w:color="000000" w:fill="FFFFFF"/>
            <w:noWrap/>
            <w:vAlign w:val="bottom"/>
            <w:hideMark/>
          </w:tcPr>
          <w:p w14:paraId="72C00508"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10.1</w:t>
            </w:r>
          </w:p>
        </w:tc>
        <w:tc>
          <w:tcPr>
            <w:tcW w:w="2920" w:type="dxa"/>
            <w:tcBorders>
              <w:top w:val="nil"/>
              <w:left w:val="single" w:sz="4" w:space="0" w:color="C1C1C1"/>
              <w:bottom w:val="single" w:sz="4" w:space="0" w:color="C1C1C1"/>
              <w:right w:val="single" w:sz="4" w:space="0" w:color="C1C1C1"/>
            </w:tcBorders>
            <w:shd w:val="clear" w:color="000000" w:fill="FFFFFF"/>
            <w:noWrap/>
            <w:vAlign w:val="bottom"/>
            <w:hideMark/>
          </w:tcPr>
          <w:p w14:paraId="4B8DFB1E"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62.0</w:t>
            </w:r>
          </w:p>
        </w:tc>
      </w:tr>
      <w:tr w:rsidR="007F4776" w:rsidRPr="00213B53" w14:paraId="0C54498F" w14:textId="77777777" w:rsidTr="008F0E1D">
        <w:trPr>
          <w:cantSplit/>
          <w:trHeight w:val="240"/>
          <w:tblHeader/>
        </w:trPr>
        <w:tc>
          <w:tcPr>
            <w:tcW w:w="254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6D43AFD9" w14:textId="77777777" w:rsidR="007F4776" w:rsidRPr="00213B53" w:rsidRDefault="007F4776" w:rsidP="00627D42">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2022</w:t>
            </w:r>
          </w:p>
        </w:tc>
        <w:tc>
          <w:tcPr>
            <w:tcW w:w="4520"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8BE01B4" w14:textId="77A47B86" w:rsidR="007F4776" w:rsidRPr="00213B53" w:rsidRDefault="007F4776" w:rsidP="00627D42">
            <w:pPr>
              <w:spacing w:after="0" w:line="240" w:lineRule="auto"/>
              <w:jc w:val="center"/>
              <w:rPr>
                <w:rFonts w:ascii="David" w:eastAsia="Times New Roman" w:hAnsi="David"/>
                <w:b/>
                <w:bCs/>
                <w:color w:val="112277"/>
                <w:sz w:val="22"/>
                <w:szCs w:val="22"/>
              </w:rPr>
            </w:pPr>
          </w:p>
        </w:tc>
      </w:tr>
      <w:tr w:rsidR="007F4776" w:rsidRPr="00213B53" w14:paraId="7DB3C695" w14:textId="77777777" w:rsidTr="008F0E1D">
        <w:trPr>
          <w:cantSplit/>
          <w:trHeight w:val="240"/>
          <w:tblHeader/>
        </w:trPr>
        <w:tc>
          <w:tcPr>
            <w:tcW w:w="254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1896AD65" w14:textId="7ADFF5D7" w:rsidR="007F4776" w:rsidRPr="00213B53" w:rsidRDefault="007F4776" w:rsidP="00AC78D8">
            <w:pPr>
              <w:spacing w:after="0" w:line="240" w:lineRule="auto"/>
              <w:rPr>
                <w:rFonts w:ascii="David" w:eastAsia="Times New Roman" w:hAnsi="David"/>
                <w:b/>
                <w:bCs/>
                <w:color w:val="000000"/>
                <w:sz w:val="22"/>
                <w:szCs w:val="22"/>
                <w:rtl/>
              </w:rPr>
            </w:pPr>
            <w:r w:rsidRPr="00213B53">
              <w:rPr>
                <w:rFonts w:ascii="David" w:eastAsia="Times New Roman" w:hAnsi="David"/>
                <w:b/>
                <w:bCs/>
                <w:color w:val="000000"/>
                <w:sz w:val="22"/>
                <w:szCs w:val="22"/>
                <w:rtl/>
              </w:rPr>
              <w:t>ס</w:t>
            </w:r>
            <w:r w:rsidR="00F01CC9" w:rsidRPr="00213B53">
              <w:rPr>
                <w:rFonts w:ascii="David" w:eastAsia="Times New Roman" w:hAnsi="David"/>
                <w:b/>
                <w:bCs/>
                <w:color w:val="000000"/>
                <w:sz w:val="22"/>
                <w:szCs w:val="22"/>
                <w:rtl/>
              </w:rPr>
              <w:t>ך הכ</w:t>
            </w:r>
            <w:r w:rsidR="00AC78D8" w:rsidRPr="00213B53">
              <w:rPr>
                <w:rFonts w:ascii="David" w:eastAsia="Times New Roman" w:hAnsi="David"/>
                <w:b/>
                <w:bCs/>
                <w:color w:val="000000"/>
                <w:sz w:val="22"/>
                <w:szCs w:val="22"/>
                <w:rtl/>
              </w:rPr>
              <w:t>ו</w:t>
            </w:r>
            <w:r w:rsidR="00F01CC9" w:rsidRPr="00213B53">
              <w:rPr>
                <w:rFonts w:ascii="David" w:eastAsia="Times New Roman" w:hAnsi="David"/>
                <w:b/>
                <w:bCs/>
                <w:color w:val="000000"/>
                <w:sz w:val="22"/>
                <w:szCs w:val="22"/>
                <w:rtl/>
              </w:rPr>
              <w:t>ל</w:t>
            </w:r>
          </w:p>
        </w:tc>
        <w:tc>
          <w:tcPr>
            <w:tcW w:w="160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786C93D"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12.9</w:t>
            </w:r>
          </w:p>
        </w:tc>
        <w:tc>
          <w:tcPr>
            <w:tcW w:w="292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8E3294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100.0</w:t>
            </w:r>
          </w:p>
        </w:tc>
      </w:tr>
      <w:tr w:rsidR="007F4776" w:rsidRPr="00213B53" w14:paraId="4BDC2911" w14:textId="77777777" w:rsidTr="008F0E1D">
        <w:trPr>
          <w:cantSplit/>
          <w:trHeight w:val="240"/>
          <w:tblHeader/>
        </w:trPr>
        <w:tc>
          <w:tcPr>
            <w:tcW w:w="2540" w:type="dxa"/>
            <w:tcBorders>
              <w:top w:val="nil"/>
              <w:left w:val="single" w:sz="4" w:space="0" w:color="C1C1C1"/>
              <w:bottom w:val="single" w:sz="4" w:space="0" w:color="C1C1C1"/>
              <w:right w:val="single" w:sz="4" w:space="0" w:color="C1C1C1"/>
            </w:tcBorders>
            <w:shd w:val="clear" w:color="000000" w:fill="FFFFFF"/>
            <w:noWrap/>
            <w:vAlign w:val="bottom"/>
            <w:hideMark/>
          </w:tcPr>
          <w:p w14:paraId="74D64600" w14:textId="7CE72BE4" w:rsidR="007F4776" w:rsidRPr="00213B53" w:rsidRDefault="00F01CC9" w:rsidP="009035F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מתגוררים בגפם</w:t>
            </w:r>
          </w:p>
        </w:tc>
        <w:tc>
          <w:tcPr>
            <w:tcW w:w="1600" w:type="dxa"/>
            <w:tcBorders>
              <w:top w:val="nil"/>
              <w:left w:val="single" w:sz="4" w:space="0" w:color="C1C1C1"/>
              <w:bottom w:val="single" w:sz="4" w:space="0" w:color="C1C1C1"/>
              <w:right w:val="single" w:sz="4" w:space="0" w:color="C1C1C1"/>
            </w:tcBorders>
            <w:shd w:val="clear" w:color="000000" w:fill="FFFFFF"/>
            <w:noWrap/>
            <w:vAlign w:val="bottom"/>
            <w:hideMark/>
          </w:tcPr>
          <w:p w14:paraId="5B486236"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18.8</w:t>
            </w:r>
          </w:p>
        </w:tc>
        <w:tc>
          <w:tcPr>
            <w:tcW w:w="2920" w:type="dxa"/>
            <w:tcBorders>
              <w:top w:val="nil"/>
              <w:left w:val="single" w:sz="4" w:space="0" w:color="C1C1C1"/>
              <w:bottom w:val="single" w:sz="4" w:space="0" w:color="C1C1C1"/>
              <w:right w:val="single" w:sz="4" w:space="0" w:color="C1C1C1"/>
            </w:tcBorders>
            <w:shd w:val="clear" w:color="000000" w:fill="FFFFFF"/>
            <w:noWrap/>
            <w:vAlign w:val="bottom"/>
            <w:hideMark/>
          </w:tcPr>
          <w:p w14:paraId="02ECA755"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38.1</w:t>
            </w:r>
          </w:p>
        </w:tc>
      </w:tr>
      <w:tr w:rsidR="007F4776" w:rsidRPr="00213B53" w14:paraId="3A5331F4" w14:textId="77777777" w:rsidTr="008F0E1D">
        <w:trPr>
          <w:cantSplit/>
          <w:trHeight w:val="240"/>
          <w:tblHeader/>
        </w:trPr>
        <w:tc>
          <w:tcPr>
            <w:tcW w:w="2540" w:type="dxa"/>
            <w:tcBorders>
              <w:top w:val="nil"/>
              <w:left w:val="single" w:sz="4" w:space="0" w:color="C1C1C1"/>
              <w:bottom w:val="single" w:sz="4" w:space="0" w:color="C1C1C1"/>
              <w:right w:val="single" w:sz="4" w:space="0" w:color="C1C1C1"/>
            </w:tcBorders>
            <w:shd w:val="clear" w:color="000000" w:fill="FFFFFF"/>
            <w:noWrap/>
            <w:vAlign w:val="bottom"/>
            <w:hideMark/>
          </w:tcPr>
          <w:p w14:paraId="58204C11" w14:textId="4B8BD485" w:rsidR="007F4776" w:rsidRPr="00213B53" w:rsidRDefault="00F01CC9" w:rsidP="009035F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מתגוררים </w:t>
            </w:r>
            <w:r w:rsidR="007F4776" w:rsidRPr="00213B53">
              <w:rPr>
                <w:rFonts w:ascii="David" w:eastAsia="Times New Roman" w:hAnsi="David"/>
                <w:color w:val="000000"/>
                <w:sz w:val="22"/>
                <w:szCs w:val="22"/>
                <w:rtl/>
              </w:rPr>
              <w:t>עם בני משפחה</w:t>
            </w:r>
          </w:p>
        </w:tc>
        <w:tc>
          <w:tcPr>
            <w:tcW w:w="1600" w:type="dxa"/>
            <w:tcBorders>
              <w:top w:val="nil"/>
              <w:left w:val="single" w:sz="4" w:space="0" w:color="C1C1C1"/>
              <w:bottom w:val="single" w:sz="4" w:space="0" w:color="C1C1C1"/>
              <w:right w:val="single" w:sz="4" w:space="0" w:color="C1C1C1"/>
            </w:tcBorders>
            <w:shd w:val="clear" w:color="000000" w:fill="FFFFFF"/>
            <w:noWrap/>
            <w:vAlign w:val="bottom"/>
            <w:hideMark/>
          </w:tcPr>
          <w:p w14:paraId="6A12FF51"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9.3</w:t>
            </w:r>
          </w:p>
        </w:tc>
        <w:tc>
          <w:tcPr>
            <w:tcW w:w="2920" w:type="dxa"/>
            <w:tcBorders>
              <w:top w:val="nil"/>
              <w:left w:val="single" w:sz="4" w:space="0" w:color="C1C1C1"/>
              <w:bottom w:val="single" w:sz="4" w:space="0" w:color="C1C1C1"/>
              <w:right w:val="single" w:sz="4" w:space="0" w:color="C1C1C1"/>
            </w:tcBorders>
            <w:shd w:val="clear" w:color="000000" w:fill="FFFFFF"/>
            <w:noWrap/>
            <w:vAlign w:val="bottom"/>
            <w:hideMark/>
          </w:tcPr>
          <w:p w14:paraId="75D9A9C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61.9</w:t>
            </w:r>
          </w:p>
        </w:tc>
      </w:tr>
      <w:tr w:rsidR="007F4776" w:rsidRPr="00213B53" w14:paraId="290CC3F8" w14:textId="77777777" w:rsidTr="008F0E1D">
        <w:trPr>
          <w:cantSplit/>
          <w:trHeight w:val="240"/>
          <w:tblHeader/>
        </w:trPr>
        <w:tc>
          <w:tcPr>
            <w:tcW w:w="2540" w:type="dxa"/>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24B01E75" w14:textId="77777777" w:rsidR="007F4776" w:rsidRPr="00213B53" w:rsidRDefault="007F4776" w:rsidP="00627D42">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Pr>
              <w:t>2023</w:t>
            </w:r>
          </w:p>
        </w:tc>
        <w:tc>
          <w:tcPr>
            <w:tcW w:w="4520"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138D268E" w14:textId="7C23B172" w:rsidR="007F4776" w:rsidRPr="00213B53" w:rsidRDefault="007F4776" w:rsidP="00627D42">
            <w:pPr>
              <w:spacing w:after="0" w:line="240" w:lineRule="auto"/>
              <w:jc w:val="center"/>
              <w:rPr>
                <w:rFonts w:ascii="David" w:eastAsia="Times New Roman" w:hAnsi="David"/>
                <w:b/>
                <w:bCs/>
                <w:color w:val="112277"/>
                <w:sz w:val="22"/>
                <w:szCs w:val="22"/>
              </w:rPr>
            </w:pPr>
          </w:p>
        </w:tc>
      </w:tr>
      <w:tr w:rsidR="007F4776" w:rsidRPr="00213B53" w14:paraId="2FF0AFAB" w14:textId="77777777" w:rsidTr="008F0E1D">
        <w:trPr>
          <w:cantSplit/>
          <w:trHeight w:val="240"/>
          <w:tblHeader/>
        </w:trPr>
        <w:tc>
          <w:tcPr>
            <w:tcW w:w="254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9C6C547" w14:textId="7BA2C38F" w:rsidR="007F4776" w:rsidRPr="00213B53" w:rsidRDefault="007F4776" w:rsidP="00AC78D8">
            <w:pPr>
              <w:spacing w:after="0" w:line="240" w:lineRule="auto"/>
              <w:rPr>
                <w:rFonts w:ascii="David" w:eastAsia="Times New Roman" w:hAnsi="David"/>
                <w:b/>
                <w:bCs/>
                <w:color w:val="000000"/>
                <w:sz w:val="22"/>
                <w:szCs w:val="22"/>
              </w:rPr>
            </w:pPr>
            <w:r w:rsidRPr="00213B53">
              <w:rPr>
                <w:rFonts w:ascii="David" w:eastAsia="Times New Roman" w:hAnsi="David"/>
                <w:b/>
                <w:bCs/>
                <w:color w:val="000000"/>
                <w:sz w:val="22"/>
                <w:szCs w:val="22"/>
                <w:rtl/>
              </w:rPr>
              <w:t>ס</w:t>
            </w:r>
            <w:r w:rsidR="00F01CC9" w:rsidRPr="00213B53">
              <w:rPr>
                <w:rFonts w:ascii="David" w:eastAsia="Times New Roman" w:hAnsi="David"/>
                <w:b/>
                <w:bCs/>
                <w:color w:val="000000"/>
                <w:sz w:val="22"/>
                <w:szCs w:val="22"/>
                <w:rtl/>
              </w:rPr>
              <w:t>ך הכ</w:t>
            </w:r>
            <w:r w:rsidR="009035F1" w:rsidRPr="00213B53">
              <w:rPr>
                <w:rFonts w:ascii="David" w:eastAsia="Times New Roman" w:hAnsi="David"/>
                <w:b/>
                <w:bCs/>
                <w:color w:val="000000"/>
                <w:sz w:val="22"/>
                <w:szCs w:val="22"/>
                <w:rtl/>
              </w:rPr>
              <w:t>ו</w:t>
            </w:r>
            <w:r w:rsidR="00F01CC9" w:rsidRPr="00213B53">
              <w:rPr>
                <w:rFonts w:ascii="David" w:eastAsia="Times New Roman" w:hAnsi="David"/>
                <w:b/>
                <w:bCs/>
                <w:color w:val="000000"/>
                <w:sz w:val="22"/>
                <w:szCs w:val="22"/>
                <w:rtl/>
              </w:rPr>
              <w:t>ל</w:t>
            </w:r>
          </w:p>
        </w:tc>
        <w:tc>
          <w:tcPr>
            <w:tcW w:w="160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98B19E0"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12.9</w:t>
            </w:r>
          </w:p>
        </w:tc>
        <w:tc>
          <w:tcPr>
            <w:tcW w:w="292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86C5B20"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100.0</w:t>
            </w:r>
          </w:p>
        </w:tc>
      </w:tr>
      <w:tr w:rsidR="007F4776" w:rsidRPr="00213B53" w14:paraId="669DAD3B" w14:textId="77777777" w:rsidTr="008F0E1D">
        <w:trPr>
          <w:cantSplit/>
          <w:trHeight w:val="240"/>
          <w:tblHeader/>
        </w:trPr>
        <w:tc>
          <w:tcPr>
            <w:tcW w:w="2540" w:type="dxa"/>
            <w:tcBorders>
              <w:top w:val="nil"/>
              <w:left w:val="single" w:sz="4" w:space="0" w:color="C1C1C1"/>
              <w:bottom w:val="single" w:sz="4" w:space="0" w:color="C1C1C1"/>
              <w:right w:val="single" w:sz="4" w:space="0" w:color="C1C1C1"/>
            </w:tcBorders>
            <w:shd w:val="clear" w:color="000000" w:fill="FFFFFF"/>
            <w:noWrap/>
            <w:vAlign w:val="bottom"/>
            <w:hideMark/>
          </w:tcPr>
          <w:p w14:paraId="3F90132E" w14:textId="0D3ADDB9" w:rsidR="007F4776" w:rsidRPr="00213B53" w:rsidRDefault="00F01CC9" w:rsidP="009035F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מתגוררים בגפם</w:t>
            </w:r>
          </w:p>
        </w:tc>
        <w:tc>
          <w:tcPr>
            <w:tcW w:w="1600" w:type="dxa"/>
            <w:tcBorders>
              <w:top w:val="nil"/>
              <w:left w:val="single" w:sz="4" w:space="0" w:color="C1C1C1"/>
              <w:bottom w:val="single" w:sz="4" w:space="0" w:color="C1C1C1"/>
              <w:right w:val="single" w:sz="4" w:space="0" w:color="C1C1C1"/>
            </w:tcBorders>
            <w:shd w:val="clear" w:color="000000" w:fill="FFFFFF"/>
            <w:noWrap/>
            <w:vAlign w:val="bottom"/>
            <w:hideMark/>
          </w:tcPr>
          <w:p w14:paraId="153CA04F"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19.9</w:t>
            </w:r>
          </w:p>
        </w:tc>
        <w:tc>
          <w:tcPr>
            <w:tcW w:w="2920" w:type="dxa"/>
            <w:tcBorders>
              <w:top w:val="nil"/>
              <w:left w:val="single" w:sz="4" w:space="0" w:color="C1C1C1"/>
              <w:bottom w:val="single" w:sz="4" w:space="0" w:color="C1C1C1"/>
              <w:right w:val="single" w:sz="4" w:space="0" w:color="C1C1C1"/>
            </w:tcBorders>
            <w:shd w:val="clear" w:color="000000" w:fill="FFFFFF"/>
            <w:noWrap/>
            <w:vAlign w:val="bottom"/>
            <w:hideMark/>
          </w:tcPr>
          <w:p w14:paraId="51DEACF2"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38.1</w:t>
            </w:r>
          </w:p>
        </w:tc>
      </w:tr>
      <w:tr w:rsidR="007F4776" w:rsidRPr="00213B53" w14:paraId="3BD63834" w14:textId="77777777" w:rsidTr="008F0E1D">
        <w:trPr>
          <w:cantSplit/>
          <w:trHeight w:val="240"/>
          <w:tblHeader/>
        </w:trPr>
        <w:tc>
          <w:tcPr>
            <w:tcW w:w="2540" w:type="dxa"/>
            <w:tcBorders>
              <w:top w:val="nil"/>
              <w:left w:val="single" w:sz="4" w:space="0" w:color="C1C1C1"/>
              <w:bottom w:val="single" w:sz="4" w:space="0" w:color="C1C1C1"/>
              <w:right w:val="single" w:sz="4" w:space="0" w:color="C1C1C1"/>
            </w:tcBorders>
            <w:shd w:val="clear" w:color="000000" w:fill="FFFFFF"/>
            <w:noWrap/>
            <w:vAlign w:val="bottom"/>
            <w:hideMark/>
          </w:tcPr>
          <w:p w14:paraId="4A0BB129" w14:textId="2658B409" w:rsidR="007F4776" w:rsidRPr="00213B53" w:rsidRDefault="00F01CC9" w:rsidP="009035F1">
            <w:pPr>
              <w:spacing w:after="0" w:line="240" w:lineRule="auto"/>
              <w:ind w:left="284"/>
              <w:rPr>
                <w:rFonts w:ascii="David" w:eastAsia="Times New Roman" w:hAnsi="David"/>
                <w:color w:val="000000"/>
                <w:sz w:val="22"/>
                <w:szCs w:val="22"/>
              </w:rPr>
            </w:pPr>
            <w:r w:rsidRPr="00213B53">
              <w:rPr>
                <w:rFonts w:ascii="David" w:eastAsia="Times New Roman" w:hAnsi="David"/>
                <w:color w:val="000000"/>
                <w:sz w:val="22"/>
                <w:szCs w:val="22"/>
                <w:rtl/>
              </w:rPr>
              <w:t xml:space="preserve">מתגוררים </w:t>
            </w:r>
            <w:r w:rsidR="007F4776" w:rsidRPr="00213B53">
              <w:rPr>
                <w:rFonts w:ascii="David" w:eastAsia="Times New Roman" w:hAnsi="David"/>
                <w:color w:val="000000"/>
                <w:sz w:val="22"/>
                <w:szCs w:val="22"/>
                <w:rtl/>
              </w:rPr>
              <w:t>עם בני משפחה</w:t>
            </w:r>
          </w:p>
        </w:tc>
        <w:tc>
          <w:tcPr>
            <w:tcW w:w="1600" w:type="dxa"/>
            <w:tcBorders>
              <w:top w:val="nil"/>
              <w:left w:val="single" w:sz="4" w:space="0" w:color="C1C1C1"/>
              <w:bottom w:val="single" w:sz="4" w:space="0" w:color="C1C1C1"/>
              <w:right w:val="single" w:sz="4" w:space="0" w:color="C1C1C1"/>
            </w:tcBorders>
            <w:shd w:val="clear" w:color="000000" w:fill="FFFFFF"/>
            <w:noWrap/>
            <w:vAlign w:val="bottom"/>
            <w:hideMark/>
          </w:tcPr>
          <w:p w14:paraId="3D984DFB"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8.5</w:t>
            </w:r>
          </w:p>
        </w:tc>
        <w:tc>
          <w:tcPr>
            <w:tcW w:w="2920" w:type="dxa"/>
            <w:tcBorders>
              <w:top w:val="nil"/>
              <w:left w:val="single" w:sz="4" w:space="0" w:color="C1C1C1"/>
              <w:bottom w:val="single" w:sz="4" w:space="0" w:color="C1C1C1"/>
              <w:right w:val="single" w:sz="4" w:space="0" w:color="C1C1C1"/>
            </w:tcBorders>
            <w:shd w:val="clear" w:color="000000" w:fill="FFFFFF"/>
            <w:noWrap/>
            <w:vAlign w:val="bottom"/>
            <w:hideMark/>
          </w:tcPr>
          <w:p w14:paraId="16F4791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61.9</w:t>
            </w:r>
          </w:p>
        </w:tc>
      </w:tr>
    </w:tbl>
    <w:p w14:paraId="3F7EE01F" w14:textId="704C98F5" w:rsidR="00F31D5C" w:rsidRPr="00213B53" w:rsidRDefault="00F31D5C" w:rsidP="004A2BD1">
      <w:pPr>
        <w:rPr>
          <w:rFonts w:ascii="David" w:hAnsi="David"/>
          <w:color w:val="44546A" w:themeColor="text2"/>
          <w:sz w:val="22"/>
          <w:szCs w:val="22"/>
          <w:rtl/>
        </w:rPr>
      </w:pPr>
    </w:p>
    <w:p w14:paraId="0012E27C" w14:textId="77777777" w:rsidR="007E1011" w:rsidRPr="00213B53" w:rsidRDefault="007E1011" w:rsidP="00AD3388">
      <w:pPr>
        <w:rPr>
          <w:rFonts w:ascii="David" w:hAnsi="David"/>
          <w:color w:val="44546A" w:themeColor="text2"/>
          <w:sz w:val="30"/>
          <w:szCs w:val="30"/>
          <w:rtl/>
        </w:rPr>
      </w:pPr>
      <w:r w:rsidRPr="00213B53">
        <w:rPr>
          <w:rFonts w:ascii="David" w:hAnsi="David"/>
          <w:color w:val="44546A" w:themeColor="text2"/>
          <w:sz w:val="30"/>
          <w:szCs w:val="30"/>
          <w:rtl/>
        </w:rPr>
        <w:br w:type="page"/>
      </w:r>
    </w:p>
    <w:p w14:paraId="0E8DC85F" w14:textId="64CA3B49" w:rsidR="00F31D5C" w:rsidRPr="00213B53" w:rsidRDefault="008B310E" w:rsidP="008B310E">
      <w:pPr>
        <w:pStyle w:val="ac"/>
        <w:rPr>
          <w:rFonts w:ascii="David" w:hAnsi="David"/>
          <w:b/>
          <w:bCs/>
          <w:i w:val="0"/>
          <w:iCs w:val="0"/>
          <w:noProof/>
          <w:color w:val="auto"/>
          <w:sz w:val="22"/>
          <w:szCs w:val="22"/>
          <w:rtl/>
        </w:rPr>
      </w:pPr>
      <w:r w:rsidRPr="00213B53">
        <w:rPr>
          <w:rFonts w:ascii="David" w:hAnsi="David"/>
          <w:b/>
          <w:bCs/>
          <w:i w:val="0"/>
          <w:iCs w:val="0"/>
          <w:noProof/>
          <w:color w:val="FFFFFF" w:themeColor="background1"/>
          <w:sz w:val="2"/>
          <w:szCs w:val="2"/>
          <w:rtl/>
        </w:rPr>
        <w:fldChar w:fldCharType="begin"/>
      </w:r>
      <w:r w:rsidRPr="00213B53">
        <w:rPr>
          <w:rFonts w:ascii="David" w:hAnsi="David"/>
          <w:b/>
          <w:bCs/>
          <w:i w:val="0"/>
          <w:iCs w:val="0"/>
          <w:noProof/>
          <w:color w:val="FFFFFF" w:themeColor="background1"/>
          <w:sz w:val="2"/>
          <w:szCs w:val="2"/>
          <w:rtl/>
        </w:rPr>
        <w:instrText xml:space="preserve"> </w:instrText>
      </w:r>
      <w:r w:rsidRPr="00213B53">
        <w:rPr>
          <w:rFonts w:ascii="David" w:hAnsi="David"/>
          <w:b/>
          <w:bCs/>
          <w:i w:val="0"/>
          <w:iCs w:val="0"/>
          <w:noProof/>
          <w:color w:val="FFFFFF" w:themeColor="background1"/>
          <w:sz w:val="2"/>
          <w:szCs w:val="2"/>
        </w:rPr>
        <w:instrText>SEQ</w:instrText>
      </w:r>
      <w:r w:rsidRPr="00213B53">
        <w:rPr>
          <w:rFonts w:ascii="David" w:hAnsi="David"/>
          <w:b/>
          <w:bCs/>
          <w:i w:val="0"/>
          <w:iCs w:val="0"/>
          <w:noProof/>
          <w:color w:val="FFFFFF" w:themeColor="background1"/>
          <w:sz w:val="2"/>
          <w:szCs w:val="2"/>
          <w:rtl/>
        </w:rPr>
        <w:instrText xml:space="preserve"> לוח_נספח \* </w:instrText>
      </w:r>
      <w:r w:rsidRPr="00213B53">
        <w:rPr>
          <w:rFonts w:ascii="David" w:hAnsi="David"/>
          <w:b/>
          <w:bCs/>
          <w:i w:val="0"/>
          <w:iCs w:val="0"/>
          <w:noProof/>
          <w:color w:val="FFFFFF" w:themeColor="background1"/>
          <w:sz w:val="2"/>
          <w:szCs w:val="2"/>
        </w:rPr>
        <w:instrText>ARABIC</w:instrText>
      </w:r>
      <w:r w:rsidRPr="00213B53">
        <w:rPr>
          <w:rFonts w:ascii="David" w:hAnsi="David"/>
          <w:b/>
          <w:bCs/>
          <w:i w:val="0"/>
          <w:iCs w:val="0"/>
          <w:noProof/>
          <w:color w:val="FFFFFF" w:themeColor="background1"/>
          <w:sz w:val="2"/>
          <w:szCs w:val="2"/>
          <w:rtl/>
        </w:rPr>
        <w:instrText xml:space="preserve"> </w:instrText>
      </w:r>
      <w:r w:rsidRPr="00213B53">
        <w:rPr>
          <w:rFonts w:ascii="David" w:hAnsi="David"/>
          <w:b/>
          <w:bCs/>
          <w:i w:val="0"/>
          <w:iCs w:val="0"/>
          <w:noProof/>
          <w:color w:val="FFFFFF" w:themeColor="background1"/>
          <w:sz w:val="2"/>
          <w:szCs w:val="2"/>
          <w:rtl/>
        </w:rPr>
        <w:fldChar w:fldCharType="separate"/>
      </w:r>
      <w:bookmarkStart w:id="163" w:name="_Toc185235978"/>
      <w:r w:rsidR="008B0213">
        <w:rPr>
          <w:rFonts w:ascii="David" w:hAnsi="David"/>
          <w:b/>
          <w:bCs/>
          <w:i w:val="0"/>
          <w:iCs w:val="0"/>
          <w:noProof/>
          <w:color w:val="FFFFFF" w:themeColor="background1"/>
          <w:sz w:val="2"/>
          <w:szCs w:val="2"/>
          <w:rtl/>
        </w:rPr>
        <w:t>17</w:t>
      </w:r>
      <w:r w:rsidRPr="00213B53">
        <w:rPr>
          <w:rFonts w:ascii="David" w:hAnsi="David"/>
          <w:b/>
          <w:bCs/>
          <w:i w:val="0"/>
          <w:iCs w:val="0"/>
          <w:noProof/>
          <w:color w:val="FFFFFF" w:themeColor="background1"/>
          <w:sz w:val="2"/>
          <w:szCs w:val="2"/>
          <w:rtl/>
        </w:rPr>
        <w:fldChar w:fldCharType="end"/>
      </w:r>
      <w:r w:rsidR="007F4776" w:rsidRPr="00213B53">
        <w:rPr>
          <w:rFonts w:ascii="David" w:hAnsi="David"/>
          <w:b/>
          <w:bCs/>
          <w:i w:val="0"/>
          <w:iCs w:val="0"/>
          <w:noProof/>
          <w:color w:val="auto"/>
          <w:sz w:val="22"/>
          <w:szCs w:val="22"/>
          <w:rtl/>
        </w:rPr>
        <w:t>לוח נספח 15: חלקן של משפחות שבראשן בני 65+ באוכלוסי</w:t>
      </w:r>
      <w:r w:rsidR="00432C7D" w:rsidRPr="00213B53">
        <w:rPr>
          <w:rFonts w:ascii="David" w:hAnsi="David"/>
          <w:b/>
          <w:bCs/>
          <w:i w:val="0"/>
          <w:iCs w:val="0"/>
          <w:noProof/>
          <w:color w:val="auto"/>
          <w:sz w:val="22"/>
          <w:szCs w:val="22"/>
          <w:rtl/>
        </w:rPr>
        <w:t>י</w:t>
      </w:r>
      <w:r w:rsidR="007F4776" w:rsidRPr="00213B53">
        <w:rPr>
          <w:rFonts w:ascii="David" w:hAnsi="David"/>
          <w:b/>
          <w:bCs/>
          <w:i w:val="0"/>
          <w:iCs w:val="0"/>
          <w:noProof/>
          <w:color w:val="auto"/>
          <w:sz w:val="22"/>
          <w:szCs w:val="22"/>
          <w:rtl/>
        </w:rPr>
        <w:t>ה הענייה ובקרב כלל ה</w:t>
      </w:r>
      <w:r w:rsidR="00585B79" w:rsidRPr="00213B53">
        <w:rPr>
          <w:rFonts w:ascii="David" w:hAnsi="David"/>
          <w:b/>
          <w:bCs/>
          <w:i w:val="0"/>
          <w:iCs w:val="0"/>
          <w:noProof/>
          <w:color w:val="auto"/>
          <w:sz w:val="22"/>
          <w:szCs w:val="22"/>
          <w:rtl/>
        </w:rPr>
        <w:t>אוכלוסייה</w:t>
      </w:r>
      <w:r w:rsidR="00F01CC9" w:rsidRPr="00213B53">
        <w:rPr>
          <w:rFonts w:ascii="David" w:hAnsi="David"/>
          <w:b/>
          <w:bCs/>
          <w:i w:val="0"/>
          <w:iCs w:val="0"/>
          <w:noProof/>
          <w:color w:val="auto"/>
          <w:sz w:val="22"/>
          <w:szCs w:val="22"/>
          <w:rtl/>
        </w:rPr>
        <w:t xml:space="preserve"> (אחוזים)</w:t>
      </w:r>
      <w:r w:rsidR="00AD3388" w:rsidRPr="00213B53">
        <w:rPr>
          <w:rFonts w:ascii="David" w:hAnsi="David"/>
          <w:b/>
          <w:bCs/>
          <w:i w:val="0"/>
          <w:iCs w:val="0"/>
          <w:noProof/>
          <w:color w:val="auto"/>
          <w:sz w:val="22"/>
          <w:szCs w:val="22"/>
          <w:rtl/>
        </w:rPr>
        <w:t>, שנים נבחרות</w:t>
      </w:r>
      <w:bookmarkEnd w:id="163"/>
    </w:p>
    <w:tbl>
      <w:tblPr>
        <w:bidiVisual/>
        <w:tblW w:w="8499" w:type="dxa"/>
        <w:tblInd w:w="986" w:type="dxa"/>
        <w:tblLook w:val="04A0" w:firstRow="1" w:lastRow="0" w:firstColumn="1" w:lastColumn="0" w:noHBand="0" w:noVBand="1"/>
        <w:tblCaption w:val="AHR03"/>
        <w:tblDescription w:val="18לוח נספח 15: חלקן של משפחות שבראשן בני 65+ באוכלוסייה הענייה ובקרב כלל האוכלוסייה (אחוזים), שנים נבחרות"/>
      </w:tblPr>
      <w:tblGrid>
        <w:gridCol w:w="888"/>
        <w:gridCol w:w="1096"/>
        <w:gridCol w:w="1271"/>
        <w:gridCol w:w="1247"/>
        <w:gridCol w:w="1305"/>
        <w:gridCol w:w="1649"/>
        <w:gridCol w:w="1043"/>
      </w:tblGrid>
      <w:tr w:rsidR="00482B83" w:rsidRPr="00213B53" w14:paraId="126D0D74" w14:textId="77777777" w:rsidTr="008F0E1D">
        <w:trPr>
          <w:cantSplit/>
          <w:trHeight w:val="282"/>
          <w:tblHeader/>
        </w:trPr>
        <w:tc>
          <w:tcPr>
            <w:tcW w:w="888" w:type="dxa"/>
            <w:vMerge w:val="restart"/>
            <w:tcBorders>
              <w:top w:val="single" w:sz="4" w:space="0" w:color="B0B7BB"/>
              <w:left w:val="single" w:sz="4" w:space="0" w:color="B0B7BB"/>
              <w:right w:val="single" w:sz="4" w:space="0" w:color="B0B7BB"/>
            </w:tcBorders>
            <w:shd w:val="clear" w:color="000000" w:fill="EDF2F9"/>
            <w:noWrap/>
            <w:vAlign w:val="center"/>
            <w:hideMark/>
          </w:tcPr>
          <w:p w14:paraId="0B017308" w14:textId="11DD09B5" w:rsidR="00482B83" w:rsidRPr="00213B53" w:rsidRDefault="00482B83" w:rsidP="00482B83">
            <w:pPr>
              <w:spacing w:after="0" w:line="240" w:lineRule="auto"/>
              <w:jc w:val="center"/>
              <w:rPr>
                <w:rFonts w:ascii="David" w:eastAsia="Times New Roman" w:hAnsi="David"/>
                <w:b/>
                <w:bCs/>
                <w:color w:val="112277"/>
                <w:sz w:val="22"/>
                <w:szCs w:val="22"/>
              </w:rPr>
            </w:pPr>
            <w:bookmarkStart w:id="164" w:name="Title_31" w:colFirst="0" w:colLast="0"/>
            <w:r w:rsidRPr="00213B53">
              <w:rPr>
                <w:rFonts w:ascii="David" w:eastAsia="Times New Roman" w:hAnsi="David"/>
                <w:b/>
                <w:bCs/>
                <w:color w:val="112277"/>
                <w:sz w:val="22"/>
                <w:szCs w:val="22"/>
                <w:rtl/>
              </w:rPr>
              <w:t>שנה</w:t>
            </w:r>
          </w:p>
        </w:tc>
        <w:tc>
          <w:tcPr>
            <w:tcW w:w="2367"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1A6B52C" w14:textId="77777777" w:rsidR="00482B83" w:rsidRPr="00213B53" w:rsidRDefault="00482B83" w:rsidP="00627D42">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שיעור בכלל האוכלוסייה</w:t>
            </w:r>
          </w:p>
        </w:tc>
        <w:tc>
          <w:tcPr>
            <w:tcW w:w="5244" w:type="dxa"/>
            <w:gridSpan w:val="4"/>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03814CD4" w14:textId="00FBFCE2"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שיעור באוכלוסייה הענייה</w:t>
            </w:r>
          </w:p>
        </w:tc>
      </w:tr>
      <w:bookmarkEnd w:id="164"/>
      <w:tr w:rsidR="00482B83" w:rsidRPr="00213B53" w14:paraId="3E5486C0" w14:textId="77777777" w:rsidTr="008F0E1D">
        <w:trPr>
          <w:trHeight w:val="282"/>
          <w:tblHeader/>
        </w:trPr>
        <w:tc>
          <w:tcPr>
            <w:tcW w:w="888" w:type="dxa"/>
            <w:vMerge/>
            <w:tcBorders>
              <w:left w:val="single" w:sz="4" w:space="0" w:color="B0B7BB"/>
              <w:right w:val="single" w:sz="4" w:space="0" w:color="B0B7BB"/>
            </w:tcBorders>
            <w:shd w:val="clear" w:color="000000" w:fill="EDF2F9"/>
            <w:noWrap/>
            <w:vAlign w:val="bottom"/>
            <w:hideMark/>
          </w:tcPr>
          <w:p w14:paraId="15736E93" w14:textId="2DC24BA7" w:rsidR="00482B83" w:rsidRPr="00213B53" w:rsidRDefault="00482B83" w:rsidP="00627D42">
            <w:pPr>
              <w:spacing w:after="0" w:line="240" w:lineRule="auto"/>
              <w:jc w:val="center"/>
              <w:rPr>
                <w:rFonts w:ascii="David" w:eastAsia="Times New Roman" w:hAnsi="David"/>
                <w:b/>
                <w:bCs/>
                <w:color w:val="112277"/>
                <w:sz w:val="22"/>
                <w:szCs w:val="22"/>
                <w:rtl/>
              </w:rPr>
            </w:pPr>
          </w:p>
        </w:tc>
        <w:tc>
          <w:tcPr>
            <w:tcW w:w="2367" w:type="dxa"/>
            <w:gridSpan w:val="2"/>
            <w:tcBorders>
              <w:top w:val="single" w:sz="4" w:space="0" w:color="B0B7BB"/>
              <w:left w:val="single" w:sz="4" w:space="0" w:color="B0B7BB"/>
              <w:bottom w:val="single" w:sz="4" w:space="0" w:color="B0B7BB"/>
              <w:right w:val="single" w:sz="4" w:space="0" w:color="B0B7BB"/>
            </w:tcBorders>
            <w:shd w:val="clear" w:color="000000" w:fill="EDF2F9"/>
            <w:vAlign w:val="bottom"/>
          </w:tcPr>
          <w:p w14:paraId="7CA9C399" w14:textId="6B78D43F" w:rsidR="00482B83" w:rsidRPr="00213B53" w:rsidRDefault="00482B83" w:rsidP="00627D42">
            <w:pPr>
              <w:spacing w:after="0" w:line="240" w:lineRule="auto"/>
              <w:jc w:val="center"/>
              <w:rPr>
                <w:rFonts w:ascii="David" w:eastAsia="Times New Roman" w:hAnsi="David"/>
                <w:b/>
                <w:bCs/>
                <w:color w:val="112277"/>
                <w:sz w:val="22"/>
                <w:szCs w:val="22"/>
                <w:rtl/>
              </w:rPr>
            </w:pPr>
          </w:p>
        </w:tc>
        <w:tc>
          <w:tcPr>
            <w:tcW w:w="2552"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5D12415B" w14:textId="7777777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לפי הכנסה כלכלית</w:t>
            </w:r>
          </w:p>
          <w:p w14:paraId="17C1C815" w14:textId="6E5D402A" w:rsidR="00482B83" w:rsidRPr="00213B53" w:rsidRDefault="00482B83" w:rsidP="00627D42">
            <w:pPr>
              <w:spacing w:after="0" w:line="240" w:lineRule="auto"/>
              <w:jc w:val="center"/>
              <w:rPr>
                <w:rFonts w:ascii="David" w:eastAsia="Times New Roman" w:hAnsi="David"/>
                <w:b/>
                <w:bCs/>
                <w:color w:val="112277"/>
                <w:sz w:val="22"/>
                <w:szCs w:val="22"/>
              </w:rPr>
            </w:pPr>
            <w:r w:rsidRPr="00213B53">
              <w:rPr>
                <w:rFonts w:ascii="David" w:eastAsia="Times New Roman" w:hAnsi="David"/>
                <w:b/>
                <w:bCs/>
                <w:color w:val="112277"/>
                <w:sz w:val="22"/>
                <w:szCs w:val="22"/>
                <w:rtl/>
              </w:rPr>
              <w:t>(לפני תשלומי ההעברה והמיסים הישירים)</w:t>
            </w:r>
          </w:p>
        </w:tc>
        <w:tc>
          <w:tcPr>
            <w:tcW w:w="2692" w:type="dxa"/>
            <w:gridSpan w:val="2"/>
            <w:tcBorders>
              <w:top w:val="single" w:sz="4" w:space="0" w:color="B0B7BB"/>
              <w:left w:val="single" w:sz="4" w:space="0" w:color="B0B7BB"/>
              <w:bottom w:val="single" w:sz="4" w:space="0" w:color="B0B7BB"/>
              <w:right w:val="single" w:sz="4" w:space="0" w:color="B0B7BB"/>
            </w:tcBorders>
            <w:shd w:val="clear" w:color="000000" w:fill="EDF2F9"/>
            <w:noWrap/>
            <w:vAlign w:val="bottom"/>
            <w:hideMark/>
          </w:tcPr>
          <w:p w14:paraId="3856153E" w14:textId="220A88F6"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 xml:space="preserve">לפי הכנסה נטו </w:t>
            </w:r>
          </w:p>
          <w:p w14:paraId="00259F15" w14:textId="30B4C58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(אחרי תשלומי ההעברה והמיסים הישירים)</w:t>
            </w:r>
          </w:p>
        </w:tc>
      </w:tr>
      <w:tr w:rsidR="00482B83" w:rsidRPr="00213B53" w14:paraId="37B2944B" w14:textId="77777777" w:rsidTr="008F0E1D">
        <w:trPr>
          <w:trHeight w:val="282"/>
          <w:tblHeader/>
        </w:trPr>
        <w:tc>
          <w:tcPr>
            <w:tcW w:w="888" w:type="dxa"/>
            <w:vMerge/>
            <w:tcBorders>
              <w:left w:val="single" w:sz="4" w:space="0" w:color="B0B7BB"/>
              <w:bottom w:val="single" w:sz="4" w:space="0" w:color="B0B7BB"/>
              <w:right w:val="single" w:sz="4" w:space="0" w:color="B0B7BB"/>
            </w:tcBorders>
            <w:shd w:val="clear" w:color="000000" w:fill="EDF2F9"/>
            <w:noWrap/>
            <w:vAlign w:val="bottom"/>
            <w:hideMark/>
          </w:tcPr>
          <w:p w14:paraId="4BC24E57" w14:textId="5CBCEEE4" w:rsidR="00482B83" w:rsidRPr="00213B53" w:rsidRDefault="00482B83" w:rsidP="00627D42">
            <w:pPr>
              <w:spacing w:after="0" w:line="240" w:lineRule="auto"/>
              <w:jc w:val="center"/>
              <w:rPr>
                <w:rFonts w:ascii="David" w:eastAsia="Times New Roman" w:hAnsi="David"/>
                <w:b/>
                <w:bCs/>
                <w:color w:val="112277"/>
                <w:sz w:val="22"/>
                <w:szCs w:val="22"/>
                <w:rtl/>
              </w:rPr>
            </w:pPr>
          </w:p>
        </w:tc>
        <w:tc>
          <w:tcPr>
            <w:tcW w:w="1096" w:type="dxa"/>
            <w:tcBorders>
              <w:top w:val="nil"/>
              <w:left w:val="single" w:sz="4" w:space="0" w:color="B0B7BB"/>
              <w:bottom w:val="single" w:sz="4" w:space="0" w:color="B0B7BB"/>
              <w:right w:val="single" w:sz="4" w:space="0" w:color="B0B7BB"/>
            </w:tcBorders>
            <w:shd w:val="clear" w:color="000000" w:fill="EDF2F9"/>
            <w:noWrap/>
            <w:vAlign w:val="bottom"/>
            <w:hideMark/>
          </w:tcPr>
          <w:p w14:paraId="7844389E" w14:textId="7777777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1271" w:type="dxa"/>
            <w:tcBorders>
              <w:top w:val="nil"/>
              <w:left w:val="single" w:sz="4" w:space="0" w:color="B0B7BB"/>
              <w:bottom w:val="single" w:sz="4" w:space="0" w:color="B0B7BB"/>
              <w:right w:val="single" w:sz="4" w:space="0" w:color="B0B7BB"/>
            </w:tcBorders>
            <w:shd w:val="clear" w:color="000000" w:fill="EDF2F9"/>
            <w:noWrap/>
            <w:vAlign w:val="bottom"/>
            <w:hideMark/>
          </w:tcPr>
          <w:p w14:paraId="6C3CFD82" w14:textId="7777777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1247" w:type="dxa"/>
            <w:tcBorders>
              <w:top w:val="nil"/>
              <w:left w:val="single" w:sz="4" w:space="0" w:color="B0B7BB"/>
              <w:bottom w:val="single" w:sz="4" w:space="0" w:color="B0B7BB"/>
              <w:right w:val="single" w:sz="4" w:space="0" w:color="B0B7BB"/>
            </w:tcBorders>
            <w:shd w:val="clear" w:color="000000" w:fill="EDF2F9"/>
            <w:noWrap/>
            <w:vAlign w:val="bottom"/>
            <w:hideMark/>
          </w:tcPr>
          <w:p w14:paraId="7AD644A8" w14:textId="7777777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1305" w:type="dxa"/>
            <w:tcBorders>
              <w:top w:val="nil"/>
              <w:left w:val="single" w:sz="4" w:space="0" w:color="B0B7BB"/>
              <w:bottom w:val="single" w:sz="4" w:space="0" w:color="B0B7BB"/>
              <w:right w:val="single" w:sz="4" w:space="0" w:color="B0B7BB"/>
            </w:tcBorders>
            <w:shd w:val="clear" w:color="000000" w:fill="EDF2F9"/>
            <w:noWrap/>
            <w:vAlign w:val="bottom"/>
            <w:hideMark/>
          </w:tcPr>
          <w:p w14:paraId="0914D88C" w14:textId="7777777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c>
          <w:tcPr>
            <w:tcW w:w="1649" w:type="dxa"/>
            <w:tcBorders>
              <w:top w:val="nil"/>
              <w:left w:val="single" w:sz="4" w:space="0" w:color="B0B7BB"/>
              <w:bottom w:val="single" w:sz="4" w:space="0" w:color="B0B7BB"/>
              <w:right w:val="single" w:sz="4" w:space="0" w:color="B0B7BB"/>
            </w:tcBorders>
            <w:shd w:val="clear" w:color="000000" w:fill="EDF2F9"/>
            <w:noWrap/>
            <w:vAlign w:val="bottom"/>
            <w:hideMark/>
          </w:tcPr>
          <w:p w14:paraId="7FC41B8B" w14:textId="7777777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w:t>
            </w:r>
          </w:p>
        </w:tc>
        <w:tc>
          <w:tcPr>
            <w:tcW w:w="1043" w:type="dxa"/>
            <w:tcBorders>
              <w:top w:val="nil"/>
              <w:left w:val="single" w:sz="4" w:space="0" w:color="B0B7BB"/>
              <w:bottom w:val="single" w:sz="4" w:space="0" w:color="B0B7BB"/>
              <w:right w:val="single" w:sz="4" w:space="0" w:color="B0B7BB"/>
            </w:tcBorders>
            <w:shd w:val="clear" w:color="000000" w:fill="EDF2F9"/>
            <w:noWrap/>
            <w:vAlign w:val="bottom"/>
            <w:hideMark/>
          </w:tcPr>
          <w:p w14:paraId="2161958A" w14:textId="77777777" w:rsidR="00482B83" w:rsidRPr="00213B53" w:rsidRDefault="00482B83" w:rsidP="00627D42">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w:t>
            </w:r>
          </w:p>
        </w:tc>
      </w:tr>
      <w:tr w:rsidR="007F4776" w:rsidRPr="00213B53" w14:paraId="49E68F12" w14:textId="77777777" w:rsidTr="008F0E1D">
        <w:trPr>
          <w:trHeight w:val="282"/>
        </w:trPr>
        <w:tc>
          <w:tcPr>
            <w:tcW w:w="888"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58EFCDD2" w14:textId="77777777" w:rsidR="007F4776" w:rsidRPr="00213B53" w:rsidRDefault="007F4776" w:rsidP="00627D42">
            <w:pPr>
              <w:spacing w:after="0" w:line="240" w:lineRule="auto"/>
              <w:jc w:val="center"/>
              <w:rPr>
                <w:rFonts w:ascii="David" w:eastAsia="Times New Roman" w:hAnsi="David"/>
                <w:color w:val="000000"/>
                <w:sz w:val="22"/>
                <w:szCs w:val="22"/>
                <w:rtl/>
              </w:rPr>
            </w:pPr>
            <w:r w:rsidRPr="00213B53">
              <w:rPr>
                <w:rFonts w:ascii="David" w:eastAsia="Times New Roman" w:hAnsi="David"/>
                <w:color w:val="000000"/>
                <w:sz w:val="22"/>
                <w:szCs w:val="22"/>
              </w:rPr>
              <w:t>2003</w:t>
            </w:r>
          </w:p>
        </w:tc>
        <w:tc>
          <w:tcPr>
            <w:tcW w:w="1096"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02B7E38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w:t>
            </w:r>
          </w:p>
        </w:tc>
        <w:tc>
          <w:tcPr>
            <w:tcW w:w="1271"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63A1987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11.4</w:t>
            </w:r>
          </w:p>
        </w:tc>
        <w:tc>
          <w:tcPr>
            <w:tcW w:w="1247"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9643F2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31.7</w:t>
            </w:r>
          </w:p>
        </w:tc>
        <w:tc>
          <w:tcPr>
            <w:tcW w:w="1305"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5D7345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18.2</w:t>
            </w:r>
          </w:p>
        </w:tc>
        <w:tc>
          <w:tcPr>
            <w:tcW w:w="1649"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4C00263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12.7</w:t>
            </w:r>
          </w:p>
        </w:tc>
        <w:tc>
          <w:tcPr>
            <w:tcW w:w="1043"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CC76E7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6.0</w:t>
            </w:r>
          </w:p>
        </w:tc>
      </w:tr>
      <w:tr w:rsidR="007F4776" w:rsidRPr="00213B53" w14:paraId="71481F5C"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2D0B815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2004</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2D6D3A8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20.4</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526BEE3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11.5</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119DA5C5"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32.4</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67ED337B"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18.6</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11DCE960"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13.0</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62F1CCBB"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6.1</w:t>
            </w:r>
          </w:p>
        </w:tc>
      </w:tr>
      <w:tr w:rsidR="007F4776" w:rsidRPr="00213B53" w14:paraId="626E90FA"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76E80F2B"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2006</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3F9AE37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20.3</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341586B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11.5</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38DE6B62"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33.0</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47CA51F6"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18.6</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37B72F85"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14.2</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09A6E36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6.6</w:t>
            </w:r>
          </w:p>
        </w:tc>
      </w:tr>
      <w:tr w:rsidR="007F4776" w:rsidRPr="00213B53" w14:paraId="0FE0F381"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46BCA74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2008</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4E6939A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35D6DCF2"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11.4</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0EE6F8B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32.7</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4DE1802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18.2</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5EFDCD3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14.7</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49B7165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7.4</w:t>
            </w:r>
          </w:p>
        </w:tc>
      </w:tr>
      <w:tr w:rsidR="007F4776" w:rsidRPr="00213B53" w14:paraId="46C71265"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43EA64EB"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2009</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122E6909"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198033B2"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11.4</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664BFAB2"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32.7</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0BDD6000"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18.4</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46B8919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11.8</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31B6A43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5.7</w:t>
            </w:r>
          </w:p>
        </w:tc>
      </w:tr>
      <w:tr w:rsidR="007F4776" w:rsidRPr="00213B53" w14:paraId="04C0E4BA"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5E1997E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2010</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16E5C31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07798C4B"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11.5</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5D07CB4C"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31.4</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0F0F095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17.4</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4EE6033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11.2</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6915CF5C"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5.4</w:t>
            </w:r>
          </w:p>
        </w:tc>
      </w:tr>
      <w:tr w:rsidR="007F4776" w:rsidRPr="00213B53" w14:paraId="293AD15B"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7713610C"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2012</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3D7F136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20.9</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4F173A3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12.1</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49204E5B"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32.0</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776AC9C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17.8</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56CAE30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12.1</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40737AC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5.9</w:t>
            </w:r>
          </w:p>
        </w:tc>
      </w:tr>
      <w:tr w:rsidR="007F4776" w:rsidRPr="00213B53" w14:paraId="08B8BFE4"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507E637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2015</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1BBA395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22.5</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5236EDD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13.0</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20500BA8"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33.9</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39DBF3B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18.5</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46226CFB"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18.5</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31BBB26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9.2</w:t>
            </w:r>
          </w:p>
        </w:tc>
      </w:tr>
      <w:tr w:rsidR="007F4776" w:rsidRPr="00213B53" w14:paraId="1C924B07"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32A63B76"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2016</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2E43E919"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22.9</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7E5225A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13.2</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307B024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32.4</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7A1462BE"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17.9</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7B1D0F40"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15.0</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24DF10C0"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7.4</w:t>
            </w:r>
          </w:p>
        </w:tc>
      </w:tr>
      <w:tr w:rsidR="007F4776" w:rsidRPr="00213B53" w14:paraId="17B34D0D"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335504A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2017</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5F9FCAC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23.3</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10337E9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13.5</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228C9DE8"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33.3</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07929D75"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18.4</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1EAF529E"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20.5</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47014B5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10.2</w:t>
            </w:r>
          </w:p>
        </w:tc>
      </w:tr>
      <w:tr w:rsidR="007F4776" w:rsidRPr="00213B53" w14:paraId="6E1708AF"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549FB168"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2018</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0D65B9C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23.6</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1294B65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13.7</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6E2450DE"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33.7</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023F3B0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18.6</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4EC74DA2"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23.2</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4EFA298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11.3</w:t>
            </w:r>
          </w:p>
        </w:tc>
      </w:tr>
      <w:tr w:rsidR="007F4776" w:rsidRPr="00213B53" w14:paraId="467ED480"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04B5251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2019</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345C1B5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23.7</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4C92102E"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13.9</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1A838F4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33.4</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441D479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18.7</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3250B57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21.6</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5D4F4E6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10.6</w:t>
            </w:r>
          </w:p>
        </w:tc>
      </w:tr>
      <w:tr w:rsidR="007F4776" w:rsidRPr="00213B53" w14:paraId="48AA9402"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0AAB169C"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2020</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608F058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24.0</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69D52333"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14.1</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30B45D14"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31.1</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1263A448"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17.5</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13A213BC"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19.3</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4BDBC1E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9.2</w:t>
            </w:r>
          </w:p>
        </w:tc>
      </w:tr>
      <w:tr w:rsidR="007F4776" w:rsidRPr="00213B53" w14:paraId="50A9E866"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52FCE971"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2021</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4B94704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24.2</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18A4915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14.3</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7C696563"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32.5</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7263878A"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18.3</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6F53ADA5"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20.0</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78397E29"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9.7</w:t>
            </w:r>
          </w:p>
        </w:tc>
      </w:tr>
      <w:tr w:rsidR="007F4776" w:rsidRPr="00213B53" w14:paraId="6235BA89"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2145747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2022</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00929450"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24.4</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12507DA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14.5</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34F25407"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33.7</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4F8E7163"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18.9</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26A0C72F"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17.4</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01061A90"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8.6</w:t>
            </w:r>
          </w:p>
        </w:tc>
      </w:tr>
      <w:tr w:rsidR="007F4776" w:rsidRPr="00213B53" w14:paraId="20C605A6" w14:textId="77777777" w:rsidTr="008F0E1D">
        <w:trPr>
          <w:trHeight w:val="282"/>
        </w:trPr>
        <w:tc>
          <w:tcPr>
            <w:tcW w:w="888" w:type="dxa"/>
            <w:tcBorders>
              <w:top w:val="nil"/>
              <w:left w:val="single" w:sz="4" w:space="0" w:color="C1C1C1"/>
              <w:bottom w:val="single" w:sz="4" w:space="0" w:color="C1C1C1"/>
              <w:right w:val="single" w:sz="4" w:space="0" w:color="C1C1C1"/>
            </w:tcBorders>
            <w:shd w:val="clear" w:color="000000" w:fill="FFFFFF"/>
            <w:noWrap/>
            <w:vAlign w:val="bottom"/>
            <w:hideMark/>
          </w:tcPr>
          <w:p w14:paraId="42420AC3"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2023</w:t>
            </w:r>
          </w:p>
        </w:tc>
        <w:tc>
          <w:tcPr>
            <w:tcW w:w="1096" w:type="dxa"/>
            <w:tcBorders>
              <w:top w:val="nil"/>
              <w:left w:val="single" w:sz="4" w:space="0" w:color="C1C1C1"/>
              <w:bottom w:val="single" w:sz="4" w:space="0" w:color="C1C1C1"/>
              <w:right w:val="single" w:sz="4" w:space="0" w:color="C1C1C1"/>
            </w:tcBorders>
            <w:shd w:val="clear" w:color="000000" w:fill="FFFFFF"/>
            <w:noWrap/>
            <w:vAlign w:val="bottom"/>
            <w:hideMark/>
          </w:tcPr>
          <w:p w14:paraId="7AA3BCD8"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24.7</w:t>
            </w:r>
          </w:p>
        </w:tc>
        <w:tc>
          <w:tcPr>
            <w:tcW w:w="1271" w:type="dxa"/>
            <w:tcBorders>
              <w:top w:val="nil"/>
              <w:left w:val="single" w:sz="4" w:space="0" w:color="C1C1C1"/>
              <w:bottom w:val="single" w:sz="4" w:space="0" w:color="C1C1C1"/>
              <w:right w:val="single" w:sz="4" w:space="0" w:color="C1C1C1"/>
            </w:tcBorders>
            <w:shd w:val="clear" w:color="000000" w:fill="FFFFFF"/>
            <w:noWrap/>
            <w:vAlign w:val="bottom"/>
            <w:hideMark/>
          </w:tcPr>
          <w:p w14:paraId="76909AC9"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14.7</w:t>
            </w:r>
          </w:p>
        </w:tc>
        <w:tc>
          <w:tcPr>
            <w:tcW w:w="1247" w:type="dxa"/>
            <w:tcBorders>
              <w:top w:val="nil"/>
              <w:left w:val="single" w:sz="4" w:space="0" w:color="C1C1C1"/>
              <w:bottom w:val="single" w:sz="4" w:space="0" w:color="C1C1C1"/>
              <w:right w:val="single" w:sz="4" w:space="0" w:color="C1C1C1"/>
            </w:tcBorders>
            <w:shd w:val="clear" w:color="000000" w:fill="FFFFFF"/>
            <w:noWrap/>
            <w:vAlign w:val="bottom"/>
            <w:hideMark/>
          </w:tcPr>
          <w:p w14:paraId="248EF5A6"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33.7</w:t>
            </w:r>
          </w:p>
        </w:tc>
        <w:tc>
          <w:tcPr>
            <w:tcW w:w="1305" w:type="dxa"/>
            <w:tcBorders>
              <w:top w:val="nil"/>
              <w:left w:val="single" w:sz="4" w:space="0" w:color="C1C1C1"/>
              <w:bottom w:val="single" w:sz="4" w:space="0" w:color="C1C1C1"/>
              <w:right w:val="single" w:sz="4" w:space="0" w:color="C1C1C1"/>
            </w:tcBorders>
            <w:shd w:val="clear" w:color="000000" w:fill="FFFFFF"/>
            <w:noWrap/>
            <w:vAlign w:val="bottom"/>
            <w:hideMark/>
          </w:tcPr>
          <w:p w14:paraId="1B72B90C"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18.8</w:t>
            </w:r>
          </w:p>
        </w:tc>
        <w:tc>
          <w:tcPr>
            <w:tcW w:w="1649" w:type="dxa"/>
            <w:tcBorders>
              <w:top w:val="nil"/>
              <w:left w:val="single" w:sz="4" w:space="0" w:color="C1C1C1"/>
              <w:bottom w:val="single" w:sz="4" w:space="0" w:color="C1C1C1"/>
              <w:right w:val="single" w:sz="4" w:space="0" w:color="C1C1C1"/>
            </w:tcBorders>
            <w:shd w:val="clear" w:color="000000" w:fill="FFFFFF"/>
            <w:noWrap/>
            <w:vAlign w:val="bottom"/>
            <w:hideMark/>
          </w:tcPr>
          <w:p w14:paraId="1B31CFBD"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18.2</w:t>
            </w:r>
          </w:p>
        </w:tc>
        <w:tc>
          <w:tcPr>
            <w:tcW w:w="1043" w:type="dxa"/>
            <w:tcBorders>
              <w:top w:val="nil"/>
              <w:left w:val="single" w:sz="4" w:space="0" w:color="C1C1C1"/>
              <w:bottom w:val="single" w:sz="4" w:space="0" w:color="C1C1C1"/>
              <w:right w:val="single" w:sz="4" w:space="0" w:color="C1C1C1"/>
            </w:tcBorders>
            <w:shd w:val="clear" w:color="000000" w:fill="FFFFFF"/>
            <w:noWrap/>
            <w:vAlign w:val="bottom"/>
            <w:hideMark/>
          </w:tcPr>
          <w:p w14:paraId="60FB38FC" w14:textId="77777777" w:rsidR="007F4776" w:rsidRPr="00213B53" w:rsidRDefault="007F4776" w:rsidP="00627D42">
            <w:pPr>
              <w:spacing w:after="0" w:line="240" w:lineRule="auto"/>
              <w:jc w:val="center"/>
              <w:rPr>
                <w:rFonts w:ascii="David" w:eastAsia="Times New Roman" w:hAnsi="David"/>
                <w:color w:val="000000"/>
                <w:sz w:val="22"/>
                <w:szCs w:val="22"/>
              </w:rPr>
            </w:pPr>
            <w:r w:rsidRPr="00213B53">
              <w:rPr>
                <w:rFonts w:ascii="David" w:eastAsia="Times New Roman" w:hAnsi="David"/>
                <w:color w:val="000000"/>
                <w:sz w:val="22"/>
                <w:szCs w:val="22"/>
              </w:rPr>
              <w:t>8.8</w:t>
            </w:r>
          </w:p>
        </w:tc>
      </w:tr>
    </w:tbl>
    <w:p w14:paraId="28F699AE" w14:textId="2D6AE6A6" w:rsidR="007F4776" w:rsidRPr="00213B53" w:rsidRDefault="007F4776" w:rsidP="007F4776">
      <w:pPr>
        <w:tabs>
          <w:tab w:val="right" w:pos="13958"/>
        </w:tabs>
        <w:bidi w:val="0"/>
        <w:jc w:val="right"/>
        <w:rPr>
          <w:rFonts w:ascii="David" w:hAnsi="David"/>
          <w:color w:val="44546A" w:themeColor="text2"/>
          <w:sz w:val="30"/>
          <w:szCs w:val="30"/>
          <w:rtl/>
        </w:rPr>
      </w:pPr>
    </w:p>
    <w:p w14:paraId="409A0660" w14:textId="77777777" w:rsidR="008C4A28" w:rsidRPr="00213B53" w:rsidRDefault="00F31D5C" w:rsidP="008C4A28">
      <w:pPr>
        <w:pStyle w:val="ac"/>
        <w:rPr>
          <w:rFonts w:ascii="David" w:hAnsi="David"/>
          <w:sz w:val="30"/>
          <w:szCs w:val="30"/>
          <w:rtl/>
        </w:rPr>
      </w:pPr>
      <w:r w:rsidRPr="00213B53">
        <w:rPr>
          <w:rFonts w:ascii="David" w:hAnsi="David"/>
          <w:sz w:val="30"/>
          <w:szCs w:val="30"/>
          <w:rtl/>
        </w:rPr>
        <w:br w:type="page"/>
      </w:r>
    </w:p>
    <w:p w14:paraId="1288398E" w14:textId="4E2DFCFB" w:rsidR="00557B7D" w:rsidRPr="00213B53" w:rsidRDefault="00557B7D" w:rsidP="008C4A28">
      <w:pPr>
        <w:pStyle w:val="ac"/>
        <w:rPr>
          <w:rFonts w:ascii="David" w:hAnsi="David"/>
          <w:b/>
          <w:bCs/>
          <w:i w:val="0"/>
          <w:iCs w:val="0"/>
          <w:noProof/>
          <w:color w:val="auto"/>
          <w:sz w:val="22"/>
          <w:szCs w:val="22"/>
          <w:rtl/>
        </w:rPr>
      </w:pPr>
      <w:r w:rsidRPr="00213B53">
        <w:rPr>
          <w:rFonts w:ascii="David" w:hAnsi="David"/>
          <w:b/>
          <w:bCs/>
          <w:i w:val="0"/>
          <w:iCs w:val="0"/>
          <w:noProof/>
          <w:color w:val="auto"/>
          <w:sz w:val="2"/>
          <w:szCs w:val="2"/>
          <w:rtl/>
        </w:rPr>
        <w:fldChar w:fldCharType="begin"/>
      </w:r>
      <w:r w:rsidRPr="00213B53">
        <w:rPr>
          <w:rFonts w:ascii="David" w:hAnsi="David"/>
          <w:b/>
          <w:bCs/>
          <w:i w:val="0"/>
          <w:iCs w:val="0"/>
          <w:noProof/>
          <w:color w:val="auto"/>
          <w:sz w:val="2"/>
          <w:szCs w:val="2"/>
          <w:rtl/>
        </w:rPr>
        <w:instrText xml:space="preserve"> </w:instrText>
      </w:r>
      <w:r w:rsidRPr="00213B53">
        <w:rPr>
          <w:rFonts w:ascii="David" w:hAnsi="David"/>
          <w:b/>
          <w:bCs/>
          <w:i w:val="0"/>
          <w:iCs w:val="0"/>
          <w:noProof/>
          <w:color w:val="auto"/>
          <w:sz w:val="2"/>
          <w:szCs w:val="2"/>
        </w:rPr>
        <w:instrText>SEQ</w:instrText>
      </w:r>
      <w:r w:rsidRPr="00213B53">
        <w:rPr>
          <w:rFonts w:ascii="David" w:hAnsi="David"/>
          <w:b/>
          <w:bCs/>
          <w:i w:val="0"/>
          <w:iCs w:val="0"/>
          <w:noProof/>
          <w:color w:val="auto"/>
          <w:sz w:val="2"/>
          <w:szCs w:val="2"/>
          <w:rtl/>
        </w:rPr>
        <w:instrText xml:space="preserve"> לוח_נספח \* </w:instrText>
      </w:r>
      <w:r w:rsidRPr="00213B53">
        <w:rPr>
          <w:rFonts w:ascii="David" w:hAnsi="David"/>
          <w:b/>
          <w:bCs/>
          <w:i w:val="0"/>
          <w:iCs w:val="0"/>
          <w:noProof/>
          <w:color w:val="auto"/>
          <w:sz w:val="2"/>
          <w:szCs w:val="2"/>
        </w:rPr>
        <w:instrText>ARABIC</w:instrText>
      </w:r>
      <w:r w:rsidRPr="00213B53">
        <w:rPr>
          <w:rFonts w:ascii="David" w:hAnsi="David"/>
          <w:b/>
          <w:bCs/>
          <w:i w:val="0"/>
          <w:iCs w:val="0"/>
          <w:noProof/>
          <w:color w:val="auto"/>
          <w:sz w:val="2"/>
          <w:szCs w:val="2"/>
          <w:rtl/>
        </w:rPr>
        <w:instrText xml:space="preserve"> </w:instrText>
      </w:r>
      <w:r w:rsidRPr="00213B53">
        <w:rPr>
          <w:rFonts w:ascii="David" w:hAnsi="David"/>
          <w:b/>
          <w:bCs/>
          <w:i w:val="0"/>
          <w:iCs w:val="0"/>
          <w:noProof/>
          <w:color w:val="auto"/>
          <w:sz w:val="2"/>
          <w:szCs w:val="2"/>
          <w:rtl/>
        </w:rPr>
        <w:fldChar w:fldCharType="separate"/>
      </w:r>
      <w:bookmarkStart w:id="165" w:name="_Toc185235979"/>
      <w:r w:rsidR="008B0213">
        <w:rPr>
          <w:rFonts w:ascii="David" w:hAnsi="David"/>
          <w:b/>
          <w:bCs/>
          <w:i w:val="0"/>
          <w:iCs w:val="0"/>
          <w:noProof/>
          <w:color w:val="auto"/>
          <w:sz w:val="2"/>
          <w:szCs w:val="2"/>
          <w:rtl/>
        </w:rPr>
        <w:t>18</w:t>
      </w:r>
      <w:r w:rsidRPr="00213B53">
        <w:rPr>
          <w:rFonts w:ascii="David" w:hAnsi="David"/>
          <w:b/>
          <w:bCs/>
          <w:i w:val="0"/>
          <w:iCs w:val="0"/>
          <w:noProof/>
          <w:color w:val="auto"/>
          <w:sz w:val="2"/>
          <w:szCs w:val="2"/>
          <w:rtl/>
        </w:rPr>
        <w:fldChar w:fldCharType="end"/>
      </w:r>
      <w:r w:rsidRPr="00213B53">
        <w:rPr>
          <w:rFonts w:ascii="David" w:hAnsi="David"/>
          <w:b/>
          <w:bCs/>
          <w:i w:val="0"/>
          <w:iCs w:val="0"/>
          <w:noProof/>
          <w:color w:val="auto"/>
          <w:sz w:val="22"/>
          <w:szCs w:val="22"/>
          <w:rtl/>
        </w:rPr>
        <w:t>לוח נספח 16: מובהקות סטטיסטית</w:t>
      </w:r>
      <w:r w:rsidR="006C521F" w:rsidRPr="00213B53">
        <w:rPr>
          <w:rFonts w:ascii="David" w:hAnsi="David"/>
          <w:b/>
          <w:bCs/>
          <w:i w:val="0"/>
          <w:iCs w:val="0"/>
          <w:noProof/>
          <w:color w:val="auto"/>
          <w:sz w:val="22"/>
          <w:szCs w:val="22"/>
          <w:rtl/>
        </w:rPr>
        <w:t>*</w:t>
      </w:r>
      <w:r w:rsidRPr="00213B53">
        <w:rPr>
          <w:rFonts w:ascii="David" w:hAnsi="David"/>
          <w:b/>
          <w:bCs/>
          <w:i w:val="0"/>
          <w:iCs w:val="0"/>
          <w:noProof/>
          <w:color w:val="auto"/>
          <w:sz w:val="22"/>
          <w:szCs w:val="22"/>
          <w:rtl/>
        </w:rPr>
        <w:t xml:space="preserve"> של שינויים במדדי עוני נבחרים</w:t>
      </w:r>
      <w:r w:rsidR="006C521F" w:rsidRPr="00213B53">
        <w:rPr>
          <w:rFonts w:ascii="David" w:hAnsi="David"/>
          <w:b/>
          <w:bCs/>
          <w:i w:val="0"/>
          <w:iCs w:val="0"/>
          <w:noProof/>
          <w:color w:val="auto"/>
          <w:sz w:val="22"/>
          <w:szCs w:val="22"/>
          <w:rtl/>
        </w:rPr>
        <w:t xml:space="preserve"> </w:t>
      </w:r>
      <w:r w:rsidRPr="00213B53">
        <w:rPr>
          <w:rFonts w:ascii="David" w:hAnsi="David"/>
          <w:b/>
          <w:bCs/>
          <w:i w:val="0"/>
          <w:iCs w:val="0"/>
          <w:noProof/>
          <w:color w:val="auto"/>
          <w:sz w:val="22"/>
          <w:szCs w:val="22"/>
          <w:rtl/>
        </w:rPr>
        <w:t xml:space="preserve">בקבוצות אוכלוסייה, 2022 </w:t>
      </w:r>
      <w:r w:rsidR="00F01CC9" w:rsidRPr="00213B53">
        <w:rPr>
          <w:rFonts w:ascii="David" w:hAnsi="David"/>
          <w:b/>
          <w:bCs/>
          <w:i w:val="0"/>
          <w:iCs w:val="0"/>
          <w:noProof/>
          <w:color w:val="auto"/>
          <w:sz w:val="22"/>
          <w:szCs w:val="22"/>
          <w:rtl/>
        </w:rPr>
        <w:t xml:space="preserve">לעומת </w:t>
      </w:r>
      <w:r w:rsidRPr="00213B53">
        <w:rPr>
          <w:rFonts w:ascii="David" w:hAnsi="David"/>
          <w:b/>
          <w:bCs/>
          <w:i w:val="0"/>
          <w:iCs w:val="0"/>
          <w:noProof/>
          <w:color w:val="auto"/>
          <w:sz w:val="22"/>
          <w:szCs w:val="22"/>
          <w:rtl/>
        </w:rPr>
        <w:t>2023</w:t>
      </w:r>
      <w:bookmarkEnd w:id="165"/>
    </w:p>
    <w:tbl>
      <w:tblPr>
        <w:bidiVisual/>
        <w:tblW w:w="9447" w:type="dxa"/>
        <w:tblInd w:w="781" w:type="dxa"/>
        <w:tblLook w:val="04A0" w:firstRow="1" w:lastRow="0" w:firstColumn="1" w:lastColumn="0" w:noHBand="0" w:noVBand="1"/>
        <w:tblCaption w:val="AHR03"/>
        <w:tblDescription w:val="19לוח נספח 16: מובהקות סטטיסטית* של שינויים במדדי עוני נבחרים בקבוצות אוכלוסייה, 2022 לעומת 2023"/>
      </w:tblPr>
      <w:tblGrid>
        <w:gridCol w:w="1671"/>
        <w:gridCol w:w="1276"/>
        <w:gridCol w:w="1134"/>
        <w:gridCol w:w="1266"/>
        <w:gridCol w:w="1360"/>
        <w:gridCol w:w="1240"/>
        <w:gridCol w:w="1500"/>
      </w:tblGrid>
      <w:tr w:rsidR="0099175F" w:rsidRPr="00213B53" w14:paraId="5D60E485" w14:textId="77777777" w:rsidTr="00BA5BCB">
        <w:trPr>
          <w:cantSplit/>
          <w:trHeight w:val="354"/>
          <w:tblHeader/>
        </w:trPr>
        <w:tc>
          <w:tcPr>
            <w:tcW w:w="1671" w:type="dxa"/>
            <w:vMerge w:val="restart"/>
            <w:tcBorders>
              <w:top w:val="single" w:sz="4" w:space="0" w:color="B0B7BB"/>
              <w:left w:val="single" w:sz="4" w:space="0" w:color="B0B7BB"/>
              <w:right w:val="single" w:sz="4" w:space="0" w:color="B0B7BB"/>
            </w:tcBorders>
            <w:shd w:val="clear" w:color="000000" w:fill="EDF2F9"/>
            <w:noWrap/>
            <w:vAlign w:val="center"/>
          </w:tcPr>
          <w:p w14:paraId="3A3AA9FB" w14:textId="4D60F831" w:rsidR="0099175F" w:rsidRPr="00213B53" w:rsidRDefault="0099175F" w:rsidP="0099175F">
            <w:pPr>
              <w:spacing w:after="0" w:line="240" w:lineRule="auto"/>
              <w:jc w:val="center"/>
              <w:rPr>
                <w:rFonts w:ascii="David" w:eastAsia="Times New Roman" w:hAnsi="David"/>
                <w:b/>
                <w:bCs/>
                <w:color w:val="112277"/>
                <w:sz w:val="22"/>
                <w:szCs w:val="22"/>
                <w:rtl/>
              </w:rPr>
            </w:pPr>
            <w:bookmarkStart w:id="166" w:name="Title_32" w:colFirst="0" w:colLast="0"/>
            <w:r w:rsidRPr="00213B53">
              <w:rPr>
                <w:rFonts w:ascii="David" w:eastAsia="Times New Roman" w:hAnsi="David"/>
                <w:b/>
                <w:bCs/>
                <w:color w:val="112277"/>
                <w:sz w:val="22"/>
                <w:szCs w:val="22"/>
                <w:rtl/>
              </w:rPr>
              <w:t>קבוצת אוכלוסייה</w:t>
            </w:r>
          </w:p>
        </w:tc>
        <w:tc>
          <w:tcPr>
            <w:tcW w:w="5036" w:type="dxa"/>
            <w:gridSpan w:val="4"/>
            <w:tcBorders>
              <w:top w:val="single" w:sz="4" w:space="0" w:color="B0B7BB"/>
              <w:left w:val="single" w:sz="4" w:space="0" w:color="B0B7BB"/>
              <w:bottom w:val="single" w:sz="4" w:space="0" w:color="B0B7BB"/>
              <w:right w:val="single" w:sz="4" w:space="0" w:color="B0B7BB"/>
            </w:tcBorders>
            <w:shd w:val="clear" w:color="000000" w:fill="EDF2F9"/>
            <w:vAlign w:val="bottom"/>
          </w:tcPr>
          <w:p w14:paraId="6A62974F" w14:textId="1F80E880" w:rsidR="0099175F" w:rsidRPr="00213B53" w:rsidRDefault="0099175F" w:rsidP="0099175F">
            <w:pPr>
              <w:spacing w:after="0" w:line="240" w:lineRule="auto"/>
              <w:jc w:val="center"/>
              <w:rPr>
                <w:rFonts w:ascii="David" w:eastAsia="Times New Roman" w:hAnsi="David"/>
                <w:b/>
                <w:bCs/>
                <w:color w:val="112277"/>
                <w:sz w:val="22"/>
                <w:szCs w:val="22"/>
                <w:rtl/>
              </w:rPr>
            </w:pPr>
            <w:r w:rsidRPr="00213B53">
              <w:rPr>
                <w:rFonts w:ascii="David" w:eastAsia="Times New Roman" w:hAnsi="David"/>
                <w:b/>
                <w:bCs/>
                <w:color w:val="112277"/>
                <w:sz w:val="22"/>
                <w:szCs w:val="22"/>
                <w:rtl/>
              </w:rPr>
              <w:t>תחולת העוני</w:t>
            </w:r>
          </w:p>
        </w:tc>
        <w:tc>
          <w:tcPr>
            <w:tcW w:w="1240" w:type="dxa"/>
            <w:vMerge w:val="restart"/>
            <w:tcBorders>
              <w:top w:val="single" w:sz="4" w:space="0" w:color="B0B7BB"/>
              <w:left w:val="single" w:sz="4" w:space="0" w:color="B0B7BB"/>
              <w:right w:val="single" w:sz="4" w:space="0" w:color="B0B7BB"/>
            </w:tcBorders>
            <w:shd w:val="clear" w:color="000000" w:fill="EDF2F9"/>
            <w:vAlign w:val="center"/>
          </w:tcPr>
          <w:p w14:paraId="6353AADB" w14:textId="361545C8" w:rsidR="0099175F" w:rsidRPr="00213B53" w:rsidRDefault="0099175F" w:rsidP="00C14531">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עומק</w:t>
            </w:r>
            <w:r w:rsidRPr="00213B53">
              <w:rPr>
                <w:rFonts w:ascii="David" w:eastAsia="Times New Roman" w:hAnsi="David"/>
                <w:b/>
                <w:bCs/>
                <w:color w:val="112277"/>
                <w:sz w:val="22"/>
                <w:szCs w:val="22"/>
                <w:rtl/>
              </w:rPr>
              <w:br/>
              <w:t>העוני</w:t>
            </w:r>
          </w:p>
        </w:tc>
        <w:tc>
          <w:tcPr>
            <w:tcW w:w="1500" w:type="dxa"/>
            <w:vMerge w:val="restart"/>
            <w:tcBorders>
              <w:top w:val="single" w:sz="4" w:space="0" w:color="B0B7BB"/>
              <w:left w:val="single" w:sz="4" w:space="0" w:color="B0B7BB"/>
              <w:right w:val="single" w:sz="4" w:space="0" w:color="B0B7BB"/>
            </w:tcBorders>
            <w:shd w:val="clear" w:color="000000" w:fill="EDF2F9"/>
            <w:vAlign w:val="center"/>
          </w:tcPr>
          <w:p w14:paraId="1BCE88C0" w14:textId="4E922DD4" w:rsidR="0099175F" w:rsidRPr="00213B53" w:rsidRDefault="0099175F" w:rsidP="00C14531">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חומרת העוני</w:t>
            </w:r>
            <w:r w:rsidRPr="00213B53">
              <w:rPr>
                <w:rFonts w:ascii="David" w:eastAsia="Times New Roman" w:hAnsi="David"/>
                <w:b/>
                <w:bCs/>
                <w:color w:val="112277"/>
                <w:sz w:val="22"/>
                <w:szCs w:val="22"/>
                <w:rtl/>
              </w:rPr>
              <w:br/>
              <w:t xml:space="preserve">(מדד </w:t>
            </w:r>
            <w:r w:rsidRPr="00213B53">
              <w:rPr>
                <w:rFonts w:ascii="David" w:eastAsia="Times New Roman" w:hAnsi="David"/>
                <w:b/>
                <w:bCs/>
                <w:color w:val="112277"/>
                <w:sz w:val="22"/>
                <w:szCs w:val="22"/>
              </w:rPr>
              <w:t>FGT</w:t>
            </w:r>
            <w:r w:rsidRPr="00213B53">
              <w:rPr>
                <w:rFonts w:ascii="David" w:eastAsia="Times New Roman" w:hAnsi="David"/>
                <w:b/>
                <w:bCs/>
                <w:color w:val="112277"/>
                <w:sz w:val="22"/>
                <w:szCs w:val="22"/>
                <w:rtl/>
              </w:rPr>
              <w:t xml:space="preserve"> )</w:t>
            </w:r>
          </w:p>
        </w:tc>
      </w:tr>
      <w:bookmarkEnd w:id="166"/>
      <w:tr w:rsidR="0099175F" w:rsidRPr="00213B53" w14:paraId="1EC0B6DD" w14:textId="77777777" w:rsidTr="00BA5BCB">
        <w:trPr>
          <w:cantSplit/>
          <w:trHeight w:val="700"/>
          <w:tblHeader/>
        </w:trPr>
        <w:tc>
          <w:tcPr>
            <w:tcW w:w="1671" w:type="dxa"/>
            <w:vMerge/>
            <w:tcBorders>
              <w:left w:val="single" w:sz="4" w:space="0" w:color="B0B7BB"/>
              <w:bottom w:val="single" w:sz="4" w:space="0" w:color="B0B7BB"/>
              <w:right w:val="single" w:sz="4" w:space="0" w:color="B0B7BB"/>
            </w:tcBorders>
            <w:shd w:val="clear" w:color="000000" w:fill="EDF2F9"/>
            <w:noWrap/>
            <w:vAlign w:val="bottom"/>
            <w:hideMark/>
          </w:tcPr>
          <w:p w14:paraId="2E3ADA30" w14:textId="6FD4AF96" w:rsidR="0099175F" w:rsidRPr="00213B53" w:rsidRDefault="0099175F" w:rsidP="00C14531">
            <w:pPr>
              <w:spacing w:after="0" w:line="240" w:lineRule="auto"/>
              <w:jc w:val="both"/>
              <w:rPr>
                <w:rFonts w:ascii="David" w:eastAsia="Times New Roman" w:hAnsi="David"/>
                <w:b/>
                <w:bCs/>
                <w:color w:val="112277"/>
                <w:sz w:val="22"/>
                <w:szCs w:val="22"/>
              </w:rPr>
            </w:pPr>
          </w:p>
        </w:tc>
        <w:tc>
          <w:tcPr>
            <w:tcW w:w="1276"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22D11F88" w14:textId="2F643A50" w:rsidR="0099175F" w:rsidRPr="00213B53" w:rsidRDefault="0099175F" w:rsidP="00C14531">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 לפי</w:t>
            </w:r>
            <w:r w:rsidRPr="00213B53">
              <w:rPr>
                <w:rFonts w:ascii="David" w:eastAsia="Times New Roman" w:hAnsi="David"/>
                <w:b/>
                <w:bCs/>
                <w:color w:val="112277"/>
                <w:sz w:val="22"/>
                <w:szCs w:val="22"/>
                <w:rtl/>
              </w:rPr>
              <w:br/>
              <w:t>הכנסה כלכלית</w:t>
            </w:r>
          </w:p>
        </w:tc>
        <w:tc>
          <w:tcPr>
            <w:tcW w:w="1134"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4BB371CF" w14:textId="331DD14D" w:rsidR="0099175F" w:rsidRPr="00213B53" w:rsidRDefault="0099175F" w:rsidP="00C14531">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משפחות לפי</w:t>
            </w:r>
            <w:r w:rsidRPr="00213B53">
              <w:rPr>
                <w:rFonts w:ascii="David" w:eastAsia="Times New Roman" w:hAnsi="David"/>
                <w:b/>
                <w:bCs/>
                <w:color w:val="112277"/>
                <w:sz w:val="22"/>
                <w:szCs w:val="22"/>
                <w:rtl/>
              </w:rPr>
              <w:br/>
              <w:t>הכנסה נטו</w:t>
            </w:r>
          </w:p>
        </w:tc>
        <w:tc>
          <w:tcPr>
            <w:tcW w:w="1266"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3E21DE07" w14:textId="19F34055" w:rsidR="0099175F" w:rsidRPr="00213B53" w:rsidRDefault="0099175F" w:rsidP="00C14531">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נפשות לפי</w:t>
            </w:r>
            <w:r w:rsidRPr="00213B53">
              <w:rPr>
                <w:rFonts w:ascii="David" w:eastAsia="Times New Roman" w:hAnsi="David"/>
                <w:b/>
                <w:bCs/>
                <w:color w:val="112277"/>
                <w:sz w:val="22"/>
                <w:szCs w:val="22"/>
                <w:rtl/>
              </w:rPr>
              <w:br/>
              <w:t>הכנסה נטו</w:t>
            </w:r>
          </w:p>
        </w:tc>
        <w:tc>
          <w:tcPr>
            <w:tcW w:w="1360" w:type="dxa"/>
            <w:tcBorders>
              <w:top w:val="single" w:sz="4" w:space="0" w:color="B0B7BB"/>
              <w:left w:val="single" w:sz="4" w:space="0" w:color="B0B7BB"/>
              <w:bottom w:val="single" w:sz="4" w:space="0" w:color="B0B7BB"/>
              <w:right w:val="single" w:sz="4" w:space="0" w:color="B0B7BB"/>
            </w:tcBorders>
            <w:shd w:val="clear" w:color="000000" w:fill="EDF2F9"/>
            <w:vAlign w:val="bottom"/>
            <w:hideMark/>
          </w:tcPr>
          <w:p w14:paraId="344F857D" w14:textId="23F7A9B0" w:rsidR="0099175F" w:rsidRPr="00213B53" w:rsidRDefault="0099175F" w:rsidP="00C14531">
            <w:pPr>
              <w:spacing w:after="0" w:line="240" w:lineRule="auto"/>
              <w:rPr>
                <w:rFonts w:ascii="David" w:eastAsia="Times New Roman" w:hAnsi="David"/>
                <w:b/>
                <w:bCs/>
                <w:color w:val="112277"/>
                <w:sz w:val="22"/>
                <w:szCs w:val="22"/>
                <w:rtl/>
              </w:rPr>
            </w:pPr>
            <w:r w:rsidRPr="00213B53">
              <w:rPr>
                <w:rFonts w:ascii="David" w:eastAsia="Times New Roman" w:hAnsi="David"/>
                <w:b/>
                <w:bCs/>
                <w:color w:val="112277"/>
                <w:sz w:val="22"/>
                <w:szCs w:val="22"/>
                <w:rtl/>
              </w:rPr>
              <w:t>ילדים לפי</w:t>
            </w:r>
            <w:r w:rsidRPr="00213B53">
              <w:rPr>
                <w:rFonts w:ascii="David" w:eastAsia="Times New Roman" w:hAnsi="David"/>
                <w:b/>
                <w:bCs/>
                <w:color w:val="112277"/>
                <w:sz w:val="22"/>
                <w:szCs w:val="22"/>
                <w:rtl/>
              </w:rPr>
              <w:br/>
              <w:t>הכנסה נטו</w:t>
            </w:r>
          </w:p>
        </w:tc>
        <w:tc>
          <w:tcPr>
            <w:tcW w:w="1240" w:type="dxa"/>
            <w:vMerge/>
            <w:tcBorders>
              <w:left w:val="single" w:sz="4" w:space="0" w:color="B0B7BB"/>
              <w:bottom w:val="single" w:sz="4" w:space="0" w:color="B0B7BB"/>
              <w:right w:val="single" w:sz="4" w:space="0" w:color="B0B7BB"/>
            </w:tcBorders>
            <w:shd w:val="clear" w:color="000000" w:fill="EDF2F9"/>
            <w:vAlign w:val="bottom"/>
            <w:hideMark/>
          </w:tcPr>
          <w:p w14:paraId="69C0E92B" w14:textId="63FB2DB4" w:rsidR="0099175F" w:rsidRPr="00213B53" w:rsidRDefault="0099175F" w:rsidP="00C14531">
            <w:pPr>
              <w:spacing w:after="0" w:line="240" w:lineRule="auto"/>
              <w:rPr>
                <w:rFonts w:ascii="David" w:eastAsia="Times New Roman" w:hAnsi="David"/>
                <w:b/>
                <w:bCs/>
                <w:color w:val="112277"/>
                <w:sz w:val="22"/>
                <w:szCs w:val="22"/>
                <w:rtl/>
              </w:rPr>
            </w:pPr>
          </w:p>
        </w:tc>
        <w:tc>
          <w:tcPr>
            <w:tcW w:w="1500" w:type="dxa"/>
            <w:vMerge/>
            <w:tcBorders>
              <w:left w:val="single" w:sz="4" w:space="0" w:color="B0B7BB"/>
              <w:bottom w:val="single" w:sz="4" w:space="0" w:color="B0B7BB"/>
              <w:right w:val="single" w:sz="4" w:space="0" w:color="B0B7BB"/>
            </w:tcBorders>
            <w:shd w:val="clear" w:color="000000" w:fill="EDF2F9"/>
            <w:vAlign w:val="bottom"/>
            <w:hideMark/>
          </w:tcPr>
          <w:p w14:paraId="28BE11E1" w14:textId="6200AA4D" w:rsidR="0099175F" w:rsidRPr="00213B53" w:rsidRDefault="0099175F" w:rsidP="00C14531">
            <w:pPr>
              <w:spacing w:after="0" w:line="240" w:lineRule="auto"/>
              <w:rPr>
                <w:rFonts w:ascii="David" w:eastAsia="Times New Roman" w:hAnsi="David"/>
                <w:b/>
                <w:bCs/>
                <w:color w:val="112277"/>
                <w:sz w:val="22"/>
                <w:szCs w:val="22"/>
                <w:rtl/>
              </w:rPr>
            </w:pPr>
          </w:p>
        </w:tc>
      </w:tr>
      <w:tr w:rsidR="004E7E6D" w:rsidRPr="00213B53" w14:paraId="7DF4D856" w14:textId="77777777" w:rsidTr="00BA5BCB">
        <w:trPr>
          <w:cantSplit/>
          <w:trHeight w:val="300"/>
          <w:tblHeader/>
        </w:trPr>
        <w:tc>
          <w:tcPr>
            <w:tcW w:w="9447"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233F2C2" w14:textId="77777777" w:rsidR="004E7E6D" w:rsidRPr="00213B53" w:rsidRDefault="004E7E6D" w:rsidP="00C14531">
            <w:pPr>
              <w:bidi w:val="0"/>
              <w:spacing w:after="0" w:line="240" w:lineRule="auto"/>
              <w:jc w:val="right"/>
              <w:rPr>
                <w:rFonts w:ascii="David" w:eastAsia="Times New Roman" w:hAnsi="David"/>
                <w:color w:val="112277"/>
                <w:sz w:val="22"/>
                <w:szCs w:val="22"/>
                <w:rtl/>
              </w:rPr>
            </w:pPr>
            <w:r w:rsidRPr="00213B53">
              <w:rPr>
                <w:rFonts w:ascii="David" w:eastAsia="Times New Roman" w:hAnsi="David"/>
                <w:color w:val="112277"/>
                <w:sz w:val="22"/>
                <w:szCs w:val="22"/>
              </w:rPr>
              <w:t> </w:t>
            </w:r>
          </w:p>
        </w:tc>
      </w:tr>
      <w:tr w:rsidR="004E7E6D" w:rsidRPr="00213B53" w14:paraId="17E3E210"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351C4F9B" w14:textId="77777777" w:rsidR="004E7E6D" w:rsidRPr="00213B53" w:rsidRDefault="004E7E6D" w:rsidP="00C14531">
            <w:pPr>
              <w:spacing w:after="0" w:line="240" w:lineRule="auto"/>
              <w:jc w:val="both"/>
              <w:rPr>
                <w:rFonts w:ascii="David" w:eastAsia="Times New Roman" w:hAnsi="David"/>
                <w:color w:val="000000"/>
                <w:sz w:val="22"/>
                <w:szCs w:val="22"/>
              </w:rPr>
            </w:pPr>
            <w:r w:rsidRPr="00213B53">
              <w:rPr>
                <w:rFonts w:ascii="David" w:eastAsia="Times New Roman" w:hAnsi="David"/>
                <w:color w:val="000000"/>
                <w:sz w:val="22"/>
                <w:szCs w:val="22"/>
                <w:rtl/>
              </w:rPr>
              <w:t>כלל האוכלוסייה</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A26CA9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D370887"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34EFEAF"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88D38A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CC3E1B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1B640E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4F5D5E06" w14:textId="77777777" w:rsidTr="00BA5BCB">
        <w:trPr>
          <w:trHeight w:val="300"/>
        </w:trPr>
        <w:tc>
          <w:tcPr>
            <w:tcW w:w="9447"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C644FFD" w14:textId="77777777" w:rsidR="004E7E6D" w:rsidRPr="00213B53" w:rsidRDefault="004E7E6D" w:rsidP="005E1F5D">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מגזר של ראש המשפחה</w:t>
            </w:r>
          </w:p>
        </w:tc>
      </w:tr>
      <w:tr w:rsidR="004E7E6D" w:rsidRPr="00213B53" w14:paraId="550439E4"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4BECE019"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יהודי</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95E09B4"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7A72A7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313E1A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CC5A5A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656FEE06"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20B428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005060B8"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1E2DBB8B" w14:textId="550C6BE1"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לא-חרדי</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B80838F"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6C43EA66"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4844903"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61F1B89A"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143D4D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24947B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0EAD5F24"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269B196F"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חרדי</w:t>
            </w:r>
          </w:p>
        </w:tc>
        <w:tc>
          <w:tcPr>
            <w:tcW w:w="127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272B7FB5"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ACF1673"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59D0F8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5684D2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D65D9F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766D2B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70169970"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2C279A35"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ערבי</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653AA97"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2C41355"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FCD5B4"/>
            <w:noWrap/>
            <w:vAlign w:val="bottom"/>
            <w:hideMark/>
          </w:tcPr>
          <w:p w14:paraId="472691B9"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כן (10%)</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DB14AFD"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5968B27"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B651654"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33FCF846" w14:textId="77777777" w:rsidTr="00BA5BCB">
        <w:trPr>
          <w:trHeight w:val="300"/>
        </w:trPr>
        <w:tc>
          <w:tcPr>
            <w:tcW w:w="9447"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2E094085" w14:textId="77777777" w:rsidR="004E7E6D" w:rsidRPr="00213B53" w:rsidRDefault="004E7E6D" w:rsidP="005E1F5D">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הרכב המשפחה</w:t>
            </w:r>
          </w:p>
        </w:tc>
      </w:tr>
      <w:tr w:rsidR="004E7E6D" w:rsidRPr="00213B53" w14:paraId="148C86B1"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0ACD53A0"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עם ילדים</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20DCB77"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FCD5B4"/>
            <w:noWrap/>
            <w:vAlign w:val="bottom"/>
            <w:hideMark/>
          </w:tcPr>
          <w:p w14:paraId="66433965"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כן (10%)</w:t>
            </w:r>
          </w:p>
        </w:tc>
        <w:tc>
          <w:tcPr>
            <w:tcW w:w="126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3BFDB521"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F1A90E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934ABB5"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4ABF96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6662BB03"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6E1801B3" w14:textId="52150378" w:rsidR="004E7E6D" w:rsidRPr="00213B53" w:rsidRDefault="004E7E6D" w:rsidP="00C14531">
            <w:pPr>
              <w:spacing w:after="0" w:line="240" w:lineRule="auto"/>
              <w:ind w:left="284"/>
              <w:jc w:val="both"/>
              <w:rPr>
                <w:rFonts w:ascii="David" w:eastAsia="Times New Roman" w:hAnsi="David"/>
                <w:color w:val="000000"/>
                <w:sz w:val="22"/>
                <w:szCs w:val="22"/>
                <w:rtl/>
              </w:rPr>
            </w:pPr>
            <w:r w:rsidRPr="00213B53">
              <w:rPr>
                <w:rFonts w:ascii="David" w:eastAsia="Times New Roman" w:hAnsi="David"/>
                <w:color w:val="000000"/>
                <w:sz w:val="22"/>
                <w:szCs w:val="22"/>
                <w:rtl/>
              </w:rPr>
              <w:t>עם 3-1 ילדים</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A06223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485B914A"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26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7BE1A0A4"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360"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19DCAED6"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22C19F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0EBEFF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02064C3C"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74AD56D3" w14:textId="58936D47" w:rsidR="004E7E6D" w:rsidRPr="00213B53" w:rsidRDefault="004E7E6D" w:rsidP="00BA5BCB">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tl/>
              </w:rPr>
              <w:t xml:space="preserve">עם 4 ילדים </w:t>
            </w:r>
            <w:r w:rsidR="005E1F5D">
              <w:rPr>
                <w:rFonts w:ascii="David" w:eastAsia="Times New Roman" w:hAnsi="David" w:hint="cs"/>
                <w:color w:val="000000"/>
                <w:sz w:val="22"/>
                <w:szCs w:val="22"/>
                <w:rtl/>
              </w:rPr>
              <w:t>ויותר</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8E8DCB5"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867CF9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192AFEA"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3736D5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E375BF4"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CCF914F"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2812F937"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46A746AE" w14:textId="2AD43521" w:rsidR="004E7E6D" w:rsidRPr="00213B53" w:rsidRDefault="004E7E6D" w:rsidP="00BA5BCB">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tl/>
              </w:rPr>
              <w:t xml:space="preserve">עם 5 ילדים </w:t>
            </w:r>
            <w:r w:rsidR="005E1F5D">
              <w:rPr>
                <w:rFonts w:ascii="David" w:eastAsia="Times New Roman" w:hAnsi="David" w:hint="cs"/>
                <w:color w:val="000000"/>
                <w:sz w:val="22"/>
                <w:szCs w:val="22"/>
                <w:rtl/>
              </w:rPr>
              <w:t>ויותר</w:t>
            </w:r>
          </w:p>
        </w:tc>
        <w:tc>
          <w:tcPr>
            <w:tcW w:w="1276" w:type="dxa"/>
            <w:tcBorders>
              <w:top w:val="single" w:sz="4" w:space="0" w:color="C1C1C1"/>
              <w:left w:val="single" w:sz="4" w:space="0" w:color="C1C1C1"/>
              <w:bottom w:val="single" w:sz="4" w:space="0" w:color="C1C1C1"/>
              <w:right w:val="single" w:sz="4" w:space="0" w:color="C1C1C1"/>
            </w:tcBorders>
            <w:shd w:val="clear" w:color="000000" w:fill="FCD5B4"/>
            <w:noWrap/>
            <w:vAlign w:val="bottom"/>
            <w:hideMark/>
          </w:tcPr>
          <w:p w14:paraId="1A4F537D"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כן (10%)</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0429775"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5B9546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1E882E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FF1F52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05716D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6990864C" w14:textId="77777777" w:rsidTr="00BA5BCB">
        <w:trPr>
          <w:trHeight w:val="521"/>
        </w:trPr>
        <w:tc>
          <w:tcPr>
            <w:tcW w:w="1671" w:type="dxa"/>
            <w:tcBorders>
              <w:top w:val="nil"/>
              <w:left w:val="single" w:sz="4" w:space="0" w:color="C1C1C1"/>
              <w:bottom w:val="single" w:sz="4" w:space="0" w:color="C1C1C1"/>
              <w:right w:val="single" w:sz="4" w:space="0" w:color="C1C1C1"/>
            </w:tcBorders>
            <w:shd w:val="clear" w:color="000000" w:fill="FFFFFF"/>
            <w:vAlign w:val="bottom"/>
            <w:hideMark/>
          </w:tcPr>
          <w:p w14:paraId="7AEF69AD" w14:textId="7E99F0D0" w:rsidR="004E7E6D" w:rsidRPr="00213B53" w:rsidRDefault="004E7E6D" w:rsidP="00867BC8">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משפחות שבראשן הורה</w:t>
            </w:r>
            <w:r w:rsidR="00BA5BCB">
              <w:rPr>
                <w:rFonts w:ascii="David" w:eastAsia="Times New Roman" w:hAnsi="David" w:hint="cs"/>
                <w:color w:val="000000"/>
                <w:sz w:val="22"/>
                <w:szCs w:val="22"/>
                <w:rtl/>
              </w:rPr>
              <w:t xml:space="preserve"> </w:t>
            </w:r>
            <w:r w:rsidRPr="00213B53">
              <w:rPr>
                <w:rFonts w:ascii="David" w:eastAsia="Times New Roman" w:hAnsi="David"/>
                <w:color w:val="000000"/>
                <w:sz w:val="22"/>
                <w:szCs w:val="22"/>
                <w:rtl/>
              </w:rPr>
              <w:t>עצמאי</w:t>
            </w:r>
          </w:p>
        </w:tc>
        <w:tc>
          <w:tcPr>
            <w:tcW w:w="127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4DB61100"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CB71047"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5F8677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5A6C4E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9DCCF6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70E4597"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1F74DD82" w14:textId="77777777" w:rsidTr="00BA5BCB">
        <w:trPr>
          <w:trHeight w:val="300"/>
        </w:trPr>
        <w:tc>
          <w:tcPr>
            <w:tcW w:w="9447"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687D06A5" w14:textId="2A0701E4" w:rsidR="004E7E6D" w:rsidRPr="00213B53" w:rsidRDefault="005E1F5D" w:rsidP="005E1F5D">
            <w:pPr>
              <w:spacing w:after="0" w:line="240" w:lineRule="auto"/>
              <w:jc w:val="center"/>
              <w:rPr>
                <w:rFonts w:ascii="David" w:eastAsia="Times New Roman" w:hAnsi="David"/>
                <w:color w:val="112277"/>
                <w:sz w:val="22"/>
                <w:szCs w:val="22"/>
                <w:rtl/>
              </w:rPr>
            </w:pPr>
            <w:r>
              <w:rPr>
                <w:rFonts w:ascii="David" w:eastAsia="Times New Roman" w:hAnsi="David" w:hint="cs"/>
                <w:color w:val="112277"/>
                <w:sz w:val="22"/>
                <w:szCs w:val="22"/>
                <w:rtl/>
              </w:rPr>
              <w:t>מצב התעסוקה</w:t>
            </w:r>
            <w:r w:rsidR="004E7E6D" w:rsidRPr="00213B53">
              <w:rPr>
                <w:rFonts w:ascii="David" w:eastAsia="Times New Roman" w:hAnsi="David"/>
                <w:color w:val="112277"/>
                <w:sz w:val="22"/>
                <w:szCs w:val="22"/>
                <w:rtl/>
              </w:rPr>
              <w:t> של ראש המשפחה</w:t>
            </w:r>
          </w:p>
        </w:tc>
      </w:tr>
      <w:tr w:rsidR="004E7E6D" w:rsidRPr="00213B53" w14:paraId="06C58468"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6162777A"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עובד</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98E6674"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6FD2F8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FFEB9C"/>
            <w:noWrap/>
            <w:vAlign w:val="bottom"/>
            <w:hideMark/>
          </w:tcPr>
          <w:p w14:paraId="3A154182" w14:textId="77777777" w:rsidR="004E7E6D" w:rsidRPr="00213B53" w:rsidRDefault="004E7E6D" w:rsidP="00C14531">
            <w:pPr>
              <w:spacing w:after="0" w:line="240" w:lineRule="auto"/>
              <w:jc w:val="both"/>
              <w:rPr>
                <w:rFonts w:ascii="David" w:eastAsia="Times New Roman" w:hAnsi="David"/>
                <w:color w:val="9C5700"/>
                <w:sz w:val="22"/>
                <w:szCs w:val="22"/>
                <w:rtl/>
              </w:rPr>
            </w:pPr>
            <w:r w:rsidRPr="00213B53">
              <w:rPr>
                <w:rFonts w:ascii="David" w:eastAsia="Times New Roman" w:hAnsi="David"/>
                <w:color w:val="9C5700"/>
                <w:sz w:val="22"/>
                <w:szCs w:val="22"/>
                <w:rtl/>
              </w:rPr>
              <w:t>כן (5%)</w:t>
            </w:r>
          </w:p>
        </w:tc>
        <w:tc>
          <w:tcPr>
            <w:tcW w:w="1360"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5C7EEE8B"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C922DE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EF8B85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63D134C4"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62753B3B" w14:textId="7886A31E" w:rsidR="004E7E6D" w:rsidRPr="00213B53" w:rsidRDefault="004E7E6D" w:rsidP="00C14531">
            <w:pPr>
              <w:spacing w:after="0" w:line="240" w:lineRule="auto"/>
              <w:ind w:left="284"/>
              <w:jc w:val="both"/>
              <w:rPr>
                <w:rFonts w:ascii="David" w:eastAsia="Times New Roman" w:hAnsi="David"/>
                <w:color w:val="000000"/>
                <w:sz w:val="22"/>
                <w:szCs w:val="22"/>
                <w:rtl/>
              </w:rPr>
            </w:pPr>
            <w:r w:rsidRPr="00213B53">
              <w:rPr>
                <w:rFonts w:ascii="David" w:eastAsia="Times New Roman" w:hAnsi="David"/>
                <w:color w:val="000000"/>
                <w:sz w:val="22"/>
                <w:szCs w:val="22"/>
                <w:rtl/>
              </w:rPr>
              <w:t>שכיר</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66E4224"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EEC34A6"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6AC886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3FA289D"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EF514A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B255F9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68809EBA"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6BE2286E" w14:textId="602CA9F6" w:rsidR="004E7E6D" w:rsidRPr="00213B53" w:rsidRDefault="004E7E6D" w:rsidP="00867BC8">
            <w:pPr>
              <w:spacing w:after="0" w:line="240" w:lineRule="auto"/>
              <w:ind w:left="284"/>
              <w:rPr>
                <w:rFonts w:ascii="David" w:eastAsia="Times New Roman" w:hAnsi="David"/>
                <w:color w:val="000000"/>
                <w:sz w:val="22"/>
                <w:szCs w:val="22"/>
                <w:rtl/>
              </w:rPr>
            </w:pPr>
            <w:r w:rsidRPr="00213B53">
              <w:rPr>
                <w:rFonts w:ascii="David" w:eastAsia="Times New Roman" w:hAnsi="David"/>
                <w:color w:val="000000"/>
                <w:sz w:val="22"/>
                <w:szCs w:val="22"/>
                <w:rtl/>
              </w:rPr>
              <w:t>עצמאי</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E35ED0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5D2590A"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1AEC36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88A258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56CF4660"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500" w:type="dxa"/>
            <w:tcBorders>
              <w:top w:val="single" w:sz="4" w:space="0" w:color="C1C1C1"/>
              <w:left w:val="single" w:sz="4" w:space="0" w:color="C1C1C1"/>
              <w:bottom w:val="single" w:sz="4" w:space="0" w:color="C1C1C1"/>
              <w:right w:val="single" w:sz="4" w:space="0" w:color="C1C1C1"/>
            </w:tcBorders>
            <w:shd w:val="clear" w:color="000000" w:fill="FFEB9C"/>
            <w:noWrap/>
            <w:vAlign w:val="bottom"/>
            <w:hideMark/>
          </w:tcPr>
          <w:p w14:paraId="68CBAB89" w14:textId="77777777" w:rsidR="004E7E6D" w:rsidRPr="00213B53" w:rsidRDefault="004E7E6D" w:rsidP="00C14531">
            <w:pPr>
              <w:spacing w:after="0" w:line="240" w:lineRule="auto"/>
              <w:jc w:val="both"/>
              <w:rPr>
                <w:rFonts w:ascii="David" w:eastAsia="Times New Roman" w:hAnsi="David"/>
                <w:color w:val="9C5700"/>
                <w:sz w:val="22"/>
                <w:szCs w:val="22"/>
                <w:rtl/>
              </w:rPr>
            </w:pPr>
            <w:r w:rsidRPr="00213B53">
              <w:rPr>
                <w:rFonts w:ascii="David" w:eastAsia="Times New Roman" w:hAnsi="David"/>
                <w:color w:val="9C5700"/>
                <w:sz w:val="22"/>
                <w:szCs w:val="22"/>
                <w:rtl/>
              </w:rPr>
              <w:t>כן (5%)</w:t>
            </w:r>
          </w:p>
        </w:tc>
      </w:tr>
      <w:tr w:rsidR="004E7E6D" w:rsidRPr="00213B53" w14:paraId="7CBDCFFF" w14:textId="77777777" w:rsidTr="00BA5BCB">
        <w:trPr>
          <w:trHeight w:val="223"/>
        </w:trPr>
        <w:tc>
          <w:tcPr>
            <w:tcW w:w="1671" w:type="dxa"/>
            <w:tcBorders>
              <w:top w:val="nil"/>
              <w:left w:val="single" w:sz="4" w:space="0" w:color="C1C1C1"/>
              <w:bottom w:val="single" w:sz="4" w:space="0" w:color="C1C1C1"/>
              <w:right w:val="single" w:sz="4" w:space="0" w:color="C1C1C1"/>
            </w:tcBorders>
            <w:shd w:val="clear" w:color="000000" w:fill="FFFFFF"/>
            <w:vAlign w:val="bottom"/>
            <w:hideMark/>
          </w:tcPr>
          <w:p w14:paraId="29563E5B" w14:textId="77777777" w:rsidR="004E7E6D" w:rsidRPr="00213B53" w:rsidRDefault="004E7E6D" w:rsidP="00867BC8">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לא עובד בגילי העבודה</w:t>
            </w:r>
            <w:r w:rsidRPr="00213B53">
              <w:rPr>
                <w:rFonts w:ascii="David" w:eastAsia="Times New Roman" w:hAnsi="David"/>
                <w:color w:val="000000"/>
                <w:sz w:val="22"/>
                <w:szCs w:val="22"/>
                <w:rtl/>
              </w:rPr>
              <w:br/>
              <w:t>(18-גיל פרישה)</w:t>
            </w:r>
          </w:p>
        </w:tc>
        <w:tc>
          <w:tcPr>
            <w:tcW w:w="1276" w:type="dxa"/>
            <w:tcBorders>
              <w:top w:val="single" w:sz="4" w:space="0" w:color="C1C1C1"/>
              <w:left w:val="single" w:sz="4" w:space="0" w:color="C1C1C1"/>
              <w:bottom w:val="single" w:sz="4" w:space="0" w:color="C1C1C1"/>
              <w:right w:val="single" w:sz="4" w:space="0" w:color="C1C1C1"/>
            </w:tcBorders>
            <w:shd w:val="clear" w:color="000000" w:fill="FFEB9C"/>
            <w:noWrap/>
            <w:vAlign w:val="bottom"/>
            <w:hideMark/>
          </w:tcPr>
          <w:p w14:paraId="6CA2FB67" w14:textId="77777777" w:rsidR="004E7E6D" w:rsidRPr="00213B53" w:rsidRDefault="004E7E6D" w:rsidP="00C14531">
            <w:pPr>
              <w:spacing w:after="0" w:line="240" w:lineRule="auto"/>
              <w:jc w:val="both"/>
              <w:rPr>
                <w:rFonts w:ascii="David" w:eastAsia="Times New Roman" w:hAnsi="David"/>
                <w:color w:val="9C5700"/>
                <w:sz w:val="22"/>
                <w:szCs w:val="22"/>
                <w:rtl/>
              </w:rPr>
            </w:pPr>
            <w:r w:rsidRPr="00213B53">
              <w:rPr>
                <w:rFonts w:ascii="David" w:eastAsia="Times New Roman" w:hAnsi="David"/>
                <w:color w:val="9C5700"/>
                <w:sz w:val="22"/>
                <w:szCs w:val="22"/>
                <w:rtl/>
              </w:rPr>
              <w:t>כן (5%)</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393902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F0E448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168658F"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D0CE95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36109B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18D763C0" w14:textId="77777777" w:rsidTr="00BA5BCB">
        <w:trPr>
          <w:trHeight w:val="300"/>
        </w:trPr>
        <w:tc>
          <w:tcPr>
            <w:tcW w:w="9447"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18E15DC7" w14:textId="348ADDF0" w:rsidR="004E7E6D" w:rsidRPr="00213B53" w:rsidRDefault="004E7E6D" w:rsidP="005E1F5D">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מספר </w:t>
            </w:r>
            <w:r w:rsidR="005E1F5D">
              <w:rPr>
                <w:rFonts w:ascii="David" w:eastAsia="Times New Roman" w:hAnsi="David" w:hint="cs"/>
                <w:color w:val="112277"/>
                <w:sz w:val="22"/>
                <w:szCs w:val="22"/>
                <w:rtl/>
              </w:rPr>
              <w:t>ה</w:t>
            </w:r>
            <w:r w:rsidRPr="00213B53">
              <w:rPr>
                <w:rFonts w:ascii="David" w:eastAsia="Times New Roman" w:hAnsi="David"/>
                <w:color w:val="112277"/>
                <w:sz w:val="22"/>
                <w:szCs w:val="22"/>
                <w:rtl/>
              </w:rPr>
              <w:t>מפרנסים במשפחה</w:t>
            </w:r>
          </w:p>
        </w:tc>
      </w:tr>
      <w:tr w:rsidR="004E7E6D" w:rsidRPr="00213B53" w14:paraId="778EB17D"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1A1A8908"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מפרנס אחד</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707A7F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BC2663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BD86FD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947BB3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FE4F4E3"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D9350C6"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5B88F9B0"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383C0863" w14:textId="77777777" w:rsidR="004E7E6D" w:rsidRPr="00213B53" w:rsidRDefault="004E7E6D" w:rsidP="004117F1">
            <w:pPr>
              <w:spacing w:after="0" w:line="240" w:lineRule="auto"/>
              <w:rPr>
                <w:rFonts w:ascii="David" w:eastAsia="Times New Roman" w:hAnsi="David"/>
                <w:color w:val="000000"/>
                <w:sz w:val="22"/>
                <w:szCs w:val="22"/>
                <w:rtl/>
              </w:rPr>
            </w:pPr>
            <w:r w:rsidRPr="00213B53">
              <w:rPr>
                <w:rFonts w:ascii="David" w:eastAsia="Times New Roman" w:hAnsi="David"/>
                <w:color w:val="000000"/>
                <w:sz w:val="22"/>
                <w:szCs w:val="22"/>
                <w:rtl/>
              </w:rPr>
              <w:t>שני מפרנסים ויותר</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21AA11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02A2FB7A"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26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41961E35"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360"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3711BB83"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E535C6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F0D47D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0F832281" w14:textId="77777777" w:rsidTr="00BA5BCB">
        <w:trPr>
          <w:trHeight w:val="300"/>
        </w:trPr>
        <w:tc>
          <w:tcPr>
            <w:tcW w:w="9447"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30DFA9D5" w14:textId="77777777" w:rsidR="004E7E6D" w:rsidRPr="00213B53" w:rsidRDefault="004E7E6D" w:rsidP="009B426C">
            <w:pPr>
              <w:spacing w:after="0" w:line="240" w:lineRule="auto"/>
              <w:jc w:val="center"/>
              <w:rPr>
                <w:rFonts w:ascii="David" w:eastAsia="Times New Roman" w:hAnsi="David"/>
                <w:color w:val="112277"/>
                <w:sz w:val="22"/>
                <w:szCs w:val="22"/>
                <w:rtl/>
              </w:rPr>
            </w:pPr>
            <w:r w:rsidRPr="00213B53">
              <w:rPr>
                <w:rFonts w:ascii="David" w:eastAsia="Times New Roman" w:hAnsi="David"/>
                <w:color w:val="112277"/>
                <w:sz w:val="22"/>
                <w:szCs w:val="22"/>
                <w:rtl/>
              </w:rPr>
              <w:t>גיל ראש המשפחה</w:t>
            </w:r>
          </w:p>
        </w:tc>
      </w:tr>
      <w:tr w:rsidR="004E7E6D" w:rsidRPr="00213B53" w14:paraId="033F1C79"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34CF6556"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עד 29</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36F701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52C89CF"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08AFA76A"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5B63F7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BAE57C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7A6B58E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2E200DB5"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2733ED0E"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44-30</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E19F42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14B934C6"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26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202A3BEA"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360"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0F494B64"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9DDE47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092785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7CF9CC7A"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1EBA99A5"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45-גיל הפרישה</w:t>
            </w:r>
          </w:p>
        </w:tc>
        <w:tc>
          <w:tcPr>
            <w:tcW w:w="1276" w:type="dxa"/>
            <w:tcBorders>
              <w:top w:val="single" w:sz="4" w:space="0" w:color="C1C1C1"/>
              <w:left w:val="single" w:sz="4" w:space="0" w:color="C1C1C1"/>
              <w:bottom w:val="single" w:sz="4" w:space="0" w:color="C1C1C1"/>
              <w:right w:val="single" w:sz="4" w:space="0" w:color="C1C1C1"/>
            </w:tcBorders>
            <w:shd w:val="clear" w:color="000000" w:fill="FFEB9C"/>
            <w:noWrap/>
            <w:vAlign w:val="bottom"/>
            <w:hideMark/>
          </w:tcPr>
          <w:p w14:paraId="77A50DF4" w14:textId="77777777" w:rsidR="004E7E6D" w:rsidRPr="00213B53" w:rsidRDefault="004E7E6D" w:rsidP="00C14531">
            <w:pPr>
              <w:spacing w:after="0" w:line="240" w:lineRule="auto"/>
              <w:jc w:val="both"/>
              <w:rPr>
                <w:rFonts w:ascii="David" w:eastAsia="Times New Roman" w:hAnsi="David"/>
                <w:color w:val="9C5700"/>
                <w:sz w:val="22"/>
                <w:szCs w:val="22"/>
                <w:rtl/>
              </w:rPr>
            </w:pPr>
            <w:r w:rsidRPr="00213B53">
              <w:rPr>
                <w:rFonts w:ascii="David" w:eastAsia="Times New Roman" w:hAnsi="David"/>
                <w:color w:val="9C5700"/>
                <w:sz w:val="22"/>
                <w:szCs w:val="22"/>
                <w:rtl/>
              </w:rPr>
              <w:t>כן (5%)</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21540A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45D250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4631EE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9A5E3E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C2405A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61DA9E94" w14:textId="77777777" w:rsidTr="00BA5BCB">
        <w:trPr>
          <w:trHeight w:val="587"/>
        </w:trPr>
        <w:tc>
          <w:tcPr>
            <w:tcW w:w="1671" w:type="dxa"/>
            <w:tcBorders>
              <w:top w:val="nil"/>
              <w:left w:val="single" w:sz="4" w:space="0" w:color="C1C1C1"/>
              <w:bottom w:val="single" w:sz="4" w:space="0" w:color="C1C1C1"/>
              <w:right w:val="single" w:sz="4" w:space="0" w:color="C1C1C1"/>
            </w:tcBorders>
            <w:shd w:val="clear" w:color="000000" w:fill="FFFFFF"/>
            <w:vAlign w:val="bottom"/>
            <w:hideMark/>
          </w:tcPr>
          <w:p w14:paraId="16266B58"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64-25 (גיל העבודה</w:t>
            </w:r>
            <w:r w:rsidRPr="00213B53">
              <w:rPr>
                <w:rFonts w:ascii="David" w:eastAsia="Times New Roman" w:hAnsi="David"/>
                <w:color w:val="000000"/>
                <w:sz w:val="22"/>
                <w:szCs w:val="22"/>
                <w:rtl/>
              </w:rPr>
              <w:br/>
              <w:t>העיקרי)</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AF0CEBB"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6337CBE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6E953873"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6DA37914"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368E449"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A0A8D46"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12862B35"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1B02800A"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אזרח ותיק</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9F6C52A"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AF6CBA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FFC7CE"/>
            <w:noWrap/>
            <w:vAlign w:val="bottom"/>
            <w:hideMark/>
          </w:tcPr>
          <w:p w14:paraId="08F08983"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לא</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ED81C04"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3B78C7D"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395526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31815E50" w14:textId="77777777" w:rsidTr="00BA5BCB">
        <w:trPr>
          <w:trHeight w:val="300"/>
        </w:trPr>
        <w:tc>
          <w:tcPr>
            <w:tcW w:w="9447" w:type="dxa"/>
            <w:gridSpan w:val="7"/>
            <w:tcBorders>
              <w:top w:val="single" w:sz="4" w:space="0" w:color="C1C1C1"/>
              <w:left w:val="single" w:sz="4" w:space="0" w:color="C1C1C1"/>
              <w:bottom w:val="single" w:sz="4" w:space="0" w:color="C1C1C1"/>
              <w:right w:val="single" w:sz="4" w:space="0" w:color="C1C1C1"/>
            </w:tcBorders>
            <w:shd w:val="clear" w:color="000000" w:fill="FAFBFE"/>
            <w:noWrap/>
            <w:vAlign w:val="bottom"/>
            <w:hideMark/>
          </w:tcPr>
          <w:p w14:paraId="40344D2C" w14:textId="69E04591" w:rsidR="004E7E6D" w:rsidRPr="00213B53" w:rsidRDefault="005E1F5D" w:rsidP="005E1F5D">
            <w:pPr>
              <w:spacing w:after="0" w:line="240" w:lineRule="auto"/>
              <w:jc w:val="center"/>
              <w:rPr>
                <w:rFonts w:ascii="David" w:eastAsia="Times New Roman" w:hAnsi="David"/>
                <w:color w:val="112277"/>
                <w:sz w:val="22"/>
                <w:szCs w:val="22"/>
                <w:rtl/>
              </w:rPr>
            </w:pPr>
            <w:r>
              <w:rPr>
                <w:rFonts w:ascii="David" w:eastAsia="Times New Roman" w:hAnsi="David" w:hint="cs"/>
                <w:color w:val="112277"/>
                <w:sz w:val="22"/>
                <w:szCs w:val="22"/>
                <w:rtl/>
              </w:rPr>
              <w:t>מין</w:t>
            </w:r>
            <w:r w:rsidRPr="00213B53">
              <w:rPr>
                <w:rFonts w:ascii="David" w:eastAsia="Times New Roman" w:hAnsi="David"/>
                <w:color w:val="112277"/>
                <w:sz w:val="22"/>
                <w:szCs w:val="22"/>
                <w:rtl/>
              </w:rPr>
              <w:t> </w:t>
            </w:r>
            <w:r w:rsidR="004E7E6D" w:rsidRPr="00213B53">
              <w:rPr>
                <w:rFonts w:ascii="David" w:eastAsia="Times New Roman" w:hAnsi="David"/>
                <w:color w:val="112277"/>
                <w:sz w:val="22"/>
                <w:szCs w:val="22"/>
                <w:rtl/>
              </w:rPr>
              <w:t>ראש המשפחה</w:t>
            </w:r>
          </w:p>
        </w:tc>
      </w:tr>
      <w:tr w:rsidR="004E7E6D" w:rsidRPr="00213B53" w14:paraId="0E5212E4"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4B0BE7EC"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גבר</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22CD1FCE"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249D7DC"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FCD5B4"/>
            <w:noWrap/>
            <w:vAlign w:val="bottom"/>
            <w:hideMark/>
          </w:tcPr>
          <w:p w14:paraId="55EAEB56" w14:textId="77777777" w:rsidR="004E7E6D" w:rsidRPr="00213B53" w:rsidRDefault="004E7E6D" w:rsidP="00C14531">
            <w:pPr>
              <w:spacing w:after="0" w:line="240" w:lineRule="auto"/>
              <w:jc w:val="both"/>
              <w:rPr>
                <w:rFonts w:ascii="David" w:eastAsia="Times New Roman" w:hAnsi="David"/>
                <w:color w:val="9C0006"/>
                <w:sz w:val="22"/>
                <w:szCs w:val="22"/>
                <w:rtl/>
              </w:rPr>
            </w:pPr>
            <w:r w:rsidRPr="00213B53">
              <w:rPr>
                <w:rFonts w:ascii="David" w:eastAsia="Times New Roman" w:hAnsi="David"/>
                <w:color w:val="9C0006"/>
                <w:sz w:val="22"/>
                <w:szCs w:val="22"/>
                <w:rtl/>
              </w:rPr>
              <w:t>כן (10%)</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05328F8"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1578D10"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16CB3F8F"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r w:rsidR="004E7E6D" w:rsidRPr="00213B53" w14:paraId="2463151C" w14:textId="77777777" w:rsidTr="00BA5BCB">
        <w:trPr>
          <w:trHeight w:val="300"/>
        </w:trPr>
        <w:tc>
          <w:tcPr>
            <w:tcW w:w="1671" w:type="dxa"/>
            <w:tcBorders>
              <w:top w:val="nil"/>
              <w:left w:val="single" w:sz="4" w:space="0" w:color="C1C1C1"/>
              <w:bottom w:val="single" w:sz="4" w:space="0" w:color="C1C1C1"/>
              <w:right w:val="single" w:sz="4" w:space="0" w:color="C1C1C1"/>
            </w:tcBorders>
            <w:shd w:val="clear" w:color="000000" w:fill="FFFFFF"/>
            <w:noWrap/>
            <w:vAlign w:val="bottom"/>
            <w:hideMark/>
          </w:tcPr>
          <w:p w14:paraId="7DAB6DCF" w14:textId="77777777" w:rsidR="004E7E6D" w:rsidRPr="00213B53" w:rsidRDefault="004E7E6D" w:rsidP="00C14531">
            <w:pPr>
              <w:spacing w:after="0" w:line="240" w:lineRule="auto"/>
              <w:jc w:val="both"/>
              <w:rPr>
                <w:rFonts w:ascii="David" w:eastAsia="Times New Roman" w:hAnsi="David"/>
                <w:color w:val="000000"/>
                <w:sz w:val="22"/>
                <w:szCs w:val="22"/>
                <w:rtl/>
              </w:rPr>
            </w:pPr>
            <w:r w:rsidRPr="00213B53">
              <w:rPr>
                <w:rFonts w:ascii="David" w:eastAsia="Times New Roman" w:hAnsi="David"/>
                <w:color w:val="000000"/>
                <w:sz w:val="22"/>
                <w:szCs w:val="22"/>
                <w:rtl/>
              </w:rPr>
              <w:t>אישה</w:t>
            </w:r>
          </w:p>
        </w:tc>
        <w:tc>
          <w:tcPr>
            <w:tcW w:w="127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34A0908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134"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ED46F1F"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66"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06B7ABF7"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36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4F4CE2F2"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24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53AB2AF1"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c>
          <w:tcPr>
            <w:tcW w:w="1500" w:type="dxa"/>
            <w:tcBorders>
              <w:top w:val="single" w:sz="4" w:space="0" w:color="C1C1C1"/>
              <w:left w:val="single" w:sz="4" w:space="0" w:color="C1C1C1"/>
              <w:bottom w:val="single" w:sz="4" w:space="0" w:color="C1C1C1"/>
              <w:right w:val="single" w:sz="4" w:space="0" w:color="C1C1C1"/>
            </w:tcBorders>
            <w:shd w:val="clear" w:color="000000" w:fill="C6EFCE"/>
            <w:noWrap/>
            <w:vAlign w:val="bottom"/>
            <w:hideMark/>
          </w:tcPr>
          <w:p w14:paraId="689B2EE6" w14:textId="77777777" w:rsidR="004E7E6D" w:rsidRPr="00213B53" w:rsidRDefault="004E7E6D" w:rsidP="00C14531">
            <w:pPr>
              <w:spacing w:after="0" w:line="240" w:lineRule="auto"/>
              <w:jc w:val="both"/>
              <w:rPr>
                <w:rFonts w:ascii="David" w:eastAsia="Times New Roman" w:hAnsi="David"/>
                <w:color w:val="006100"/>
                <w:sz w:val="22"/>
                <w:szCs w:val="22"/>
                <w:rtl/>
              </w:rPr>
            </w:pPr>
            <w:r w:rsidRPr="00213B53">
              <w:rPr>
                <w:rFonts w:ascii="David" w:eastAsia="Times New Roman" w:hAnsi="David"/>
                <w:color w:val="006100"/>
                <w:sz w:val="22"/>
                <w:szCs w:val="22"/>
                <w:rtl/>
              </w:rPr>
              <w:t>כן</w:t>
            </w:r>
          </w:p>
        </w:tc>
      </w:tr>
    </w:tbl>
    <w:p w14:paraId="6FD03676" w14:textId="5BD9BF4A" w:rsidR="00557B7D" w:rsidRPr="00213B53" w:rsidRDefault="003A05BE" w:rsidP="00BA5BCB">
      <w:pPr>
        <w:tabs>
          <w:tab w:val="right" w:pos="13958"/>
        </w:tabs>
        <w:spacing w:before="120" w:line="240" w:lineRule="auto"/>
        <w:rPr>
          <w:rFonts w:ascii="David" w:hAnsi="David"/>
          <w:sz w:val="18"/>
          <w:szCs w:val="18"/>
        </w:rPr>
      </w:pPr>
      <w:r w:rsidRPr="00213B53" w:rsidDel="003A05BE">
        <w:rPr>
          <w:rFonts w:ascii="David" w:eastAsia="Times New Roman" w:hAnsi="David"/>
          <w:b/>
          <w:bCs/>
          <w:color w:val="112277"/>
          <w:sz w:val="22"/>
          <w:szCs w:val="22"/>
          <w:rtl/>
        </w:rPr>
        <w:t xml:space="preserve"> </w:t>
      </w:r>
      <w:r w:rsidR="006C521F" w:rsidRPr="00213B53">
        <w:rPr>
          <w:rFonts w:ascii="David" w:hAnsi="David"/>
          <w:sz w:val="18"/>
          <w:szCs w:val="18"/>
          <w:rtl/>
        </w:rPr>
        <w:t>*</w:t>
      </w:r>
      <w:r w:rsidR="004117F1">
        <w:rPr>
          <w:rFonts w:ascii="David" w:hAnsi="David" w:hint="cs"/>
          <w:sz w:val="18"/>
          <w:szCs w:val="18"/>
          <w:rtl/>
        </w:rPr>
        <w:t xml:space="preserve"> </w:t>
      </w:r>
      <w:r w:rsidR="006C521F" w:rsidRPr="00213B53">
        <w:rPr>
          <w:rFonts w:ascii="David" w:hAnsi="David"/>
          <w:sz w:val="18"/>
          <w:szCs w:val="18"/>
          <w:rtl/>
        </w:rPr>
        <w:t>הנתונים נבדקו ברמ</w:t>
      </w:r>
      <w:r w:rsidR="00434E2B" w:rsidRPr="00213B53">
        <w:rPr>
          <w:rFonts w:ascii="David" w:hAnsi="David"/>
          <w:sz w:val="18"/>
          <w:szCs w:val="18"/>
          <w:rtl/>
        </w:rPr>
        <w:t>ו</w:t>
      </w:r>
      <w:r w:rsidR="006C521F" w:rsidRPr="00213B53">
        <w:rPr>
          <w:rFonts w:ascii="David" w:hAnsi="David"/>
          <w:sz w:val="18"/>
          <w:szCs w:val="18"/>
          <w:rtl/>
        </w:rPr>
        <w:t xml:space="preserve">ת מובהקות של </w:t>
      </w:r>
      <w:r w:rsidRPr="00213B53">
        <w:rPr>
          <w:rFonts w:ascii="David" w:hAnsi="David"/>
          <w:sz w:val="18"/>
          <w:szCs w:val="18"/>
          <w:rtl/>
        </w:rPr>
        <w:t>1</w:t>
      </w:r>
      <w:r w:rsidR="006C521F" w:rsidRPr="00213B53">
        <w:rPr>
          <w:rFonts w:ascii="David" w:hAnsi="David"/>
          <w:sz w:val="18"/>
          <w:szCs w:val="18"/>
          <w:rtl/>
        </w:rPr>
        <w:t>%</w:t>
      </w:r>
      <w:r w:rsidR="00434E2B" w:rsidRPr="00213B53">
        <w:rPr>
          <w:rFonts w:ascii="David" w:hAnsi="David"/>
          <w:sz w:val="18"/>
          <w:szCs w:val="18"/>
          <w:rtl/>
        </w:rPr>
        <w:t>-10%</w:t>
      </w:r>
      <w:r w:rsidR="00702599" w:rsidRPr="00213B53">
        <w:rPr>
          <w:rFonts w:ascii="David" w:hAnsi="David"/>
          <w:sz w:val="18"/>
          <w:szCs w:val="18"/>
          <w:rtl/>
        </w:rPr>
        <w:t>.</w:t>
      </w:r>
      <w:r w:rsidR="006C521F" w:rsidRPr="00213B53">
        <w:rPr>
          <w:rFonts w:ascii="David" w:hAnsi="David"/>
          <w:sz w:val="18"/>
          <w:szCs w:val="18"/>
          <w:rtl/>
        </w:rPr>
        <w:t xml:space="preserve"> </w:t>
      </w:r>
      <w:r w:rsidR="00434E2B" w:rsidRPr="00213B53">
        <w:rPr>
          <w:rFonts w:ascii="David" w:hAnsi="David"/>
          <w:sz w:val="18"/>
          <w:szCs w:val="18"/>
          <w:rtl/>
        </w:rPr>
        <w:t>הנתון "כן" משמעו מובהק ברמה של 1%</w:t>
      </w:r>
      <w:r w:rsidR="00702599" w:rsidRPr="00213B53">
        <w:rPr>
          <w:rFonts w:ascii="David" w:hAnsi="David"/>
          <w:sz w:val="18"/>
          <w:szCs w:val="18"/>
          <w:rtl/>
        </w:rPr>
        <w:t>.</w:t>
      </w:r>
    </w:p>
    <w:p w14:paraId="7B22E778" w14:textId="77777777" w:rsidR="004E7E6D" w:rsidRPr="00213B53" w:rsidRDefault="004E7E6D">
      <w:pPr>
        <w:bidi w:val="0"/>
        <w:rPr>
          <w:rFonts w:ascii="David" w:hAnsi="David"/>
          <w:color w:val="44546A" w:themeColor="text2"/>
          <w:sz w:val="30"/>
          <w:szCs w:val="30"/>
          <w:rtl/>
        </w:rPr>
      </w:pPr>
      <w:r w:rsidRPr="00213B53">
        <w:rPr>
          <w:rFonts w:ascii="David" w:hAnsi="David"/>
          <w:color w:val="44546A" w:themeColor="text2"/>
          <w:sz w:val="30"/>
          <w:szCs w:val="30"/>
          <w:rtl/>
        </w:rPr>
        <w:br w:type="page"/>
      </w:r>
    </w:p>
    <w:p w14:paraId="69F3DA29" w14:textId="75FECE7A" w:rsidR="0003173E" w:rsidRPr="00213B53" w:rsidRDefault="004A2BD1" w:rsidP="006C521F">
      <w:pPr>
        <w:tabs>
          <w:tab w:val="right" w:pos="13958"/>
        </w:tabs>
        <w:bidi w:val="0"/>
        <w:jc w:val="right"/>
        <w:rPr>
          <w:rFonts w:ascii="David" w:hAnsi="David"/>
          <w:color w:val="44546A" w:themeColor="text2"/>
          <w:sz w:val="30"/>
          <w:szCs w:val="30"/>
        </w:rPr>
      </w:pPr>
      <w:r w:rsidRPr="00213B53">
        <w:rPr>
          <w:rFonts w:ascii="David" w:hAnsi="David"/>
          <w:color w:val="44546A" w:themeColor="text2"/>
          <w:sz w:val="30"/>
          <w:szCs w:val="30"/>
          <w:rtl/>
        </w:rPr>
        <w:t>נספח ד: תרשימים – השוואות בינלאומי</w:t>
      </w:r>
      <w:r w:rsidR="00BA5BCB">
        <w:rPr>
          <w:rFonts w:ascii="David" w:hAnsi="David" w:hint="cs"/>
          <w:color w:val="44546A" w:themeColor="text2"/>
          <w:sz w:val="30"/>
          <w:szCs w:val="30"/>
          <w:rtl/>
        </w:rPr>
        <w:t>ו</w:t>
      </w:r>
      <w:r w:rsidRPr="00213B53">
        <w:rPr>
          <w:rFonts w:ascii="David" w:hAnsi="David"/>
          <w:color w:val="44546A" w:themeColor="text2"/>
          <w:sz w:val="30"/>
          <w:szCs w:val="30"/>
          <w:rtl/>
        </w:rPr>
        <w:t>ת</w:t>
      </w:r>
    </w:p>
    <w:p w14:paraId="2021895F" w14:textId="48DB6D14" w:rsidR="00845271" w:rsidRPr="00213B53" w:rsidRDefault="00192EB2" w:rsidP="00192EB2">
      <w:pPr>
        <w:pStyle w:val="ac"/>
        <w:rPr>
          <w:rFonts w:ascii="David" w:hAnsi="David"/>
          <w:b/>
          <w:bCs/>
          <w:i w:val="0"/>
          <w:iCs w:val="0"/>
          <w:color w:val="auto"/>
          <w:sz w:val="22"/>
          <w:szCs w:val="22"/>
          <w:rtl/>
        </w:rPr>
      </w:pPr>
      <w:bookmarkStart w:id="167" w:name="_Ref181793410"/>
      <w:bookmarkStart w:id="168" w:name="_Toc181788565"/>
      <w:r w:rsidRPr="00010513">
        <w:rPr>
          <w:rFonts w:ascii="David" w:hAnsi="David"/>
          <w:b/>
          <w:bCs/>
          <w:i w:val="0"/>
          <w:iCs w:val="0"/>
          <w:color w:val="000000" w:themeColor="text1"/>
          <w:sz w:val="22"/>
          <w:szCs w:val="22"/>
          <w:rtl/>
        </w:rPr>
        <w:t xml:space="preserve">תרשים נספח </w:t>
      </w:r>
      <w:r w:rsidRPr="00010513">
        <w:rPr>
          <w:rFonts w:ascii="David" w:hAnsi="David"/>
          <w:b/>
          <w:bCs/>
          <w:i w:val="0"/>
          <w:iCs w:val="0"/>
          <w:color w:val="000000" w:themeColor="text1"/>
          <w:sz w:val="22"/>
          <w:szCs w:val="22"/>
          <w:rtl/>
        </w:rPr>
        <w:fldChar w:fldCharType="begin"/>
      </w:r>
      <w:r w:rsidRPr="00010513">
        <w:rPr>
          <w:rFonts w:ascii="David" w:hAnsi="David"/>
          <w:b/>
          <w:bCs/>
          <w:i w:val="0"/>
          <w:iCs w:val="0"/>
          <w:color w:val="000000" w:themeColor="text1"/>
          <w:sz w:val="22"/>
          <w:szCs w:val="22"/>
          <w:rtl/>
        </w:rPr>
        <w:instrText xml:space="preserve"> </w:instrText>
      </w:r>
      <w:r w:rsidRPr="00010513">
        <w:rPr>
          <w:rFonts w:ascii="David" w:hAnsi="David"/>
          <w:b/>
          <w:bCs/>
          <w:i w:val="0"/>
          <w:iCs w:val="0"/>
          <w:color w:val="000000" w:themeColor="text1"/>
          <w:sz w:val="22"/>
          <w:szCs w:val="22"/>
        </w:rPr>
        <w:instrText>SEQ</w:instrText>
      </w:r>
      <w:r w:rsidRPr="00010513">
        <w:rPr>
          <w:rFonts w:ascii="David" w:hAnsi="David"/>
          <w:b/>
          <w:bCs/>
          <w:i w:val="0"/>
          <w:iCs w:val="0"/>
          <w:color w:val="000000" w:themeColor="text1"/>
          <w:sz w:val="22"/>
          <w:szCs w:val="22"/>
          <w:rtl/>
        </w:rPr>
        <w:instrText xml:space="preserve"> תרשים_נספח \* </w:instrText>
      </w:r>
      <w:r w:rsidRPr="00010513">
        <w:rPr>
          <w:rFonts w:ascii="David" w:hAnsi="David"/>
          <w:b/>
          <w:bCs/>
          <w:i w:val="0"/>
          <w:iCs w:val="0"/>
          <w:color w:val="000000" w:themeColor="text1"/>
          <w:sz w:val="22"/>
          <w:szCs w:val="22"/>
        </w:rPr>
        <w:instrText>ARABIC</w:instrText>
      </w:r>
      <w:r w:rsidRPr="00010513">
        <w:rPr>
          <w:rFonts w:ascii="David" w:hAnsi="David"/>
          <w:b/>
          <w:bCs/>
          <w:i w:val="0"/>
          <w:iCs w:val="0"/>
          <w:color w:val="000000" w:themeColor="text1"/>
          <w:sz w:val="22"/>
          <w:szCs w:val="22"/>
          <w:rtl/>
        </w:rPr>
        <w:instrText xml:space="preserve"> </w:instrText>
      </w:r>
      <w:r w:rsidRPr="00010513">
        <w:rPr>
          <w:rFonts w:ascii="David" w:hAnsi="David"/>
          <w:b/>
          <w:bCs/>
          <w:i w:val="0"/>
          <w:iCs w:val="0"/>
          <w:color w:val="000000" w:themeColor="text1"/>
          <w:sz w:val="22"/>
          <w:szCs w:val="22"/>
          <w:rtl/>
        </w:rPr>
        <w:fldChar w:fldCharType="separate"/>
      </w:r>
      <w:r w:rsidR="008B0213">
        <w:rPr>
          <w:rFonts w:ascii="David" w:hAnsi="David"/>
          <w:b/>
          <w:bCs/>
          <w:i w:val="0"/>
          <w:iCs w:val="0"/>
          <w:noProof/>
          <w:color w:val="000000" w:themeColor="text1"/>
          <w:sz w:val="22"/>
          <w:szCs w:val="22"/>
          <w:rtl/>
        </w:rPr>
        <w:t>1</w:t>
      </w:r>
      <w:r w:rsidRPr="00010513">
        <w:rPr>
          <w:rFonts w:ascii="David" w:hAnsi="David"/>
          <w:b/>
          <w:bCs/>
          <w:i w:val="0"/>
          <w:iCs w:val="0"/>
          <w:color w:val="000000" w:themeColor="text1"/>
          <w:sz w:val="22"/>
          <w:szCs w:val="22"/>
          <w:rtl/>
        </w:rPr>
        <w:fldChar w:fldCharType="end"/>
      </w:r>
      <w:bookmarkEnd w:id="167"/>
      <w:r w:rsidR="00845271" w:rsidRPr="00010513">
        <w:rPr>
          <w:rFonts w:ascii="David" w:hAnsi="David"/>
          <w:b/>
          <w:bCs/>
          <w:i w:val="0"/>
          <w:iCs w:val="0"/>
          <w:color w:val="000000" w:themeColor="text1"/>
          <w:sz w:val="22"/>
          <w:szCs w:val="22"/>
          <w:rtl/>
        </w:rPr>
        <w:t xml:space="preserve">: </w:t>
      </w:r>
      <w:r w:rsidR="00845271" w:rsidRPr="00213B53">
        <w:rPr>
          <w:rFonts w:ascii="David" w:hAnsi="David"/>
          <w:b/>
          <w:bCs/>
          <w:i w:val="0"/>
          <w:iCs w:val="0"/>
          <w:color w:val="auto"/>
          <w:sz w:val="22"/>
          <w:szCs w:val="22"/>
          <w:rtl/>
        </w:rPr>
        <w:t>תחולת עוני בקרב ילדים לפי ההכנסה נטו, מדינות ה-</w:t>
      </w:r>
      <w:r w:rsidR="00845271" w:rsidRPr="00213B53">
        <w:rPr>
          <w:rFonts w:ascii="David" w:hAnsi="David"/>
          <w:b/>
          <w:bCs/>
          <w:i w:val="0"/>
          <w:iCs w:val="0"/>
          <w:color w:val="auto"/>
          <w:sz w:val="22"/>
          <w:szCs w:val="22"/>
        </w:rPr>
        <w:t>OECD</w:t>
      </w:r>
      <w:r w:rsidR="00845271" w:rsidRPr="00213B53">
        <w:rPr>
          <w:rFonts w:ascii="David" w:hAnsi="David"/>
          <w:b/>
          <w:bCs/>
          <w:i w:val="0"/>
          <w:iCs w:val="0"/>
          <w:color w:val="auto"/>
          <w:sz w:val="22"/>
          <w:szCs w:val="22"/>
          <w:rtl/>
        </w:rPr>
        <w:t xml:space="preserve"> (אחוזים), שנים שונות</w:t>
      </w:r>
      <w:r w:rsidR="00845271" w:rsidRPr="00213B53">
        <w:rPr>
          <w:rFonts w:ascii="David" w:hAnsi="David"/>
          <w:b/>
          <w:bCs/>
          <w:i w:val="0"/>
          <w:iCs w:val="0"/>
          <w:color w:val="auto"/>
          <w:sz w:val="22"/>
          <w:szCs w:val="22"/>
          <w:vertAlign w:val="superscript"/>
          <w:rtl/>
        </w:rPr>
        <w:t>1</w:t>
      </w:r>
      <w:bookmarkEnd w:id="168"/>
      <w:r w:rsidR="00845271" w:rsidRPr="00213B53">
        <w:rPr>
          <w:rFonts w:ascii="David" w:hAnsi="David"/>
          <w:b/>
          <w:bCs/>
          <w:i w:val="0"/>
          <w:iCs w:val="0"/>
          <w:color w:val="auto"/>
          <w:sz w:val="22"/>
          <w:szCs w:val="22"/>
          <w:rtl/>
        </w:rPr>
        <w:t xml:space="preserve"> </w:t>
      </w:r>
    </w:p>
    <w:p w14:paraId="66881A94" w14:textId="1CDCD278" w:rsidR="00845271" w:rsidRPr="00213B53" w:rsidRDefault="00B75CF6" w:rsidP="00845271">
      <w:pPr>
        <w:rPr>
          <w:rFonts w:ascii="David" w:hAnsi="David"/>
          <w:rtl/>
        </w:rPr>
      </w:pPr>
      <w:r w:rsidRPr="00213B53">
        <w:rPr>
          <w:rFonts w:ascii="David" w:hAnsi="David"/>
          <w:noProof/>
        </w:rPr>
        <w:drawing>
          <wp:inline distT="0" distB="0" distL="0" distR="0" wp14:anchorId="5E830A74" wp14:editId="7D2563FE">
            <wp:extent cx="4969239" cy="6096000"/>
            <wp:effectExtent l="0" t="0" r="3175" b="0"/>
            <wp:docPr id="20" name="תרשים 20" descr="תרשים נספח 1: תחולת עוני בקרב ילדים לפי ההכנסה נטו, מדינות ה-OECD (אחוזים), שנים שונות">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3382C0F" w14:textId="5AD9CB43" w:rsidR="00845271" w:rsidRPr="00213B53" w:rsidRDefault="00845271" w:rsidP="00845271">
      <w:pPr>
        <w:spacing w:before="120" w:after="0" w:line="240" w:lineRule="auto"/>
        <w:jc w:val="both"/>
        <w:rPr>
          <w:rFonts w:ascii="David" w:hAnsi="David"/>
          <w:sz w:val="20"/>
          <w:szCs w:val="20"/>
          <w:rtl/>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יש נתונים זמינים. הנתונים לישראל מוצגים לשנת 2023.</w:t>
      </w:r>
    </w:p>
    <w:p w14:paraId="4F34D6E3" w14:textId="6631F1EF" w:rsidR="000A36C3" w:rsidRPr="00213B53" w:rsidRDefault="000A36C3" w:rsidP="000A36C3">
      <w:pPr>
        <w:rPr>
          <w:rFonts w:ascii="David" w:hAnsi="David"/>
          <w:rtl/>
        </w:rPr>
      </w:pPr>
      <w:r w:rsidRPr="00213B53">
        <w:rPr>
          <w:rFonts w:ascii="David" w:hAnsi="David"/>
          <w:sz w:val="20"/>
          <w:szCs w:val="20"/>
          <w:rtl/>
        </w:rPr>
        <w:t xml:space="preserve">* </w:t>
      </w:r>
      <w:r w:rsidR="00056A89" w:rsidRPr="00213B53">
        <w:rPr>
          <w:rFonts w:ascii="David" w:hAnsi="David"/>
          <w:sz w:val="20"/>
          <w:szCs w:val="20"/>
          <w:rtl/>
        </w:rPr>
        <w:t>ה</w:t>
      </w:r>
      <w:r w:rsidRPr="00213B53">
        <w:rPr>
          <w:rFonts w:ascii="David" w:hAnsi="David"/>
          <w:sz w:val="20"/>
          <w:szCs w:val="20"/>
          <w:rtl/>
        </w:rPr>
        <w:t xml:space="preserve">חישוב </w:t>
      </w:r>
      <w:r w:rsidR="00056A89" w:rsidRPr="00213B53">
        <w:rPr>
          <w:rFonts w:ascii="David" w:hAnsi="David"/>
          <w:sz w:val="20"/>
          <w:szCs w:val="20"/>
          <w:rtl/>
        </w:rPr>
        <w:t xml:space="preserve">נעשה </w:t>
      </w:r>
      <w:r w:rsidRPr="00213B53">
        <w:rPr>
          <w:rFonts w:ascii="David" w:hAnsi="David"/>
          <w:sz w:val="20"/>
          <w:szCs w:val="20"/>
          <w:rtl/>
        </w:rPr>
        <w:t>על פי הנתונים המנהליים וסולם השקילות של ה-</w:t>
      </w:r>
      <w:r w:rsidRPr="00213B53">
        <w:rPr>
          <w:rFonts w:ascii="David" w:hAnsi="David"/>
          <w:sz w:val="20"/>
          <w:szCs w:val="20"/>
        </w:rPr>
        <w:t>OECD</w:t>
      </w:r>
      <w:r w:rsidRPr="00213B53">
        <w:rPr>
          <w:rFonts w:ascii="David" w:hAnsi="David"/>
          <w:sz w:val="20"/>
          <w:szCs w:val="20"/>
          <w:rtl/>
        </w:rPr>
        <w:t>.</w:t>
      </w:r>
    </w:p>
    <w:p w14:paraId="256D1B3C" w14:textId="1F20B9C6" w:rsidR="00845271" w:rsidRPr="00213B53" w:rsidRDefault="00845271">
      <w:pPr>
        <w:bidi w:val="0"/>
        <w:rPr>
          <w:rFonts w:ascii="David" w:hAnsi="David"/>
          <w:color w:val="44546A" w:themeColor="text2"/>
          <w:sz w:val="30"/>
          <w:szCs w:val="30"/>
          <w:rtl/>
        </w:rPr>
      </w:pPr>
      <w:r w:rsidRPr="00213B53">
        <w:rPr>
          <w:rFonts w:ascii="David" w:hAnsi="David"/>
          <w:color w:val="44546A" w:themeColor="text2"/>
          <w:sz w:val="30"/>
          <w:szCs w:val="30"/>
          <w:rtl/>
        </w:rPr>
        <w:br w:type="page"/>
      </w:r>
    </w:p>
    <w:p w14:paraId="690E4FD5" w14:textId="33E7E6F6" w:rsidR="00845271" w:rsidRPr="00213B53" w:rsidRDefault="00192EB2" w:rsidP="00192EB2">
      <w:pPr>
        <w:pStyle w:val="ac"/>
        <w:rPr>
          <w:rFonts w:ascii="David" w:hAnsi="David"/>
          <w:b/>
          <w:bCs/>
          <w:i w:val="0"/>
          <w:iCs w:val="0"/>
          <w:color w:val="auto"/>
          <w:sz w:val="22"/>
          <w:szCs w:val="22"/>
          <w:rtl/>
        </w:rPr>
      </w:pPr>
      <w:bookmarkStart w:id="169" w:name="_Ref181793482"/>
      <w:bookmarkStart w:id="170" w:name="_Toc181788566"/>
      <w:r w:rsidRPr="00010513">
        <w:rPr>
          <w:rFonts w:ascii="David" w:hAnsi="David"/>
          <w:b/>
          <w:bCs/>
          <w:i w:val="0"/>
          <w:iCs w:val="0"/>
          <w:color w:val="000000" w:themeColor="text1"/>
          <w:sz w:val="22"/>
          <w:szCs w:val="22"/>
          <w:rtl/>
        </w:rPr>
        <w:t xml:space="preserve">תרשים נספח </w:t>
      </w:r>
      <w:r w:rsidRPr="00010513">
        <w:rPr>
          <w:rFonts w:ascii="David" w:hAnsi="David"/>
          <w:b/>
          <w:bCs/>
          <w:i w:val="0"/>
          <w:iCs w:val="0"/>
          <w:color w:val="000000" w:themeColor="text1"/>
          <w:sz w:val="22"/>
          <w:szCs w:val="22"/>
          <w:rtl/>
        </w:rPr>
        <w:fldChar w:fldCharType="begin"/>
      </w:r>
      <w:r w:rsidRPr="00010513">
        <w:rPr>
          <w:rFonts w:ascii="David" w:hAnsi="David"/>
          <w:b/>
          <w:bCs/>
          <w:i w:val="0"/>
          <w:iCs w:val="0"/>
          <w:color w:val="000000" w:themeColor="text1"/>
          <w:sz w:val="22"/>
          <w:szCs w:val="22"/>
          <w:rtl/>
        </w:rPr>
        <w:instrText xml:space="preserve"> </w:instrText>
      </w:r>
      <w:r w:rsidRPr="00010513">
        <w:rPr>
          <w:rFonts w:ascii="David" w:hAnsi="David"/>
          <w:b/>
          <w:bCs/>
          <w:i w:val="0"/>
          <w:iCs w:val="0"/>
          <w:color w:val="000000" w:themeColor="text1"/>
          <w:sz w:val="22"/>
          <w:szCs w:val="22"/>
        </w:rPr>
        <w:instrText>SEQ</w:instrText>
      </w:r>
      <w:r w:rsidRPr="00010513">
        <w:rPr>
          <w:rFonts w:ascii="David" w:hAnsi="David"/>
          <w:b/>
          <w:bCs/>
          <w:i w:val="0"/>
          <w:iCs w:val="0"/>
          <w:color w:val="000000" w:themeColor="text1"/>
          <w:sz w:val="22"/>
          <w:szCs w:val="22"/>
          <w:rtl/>
        </w:rPr>
        <w:instrText xml:space="preserve"> תרשים_נספח \* </w:instrText>
      </w:r>
      <w:r w:rsidRPr="00010513">
        <w:rPr>
          <w:rFonts w:ascii="David" w:hAnsi="David"/>
          <w:b/>
          <w:bCs/>
          <w:i w:val="0"/>
          <w:iCs w:val="0"/>
          <w:color w:val="000000" w:themeColor="text1"/>
          <w:sz w:val="22"/>
          <w:szCs w:val="22"/>
        </w:rPr>
        <w:instrText>ARABIC</w:instrText>
      </w:r>
      <w:r w:rsidRPr="00010513">
        <w:rPr>
          <w:rFonts w:ascii="David" w:hAnsi="David"/>
          <w:b/>
          <w:bCs/>
          <w:i w:val="0"/>
          <w:iCs w:val="0"/>
          <w:color w:val="000000" w:themeColor="text1"/>
          <w:sz w:val="22"/>
          <w:szCs w:val="22"/>
          <w:rtl/>
        </w:rPr>
        <w:instrText xml:space="preserve"> </w:instrText>
      </w:r>
      <w:r w:rsidRPr="00010513">
        <w:rPr>
          <w:rFonts w:ascii="David" w:hAnsi="David"/>
          <w:b/>
          <w:bCs/>
          <w:i w:val="0"/>
          <w:iCs w:val="0"/>
          <w:color w:val="000000" w:themeColor="text1"/>
          <w:sz w:val="22"/>
          <w:szCs w:val="22"/>
          <w:rtl/>
        </w:rPr>
        <w:fldChar w:fldCharType="separate"/>
      </w:r>
      <w:r w:rsidR="008B0213">
        <w:rPr>
          <w:rFonts w:ascii="David" w:hAnsi="David"/>
          <w:b/>
          <w:bCs/>
          <w:i w:val="0"/>
          <w:iCs w:val="0"/>
          <w:noProof/>
          <w:color w:val="000000" w:themeColor="text1"/>
          <w:sz w:val="22"/>
          <w:szCs w:val="22"/>
          <w:rtl/>
        </w:rPr>
        <w:t>2</w:t>
      </w:r>
      <w:r w:rsidRPr="00010513">
        <w:rPr>
          <w:rFonts w:ascii="David" w:hAnsi="David"/>
          <w:b/>
          <w:bCs/>
          <w:i w:val="0"/>
          <w:iCs w:val="0"/>
          <w:color w:val="000000" w:themeColor="text1"/>
          <w:sz w:val="22"/>
          <w:szCs w:val="22"/>
          <w:rtl/>
        </w:rPr>
        <w:fldChar w:fldCharType="end"/>
      </w:r>
      <w:bookmarkEnd w:id="169"/>
      <w:r w:rsidR="00845271" w:rsidRPr="00213B53">
        <w:rPr>
          <w:rFonts w:ascii="David" w:hAnsi="David"/>
          <w:b/>
          <w:bCs/>
          <w:i w:val="0"/>
          <w:iCs w:val="0"/>
          <w:color w:val="auto"/>
          <w:sz w:val="22"/>
          <w:szCs w:val="22"/>
          <w:rtl/>
        </w:rPr>
        <w:t>:</w:t>
      </w:r>
      <w:r w:rsidR="00845271" w:rsidRPr="00213B53">
        <w:rPr>
          <w:rFonts w:ascii="David" w:hAnsi="David"/>
          <w:b/>
          <w:bCs/>
          <w:i w:val="0"/>
          <w:iCs w:val="0"/>
          <w:color w:val="auto"/>
          <w:sz w:val="22"/>
          <w:szCs w:val="22"/>
        </w:rPr>
        <w:t xml:space="preserve"> </w:t>
      </w:r>
      <w:r w:rsidR="00845271" w:rsidRPr="00213B53">
        <w:rPr>
          <w:rFonts w:ascii="David" w:hAnsi="David"/>
          <w:b/>
          <w:bCs/>
          <w:i w:val="0"/>
          <w:iCs w:val="0"/>
          <w:color w:val="auto"/>
          <w:sz w:val="22"/>
          <w:szCs w:val="22"/>
          <w:rtl/>
        </w:rPr>
        <w:t xml:space="preserve">תחולת עוני בקרב אזרחים </w:t>
      </w:r>
      <w:r w:rsidR="00056A89" w:rsidRPr="00213B53">
        <w:rPr>
          <w:rFonts w:ascii="David" w:hAnsi="David"/>
          <w:b/>
          <w:bCs/>
          <w:i w:val="0"/>
          <w:iCs w:val="0"/>
          <w:color w:val="auto"/>
          <w:sz w:val="22"/>
          <w:szCs w:val="22"/>
          <w:rtl/>
        </w:rPr>
        <w:t>בני 65+</w:t>
      </w:r>
      <w:r w:rsidR="00845271" w:rsidRPr="00213B53">
        <w:rPr>
          <w:rFonts w:ascii="David" w:hAnsi="David"/>
          <w:b/>
          <w:bCs/>
          <w:i w:val="0"/>
          <w:iCs w:val="0"/>
          <w:color w:val="auto"/>
          <w:sz w:val="22"/>
          <w:szCs w:val="22"/>
          <w:rtl/>
        </w:rPr>
        <w:t xml:space="preserve"> לפי ההכנסה נטו, מדינות ה-</w:t>
      </w:r>
      <w:r w:rsidR="00845271" w:rsidRPr="00213B53">
        <w:rPr>
          <w:rFonts w:ascii="David" w:hAnsi="David"/>
          <w:b/>
          <w:bCs/>
          <w:i w:val="0"/>
          <w:iCs w:val="0"/>
          <w:color w:val="auto"/>
          <w:sz w:val="22"/>
          <w:szCs w:val="22"/>
        </w:rPr>
        <w:t>OECD</w:t>
      </w:r>
      <w:r w:rsidR="00845271" w:rsidRPr="00213B53">
        <w:rPr>
          <w:rFonts w:ascii="David" w:hAnsi="David"/>
          <w:b/>
          <w:bCs/>
          <w:i w:val="0"/>
          <w:iCs w:val="0"/>
          <w:color w:val="auto"/>
          <w:sz w:val="22"/>
          <w:szCs w:val="22"/>
          <w:rtl/>
        </w:rPr>
        <w:t xml:space="preserve"> (אחוזים), שנים שונות</w:t>
      </w:r>
      <w:r w:rsidR="00845271" w:rsidRPr="00213B53">
        <w:rPr>
          <w:rFonts w:ascii="David" w:hAnsi="David"/>
          <w:b/>
          <w:bCs/>
          <w:i w:val="0"/>
          <w:iCs w:val="0"/>
          <w:color w:val="auto"/>
          <w:sz w:val="22"/>
          <w:szCs w:val="22"/>
          <w:vertAlign w:val="superscript"/>
          <w:rtl/>
        </w:rPr>
        <w:t>1</w:t>
      </w:r>
      <w:bookmarkEnd w:id="170"/>
      <w:r w:rsidR="00845271" w:rsidRPr="00213B53">
        <w:rPr>
          <w:rFonts w:ascii="David" w:hAnsi="David"/>
          <w:b/>
          <w:bCs/>
          <w:i w:val="0"/>
          <w:iCs w:val="0"/>
          <w:color w:val="auto"/>
          <w:sz w:val="22"/>
          <w:szCs w:val="22"/>
          <w:rtl/>
        </w:rPr>
        <w:t xml:space="preserve"> </w:t>
      </w:r>
    </w:p>
    <w:p w14:paraId="4583B6F3" w14:textId="68774835" w:rsidR="00845271" w:rsidRPr="00213B53" w:rsidRDefault="00C4236A" w:rsidP="004A2BD1">
      <w:pPr>
        <w:rPr>
          <w:rFonts w:ascii="David" w:hAnsi="David"/>
          <w:color w:val="44546A" w:themeColor="text2"/>
          <w:sz w:val="30"/>
          <w:szCs w:val="30"/>
          <w:rtl/>
        </w:rPr>
      </w:pPr>
      <w:r w:rsidRPr="00213B53">
        <w:rPr>
          <w:rFonts w:ascii="David" w:hAnsi="David"/>
          <w:noProof/>
        </w:rPr>
        <w:drawing>
          <wp:inline distT="0" distB="0" distL="0" distR="0" wp14:anchorId="4319FFC2" wp14:editId="5585F3AF">
            <wp:extent cx="4883785" cy="6096000"/>
            <wp:effectExtent l="0" t="0" r="12065" b="0"/>
            <wp:docPr id="19" name="תרשים 19" descr="תרשים נספח 2: תחולת עוני בקרב אזרחים בני 65+ לפי ההכנסה נטו, מדינות ה-OECD (אחוזים), שנים שונות ">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FFF93C8" w14:textId="21A05602" w:rsidR="00B75CF6" w:rsidRPr="00213B53" w:rsidRDefault="00B75CF6" w:rsidP="00B75CF6">
      <w:pPr>
        <w:spacing w:before="120" w:after="0" w:line="240" w:lineRule="auto"/>
        <w:jc w:val="both"/>
        <w:rPr>
          <w:rFonts w:ascii="David" w:hAnsi="David"/>
          <w:sz w:val="20"/>
          <w:szCs w:val="20"/>
          <w:rtl/>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יש נתונים זמינים. הנתונים לישראל מוצגים לשנת 2023.</w:t>
      </w:r>
    </w:p>
    <w:p w14:paraId="7A5CA50D" w14:textId="6507098C" w:rsidR="000A36C3" w:rsidRPr="00213B53" w:rsidRDefault="000A36C3" w:rsidP="000A36C3">
      <w:pPr>
        <w:rPr>
          <w:rFonts w:ascii="David" w:hAnsi="David"/>
          <w:rtl/>
        </w:rPr>
      </w:pPr>
      <w:r w:rsidRPr="00213B53">
        <w:rPr>
          <w:rFonts w:ascii="David" w:hAnsi="David"/>
          <w:sz w:val="20"/>
          <w:szCs w:val="20"/>
          <w:rtl/>
        </w:rPr>
        <w:t xml:space="preserve">* </w:t>
      </w:r>
      <w:r w:rsidR="00056A89" w:rsidRPr="00213B53">
        <w:rPr>
          <w:rFonts w:ascii="David" w:hAnsi="David"/>
          <w:sz w:val="20"/>
          <w:szCs w:val="20"/>
          <w:rtl/>
        </w:rPr>
        <w:t>ה</w:t>
      </w:r>
      <w:r w:rsidRPr="00213B53">
        <w:rPr>
          <w:rFonts w:ascii="David" w:hAnsi="David"/>
          <w:sz w:val="20"/>
          <w:szCs w:val="20"/>
          <w:rtl/>
        </w:rPr>
        <w:t xml:space="preserve">חישוב </w:t>
      </w:r>
      <w:r w:rsidR="00056A89" w:rsidRPr="00213B53">
        <w:rPr>
          <w:rFonts w:ascii="David" w:hAnsi="David"/>
          <w:sz w:val="20"/>
          <w:szCs w:val="20"/>
          <w:rtl/>
        </w:rPr>
        <w:t>נעשה</w:t>
      </w:r>
      <w:r w:rsidR="006B5E08" w:rsidRPr="00213B53">
        <w:rPr>
          <w:rFonts w:ascii="David" w:hAnsi="David"/>
          <w:sz w:val="20"/>
          <w:szCs w:val="20"/>
          <w:rtl/>
        </w:rPr>
        <w:t xml:space="preserve"> </w:t>
      </w:r>
      <w:r w:rsidRPr="00213B53">
        <w:rPr>
          <w:rFonts w:ascii="David" w:hAnsi="David"/>
          <w:sz w:val="20"/>
          <w:szCs w:val="20"/>
          <w:rtl/>
        </w:rPr>
        <w:t>על פי הנתונים המנהליים וסולם השקילות של ה-</w:t>
      </w:r>
      <w:r w:rsidRPr="00213B53">
        <w:rPr>
          <w:rFonts w:ascii="David" w:hAnsi="David"/>
          <w:sz w:val="20"/>
          <w:szCs w:val="20"/>
        </w:rPr>
        <w:t>OECD</w:t>
      </w:r>
      <w:r w:rsidRPr="00213B53">
        <w:rPr>
          <w:rFonts w:ascii="David" w:hAnsi="David"/>
          <w:sz w:val="20"/>
          <w:szCs w:val="20"/>
          <w:rtl/>
        </w:rPr>
        <w:t>.</w:t>
      </w:r>
    </w:p>
    <w:p w14:paraId="0A991D00" w14:textId="77777777" w:rsidR="005C2044" w:rsidRPr="00213B53" w:rsidRDefault="005C2044">
      <w:pPr>
        <w:bidi w:val="0"/>
        <w:rPr>
          <w:rFonts w:ascii="David" w:hAnsi="David"/>
          <w:rtl/>
        </w:rPr>
      </w:pPr>
      <w:r w:rsidRPr="00213B53">
        <w:rPr>
          <w:rFonts w:ascii="David" w:hAnsi="David"/>
          <w:rtl/>
        </w:rPr>
        <w:br w:type="page"/>
      </w:r>
    </w:p>
    <w:p w14:paraId="7D5EA448" w14:textId="1819ADCD" w:rsidR="005C2044" w:rsidRPr="00213B53" w:rsidRDefault="008C5128" w:rsidP="008C5128">
      <w:pPr>
        <w:pStyle w:val="ac"/>
        <w:rPr>
          <w:rFonts w:ascii="David" w:hAnsi="David"/>
          <w:b/>
          <w:bCs/>
          <w:i w:val="0"/>
          <w:iCs w:val="0"/>
          <w:color w:val="auto"/>
          <w:sz w:val="22"/>
          <w:szCs w:val="22"/>
          <w:rtl/>
        </w:rPr>
      </w:pPr>
      <w:bookmarkStart w:id="171" w:name="_Toc181788567"/>
      <w:r w:rsidRPr="00213B53">
        <w:rPr>
          <w:rFonts w:ascii="David" w:hAnsi="David"/>
          <w:b/>
          <w:bCs/>
          <w:i w:val="0"/>
          <w:iCs w:val="0"/>
          <w:color w:val="auto"/>
          <w:sz w:val="22"/>
          <w:szCs w:val="22"/>
          <w:rtl/>
        </w:rPr>
        <w:t>תרשים</w:t>
      </w:r>
      <w:r w:rsidRPr="00010513">
        <w:rPr>
          <w:rFonts w:ascii="David" w:hAnsi="David"/>
          <w:b/>
          <w:bCs/>
          <w:i w:val="0"/>
          <w:iCs w:val="0"/>
          <w:color w:val="000000" w:themeColor="text1"/>
          <w:sz w:val="22"/>
          <w:szCs w:val="22"/>
          <w:rtl/>
        </w:rPr>
        <w:t xml:space="preserve"> נספח</w:t>
      </w:r>
      <w:r w:rsidR="00B47687">
        <w:rPr>
          <w:rFonts w:ascii="David" w:hAnsi="David" w:hint="cs"/>
          <w:b/>
          <w:bCs/>
          <w:i w:val="0"/>
          <w:iCs w:val="0"/>
          <w:color w:val="000000" w:themeColor="text1"/>
          <w:sz w:val="22"/>
          <w:szCs w:val="22"/>
          <w:rtl/>
        </w:rPr>
        <w:t xml:space="preserve"> </w:t>
      </w:r>
      <w:r w:rsidRPr="00010513">
        <w:rPr>
          <w:rFonts w:ascii="David" w:hAnsi="David"/>
          <w:b/>
          <w:bCs/>
          <w:i w:val="0"/>
          <w:iCs w:val="0"/>
          <w:color w:val="000000" w:themeColor="text1"/>
          <w:sz w:val="2"/>
          <w:szCs w:val="2"/>
          <w:rtl/>
        </w:rPr>
        <w:t xml:space="preserve"> </w:t>
      </w:r>
      <w:r w:rsidRPr="00213B53">
        <w:rPr>
          <w:rFonts w:ascii="David" w:hAnsi="David"/>
          <w:b/>
          <w:bCs/>
          <w:i w:val="0"/>
          <w:iCs w:val="0"/>
          <w:color w:val="auto"/>
          <w:sz w:val="22"/>
          <w:szCs w:val="22"/>
          <w:rtl/>
        </w:rPr>
        <w:fldChar w:fldCharType="begin"/>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Pr>
        <w:instrText>SEQ</w:instrText>
      </w:r>
      <w:r w:rsidRPr="00213B53">
        <w:rPr>
          <w:rFonts w:ascii="David" w:hAnsi="David"/>
          <w:b/>
          <w:bCs/>
          <w:i w:val="0"/>
          <w:iCs w:val="0"/>
          <w:color w:val="auto"/>
          <w:sz w:val="22"/>
          <w:szCs w:val="22"/>
          <w:rtl/>
        </w:rPr>
        <w:instrText xml:space="preserve"> תרשים_נספח \* </w:instrText>
      </w:r>
      <w:r w:rsidRPr="00213B53">
        <w:rPr>
          <w:rFonts w:ascii="David" w:hAnsi="David"/>
          <w:b/>
          <w:bCs/>
          <w:i w:val="0"/>
          <w:iCs w:val="0"/>
          <w:color w:val="auto"/>
          <w:sz w:val="22"/>
          <w:szCs w:val="22"/>
        </w:rPr>
        <w:instrText>ARABIC</w:instrText>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3</w:t>
      </w:r>
      <w:r w:rsidRPr="00213B53">
        <w:rPr>
          <w:rFonts w:ascii="David" w:hAnsi="David"/>
          <w:b/>
          <w:bCs/>
          <w:i w:val="0"/>
          <w:iCs w:val="0"/>
          <w:color w:val="auto"/>
          <w:sz w:val="22"/>
          <w:szCs w:val="22"/>
          <w:rtl/>
        </w:rPr>
        <w:fldChar w:fldCharType="end"/>
      </w:r>
      <w:r w:rsidR="00192EB2" w:rsidRPr="00213B53">
        <w:rPr>
          <w:rFonts w:ascii="David" w:hAnsi="David"/>
          <w:b/>
          <w:bCs/>
          <w:i w:val="0"/>
          <w:iCs w:val="0"/>
          <w:color w:val="auto"/>
          <w:sz w:val="22"/>
          <w:szCs w:val="22"/>
          <w:rtl/>
        </w:rPr>
        <w:t>:</w:t>
      </w:r>
      <w:r w:rsidR="00631FEE" w:rsidRPr="00213B53">
        <w:rPr>
          <w:rFonts w:ascii="David" w:hAnsi="David"/>
          <w:b/>
          <w:bCs/>
          <w:i w:val="0"/>
          <w:iCs w:val="0"/>
          <w:color w:val="auto"/>
          <w:sz w:val="22"/>
          <w:szCs w:val="22"/>
          <w:rtl/>
        </w:rPr>
        <w:t xml:space="preserve"> </w:t>
      </w:r>
      <w:r w:rsidR="005C2044" w:rsidRPr="00213B53">
        <w:rPr>
          <w:rFonts w:ascii="David" w:hAnsi="David"/>
          <w:b/>
          <w:bCs/>
          <w:i w:val="0"/>
          <w:iCs w:val="0"/>
          <w:color w:val="auto"/>
          <w:sz w:val="22"/>
          <w:szCs w:val="22"/>
          <w:rtl/>
        </w:rPr>
        <w:t xml:space="preserve">יחס </w:t>
      </w:r>
      <w:proofErr w:type="spellStart"/>
      <w:r w:rsidR="005C2044" w:rsidRPr="00213B53">
        <w:rPr>
          <w:rFonts w:ascii="David" w:hAnsi="David"/>
          <w:b/>
          <w:bCs/>
          <w:i w:val="0"/>
          <w:iCs w:val="0"/>
          <w:color w:val="auto"/>
          <w:sz w:val="22"/>
          <w:szCs w:val="22"/>
          <w:rtl/>
        </w:rPr>
        <w:t>חמישון</w:t>
      </w:r>
      <w:proofErr w:type="spellEnd"/>
      <w:r w:rsidR="005C2044" w:rsidRPr="00213B53">
        <w:rPr>
          <w:rFonts w:ascii="David" w:hAnsi="David"/>
          <w:b/>
          <w:bCs/>
          <w:i w:val="0"/>
          <w:iCs w:val="0"/>
          <w:color w:val="auto"/>
          <w:sz w:val="22"/>
          <w:szCs w:val="22"/>
          <w:rtl/>
        </w:rPr>
        <w:t xml:space="preserve"> עליון </w:t>
      </w:r>
      <w:proofErr w:type="spellStart"/>
      <w:r w:rsidR="005C2044" w:rsidRPr="00213B53">
        <w:rPr>
          <w:rFonts w:ascii="David" w:hAnsi="David"/>
          <w:b/>
          <w:bCs/>
          <w:i w:val="0"/>
          <w:iCs w:val="0"/>
          <w:color w:val="auto"/>
          <w:sz w:val="22"/>
          <w:szCs w:val="22"/>
          <w:rtl/>
        </w:rPr>
        <w:t>ל</w:t>
      </w:r>
      <w:r w:rsidR="0023561B" w:rsidRPr="00213B53">
        <w:rPr>
          <w:rFonts w:ascii="David" w:hAnsi="David"/>
          <w:b/>
          <w:bCs/>
          <w:i w:val="0"/>
          <w:iCs w:val="0"/>
          <w:color w:val="auto"/>
          <w:sz w:val="22"/>
          <w:szCs w:val="22"/>
          <w:rtl/>
        </w:rPr>
        <w:t>חמישון</w:t>
      </w:r>
      <w:proofErr w:type="spellEnd"/>
      <w:r w:rsidR="0023561B" w:rsidRPr="00213B53">
        <w:rPr>
          <w:rFonts w:ascii="David" w:hAnsi="David"/>
          <w:b/>
          <w:bCs/>
          <w:i w:val="0"/>
          <w:iCs w:val="0"/>
          <w:color w:val="auto"/>
          <w:sz w:val="22"/>
          <w:szCs w:val="22"/>
          <w:rtl/>
        </w:rPr>
        <w:t xml:space="preserve"> </w:t>
      </w:r>
      <w:r w:rsidR="005C2044" w:rsidRPr="00213B53">
        <w:rPr>
          <w:rFonts w:ascii="David" w:hAnsi="David"/>
          <w:b/>
          <w:bCs/>
          <w:i w:val="0"/>
          <w:iCs w:val="0"/>
          <w:color w:val="auto"/>
          <w:sz w:val="22"/>
          <w:szCs w:val="22"/>
          <w:rtl/>
        </w:rPr>
        <w:t>תחתון לפי ההכנסה נטו, מדינות ה-</w:t>
      </w:r>
      <w:r w:rsidR="005C2044" w:rsidRPr="00213B53">
        <w:rPr>
          <w:rFonts w:ascii="David" w:hAnsi="David"/>
          <w:b/>
          <w:bCs/>
          <w:i w:val="0"/>
          <w:iCs w:val="0"/>
          <w:color w:val="auto"/>
          <w:sz w:val="22"/>
          <w:szCs w:val="22"/>
        </w:rPr>
        <w:t>OECD</w:t>
      </w:r>
      <w:r w:rsidR="005C2044" w:rsidRPr="00213B53">
        <w:rPr>
          <w:rFonts w:ascii="David" w:hAnsi="David"/>
          <w:b/>
          <w:bCs/>
          <w:i w:val="0"/>
          <w:iCs w:val="0"/>
          <w:color w:val="auto"/>
          <w:sz w:val="22"/>
          <w:szCs w:val="22"/>
          <w:rtl/>
        </w:rPr>
        <w:t xml:space="preserve"> (אחוזים), שנים שונות</w:t>
      </w:r>
      <w:r w:rsidR="005C2044" w:rsidRPr="00213B53">
        <w:rPr>
          <w:rFonts w:ascii="David" w:hAnsi="David"/>
          <w:b/>
          <w:bCs/>
          <w:i w:val="0"/>
          <w:iCs w:val="0"/>
          <w:color w:val="auto"/>
          <w:sz w:val="22"/>
          <w:szCs w:val="22"/>
          <w:vertAlign w:val="superscript"/>
          <w:rtl/>
        </w:rPr>
        <w:t>1</w:t>
      </w:r>
      <w:bookmarkEnd w:id="171"/>
      <w:r w:rsidR="005C2044" w:rsidRPr="00213B53">
        <w:rPr>
          <w:rFonts w:ascii="David" w:hAnsi="David"/>
          <w:b/>
          <w:bCs/>
          <w:i w:val="0"/>
          <w:iCs w:val="0"/>
          <w:color w:val="auto"/>
          <w:sz w:val="22"/>
          <w:szCs w:val="22"/>
          <w:rtl/>
        </w:rPr>
        <w:t xml:space="preserve"> </w:t>
      </w:r>
    </w:p>
    <w:p w14:paraId="3C0CA2CA" w14:textId="58A93B56" w:rsidR="005C2044" w:rsidRPr="00213B53" w:rsidRDefault="005C2044" w:rsidP="005C2044">
      <w:pPr>
        <w:rPr>
          <w:rFonts w:ascii="David" w:hAnsi="David"/>
          <w:rtl/>
        </w:rPr>
      </w:pPr>
      <w:r w:rsidRPr="00213B53">
        <w:rPr>
          <w:rFonts w:ascii="David" w:hAnsi="David"/>
          <w:noProof/>
        </w:rPr>
        <w:drawing>
          <wp:inline distT="0" distB="0" distL="0" distR="0" wp14:anchorId="6F564854" wp14:editId="5514C085">
            <wp:extent cx="4931764" cy="6610350"/>
            <wp:effectExtent l="0" t="0" r="2540" b="0"/>
            <wp:docPr id="24" name="תרשים 24" descr="תרשים נספח 3: יחס חמישון עליון לחמישון תחתון לפי ההכנסה נטו, מדינות ה-OECD (אחוזים), שנים שונות ">
              <a:extLst xmlns:a="http://schemas.openxmlformats.org/drawingml/2006/main">
                <a:ext uri="{FF2B5EF4-FFF2-40B4-BE49-F238E27FC236}">
                  <a16:creationId xmlns:a16="http://schemas.microsoft.com/office/drawing/2014/main" id="{3C92F117-69D1-40CD-86D7-8C31DDB26F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8E29280" w14:textId="77777777" w:rsidR="005C2044" w:rsidRPr="00213B53" w:rsidRDefault="005C2044" w:rsidP="005C2044">
      <w:pPr>
        <w:spacing w:before="120" w:after="0" w:line="240" w:lineRule="auto"/>
        <w:jc w:val="both"/>
        <w:rPr>
          <w:rFonts w:ascii="David" w:hAnsi="David"/>
          <w:sz w:val="20"/>
          <w:szCs w:val="20"/>
          <w:rtl/>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יש נתונים זמינים. הנתונים לישראל מוצגים לשנת 2023.</w:t>
      </w:r>
    </w:p>
    <w:p w14:paraId="7952D906" w14:textId="3AB8B454" w:rsidR="000A36C3" w:rsidRPr="00213B53" w:rsidRDefault="000A36C3" w:rsidP="000A36C3">
      <w:pPr>
        <w:rPr>
          <w:rFonts w:ascii="David" w:hAnsi="David"/>
          <w:rtl/>
        </w:rPr>
      </w:pPr>
      <w:r w:rsidRPr="00213B53">
        <w:rPr>
          <w:rFonts w:ascii="David" w:hAnsi="David"/>
          <w:sz w:val="20"/>
          <w:szCs w:val="20"/>
          <w:rtl/>
        </w:rPr>
        <w:t xml:space="preserve">* </w:t>
      </w:r>
      <w:r w:rsidR="00056A89" w:rsidRPr="00213B53">
        <w:rPr>
          <w:rFonts w:ascii="David" w:hAnsi="David"/>
          <w:sz w:val="20"/>
          <w:szCs w:val="20"/>
          <w:rtl/>
        </w:rPr>
        <w:t>ה</w:t>
      </w:r>
      <w:r w:rsidRPr="00213B53">
        <w:rPr>
          <w:rFonts w:ascii="David" w:hAnsi="David"/>
          <w:sz w:val="20"/>
          <w:szCs w:val="20"/>
          <w:rtl/>
        </w:rPr>
        <w:t>חישוב</w:t>
      </w:r>
      <w:r w:rsidR="00056A89" w:rsidRPr="00213B53">
        <w:rPr>
          <w:rFonts w:ascii="David" w:hAnsi="David"/>
          <w:sz w:val="20"/>
          <w:szCs w:val="20"/>
          <w:rtl/>
        </w:rPr>
        <w:t xml:space="preserve"> נעשה</w:t>
      </w:r>
      <w:r w:rsidRPr="00213B53">
        <w:rPr>
          <w:rFonts w:ascii="David" w:hAnsi="David"/>
          <w:sz w:val="20"/>
          <w:szCs w:val="20"/>
          <w:rtl/>
        </w:rPr>
        <w:t xml:space="preserve"> על פי הנתונים המנהליים וסולם השקילות של ה-</w:t>
      </w:r>
      <w:r w:rsidRPr="00213B53">
        <w:rPr>
          <w:rFonts w:ascii="David" w:hAnsi="David"/>
          <w:sz w:val="20"/>
          <w:szCs w:val="20"/>
        </w:rPr>
        <w:t>OECD</w:t>
      </w:r>
      <w:r w:rsidRPr="00213B53">
        <w:rPr>
          <w:rFonts w:ascii="David" w:hAnsi="David"/>
          <w:sz w:val="20"/>
          <w:szCs w:val="20"/>
          <w:rtl/>
        </w:rPr>
        <w:t>.</w:t>
      </w:r>
    </w:p>
    <w:p w14:paraId="63312905" w14:textId="403CBC7A" w:rsidR="005C2044" w:rsidRPr="00213B53" w:rsidRDefault="005C2044">
      <w:pPr>
        <w:bidi w:val="0"/>
        <w:rPr>
          <w:rFonts w:ascii="David" w:hAnsi="David"/>
          <w:color w:val="44546A" w:themeColor="text2"/>
          <w:sz w:val="30"/>
          <w:szCs w:val="30"/>
          <w:rtl/>
        </w:rPr>
      </w:pPr>
      <w:r w:rsidRPr="00213B53">
        <w:rPr>
          <w:rFonts w:ascii="David" w:hAnsi="David"/>
          <w:color w:val="44546A" w:themeColor="text2"/>
          <w:sz w:val="30"/>
          <w:szCs w:val="30"/>
          <w:rtl/>
        </w:rPr>
        <w:br w:type="page"/>
      </w:r>
    </w:p>
    <w:p w14:paraId="1CF41BCE" w14:textId="2AC74DBB" w:rsidR="005C2044" w:rsidRPr="00213B53" w:rsidRDefault="008C5128" w:rsidP="008C5128">
      <w:pPr>
        <w:pStyle w:val="ac"/>
        <w:rPr>
          <w:rFonts w:ascii="David" w:hAnsi="David"/>
          <w:b/>
          <w:bCs/>
          <w:i w:val="0"/>
          <w:iCs w:val="0"/>
          <w:color w:val="auto"/>
          <w:sz w:val="22"/>
          <w:szCs w:val="22"/>
          <w:rtl/>
        </w:rPr>
      </w:pPr>
      <w:bookmarkStart w:id="172" w:name="_Toc181788568"/>
      <w:r w:rsidRPr="00213B53">
        <w:rPr>
          <w:rFonts w:ascii="David" w:hAnsi="David"/>
          <w:b/>
          <w:bCs/>
          <w:i w:val="0"/>
          <w:iCs w:val="0"/>
          <w:color w:val="auto"/>
          <w:sz w:val="22"/>
          <w:szCs w:val="22"/>
          <w:rtl/>
        </w:rPr>
        <w:t>תרשים</w:t>
      </w:r>
      <w:r w:rsidRPr="00010513">
        <w:rPr>
          <w:rFonts w:ascii="David" w:hAnsi="David"/>
          <w:b/>
          <w:bCs/>
          <w:i w:val="0"/>
          <w:iCs w:val="0"/>
          <w:color w:val="000000" w:themeColor="text1"/>
          <w:sz w:val="22"/>
          <w:szCs w:val="22"/>
          <w:rtl/>
        </w:rPr>
        <w:t xml:space="preserve"> נספח </w:t>
      </w:r>
      <w:r w:rsidRPr="00213B53">
        <w:rPr>
          <w:rFonts w:ascii="David" w:hAnsi="David"/>
          <w:b/>
          <w:bCs/>
          <w:i w:val="0"/>
          <w:iCs w:val="0"/>
          <w:color w:val="auto"/>
          <w:sz w:val="22"/>
          <w:szCs w:val="22"/>
          <w:rtl/>
        </w:rPr>
        <w:fldChar w:fldCharType="begin"/>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Pr>
        <w:instrText>SEQ</w:instrText>
      </w:r>
      <w:r w:rsidRPr="00213B53">
        <w:rPr>
          <w:rFonts w:ascii="David" w:hAnsi="David"/>
          <w:b/>
          <w:bCs/>
          <w:i w:val="0"/>
          <w:iCs w:val="0"/>
          <w:color w:val="auto"/>
          <w:sz w:val="22"/>
          <w:szCs w:val="22"/>
          <w:rtl/>
        </w:rPr>
        <w:instrText xml:space="preserve"> תרשים_נספח \* </w:instrText>
      </w:r>
      <w:r w:rsidRPr="00213B53">
        <w:rPr>
          <w:rFonts w:ascii="David" w:hAnsi="David"/>
          <w:b/>
          <w:bCs/>
          <w:i w:val="0"/>
          <w:iCs w:val="0"/>
          <w:color w:val="auto"/>
          <w:sz w:val="22"/>
          <w:szCs w:val="22"/>
        </w:rPr>
        <w:instrText>ARABIC</w:instrText>
      </w:r>
      <w:r w:rsidRPr="00213B53">
        <w:rPr>
          <w:rFonts w:ascii="David" w:hAnsi="David"/>
          <w:b/>
          <w:bCs/>
          <w:i w:val="0"/>
          <w:iCs w:val="0"/>
          <w:color w:val="auto"/>
          <w:sz w:val="22"/>
          <w:szCs w:val="22"/>
          <w:rtl/>
        </w:rPr>
        <w:instrText xml:space="preserve"> </w:instrText>
      </w:r>
      <w:r w:rsidRPr="00213B53">
        <w:rPr>
          <w:rFonts w:ascii="David" w:hAnsi="David"/>
          <w:b/>
          <w:bCs/>
          <w:i w:val="0"/>
          <w:iCs w:val="0"/>
          <w:color w:val="auto"/>
          <w:sz w:val="22"/>
          <w:szCs w:val="22"/>
          <w:rtl/>
        </w:rPr>
        <w:fldChar w:fldCharType="separate"/>
      </w:r>
      <w:r w:rsidR="008B0213">
        <w:rPr>
          <w:rFonts w:ascii="David" w:hAnsi="David"/>
          <w:b/>
          <w:bCs/>
          <w:i w:val="0"/>
          <w:iCs w:val="0"/>
          <w:noProof/>
          <w:color w:val="auto"/>
          <w:sz w:val="22"/>
          <w:szCs w:val="22"/>
          <w:rtl/>
        </w:rPr>
        <w:t>4</w:t>
      </w:r>
      <w:r w:rsidRPr="00213B53">
        <w:rPr>
          <w:rFonts w:ascii="David" w:hAnsi="David"/>
          <w:b/>
          <w:bCs/>
          <w:i w:val="0"/>
          <w:iCs w:val="0"/>
          <w:color w:val="auto"/>
          <w:sz w:val="22"/>
          <w:szCs w:val="22"/>
          <w:rtl/>
        </w:rPr>
        <w:fldChar w:fldCharType="end"/>
      </w:r>
      <w:r w:rsidR="005C2044" w:rsidRPr="00213B53">
        <w:rPr>
          <w:rFonts w:ascii="David" w:hAnsi="David"/>
          <w:b/>
          <w:bCs/>
          <w:i w:val="0"/>
          <w:iCs w:val="0"/>
          <w:color w:val="auto"/>
          <w:sz w:val="22"/>
          <w:szCs w:val="22"/>
          <w:rtl/>
        </w:rPr>
        <w:t>:</w:t>
      </w:r>
      <w:r w:rsidR="005C2044" w:rsidRPr="00213B53">
        <w:rPr>
          <w:rFonts w:ascii="David" w:hAnsi="David"/>
          <w:b/>
          <w:bCs/>
          <w:i w:val="0"/>
          <w:iCs w:val="0"/>
          <w:color w:val="auto"/>
          <w:sz w:val="22"/>
          <w:szCs w:val="22"/>
        </w:rPr>
        <w:t xml:space="preserve"> </w:t>
      </w:r>
      <w:r w:rsidR="005C2044" w:rsidRPr="00213B53">
        <w:rPr>
          <w:rFonts w:ascii="David" w:hAnsi="David"/>
          <w:b/>
          <w:bCs/>
          <w:i w:val="0"/>
          <w:iCs w:val="0"/>
          <w:color w:val="auto"/>
          <w:sz w:val="22"/>
          <w:szCs w:val="22"/>
          <w:rtl/>
        </w:rPr>
        <w:t xml:space="preserve">יחס </w:t>
      </w:r>
      <w:r w:rsidR="00D40FCB" w:rsidRPr="00213B53">
        <w:rPr>
          <w:rFonts w:ascii="David" w:hAnsi="David"/>
          <w:b/>
          <w:bCs/>
          <w:i w:val="0"/>
          <w:iCs w:val="0"/>
          <w:color w:val="auto"/>
          <w:sz w:val="22"/>
          <w:szCs w:val="22"/>
          <w:rtl/>
        </w:rPr>
        <w:t>עשירון</w:t>
      </w:r>
      <w:r w:rsidR="005C2044" w:rsidRPr="00213B53">
        <w:rPr>
          <w:rFonts w:ascii="David" w:hAnsi="David"/>
          <w:b/>
          <w:bCs/>
          <w:i w:val="0"/>
          <w:iCs w:val="0"/>
          <w:color w:val="auto"/>
          <w:sz w:val="22"/>
          <w:szCs w:val="22"/>
          <w:rtl/>
        </w:rPr>
        <w:t xml:space="preserve"> </w:t>
      </w:r>
      <w:r w:rsidR="00D40FCB" w:rsidRPr="00213B53">
        <w:rPr>
          <w:rFonts w:ascii="David" w:hAnsi="David"/>
          <w:b/>
          <w:bCs/>
          <w:i w:val="0"/>
          <w:iCs w:val="0"/>
          <w:color w:val="auto"/>
          <w:sz w:val="22"/>
          <w:szCs w:val="22"/>
          <w:rtl/>
        </w:rPr>
        <w:t>ראשון</w:t>
      </w:r>
      <w:r w:rsidR="005C2044" w:rsidRPr="00213B53">
        <w:rPr>
          <w:rFonts w:ascii="David" w:hAnsi="David"/>
          <w:b/>
          <w:bCs/>
          <w:i w:val="0"/>
          <w:iCs w:val="0"/>
          <w:color w:val="auto"/>
          <w:sz w:val="22"/>
          <w:szCs w:val="22"/>
          <w:rtl/>
        </w:rPr>
        <w:t xml:space="preserve"> </w:t>
      </w:r>
      <w:r w:rsidR="00D40FCB" w:rsidRPr="00213B53">
        <w:rPr>
          <w:rFonts w:ascii="David" w:hAnsi="David"/>
          <w:b/>
          <w:bCs/>
          <w:i w:val="0"/>
          <w:iCs w:val="0"/>
          <w:color w:val="auto"/>
          <w:sz w:val="22"/>
          <w:szCs w:val="22"/>
          <w:rtl/>
        </w:rPr>
        <w:t>לעשירון אמצעי</w:t>
      </w:r>
      <w:r w:rsidR="005C2044" w:rsidRPr="00213B53">
        <w:rPr>
          <w:rFonts w:ascii="David" w:hAnsi="David"/>
          <w:b/>
          <w:bCs/>
          <w:i w:val="0"/>
          <w:iCs w:val="0"/>
          <w:color w:val="auto"/>
          <w:sz w:val="22"/>
          <w:szCs w:val="22"/>
          <w:rtl/>
        </w:rPr>
        <w:t xml:space="preserve"> לפי ההכנסה נטו, מדינות ה-</w:t>
      </w:r>
      <w:r w:rsidR="005C2044" w:rsidRPr="00213B53">
        <w:rPr>
          <w:rFonts w:ascii="David" w:hAnsi="David"/>
          <w:b/>
          <w:bCs/>
          <w:i w:val="0"/>
          <w:iCs w:val="0"/>
          <w:color w:val="auto"/>
          <w:sz w:val="22"/>
          <w:szCs w:val="22"/>
        </w:rPr>
        <w:t>OECD</w:t>
      </w:r>
      <w:r w:rsidR="005C2044" w:rsidRPr="00213B53">
        <w:rPr>
          <w:rFonts w:ascii="David" w:hAnsi="David"/>
          <w:b/>
          <w:bCs/>
          <w:i w:val="0"/>
          <w:iCs w:val="0"/>
          <w:color w:val="auto"/>
          <w:sz w:val="22"/>
          <w:szCs w:val="22"/>
          <w:rtl/>
        </w:rPr>
        <w:t xml:space="preserve"> (אחוזים), שנים שונות</w:t>
      </w:r>
      <w:r w:rsidR="005C2044" w:rsidRPr="00213B53">
        <w:rPr>
          <w:rFonts w:ascii="David" w:hAnsi="David"/>
          <w:b/>
          <w:bCs/>
          <w:i w:val="0"/>
          <w:iCs w:val="0"/>
          <w:color w:val="auto"/>
          <w:sz w:val="22"/>
          <w:szCs w:val="22"/>
          <w:vertAlign w:val="superscript"/>
          <w:rtl/>
        </w:rPr>
        <w:t>1</w:t>
      </w:r>
      <w:bookmarkEnd w:id="172"/>
      <w:r w:rsidR="005C2044" w:rsidRPr="00213B53">
        <w:rPr>
          <w:rFonts w:ascii="David" w:hAnsi="David"/>
          <w:b/>
          <w:bCs/>
          <w:i w:val="0"/>
          <w:iCs w:val="0"/>
          <w:color w:val="auto"/>
          <w:sz w:val="22"/>
          <w:szCs w:val="22"/>
          <w:rtl/>
        </w:rPr>
        <w:t xml:space="preserve"> </w:t>
      </w:r>
    </w:p>
    <w:p w14:paraId="07761897" w14:textId="2E9F1572" w:rsidR="00D40FCB" w:rsidRPr="00213B53" w:rsidRDefault="00D40FCB" w:rsidP="00D40FCB">
      <w:pPr>
        <w:rPr>
          <w:rFonts w:ascii="David" w:hAnsi="David"/>
          <w:rtl/>
        </w:rPr>
      </w:pPr>
      <w:r w:rsidRPr="00213B53">
        <w:rPr>
          <w:rFonts w:ascii="David" w:hAnsi="David"/>
          <w:noProof/>
        </w:rPr>
        <w:drawing>
          <wp:inline distT="0" distB="0" distL="0" distR="0" wp14:anchorId="2806882A" wp14:editId="5F3BEFA1">
            <wp:extent cx="5394960" cy="6610350"/>
            <wp:effectExtent l="0" t="0" r="15240" b="0"/>
            <wp:docPr id="27" name="תרשים 27" descr="תרשים נספח 4: יחס עשירון ראשון לעשירון אמצעי לפי ההכנסה נטו, מדינות ה-OECD (אחוזים), שנים שונות">
              <a:extLst xmlns:a="http://schemas.openxmlformats.org/drawingml/2006/main">
                <a:ext uri="{FF2B5EF4-FFF2-40B4-BE49-F238E27FC236}">
                  <a16:creationId xmlns:a16="http://schemas.microsoft.com/office/drawing/2014/main" id="{D9FE6587-1CC2-4388-A336-F7C117300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F014E06" w14:textId="77777777" w:rsidR="00D40FCB" w:rsidRPr="00213B53" w:rsidRDefault="00D40FCB" w:rsidP="00D40FCB">
      <w:pPr>
        <w:spacing w:before="120" w:after="0" w:line="240" w:lineRule="auto"/>
        <w:jc w:val="both"/>
        <w:rPr>
          <w:rFonts w:ascii="David" w:hAnsi="David"/>
          <w:sz w:val="20"/>
          <w:szCs w:val="20"/>
          <w:rtl/>
        </w:rPr>
      </w:pPr>
      <w:r w:rsidRPr="00213B53">
        <w:rPr>
          <w:rFonts w:ascii="David" w:hAnsi="David"/>
          <w:sz w:val="20"/>
          <w:szCs w:val="20"/>
          <w:vertAlign w:val="superscript"/>
          <w:rtl/>
        </w:rPr>
        <w:t>1</w:t>
      </w:r>
      <w:r w:rsidRPr="00213B53">
        <w:rPr>
          <w:rFonts w:ascii="David" w:hAnsi="David"/>
          <w:sz w:val="20"/>
          <w:szCs w:val="20"/>
          <w:rtl/>
        </w:rPr>
        <w:t xml:space="preserve"> לכל מדינה מופיעה השנה המאוחרת ביותר שלגביה יש נתונים זמינים. הנתונים לישראל מוצגים לשנת 2023.</w:t>
      </w:r>
    </w:p>
    <w:p w14:paraId="601AF68C" w14:textId="1F51E582" w:rsidR="00D40FCB" w:rsidRPr="00213B53" w:rsidRDefault="00D40FCB" w:rsidP="00D40FCB">
      <w:pPr>
        <w:rPr>
          <w:rFonts w:ascii="David" w:hAnsi="David"/>
          <w:rtl/>
        </w:rPr>
      </w:pPr>
      <w:r w:rsidRPr="00213B53">
        <w:rPr>
          <w:rFonts w:ascii="David" w:hAnsi="David"/>
          <w:sz w:val="20"/>
          <w:szCs w:val="20"/>
          <w:rtl/>
        </w:rPr>
        <w:t xml:space="preserve">* </w:t>
      </w:r>
      <w:r w:rsidR="00056A89" w:rsidRPr="00213B53">
        <w:rPr>
          <w:rFonts w:ascii="David" w:hAnsi="David"/>
          <w:sz w:val="20"/>
          <w:szCs w:val="20"/>
          <w:rtl/>
        </w:rPr>
        <w:t>ה</w:t>
      </w:r>
      <w:r w:rsidRPr="00213B53">
        <w:rPr>
          <w:rFonts w:ascii="David" w:hAnsi="David"/>
          <w:sz w:val="20"/>
          <w:szCs w:val="20"/>
          <w:rtl/>
        </w:rPr>
        <w:t>חישוב</w:t>
      </w:r>
      <w:r w:rsidR="00056A89" w:rsidRPr="00213B53">
        <w:rPr>
          <w:rFonts w:ascii="David" w:hAnsi="David"/>
          <w:sz w:val="20"/>
          <w:szCs w:val="20"/>
          <w:rtl/>
        </w:rPr>
        <w:t xml:space="preserve"> נעשה</w:t>
      </w:r>
      <w:r w:rsidRPr="00213B53">
        <w:rPr>
          <w:rFonts w:ascii="David" w:hAnsi="David"/>
          <w:sz w:val="20"/>
          <w:szCs w:val="20"/>
          <w:rtl/>
        </w:rPr>
        <w:t xml:space="preserve"> על פי הנתונים המנהליים</w:t>
      </w:r>
      <w:r w:rsidR="000A36C3" w:rsidRPr="00213B53">
        <w:rPr>
          <w:rFonts w:ascii="David" w:hAnsi="David"/>
          <w:sz w:val="20"/>
          <w:szCs w:val="20"/>
          <w:rtl/>
        </w:rPr>
        <w:t xml:space="preserve"> וסולם השקילות של ה-</w:t>
      </w:r>
      <w:r w:rsidR="000A36C3" w:rsidRPr="00213B53">
        <w:rPr>
          <w:rFonts w:ascii="David" w:hAnsi="David"/>
          <w:sz w:val="20"/>
          <w:szCs w:val="20"/>
        </w:rPr>
        <w:t>OECD</w:t>
      </w:r>
      <w:r w:rsidR="000A36C3" w:rsidRPr="00213B53">
        <w:rPr>
          <w:rFonts w:ascii="David" w:hAnsi="David"/>
          <w:sz w:val="20"/>
          <w:szCs w:val="20"/>
          <w:rtl/>
        </w:rPr>
        <w:t>.</w:t>
      </w:r>
    </w:p>
    <w:sectPr w:rsidR="00D40FCB" w:rsidRPr="00213B53" w:rsidSect="005663CA">
      <w:pgSz w:w="11906" w:h="16838"/>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450A1" w14:textId="77777777" w:rsidR="00F31814" w:rsidRDefault="00F31814" w:rsidP="00AA2699">
      <w:pPr>
        <w:spacing w:after="0" w:line="240" w:lineRule="auto"/>
      </w:pPr>
      <w:r>
        <w:separator/>
      </w:r>
    </w:p>
  </w:endnote>
  <w:endnote w:type="continuationSeparator" w:id="0">
    <w:p w14:paraId="101135A5" w14:textId="77777777" w:rsidR="00F31814" w:rsidRDefault="00F31814" w:rsidP="00AA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11425245"/>
      <w:docPartObj>
        <w:docPartGallery w:val="Page Numbers (Bottom of Page)"/>
        <w:docPartUnique/>
      </w:docPartObj>
    </w:sdtPr>
    <w:sdtEndPr>
      <w:rPr>
        <w:cs/>
      </w:rPr>
    </w:sdtEndPr>
    <w:sdtContent>
      <w:p w14:paraId="393E21CB" w14:textId="4CFB7D6B" w:rsidR="00C341FE" w:rsidRDefault="00C341FE">
        <w:pPr>
          <w:pStyle w:val="a9"/>
          <w:jc w:val="center"/>
          <w:rPr>
            <w:rtl/>
            <w:cs/>
          </w:rPr>
        </w:pPr>
        <w:r>
          <w:fldChar w:fldCharType="begin"/>
        </w:r>
        <w:r>
          <w:rPr>
            <w:rtl/>
            <w:cs/>
          </w:rPr>
          <w:instrText>PAGE   \* MERGEFORMAT</w:instrText>
        </w:r>
        <w:r>
          <w:fldChar w:fldCharType="separate"/>
        </w:r>
        <w:r w:rsidR="001B291D" w:rsidRPr="001B291D">
          <w:rPr>
            <w:noProof/>
            <w:rtl/>
            <w:lang w:val="he-IL"/>
          </w:rPr>
          <w:t>27</w:t>
        </w:r>
        <w:r>
          <w:fldChar w:fldCharType="end"/>
        </w:r>
      </w:p>
    </w:sdtContent>
  </w:sdt>
  <w:p w14:paraId="1FA34309" w14:textId="77777777" w:rsidR="00C341FE" w:rsidRDefault="00C341F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D115F" w14:textId="66D79319" w:rsidR="00C341FE" w:rsidRDefault="00F670B7" w:rsidP="00F670B7">
    <w:pPr>
      <w:pStyle w:val="a9"/>
      <w:tabs>
        <w:tab w:val="center" w:pos="6979"/>
        <w:tab w:val="left" w:pos="9437"/>
      </w:tabs>
      <w:rPr>
        <w:rtl/>
        <w:cs/>
      </w:rPr>
    </w:pPr>
    <w:r>
      <w:rPr>
        <w:rtl/>
      </w:rPr>
      <w:tab/>
    </w:r>
    <w:r>
      <w:rPr>
        <w:rtl/>
      </w:rPr>
      <w:tab/>
    </w:r>
    <w:sdt>
      <w:sdtPr>
        <w:rPr>
          <w:rtl/>
        </w:rPr>
        <w:id w:val="1463550015"/>
        <w:docPartObj>
          <w:docPartGallery w:val="Page Numbers (Bottom of Page)"/>
          <w:docPartUnique/>
        </w:docPartObj>
      </w:sdtPr>
      <w:sdtEndPr>
        <w:rPr>
          <w:color w:val="FFFFFF" w:themeColor="background1"/>
          <w:cs/>
        </w:rPr>
      </w:sdtEndPr>
      <w:sdtContent>
        <w:r w:rsidR="00C341FE" w:rsidRPr="00206FB2">
          <w:rPr>
            <w:color w:val="FFFFFF" w:themeColor="background1"/>
          </w:rPr>
          <w:fldChar w:fldCharType="begin"/>
        </w:r>
        <w:r w:rsidR="00C341FE" w:rsidRPr="00206FB2">
          <w:rPr>
            <w:color w:val="FFFFFF" w:themeColor="background1"/>
            <w:rtl/>
            <w:cs/>
          </w:rPr>
          <w:instrText>PAGE   \* MERGEFORMAT</w:instrText>
        </w:r>
        <w:r w:rsidR="00C341FE" w:rsidRPr="00206FB2">
          <w:rPr>
            <w:color w:val="FFFFFF" w:themeColor="background1"/>
          </w:rPr>
          <w:fldChar w:fldCharType="separate"/>
        </w:r>
        <w:r w:rsidR="001B291D" w:rsidRPr="00206FB2">
          <w:rPr>
            <w:noProof/>
            <w:color w:val="FFFFFF" w:themeColor="background1"/>
            <w:rtl/>
            <w:lang w:val="he-IL"/>
          </w:rPr>
          <w:t>0</w:t>
        </w:r>
        <w:r w:rsidR="00C341FE" w:rsidRPr="00206FB2">
          <w:rPr>
            <w:color w:val="FFFFFF" w:themeColor="background1"/>
          </w:rPr>
          <w:fldChar w:fldCharType="end"/>
        </w:r>
      </w:sdtContent>
    </w:sdt>
    <w:r>
      <w:rPr>
        <w:rtl/>
      </w:rPr>
      <w:tab/>
    </w:r>
    <w:r>
      <w:rPr>
        <w:rtl/>
      </w:rPr>
      <w:tab/>
    </w:r>
  </w:p>
  <w:p w14:paraId="16C05363" w14:textId="77777777" w:rsidR="00C341FE" w:rsidRDefault="00C341F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26710600"/>
      <w:docPartObj>
        <w:docPartGallery w:val="Page Numbers (Bottom of Page)"/>
        <w:docPartUnique/>
      </w:docPartObj>
    </w:sdtPr>
    <w:sdtEndPr>
      <w:rPr>
        <w:cs/>
      </w:rPr>
    </w:sdtEndPr>
    <w:sdtContent>
      <w:p w14:paraId="1623D5E2" w14:textId="7C638094" w:rsidR="00C341FE" w:rsidRDefault="00C341FE">
        <w:pPr>
          <w:pStyle w:val="a9"/>
          <w:jc w:val="center"/>
          <w:rPr>
            <w:rtl/>
            <w:cs/>
          </w:rPr>
        </w:pPr>
        <w:r>
          <w:fldChar w:fldCharType="begin"/>
        </w:r>
        <w:r>
          <w:rPr>
            <w:rtl/>
            <w:cs/>
          </w:rPr>
          <w:instrText>PAGE   \* MERGEFORMAT</w:instrText>
        </w:r>
        <w:r>
          <w:fldChar w:fldCharType="separate"/>
        </w:r>
        <w:r w:rsidR="001B291D" w:rsidRPr="001B291D">
          <w:rPr>
            <w:noProof/>
            <w:rtl/>
            <w:lang w:val="he-IL"/>
          </w:rPr>
          <w:t>64</w:t>
        </w:r>
        <w:r>
          <w:fldChar w:fldCharType="end"/>
        </w:r>
      </w:p>
    </w:sdtContent>
  </w:sdt>
  <w:p w14:paraId="77D0F1AD" w14:textId="77777777" w:rsidR="00C341FE" w:rsidRDefault="00C341FE">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70990260"/>
      <w:docPartObj>
        <w:docPartGallery w:val="Page Numbers (Bottom of Page)"/>
        <w:docPartUnique/>
      </w:docPartObj>
    </w:sdtPr>
    <w:sdtEndPr>
      <w:rPr>
        <w:cs/>
      </w:rPr>
    </w:sdtEndPr>
    <w:sdtContent>
      <w:p w14:paraId="0D06A0E2" w14:textId="2F3A411F" w:rsidR="00C341FE" w:rsidRDefault="00C341FE">
        <w:pPr>
          <w:pStyle w:val="a9"/>
          <w:jc w:val="center"/>
          <w:rPr>
            <w:rtl/>
            <w:cs/>
          </w:rPr>
        </w:pPr>
        <w:r>
          <w:fldChar w:fldCharType="begin"/>
        </w:r>
        <w:r>
          <w:rPr>
            <w:rtl/>
            <w:cs/>
          </w:rPr>
          <w:instrText>PAGE   \* MERGEFORMAT</w:instrText>
        </w:r>
        <w:r>
          <w:fldChar w:fldCharType="separate"/>
        </w:r>
        <w:r w:rsidR="001B291D" w:rsidRPr="001B291D">
          <w:rPr>
            <w:noProof/>
            <w:rtl/>
            <w:lang w:val="he-IL"/>
          </w:rPr>
          <w:t>53</w:t>
        </w:r>
        <w:r>
          <w:fldChar w:fldCharType="end"/>
        </w:r>
      </w:p>
    </w:sdtContent>
  </w:sdt>
  <w:p w14:paraId="5256B58C" w14:textId="77777777" w:rsidR="00C341FE" w:rsidRDefault="00C341FE">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6B14" w14:textId="77777777" w:rsidR="00C341FE" w:rsidRDefault="00C341FE" w:rsidP="00A42C92">
    <w:pPr>
      <w:pStyle w:val="a9"/>
      <w:jc w:val="center"/>
      <w:rPr>
        <w:rtl/>
        <w: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26212446"/>
      <w:docPartObj>
        <w:docPartGallery w:val="Page Numbers (Bottom of Page)"/>
        <w:docPartUnique/>
      </w:docPartObj>
    </w:sdtPr>
    <w:sdtEndPr>
      <w:rPr>
        <w:cs/>
      </w:rPr>
    </w:sdtEndPr>
    <w:sdtContent>
      <w:p w14:paraId="7E5B4FAD" w14:textId="02A93C1A" w:rsidR="00C341FE" w:rsidRDefault="00C341FE">
        <w:pPr>
          <w:pStyle w:val="a9"/>
          <w:jc w:val="center"/>
          <w:rPr>
            <w:rtl/>
            <w:cs/>
          </w:rPr>
        </w:pPr>
        <w:r>
          <w:fldChar w:fldCharType="begin"/>
        </w:r>
        <w:r>
          <w:rPr>
            <w:rtl/>
            <w:cs/>
          </w:rPr>
          <w:instrText>PAGE   \* MERGEFORMAT</w:instrText>
        </w:r>
        <w:r>
          <w:fldChar w:fldCharType="separate"/>
        </w:r>
        <w:r w:rsidR="001B291D" w:rsidRPr="001B291D">
          <w:rPr>
            <w:noProof/>
            <w:rtl/>
            <w:lang w:val="he-IL"/>
          </w:rPr>
          <w:t>56</w:t>
        </w:r>
        <w:r>
          <w:fldChar w:fldCharType="end"/>
        </w:r>
      </w:p>
    </w:sdtContent>
  </w:sdt>
  <w:p w14:paraId="100C8F58" w14:textId="77777777" w:rsidR="00C341FE" w:rsidRDefault="00C341FE">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9906" w14:textId="77777777" w:rsidR="00C341FE" w:rsidRDefault="00C341FE" w:rsidP="00A42C92">
    <w:pPr>
      <w:pStyle w:val="a9"/>
      <w:rPr>
        <w:rtl/>
        <w:cs/>
      </w:rPr>
    </w:pPr>
  </w:p>
  <w:p w14:paraId="035764E8" w14:textId="77777777" w:rsidR="00C341FE" w:rsidRDefault="00C341FE">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3420586"/>
      <w:docPartObj>
        <w:docPartGallery w:val="Page Numbers (Bottom of Page)"/>
        <w:docPartUnique/>
      </w:docPartObj>
    </w:sdtPr>
    <w:sdtContent>
      <w:p w14:paraId="16281503" w14:textId="1EFF6B07" w:rsidR="00C341FE" w:rsidRDefault="00C341FE">
        <w:pPr>
          <w:pStyle w:val="a9"/>
          <w:jc w:val="center"/>
          <w:rPr>
            <w:rtl/>
            <w:cs/>
          </w:rPr>
        </w:pPr>
        <w:r>
          <w:fldChar w:fldCharType="begin"/>
        </w:r>
        <w:r>
          <w:rPr>
            <w:rtl/>
            <w:cs/>
          </w:rPr>
          <w:instrText>PAGE   \* MERGEFORMAT</w:instrText>
        </w:r>
        <w:r>
          <w:fldChar w:fldCharType="separate"/>
        </w:r>
        <w:r w:rsidR="001B291D" w:rsidRPr="001B291D">
          <w:rPr>
            <w:noProof/>
            <w:rtl/>
            <w:lang w:val="he-IL"/>
          </w:rPr>
          <w:t>68</w:t>
        </w:r>
        <w:r>
          <w:fldChar w:fldCharType="end"/>
        </w:r>
      </w:p>
    </w:sdtContent>
  </w:sdt>
  <w:p w14:paraId="1ABABECD" w14:textId="77777777" w:rsidR="00C341FE" w:rsidRDefault="00C341F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CB3B6" w14:textId="77777777" w:rsidR="00F31814" w:rsidRDefault="00F31814" w:rsidP="00AA2699">
      <w:pPr>
        <w:spacing w:after="0" w:line="240" w:lineRule="auto"/>
      </w:pPr>
      <w:r>
        <w:separator/>
      </w:r>
    </w:p>
  </w:footnote>
  <w:footnote w:type="continuationSeparator" w:id="0">
    <w:p w14:paraId="04006DA1" w14:textId="77777777" w:rsidR="00F31814" w:rsidRDefault="00F31814" w:rsidP="00AA2699">
      <w:pPr>
        <w:spacing w:after="0" w:line="240" w:lineRule="auto"/>
      </w:pPr>
      <w:r>
        <w:continuationSeparator/>
      </w:r>
    </w:p>
  </w:footnote>
  <w:footnote w:id="1">
    <w:p w14:paraId="47566ADA" w14:textId="7F4B250C" w:rsidR="00C341FE" w:rsidRPr="00DB7D02" w:rsidRDefault="00C341FE" w:rsidP="00EC3F64">
      <w:pPr>
        <w:spacing w:after="60" w:line="240" w:lineRule="auto"/>
        <w:jc w:val="both"/>
        <w:rPr>
          <w:rFonts w:ascii="David" w:hAnsi="David"/>
          <w:rtl/>
        </w:rPr>
      </w:pPr>
      <w:r w:rsidRPr="000F4108">
        <w:rPr>
          <w:rStyle w:val="a5"/>
          <w:rFonts w:ascii="David" w:hAnsi="David"/>
        </w:rPr>
        <w:footnoteRef/>
      </w:r>
      <w:r w:rsidRPr="000F4108">
        <w:rPr>
          <w:rFonts w:ascii="David" w:hAnsi="David"/>
          <w:rtl/>
        </w:rPr>
        <w:t xml:space="preserve"> </w:t>
      </w:r>
      <w:r>
        <w:rPr>
          <w:rFonts w:ascii="David" w:hAnsi="David" w:hint="cs"/>
          <w:sz w:val="20"/>
          <w:szCs w:val="20"/>
          <w:rtl/>
        </w:rPr>
        <w:t xml:space="preserve">כפי שנעשה החל מדוח העוני לשנת 2019. </w:t>
      </w:r>
      <w:r w:rsidRPr="00DB7D02">
        <w:rPr>
          <w:rFonts w:ascii="David" w:hAnsi="David" w:hint="eastAsia"/>
          <w:sz w:val="20"/>
          <w:szCs w:val="20"/>
          <w:rtl/>
        </w:rPr>
        <w:t>עד</w:t>
      </w:r>
      <w:r w:rsidRPr="00DB7D02">
        <w:rPr>
          <w:rFonts w:ascii="David" w:hAnsi="David"/>
          <w:sz w:val="20"/>
          <w:szCs w:val="20"/>
          <w:rtl/>
        </w:rPr>
        <w:t xml:space="preserve"> 2018 התבססו דוחות העוני של הביטוח הלאומי על סקרי ההוצאות (</w:t>
      </w:r>
      <w:r>
        <w:rPr>
          <w:rFonts w:ascii="David" w:hAnsi="David" w:hint="cs"/>
          <w:sz w:val="20"/>
          <w:szCs w:val="20"/>
          <w:rtl/>
        </w:rPr>
        <w:t>ולפני כן</w:t>
      </w:r>
      <w:r w:rsidRPr="00DB7D02">
        <w:rPr>
          <w:rFonts w:ascii="David" w:hAnsi="David"/>
          <w:sz w:val="20"/>
          <w:szCs w:val="20"/>
          <w:rtl/>
        </w:rPr>
        <w:t xml:space="preserve"> </w:t>
      </w:r>
      <w:r w:rsidR="00D610D1">
        <w:rPr>
          <w:rFonts w:ascii="David" w:hAnsi="David" w:hint="cs"/>
          <w:sz w:val="20"/>
          <w:szCs w:val="20"/>
          <w:rtl/>
        </w:rPr>
        <w:t xml:space="preserve">על </w:t>
      </w:r>
      <w:r w:rsidRPr="00DB7D02">
        <w:rPr>
          <w:rFonts w:ascii="David" w:hAnsi="David"/>
          <w:sz w:val="20"/>
          <w:szCs w:val="20"/>
          <w:rtl/>
        </w:rPr>
        <w:t xml:space="preserve">סקרי ההכנסות) של משקי בית של הלשכה המרכזית </w:t>
      </w:r>
      <w:r w:rsidRPr="002B7570">
        <w:rPr>
          <w:rFonts w:ascii="David" w:hAnsi="David"/>
          <w:sz w:val="20"/>
          <w:szCs w:val="20"/>
          <w:rtl/>
        </w:rPr>
        <w:t>לסטטיסטיקה</w:t>
      </w:r>
      <w:r w:rsidRPr="002B7570">
        <w:rPr>
          <w:rFonts w:ascii="David" w:hAnsi="David" w:hint="cs"/>
          <w:sz w:val="20"/>
          <w:szCs w:val="20"/>
          <w:rtl/>
        </w:rPr>
        <w:t xml:space="preserve"> (</w:t>
      </w:r>
      <w:r w:rsidRPr="002B7570">
        <w:rPr>
          <w:rFonts w:ascii="David" w:hAnsi="David" w:hint="eastAsia"/>
          <w:b/>
          <w:bCs/>
          <w:sz w:val="20"/>
          <w:szCs w:val="20"/>
          <w:rtl/>
        </w:rPr>
        <w:t>ראו</w:t>
      </w:r>
      <w:r w:rsidRPr="002B7570">
        <w:rPr>
          <w:rFonts w:ascii="David" w:hAnsi="David"/>
          <w:b/>
          <w:bCs/>
          <w:sz w:val="20"/>
          <w:szCs w:val="20"/>
          <w:rtl/>
        </w:rPr>
        <w:t xml:space="preserve"> </w:t>
      </w:r>
      <w:r w:rsidRPr="002B7570">
        <w:rPr>
          <w:rFonts w:ascii="David" w:hAnsi="David" w:hint="eastAsia"/>
          <w:b/>
          <w:bCs/>
          <w:sz w:val="20"/>
          <w:szCs w:val="20"/>
          <w:rtl/>
        </w:rPr>
        <w:t>נספח</w:t>
      </w:r>
      <w:r w:rsidRPr="002B7570">
        <w:rPr>
          <w:rFonts w:ascii="David" w:hAnsi="David"/>
          <w:b/>
          <w:bCs/>
          <w:sz w:val="20"/>
          <w:szCs w:val="20"/>
          <w:rtl/>
        </w:rPr>
        <w:t xml:space="preserve"> </w:t>
      </w:r>
      <w:r>
        <w:rPr>
          <w:rFonts w:ascii="David" w:hAnsi="David" w:hint="cs"/>
          <w:b/>
          <w:bCs/>
          <w:sz w:val="20"/>
          <w:szCs w:val="20"/>
          <w:rtl/>
        </w:rPr>
        <w:t>א</w:t>
      </w:r>
      <w:r w:rsidRPr="002B7570">
        <w:rPr>
          <w:rFonts w:ascii="David" w:hAnsi="David"/>
          <w:b/>
          <w:bCs/>
          <w:sz w:val="20"/>
          <w:szCs w:val="20"/>
          <w:rtl/>
        </w:rPr>
        <w:t xml:space="preserve"> </w:t>
      </w:r>
      <w:r w:rsidRPr="002B7570">
        <w:rPr>
          <w:rFonts w:ascii="David" w:hAnsi="David" w:hint="cs"/>
          <w:b/>
          <w:bCs/>
          <w:sz w:val="20"/>
          <w:szCs w:val="20"/>
          <w:rtl/>
        </w:rPr>
        <w:t>ב</w:t>
      </w:r>
      <w:r w:rsidRPr="002B7570">
        <w:rPr>
          <w:rFonts w:ascii="David" w:hAnsi="David"/>
          <w:b/>
          <w:bCs/>
          <w:sz w:val="20"/>
          <w:szCs w:val="20"/>
          <w:rtl/>
        </w:rPr>
        <w:t>דוח זה</w:t>
      </w:r>
      <w:r w:rsidRPr="002B7570">
        <w:rPr>
          <w:rFonts w:ascii="David" w:hAnsi="David" w:hint="cs"/>
          <w:sz w:val="20"/>
          <w:szCs w:val="20"/>
          <w:rtl/>
        </w:rPr>
        <w:t xml:space="preserve">). </w:t>
      </w:r>
    </w:p>
  </w:footnote>
  <w:footnote w:id="2">
    <w:p w14:paraId="594E1A97" w14:textId="209281E1" w:rsidR="00C341FE" w:rsidRPr="008E0A7C" w:rsidRDefault="00C341FE" w:rsidP="00EC3F64">
      <w:pPr>
        <w:pStyle w:val="NormalWeb"/>
        <w:spacing w:after="60" w:line="360" w:lineRule="auto"/>
        <w:jc w:val="both"/>
        <w:rPr>
          <w:rFonts w:ascii="David" w:eastAsia="Times New Roman" w:hAnsi="David" w:cs="David"/>
          <w:sz w:val="20"/>
          <w:szCs w:val="20"/>
          <w:rtl/>
        </w:rPr>
      </w:pPr>
      <w:r w:rsidRPr="00B41822">
        <w:rPr>
          <w:rStyle w:val="a5"/>
          <w:rFonts w:ascii="David" w:hAnsi="David" w:cs="David"/>
        </w:rPr>
        <w:footnoteRef/>
      </w:r>
      <w:r w:rsidRPr="00B41822">
        <w:rPr>
          <w:rFonts w:ascii="David" w:hAnsi="David" w:cs="David"/>
          <w:rtl/>
        </w:rPr>
        <w:t xml:space="preserve"> </w:t>
      </w:r>
      <w:r>
        <w:rPr>
          <w:rFonts w:ascii="David" w:eastAsia="+mn-ea" w:hAnsi="David" w:cs="David" w:hint="cs"/>
          <w:kern w:val="24"/>
          <w:sz w:val="20"/>
          <w:szCs w:val="20"/>
          <w:rtl/>
        </w:rPr>
        <w:t xml:space="preserve">עיבוד לנתוני </w:t>
      </w:r>
      <w:r w:rsidR="00D610D1">
        <w:rPr>
          <w:rFonts w:ascii="David" w:eastAsia="+mn-ea" w:hAnsi="David" w:cs="David" w:hint="cs"/>
          <w:kern w:val="24"/>
          <w:sz w:val="20"/>
          <w:szCs w:val="20"/>
          <w:rtl/>
        </w:rPr>
        <w:t>ה</w:t>
      </w:r>
      <w:r>
        <w:rPr>
          <w:rFonts w:ascii="David" w:eastAsia="+mn-ea" w:hAnsi="David" w:cs="David" w:hint="cs"/>
          <w:kern w:val="24"/>
          <w:sz w:val="20"/>
          <w:szCs w:val="20"/>
          <w:rtl/>
        </w:rPr>
        <w:t>לשכה המרכזית לסטטיסטיקה המעודכנים לאוגוסט 2023 ולנתונים מה-</w:t>
      </w:r>
      <w:r>
        <w:rPr>
          <w:rFonts w:ascii="David" w:eastAsia="+mn-ea" w:hAnsi="David" w:cs="David" w:hint="cs"/>
          <w:kern w:val="24"/>
          <w:sz w:val="20"/>
          <w:szCs w:val="20"/>
        </w:rPr>
        <w:t>OECD</w:t>
      </w:r>
      <w:r>
        <w:rPr>
          <w:rFonts w:ascii="David" w:eastAsia="+mn-ea" w:hAnsi="David" w:cs="David" w:hint="cs"/>
          <w:kern w:val="24"/>
          <w:sz w:val="20"/>
          <w:szCs w:val="20"/>
          <w:rtl/>
        </w:rPr>
        <w:t>.</w:t>
      </w:r>
    </w:p>
  </w:footnote>
  <w:footnote w:id="3">
    <w:p w14:paraId="245EF430" w14:textId="77777777" w:rsidR="00C341FE" w:rsidRDefault="00C341FE" w:rsidP="00EC3F64">
      <w:pPr>
        <w:pStyle w:val="a3"/>
        <w:spacing w:after="60"/>
        <w:jc w:val="both"/>
        <w:rPr>
          <w:rtl/>
        </w:rPr>
      </w:pPr>
      <w:r w:rsidRPr="00BC2C12">
        <w:rPr>
          <w:rStyle w:val="a5"/>
        </w:rPr>
        <w:footnoteRef/>
      </w:r>
      <w:r w:rsidRPr="00BC2C12">
        <w:rPr>
          <w:rtl/>
        </w:rPr>
        <w:t xml:space="preserve"> </w:t>
      </w:r>
      <w:r w:rsidRPr="00BC2C12">
        <w:rPr>
          <w:rFonts w:hint="cs"/>
          <w:rtl/>
        </w:rPr>
        <w:t>מתוקף חוק הביטוח הלאומי וחוקים והסכמים אחרים.</w:t>
      </w:r>
    </w:p>
  </w:footnote>
  <w:footnote w:id="4">
    <w:p w14:paraId="69CAAD67" w14:textId="25DB3E3A" w:rsidR="00C341FE" w:rsidRPr="00831FF5" w:rsidRDefault="00C341FE" w:rsidP="00EC3F64">
      <w:pPr>
        <w:spacing w:after="60" w:line="240" w:lineRule="auto"/>
        <w:jc w:val="both"/>
        <w:rPr>
          <w:rFonts w:ascii="David" w:hAnsi="David"/>
          <w:sz w:val="20"/>
          <w:szCs w:val="20"/>
        </w:rPr>
      </w:pPr>
      <w:r>
        <w:rPr>
          <w:rStyle w:val="a5"/>
        </w:rPr>
        <w:footnoteRef/>
      </w:r>
      <w:r>
        <w:rPr>
          <w:rtl/>
        </w:rPr>
        <w:t xml:space="preserve"> </w:t>
      </w:r>
      <w:r w:rsidR="002C17DC">
        <w:rPr>
          <w:rFonts w:ascii="David" w:hAnsi="David" w:hint="cs"/>
          <w:sz w:val="20"/>
          <w:szCs w:val="20"/>
          <w:rtl/>
        </w:rPr>
        <w:t>ל</w:t>
      </w:r>
      <w:r w:rsidRPr="00FC04BA">
        <w:rPr>
          <w:rFonts w:ascii="David" w:hAnsi="David" w:hint="cs"/>
          <w:sz w:val="20"/>
          <w:szCs w:val="20"/>
          <w:rtl/>
        </w:rPr>
        <w:t>הרחבה בנושא ו</w:t>
      </w:r>
      <w:r w:rsidR="002C17DC">
        <w:rPr>
          <w:rFonts w:ascii="David" w:hAnsi="David" w:hint="cs"/>
          <w:sz w:val="20"/>
          <w:szCs w:val="20"/>
          <w:rtl/>
        </w:rPr>
        <w:t>ל</w:t>
      </w:r>
      <w:r w:rsidRPr="00831FF5">
        <w:rPr>
          <w:rFonts w:ascii="David" w:hAnsi="David" w:hint="cs"/>
          <w:sz w:val="20"/>
          <w:szCs w:val="20"/>
          <w:rtl/>
        </w:rPr>
        <w:t>הבדלים בחישוב מדד העוני בין ישראל לבין ה-</w:t>
      </w:r>
      <w:r w:rsidRPr="00831FF5">
        <w:rPr>
          <w:rFonts w:ascii="David" w:hAnsi="David" w:hint="cs"/>
          <w:sz w:val="20"/>
          <w:szCs w:val="20"/>
        </w:rPr>
        <w:t>OECD</w:t>
      </w:r>
      <w:r w:rsidRPr="00831FF5">
        <w:rPr>
          <w:rFonts w:ascii="David" w:hAnsi="David" w:hint="cs"/>
          <w:sz w:val="20"/>
          <w:szCs w:val="20"/>
          <w:rtl/>
        </w:rPr>
        <w:t xml:space="preserve"> </w:t>
      </w:r>
      <w:r w:rsidR="002C17DC">
        <w:rPr>
          <w:rFonts w:ascii="David" w:hAnsi="David" w:hint="cs"/>
          <w:sz w:val="20"/>
          <w:szCs w:val="20"/>
          <w:rtl/>
        </w:rPr>
        <w:t xml:space="preserve">ראו </w:t>
      </w:r>
      <w:r w:rsidRPr="00831FF5">
        <w:rPr>
          <w:rFonts w:ascii="David" w:hAnsi="David" w:hint="cs"/>
          <w:sz w:val="20"/>
          <w:szCs w:val="20"/>
          <w:rtl/>
        </w:rPr>
        <w:t>נספח ב</w:t>
      </w:r>
      <w:r>
        <w:rPr>
          <w:rFonts w:ascii="David" w:hAnsi="David" w:hint="cs"/>
          <w:sz w:val="20"/>
          <w:szCs w:val="20"/>
          <w:rtl/>
        </w:rPr>
        <w:t xml:space="preserve"> בדוח זה</w:t>
      </w:r>
      <w:r w:rsidRPr="00831FF5">
        <w:rPr>
          <w:rFonts w:ascii="David" w:hAnsi="David" w:hint="cs"/>
          <w:sz w:val="20"/>
          <w:szCs w:val="20"/>
          <w:rtl/>
        </w:rPr>
        <w:t>.</w:t>
      </w:r>
    </w:p>
  </w:footnote>
  <w:footnote w:id="5">
    <w:p w14:paraId="1F6B2BB3" w14:textId="77777777" w:rsidR="00C341FE" w:rsidRPr="00B41822" w:rsidRDefault="00C341FE" w:rsidP="00EC3F64">
      <w:pPr>
        <w:pStyle w:val="a3"/>
        <w:spacing w:after="60"/>
        <w:jc w:val="both"/>
        <w:rPr>
          <w:rtl/>
        </w:rPr>
      </w:pPr>
      <w:r w:rsidRPr="008E0A7C">
        <w:rPr>
          <w:rStyle w:val="a5"/>
        </w:rPr>
        <w:footnoteRef/>
      </w:r>
      <w:r w:rsidRPr="008E0A7C">
        <w:rPr>
          <w:rtl/>
        </w:rPr>
        <w:t xml:space="preserve"> </w:t>
      </w:r>
      <w:r>
        <w:rPr>
          <w:rFonts w:ascii="David" w:hAnsi="David" w:hint="cs"/>
          <w:rtl/>
        </w:rPr>
        <w:t xml:space="preserve">סכום זה כולל זקיפה של </w:t>
      </w:r>
      <w:r w:rsidRPr="00B00346">
        <w:rPr>
          <w:rFonts w:ascii="David" w:hAnsi="David"/>
          <w:rtl/>
        </w:rPr>
        <w:t>רכיבי ההכנסה החסרים בנתונים המנהליים</w:t>
      </w:r>
      <w:r>
        <w:rPr>
          <w:rFonts w:ascii="David" w:hAnsi="David" w:hint="cs"/>
          <w:rtl/>
        </w:rPr>
        <w:t xml:space="preserve"> של הביטוח הלאומי </w:t>
      </w:r>
      <w:r w:rsidRPr="00B00346">
        <w:rPr>
          <w:rFonts w:ascii="David" w:hAnsi="David"/>
          <w:rtl/>
        </w:rPr>
        <w:t xml:space="preserve">– הכנסה מהון והכנסה מתמיכות שאין מקורן בביטוח הלאומי – </w:t>
      </w:r>
      <w:r>
        <w:rPr>
          <w:rFonts w:ascii="David" w:hAnsi="David" w:hint="cs"/>
          <w:rtl/>
        </w:rPr>
        <w:t>שנאמד ב-2023 ב</w:t>
      </w:r>
      <w:r w:rsidRPr="00B00346">
        <w:rPr>
          <w:rFonts w:ascii="David" w:hAnsi="David"/>
          <w:rtl/>
        </w:rPr>
        <w:t>-</w:t>
      </w:r>
      <w:r>
        <w:rPr>
          <w:rFonts w:ascii="David" w:hAnsi="David" w:hint="cs"/>
          <w:rtl/>
        </w:rPr>
        <w:t>298</w:t>
      </w:r>
      <w:r w:rsidRPr="00B00346">
        <w:rPr>
          <w:rFonts w:ascii="David" w:hAnsi="David"/>
          <w:rtl/>
        </w:rPr>
        <w:t xml:space="preserve"> </w:t>
      </w:r>
      <w:r>
        <w:rPr>
          <w:rFonts w:ascii="David" w:hAnsi="David" w:hint="cs"/>
          <w:rtl/>
        </w:rPr>
        <w:t xml:space="preserve">₪. </w:t>
      </w:r>
    </w:p>
  </w:footnote>
  <w:footnote w:id="6">
    <w:p w14:paraId="6D783F5A" w14:textId="7BF89A4D" w:rsidR="00C341FE" w:rsidRDefault="00C341FE" w:rsidP="00EC3F64">
      <w:pPr>
        <w:pStyle w:val="a3"/>
        <w:spacing w:after="60"/>
        <w:jc w:val="both"/>
      </w:pPr>
      <w:r>
        <w:rPr>
          <w:rStyle w:val="a5"/>
        </w:rPr>
        <w:footnoteRef/>
      </w:r>
      <w:r>
        <w:rPr>
          <w:rtl/>
        </w:rPr>
        <w:t xml:space="preserve"> </w:t>
      </w:r>
      <w:r>
        <w:rPr>
          <w:rFonts w:hint="cs"/>
          <w:rtl/>
        </w:rPr>
        <w:t>הגדרת ילדים בדוח היא נפשות עד גיל 18.</w:t>
      </w:r>
    </w:p>
  </w:footnote>
  <w:footnote w:id="7">
    <w:p w14:paraId="39234AEB" w14:textId="77BCC21D" w:rsidR="00C341FE" w:rsidRDefault="00C341FE" w:rsidP="00EC3F64">
      <w:pPr>
        <w:pStyle w:val="a3"/>
        <w:spacing w:after="60"/>
        <w:jc w:val="both"/>
      </w:pPr>
      <w:r>
        <w:rPr>
          <w:rStyle w:val="a5"/>
        </w:rPr>
        <w:footnoteRef/>
      </w:r>
      <w:r>
        <w:rPr>
          <w:rtl/>
        </w:rPr>
        <w:t xml:space="preserve"> </w:t>
      </w:r>
      <w:r>
        <w:rPr>
          <w:rFonts w:hint="cs"/>
          <w:rtl/>
        </w:rPr>
        <w:t xml:space="preserve">אנשים </w:t>
      </w:r>
      <w:r w:rsidR="002C17DC">
        <w:rPr>
          <w:rFonts w:hint="cs"/>
          <w:rtl/>
        </w:rPr>
        <w:t>ש</w:t>
      </w:r>
      <w:r>
        <w:rPr>
          <w:rFonts w:hint="cs"/>
          <w:rtl/>
        </w:rPr>
        <w:t>גילם מעל גיל הפרישה לפי חוק.</w:t>
      </w:r>
    </w:p>
  </w:footnote>
  <w:footnote w:id="8">
    <w:p w14:paraId="3534407D" w14:textId="05785A90" w:rsidR="005D047C" w:rsidRDefault="005D047C" w:rsidP="00EC3F64">
      <w:pPr>
        <w:pStyle w:val="a3"/>
        <w:spacing w:after="60"/>
        <w:jc w:val="both"/>
      </w:pPr>
      <w:r>
        <w:rPr>
          <w:rStyle w:val="a5"/>
        </w:rPr>
        <w:footnoteRef/>
      </w:r>
      <w:r>
        <w:rPr>
          <w:rtl/>
        </w:rPr>
        <w:t xml:space="preserve"> </w:t>
      </w:r>
      <w:r>
        <w:rPr>
          <w:rFonts w:hint="cs"/>
          <w:rtl/>
        </w:rPr>
        <w:t>שינויים אלו ומרבית השינויים המוצגים בדוח מובהקים ברמ</w:t>
      </w:r>
      <w:r w:rsidR="002C17DC">
        <w:rPr>
          <w:rFonts w:hint="cs"/>
          <w:rtl/>
        </w:rPr>
        <w:t>ה</w:t>
      </w:r>
      <w:r w:rsidR="00371F45">
        <w:rPr>
          <w:rFonts w:hint="cs"/>
          <w:rtl/>
        </w:rPr>
        <w:t xml:space="preserve"> </w:t>
      </w:r>
      <w:r>
        <w:rPr>
          <w:rFonts w:hint="cs"/>
          <w:rtl/>
        </w:rPr>
        <w:t xml:space="preserve">של 1%, ראו </w:t>
      </w:r>
      <w:r w:rsidR="00922891">
        <w:rPr>
          <w:rFonts w:hint="cs"/>
          <w:rtl/>
        </w:rPr>
        <w:t>ב</w:t>
      </w:r>
      <w:r>
        <w:rPr>
          <w:rFonts w:hint="cs"/>
          <w:rtl/>
        </w:rPr>
        <w:t>נספח</w:t>
      </w:r>
      <w:r w:rsidR="00922891">
        <w:rPr>
          <w:rFonts w:hint="cs"/>
          <w:rtl/>
        </w:rPr>
        <w:t xml:space="preserve"> בלוח</w:t>
      </w:r>
      <w:r>
        <w:rPr>
          <w:rFonts w:hint="cs"/>
          <w:rtl/>
        </w:rPr>
        <w:t xml:space="preserve"> 16. </w:t>
      </w:r>
    </w:p>
  </w:footnote>
  <w:footnote w:id="9">
    <w:p w14:paraId="19FDF084" w14:textId="77777777" w:rsidR="00C341FE" w:rsidRPr="00B41822" w:rsidRDefault="00C341FE" w:rsidP="00EC3F64">
      <w:pPr>
        <w:pStyle w:val="a3"/>
        <w:spacing w:after="60"/>
        <w:jc w:val="both"/>
        <w:rPr>
          <w:rFonts w:ascii="David" w:hAnsi="David"/>
          <w:rtl/>
        </w:rPr>
      </w:pPr>
      <w:r w:rsidRPr="00B41822">
        <w:rPr>
          <w:rStyle w:val="a5"/>
          <w:rFonts w:ascii="David" w:hAnsi="David"/>
        </w:rPr>
        <w:footnoteRef/>
      </w:r>
      <w:r w:rsidRPr="00B41822">
        <w:rPr>
          <w:rFonts w:ascii="David" w:hAnsi="David"/>
          <w:rtl/>
        </w:rPr>
        <w:t xml:space="preserve"> חומרת העוני</w:t>
      </w:r>
      <w:r>
        <w:rPr>
          <w:rFonts w:ascii="David" w:hAnsi="David" w:hint="cs"/>
          <w:rtl/>
        </w:rPr>
        <w:t xml:space="preserve"> (על פי מדד </w:t>
      </w:r>
      <w:r>
        <w:rPr>
          <w:rFonts w:ascii="David" w:hAnsi="David" w:hint="cs"/>
        </w:rPr>
        <w:t>FGT</w:t>
      </w:r>
      <w:r>
        <w:rPr>
          <w:rFonts w:ascii="David" w:hAnsi="David" w:hint="cs"/>
          <w:rtl/>
        </w:rPr>
        <w:t>)</w:t>
      </w:r>
      <w:r w:rsidRPr="00B41822">
        <w:rPr>
          <w:rFonts w:ascii="David" w:hAnsi="David"/>
          <w:rtl/>
        </w:rPr>
        <w:t xml:space="preserve"> </w:t>
      </w:r>
      <w:r>
        <w:rPr>
          <w:rFonts w:ascii="David" w:hAnsi="David" w:hint="cs"/>
          <w:rtl/>
        </w:rPr>
        <w:t>מבטאת את ה</w:t>
      </w:r>
      <w:r w:rsidRPr="00B41822">
        <w:rPr>
          <w:rFonts w:ascii="David" w:hAnsi="David"/>
          <w:rtl/>
        </w:rPr>
        <w:t>מרחק של הכנסות העניים מקו העוני, כאשר הוא מועלה בריבוע. לפיכך המשקל שניתן לעניים יותר</w:t>
      </w:r>
      <w:r>
        <w:rPr>
          <w:rFonts w:ascii="David" w:hAnsi="David" w:hint="cs"/>
          <w:rtl/>
        </w:rPr>
        <w:t>,</w:t>
      </w:r>
      <w:r w:rsidRPr="00B41822">
        <w:rPr>
          <w:rFonts w:ascii="David" w:hAnsi="David"/>
          <w:rtl/>
        </w:rPr>
        <w:t xml:space="preserve"> גדול בהשוואה למדד עומק העוני.</w:t>
      </w:r>
    </w:p>
  </w:footnote>
  <w:footnote w:id="10">
    <w:p w14:paraId="3E00B4F2" w14:textId="50902A26" w:rsidR="00C341FE" w:rsidRDefault="00C341FE" w:rsidP="00EC3F64">
      <w:pPr>
        <w:pStyle w:val="a3"/>
        <w:spacing w:after="60"/>
        <w:jc w:val="both"/>
      </w:pPr>
      <w:r w:rsidRPr="00D01339">
        <w:rPr>
          <w:rStyle w:val="a5"/>
        </w:rPr>
        <w:footnoteRef/>
      </w:r>
      <w:r w:rsidRPr="00D01339">
        <w:rPr>
          <w:rtl/>
        </w:rPr>
        <w:t xml:space="preserve"> </w:t>
      </w:r>
      <w:r w:rsidRPr="00D01339">
        <w:rPr>
          <w:rFonts w:hint="cs"/>
          <w:rtl/>
        </w:rPr>
        <w:t xml:space="preserve">חלק מתשלומי ההעברה בעקבות אירועי ה-7 באוקטובר ומלחמת "חרבות ברזל" ניתנו בשל גידול </w:t>
      </w:r>
      <w:r w:rsidR="00CA5832">
        <w:rPr>
          <w:rFonts w:hint="cs"/>
          <w:rtl/>
        </w:rPr>
        <w:t>ב</w:t>
      </w:r>
      <w:r w:rsidRPr="00D01339">
        <w:rPr>
          <w:rFonts w:hint="cs"/>
          <w:rtl/>
        </w:rPr>
        <w:t>הוצאות כתוצאה מאירועים אלו</w:t>
      </w:r>
      <w:r w:rsidR="00CA5832">
        <w:rPr>
          <w:rFonts w:hint="cs"/>
          <w:rtl/>
        </w:rPr>
        <w:t>,</w:t>
      </w:r>
      <w:r w:rsidRPr="00D01339">
        <w:rPr>
          <w:rFonts w:hint="cs"/>
          <w:rtl/>
        </w:rPr>
        <w:t xml:space="preserve"> </w:t>
      </w:r>
      <w:r w:rsidR="00D01339" w:rsidRPr="00CA5832">
        <w:rPr>
          <w:rFonts w:hint="cs"/>
          <w:rtl/>
        </w:rPr>
        <w:t>כמענקי חרבות ברז</w:t>
      </w:r>
      <w:r w:rsidR="009165A8" w:rsidRPr="00CA5832">
        <w:rPr>
          <w:rFonts w:hint="cs"/>
          <w:rtl/>
        </w:rPr>
        <w:t>ל</w:t>
      </w:r>
      <w:r w:rsidR="00CA5832">
        <w:rPr>
          <w:rFonts w:hint="cs"/>
          <w:rtl/>
        </w:rPr>
        <w:t>.</w:t>
      </w:r>
      <w:r w:rsidR="00D01339" w:rsidRPr="00CA5832">
        <w:rPr>
          <w:rFonts w:hint="cs"/>
          <w:rtl/>
        </w:rPr>
        <w:t xml:space="preserve"> </w:t>
      </w:r>
      <w:r w:rsidR="00CA5832" w:rsidRPr="00CA5832">
        <w:rPr>
          <w:rFonts w:hint="cs"/>
          <w:rtl/>
        </w:rPr>
        <w:t>מאחר</w:t>
      </w:r>
      <w:r w:rsidR="00CA5832" w:rsidRPr="00D01339">
        <w:rPr>
          <w:rFonts w:hint="cs"/>
          <w:rtl/>
        </w:rPr>
        <w:t xml:space="preserve"> שסקר הוצאות של </w:t>
      </w:r>
      <w:r w:rsidR="00CA5832" w:rsidRPr="00D01339">
        <w:rPr>
          <w:rFonts w:hint="cs"/>
          <w:rtl/>
        </w:rPr>
        <w:t>הלמ"ס טרם פורסם אין אפשרות להעריך את הגידול בהוצאות שהיו.</w:t>
      </w:r>
      <w:r w:rsidR="00CA5832" w:rsidRPr="00CA5832">
        <w:rPr>
          <w:rFonts w:hint="cs"/>
          <w:rtl/>
        </w:rPr>
        <w:t xml:space="preserve"> </w:t>
      </w:r>
    </w:p>
  </w:footnote>
  <w:footnote w:id="11">
    <w:p w14:paraId="5C030261" w14:textId="6C5AC1EB" w:rsidR="00B4456D" w:rsidRDefault="00B4456D">
      <w:pPr>
        <w:pStyle w:val="a3"/>
        <w:rPr>
          <w:rtl/>
        </w:rPr>
      </w:pPr>
      <w:r>
        <w:rPr>
          <w:rStyle w:val="a5"/>
        </w:rPr>
        <w:footnoteRef/>
      </w:r>
      <w:r>
        <w:rPr>
          <w:rtl/>
        </w:rPr>
        <w:t xml:space="preserve"> </w:t>
      </w:r>
      <w:r>
        <w:rPr>
          <w:rFonts w:ascii="David" w:hAnsi="David" w:hint="cs"/>
          <w:rtl/>
        </w:rPr>
        <w:t>זאת לאחר שינוי ההצמדה של הקצבה לשכר הממוצע במקום למדד, וחישוב הגידול הפעם לעומת השכר הממוצע של שנת 2020 בתוספת 2.45%</w:t>
      </w:r>
      <w:r w:rsidRPr="00863FE3">
        <w:rPr>
          <w:rFonts w:ascii="David" w:hAnsi="David" w:hint="cs"/>
          <w:rtl/>
        </w:rPr>
        <w:t>.</w:t>
      </w:r>
    </w:p>
  </w:footnote>
  <w:footnote w:id="12">
    <w:p w14:paraId="0310EDAC" w14:textId="77777777" w:rsidR="00C341FE" w:rsidRDefault="00C341FE" w:rsidP="00EC3F64">
      <w:pPr>
        <w:pStyle w:val="a3"/>
        <w:spacing w:after="60"/>
        <w:jc w:val="both"/>
      </w:pPr>
      <w:r>
        <w:rPr>
          <w:rStyle w:val="a5"/>
        </w:rPr>
        <w:footnoteRef/>
      </w:r>
      <w:r>
        <w:rPr>
          <w:rtl/>
        </w:rPr>
        <w:t xml:space="preserve"> </w:t>
      </w:r>
      <w:r>
        <w:rPr>
          <w:rFonts w:hint="cs"/>
          <w:rtl/>
        </w:rPr>
        <w:t xml:space="preserve">ב-2023 לא נכללה בסקר השאלה על </w:t>
      </w:r>
      <w:r>
        <w:rPr>
          <w:rFonts w:eastAsia="Calibri" w:hint="cs"/>
          <w:rtl/>
        </w:rPr>
        <w:t xml:space="preserve">ויתור </w:t>
      </w:r>
      <w:r w:rsidRPr="008B2C65">
        <w:rPr>
          <w:rFonts w:eastAsia="Calibri"/>
          <w:rtl/>
        </w:rPr>
        <w:t>על פעילויות פנאי ותחביבים בגלל קשיים כלכליים</w:t>
      </w:r>
      <w:r>
        <w:rPr>
          <w:rFonts w:hint="cs"/>
          <w:rtl/>
        </w:rPr>
        <w:t>, שהופיעה בשנים קודמות.</w:t>
      </w:r>
    </w:p>
  </w:footnote>
  <w:footnote w:id="13">
    <w:p w14:paraId="28A44E80" w14:textId="77777777" w:rsidR="00C341FE" w:rsidRDefault="00C341FE" w:rsidP="00EC3F64">
      <w:pPr>
        <w:pStyle w:val="a3"/>
        <w:spacing w:after="60"/>
        <w:jc w:val="both"/>
        <w:rPr>
          <w:rtl/>
        </w:rPr>
      </w:pPr>
      <w:r>
        <w:rPr>
          <w:rStyle w:val="a5"/>
        </w:rPr>
        <w:footnoteRef/>
      </w:r>
      <w:r>
        <w:rPr>
          <w:rtl/>
        </w:rPr>
        <w:t xml:space="preserve"> </w:t>
      </w:r>
      <w:r>
        <w:rPr>
          <w:rFonts w:hint="cs"/>
          <w:rtl/>
        </w:rPr>
        <w:t xml:space="preserve">הנתונים המנהליים שברשות ביטוח לאומי אינם כוללים נתונים על השכלה. הקשר בין השכלה ועוני מבוסס על חישוב שנעשה מנתוני סקרי הוצאות משק הבית של </w:t>
      </w:r>
      <w:r>
        <w:rPr>
          <w:rFonts w:hint="cs"/>
          <w:rtl/>
        </w:rPr>
        <w:t>הלמ"ס. להרחבה ראו בסקירות השנתיות של ביטוח לאומי בפרק רווחה, עוני ופערים חברתיים.</w:t>
      </w:r>
    </w:p>
  </w:footnote>
  <w:footnote w:id="14">
    <w:p w14:paraId="42645D5D" w14:textId="77777777" w:rsidR="00C341FE" w:rsidRDefault="00C341FE" w:rsidP="00EC3F64">
      <w:pPr>
        <w:pStyle w:val="a3"/>
        <w:spacing w:after="60"/>
        <w:jc w:val="both"/>
        <w:rPr>
          <w:rtl/>
        </w:rPr>
      </w:pPr>
      <w:r>
        <w:rPr>
          <w:rStyle w:val="a5"/>
        </w:rPr>
        <w:footnoteRef/>
      </w:r>
      <w:r>
        <w:rPr>
          <w:rtl/>
        </w:rPr>
        <w:t xml:space="preserve"> </w:t>
      </w:r>
      <w:r>
        <w:rPr>
          <w:rFonts w:hint="cs"/>
          <w:rtl/>
        </w:rPr>
        <w:t xml:space="preserve">להרחבה ראו </w:t>
      </w:r>
      <w:r>
        <w:rPr>
          <w:rFonts w:ascii="David" w:hAnsi="David" w:hint="cs"/>
          <w:rtl/>
        </w:rPr>
        <w:t>קסיר (קלינר)</w:t>
      </w:r>
      <w:r w:rsidRPr="005E4132">
        <w:rPr>
          <w:rFonts w:ascii="David" w:hAnsi="David"/>
          <w:rtl/>
        </w:rPr>
        <w:t xml:space="preserve"> </w:t>
      </w:r>
      <w:r>
        <w:rPr>
          <w:rFonts w:ascii="David" w:hAnsi="David" w:hint="cs"/>
          <w:rtl/>
        </w:rPr>
        <w:t>נ'</w:t>
      </w:r>
      <w:r w:rsidRPr="005E4132">
        <w:rPr>
          <w:rFonts w:ascii="David" w:hAnsi="David"/>
          <w:rtl/>
        </w:rPr>
        <w:t xml:space="preserve"> ו</w:t>
      </w:r>
      <w:r>
        <w:rPr>
          <w:rFonts w:ascii="David" w:hAnsi="David" w:hint="cs"/>
          <w:rtl/>
        </w:rPr>
        <w:t>צחור-שי</w:t>
      </w:r>
      <w:r w:rsidRPr="005E4132">
        <w:rPr>
          <w:rFonts w:ascii="David" w:hAnsi="David"/>
          <w:rtl/>
        </w:rPr>
        <w:t xml:space="preserve"> </w:t>
      </w:r>
      <w:r>
        <w:rPr>
          <w:rFonts w:ascii="David" w:hAnsi="David" w:hint="cs"/>
          <w:rtl/>
        </w:rPr>
        <w:t>א'</w:t>
      </w:r>
      <w:r w:rsidRPr="005E4132">
        <w:rPr>
          <w:rFonts w:ascii="David" w:hAnsi="David"/>
          <w:rtl/>
        </w:rPr>
        <w:t xml:space="preserve">, </w:t>
      </w:r>
      <w:r>
        <w:rPr>
          <w:rFonts w:ascii="David" w:hAnsi="David" w:hint="cs"/>
          <w:b/>
          <w:bCs/>
          <w:rtl/>
        </w:rPr>
        <w:t>על תרבות ועוני בחברה החרדית, היבטים שונים של עוני בחברה החרדית</w:t>
      </w:r>
      <w:r w:rsidRPr="005E4132">
        <w:rPr>
          <w:rFonts w:ascii="David" w:hAnsi="David"/>
          <w:rtl/>
        </w:rPr>
        <w:t xml:space="preserve"> (20</w:t>
      </w:r>
      <w:r>
        <w:rPr>
          <w:rFonts w:ascii="David" w:hAnsi="David" w:hint="cs"/>
          <w:rtl/>
        </w:rPr>
        <w:t>19</w:t>
      </w:r>
      <w:r w:rsidRPr="005E4132">
        <w:rPr>
          <w:rFonts w:ascii="David" w:hAnsi="David"/>
          <w:rtl/>
        </w:rPr>
        <w:t>)</w:t>
      </w:r>
      <w:r>
        <w:rPr>
          <w:rFonts w:ascii="David" w:hAnsi="David" w:hint="cs"/>
          <w:rtl/>
        </w:rPr>
        <w:t>.</w:t>
      </w:r>
      <w:r w:rsidRPr="005E4132">
        <w:rPr>
          <w:rFonts w:ascii="David" w:hAnsi="David"/>
          <w:rtl/>
        </w:rPr>
        <w:t xml:space="preserve"> </w:t>
      </w:r>
      <w:r>
        <w:rPr>
          <w:rFonts w:ascii="David" w:hAnsi="David" w:hint="cs"/>
          <w:rtl/>
        </w:rPr>
        <w:t>המכון החרדי למחקרי מדיניות</w:t>
      </w:r>
      <w:r w:rsidRPr="005E4132">
        <w:rPr>
          <w:rFonts w:ascii="David" w:hAnsi="David"/>
          <w:rtl/>
        </w:rPr>
        <w:t>.</w:t>
      </w:r>
      <w:r>
        <w:rPr>
          <w:rFonts w:hint="cs"/>
          <w:rtl/>
        </w:rPr>
        <w:t xml:space="preserve"> </w:t>
      </w:r>
    </w:p>
  </w:footnote>
  <w:footnote w:id="15">
    <w:p w14:paraId="1F5EA2F6" w14:textId="4C3601FD" w:rsidR="00C341FE" w:rsidRPr="00551CCA" w:rsidRDefault="00C341FE" w:rsidP="00EC3F64">
      <w:pPr>
        <w:pStyle w:val="a3"/>
        <w:spacing w:after="60"/>
        <w:jc w:val="both"/>
        <w:rPr>
          <w:rFonts w:ascii="David" w:hAnsi="David"/>
          <w:rtl/>
        </w:rPr>
      </w:pPr>
      <w:r w:rsidRPr="00551CCA">
        <w:rPr>
          <w:rStyle w:val="a5"/>
          <w:rFonts w:ascii="David" w:hAnsi="David"/>
        </w:rPr>
        <w:footnoteRef/>
      </w:r>
      <w:r w:rsidRPr="00551CCA">
        <w:rPr>
          <w:rFonts w:ascii="David" w:hAnsi="David"/>
          <w:rtl/>
        </w:rPr>
        <w:t xml:space="preserve"> </w:t>
      </w:r>
      <w:r w:rsidR="00777AB5" w:rsidRPr="00777AB5">
        <w:rPr>
          <w:rFonts w:ascii="David" w:hAnsi="David" w:hint="cs"/>
          <w:rtl/>
        </w:rPr>
        <w:t xml:space="preserve">נתוני </w:t>
      </w:r>
      <w:r w:rsidR="00777AB5">
        <w:rPr>
          <w:rFonts w:ascii="David" w:hAnsi="David" w:hint="cs"/>
        </w:rPr>
        <w:t>LIS</w:t>
      </w:r>
      <w:r w:rsidR="00777AB5" w:rsidRPr="00777AB5">
        <w:rPr>
          <w:rFonts w:ascii="David" w:hAnsi="David" w:hint="cs"/>
          <w:rtl/>
        </w:rPr>
        <w:t>, במרבית המדינות הנתונים מעודכנים ל-2021</w:t>
      </w:r>
      <w:r w:rsidRPr="00777AB5">
        <w:rPr>
          <w:rFonts w:ascii="David" w:hAnsi="David"/>
          <w:rtl/>
        </w:rPr>
        <w:t>.</w:t>
      </w:r>
    </w:p>
  </w:footnote>
  <w:footnote w:id="16">
    <w:p w14:paraId="0C9E799B" w14:textId="77777777" w:rsidR="00C341FE" w:rsidRPr="00B41822" w:rsidRDefault="00C341FE" w:rsidP="00EC3F64">
      <w:pPr>
        <w:pStyle w:val="a3"/>
        <w:spacing w:after="60"/>
        <w:jc w:val="both"/>
        <w:rPr>
          <w:rtl/>
        </w:rPr>
      </w:pPr>
      <w:r w:rsidRPr="00B41822">
        <w:rPr>
          <w:rStyle w:val="a5"/>
          <w:rFonts w:ascii="David" w:hAnsi="David"/>
        </w:rPr>
        <w:footnoteRef/>
      </w:r>
      <w:r w:rsidRPr="00B41822">
        <w:rPr>
          <w:rFonts w:ascii="David" w:hAnsi="David"/>
          <w:rtl/>
        </w:rPr>
        <w:t xml:space="preserve"> מדד </w:t>
      </w:r>
      <w:r w:rsidRPr="00B41822">
        <w:rPr>
          <w:rFonts w:ascii="David" w:hAnsi="David"/>
          <w:rtl/>
        </w:rPr>
        <w:t xml:space="preserve">ג'יני הוא מדד מקובל למדידת </w:t>
      </w:r>
      <w:r>
        <w:rPr>
          <w:rFonts w:ascii="David" w:hAnsi="David"/>
          <w:rtl/>
        </w:rPr>
        <w:t>אי-ש</w:t>
      </w:r>
      <w:r w:rsidRPr="00B41822">
        <w:rPr>
          <w:rFonts w:ascii="David" w:hAnsi="David"/>
          <w:rtl/>
        </w:rPr>
        <w:t>וויון בהכנסות ובהוצאות</w:t>
      </w:r>
      <w:r>
        <w:rPr>
          <w:rFonts w:ascii="David" w:hAnsi="David" w:hint="cs"/>
          <w:rtl/>
        </w:rPr>
        <w:t>,</w:t>
      </w:r>
      <w:r w:rsidRPr="00B41822">
        <w:rPr>
          <w:rFonts w:ascii="David" w:hAnsi="David"/>
          <w:rtl/>
        </w:rPr>
        <w:t xml:space="preserve"> </w:t>
      </w:r>
      <w:r>
        <w:rPr>
          <w:rFonts w:ascii="David" w:hAnsi="David" w:hint="cs"/>
          <w:rtl/>
        </w:rPr>
        <w:t>ו</w:t>
      </w:r>
      <w:r w:rsidRPr="00B41822">
        <w:rPr>
          <w:rFonts w:ascii="David" w:hAnsi="David"/>
          <w:rtl/>
        </w:rPr>
        <w:t>הוא נע</w:t>
      </w:r>
      <w:r>
        <w:rPr>
          <w:rFonts w:ascii="David" w:hAnsi="David" w:hint="cs"/>
          <w:rtl/>
        </w:rPr>
        <w:t xml:space="preserve"> </w:t>
      </w:r>
      <w:r w:rsidRPr="00B41822">
        <w:rPr>
          <w:rFonts w:ascii="David" w:hAnsi="David"/>
          <w:rtl/>
        </w:rPr>
        <w:t>בין 0 ל-1</w:t>
      </w:r>
      <w:r>
        <w:rPr>
          <w:rFonts w:ascii="David" w:hAnsi="David" w:hint="cs"/>
          <w:rtl/>
        </w:rPr>
        <w:t>:</w:t>
      </w:r>
      <w:r w:rsidRPr="00B41822">
        <w:rPr>
          <w:rFonts w:ascii="David" w:hAnsi="David"/>
          <w:rtl/>
        </w:rPr>
        <w:t xml:space="preserve"> 0 מציין </w:t>
      </w:r>
      <w:r w:rsidRPr="00B41822">
        <w:rPr>
          <w:rFonts w:ascii="David" w:hAnsi="David" w:hint="cs"/>
          <w:rtl/>
        </w:rPr>
        <w:t>שוויון</w:t>
      </w:r>
      <w:r w:rsidRPr="00B41822">
        <w:rPr>
          <w:rFonts w:ascii="David" w:hAnsi="David"/>
          <w:rtl/>
        </w:rPr>
        <w:t xml:space="preserve"> מלא ו-1 אי</w:t>
      </w:r>
      <w:r w:rsidRPr="00B41822">
        <w:rPr>
          <w:rFonts w:ascii="David" w:hAnsi="David" w:hint="cs"/>
          <w:rtl/>
        </w:rPr>
        <w:t>-שוויון</w:t>
      </w:r>
      <w:r w:rsidRPr="00B41822">
        <w:rPr>
          <w:rFonts w:ascii="David" w:hAnsi="David"/>
          <w:rtl/>
        </w:rPr>
        <w:t xml:space="preserve"> מלא.</w:t>
      </w:r>
    </w:p>
  </w:footnote>
  <w:footnote w:id="17">
    <w:p w14:paraId="36ABF8AA" w14:textId="77777777" w:rsidR="00C341FE" w:rsidRPr="005E4132" w:rsidRDefault="00C341FE" w:rsidP="00EC3F64">
      <w:pPr>
        <w:pStyle w:val="a3"/>
        <w:spacing w:after="60"/>
        <w:jc w:val="both"/>
        <w:rPr>
          <w:rFonts w:ascii="David" w:hAnsi="David"/>
        </w:rPr>
      </w:pPr>
      <w:r w:rsidRPr="005E4132">
        <w:rPr>
          <w:rStyle w:val="a5"/>
          <w:rFonts w:ascii="David" w:hAnsi="David"/>
        </w:rPr>
        <w:footnoteRef/>
      </w:r>
      <w:r w:rsidRPr="005E4132">
        <w:rPr>
          <w:rFonts w:ascii="David" w:hAnsi="David"/>
          <w:rtl/>
        </w:rPr>
        <w:t xml:space="preserve"> ראו הלר א</w:t>
      </w:r>
      <w:r>
        <w:rPr>
          <w:rFonts w:ascii="David" w:hAnsi="David" w:hint="cs"/>
          <w:rtl/>
        </w:rPr>
        <w:t>'</w:t>
      </w:r>
      <w:r w:rsidRPr="005E4132">
        <w:rPr>
          <w:rFonts w:ascii="David" w:hAnsi="David"/>
          <w:rtl/>
        </w:rPr>
        <w:t xml:space="preserve"> </w:t>
      </w:r>
      <w:r w:rsidRPr="005E4132">
        <w:rPr>
          <w:rFonts w:ascii="David" w:hAnsi="David"/>
          <w:rtl/>
        </w:rPr>
        <w:t>ואנדבלד מ</w:t>
      </w:r>
      <w:r>
        <w:rPr>
          <w:rFonts w:ascii="David" w:hAnsi="David" w:hint="cs"/>
          <w:rtl/>
        </w:rPr>
        <w:t>'</w:t>
      </w:r>
      <w:r w:rsidRPr="005E4132">
        <w:rPr>
          <w:rFonts w:ascii="David" w:hAnsi="David"/>
          <w:rtl/>
        </w:rPr>
        <w:t xml:space="preserve">, </w:t>
      </w:r>
      <w:r w:rsidRPr="00507818">
        <w:rPr>
          <w:rFonts w:ascii="David" w:hAnsi="David"/>
          <w:b/>
          <w:bCs/>
          <w:rtl/>
        </w:rPr>
        <w:t>זקיפת רכיבי הכנסה חסרים בנתונים המנהליים</w:t>
      </w:r>
      <w:r w:rsidRPr="005E4132">
        <w:rPr>
          <w:rFonts w:ascii="David" w:hAnsi="David"/>
          <w:rtl/>
        </w:rPr>
        <w:t xml:space="preserve"> (2021)</w:t>
      </w:r>
      <w:r>
        <w:rPr>
          <w:rFonts w:ascii="David" w:hAnsi="David" w:hint="cs"/>
          <w:rtl/>
        </w:rPr>
        <w:t>.</w:t>
      </w:r>
      <w:r w:rsidRPr="005E4132">
        <w:rPr>
          <w:rFonts w:ascii="David" w:hAnsi="David"/>
          <w:rtl/>
        </w:rPr>
        <w:t xml:space="preserve"> פרסום מספר 138 בסדרת מחקרים לדיון באתר הביטוח הלאומי. </w:t>
      </w:r>
    </w:p>
    <w:p w14:paraId="7E6F64ED" w14:textId="77777777" w:rsidR="00C341FE" w:rsidRPr="005E4132" w:rsidRDefault="00000000" w:rsidP="00EC3F64">
      <w:pPr>
        <w:pStyle w:val="a3"/>
        <w:spacing w:after="60"/>
        <w:jc w:val="both"/>
        <w:rPr>
          <w:rFonts w:ascii="David" w:hAnsi="David"/>
          <w:rtl/>
        </w:rPr>
      </w:pPr>
      <w:hyperlink w:history="1">
        <w:r w:rsidR="00C341FE" w:rsidRPr="005E4132">
          <w:rPr>
            <w:rStyle w:val="Hyperlink"/>
            <w:rFonts w:ascii="David" w:hAnsi="David"/>
            <w:color w:val="auto"/>
          </w:rPr>
          <w:t>https://www.btl.gov.il/Publications/research/Documents/mechkar_138.pdf</w:t>
        </w:r>
      </w:hyperlink>
    </w:p>
  </w:footnote>
  <w:footnote w:id="18">
    <w:p w14:paraId="127FC9C4" w14:textId="6CB8B3E1" w:rsidR="00C341FE" w:rsidRDefault="00C341FE" w:rsidP="00EC3F64">
      <w:pPr>
        <w:pStyle w:val="a3"/>
        <w:spacing w:after="60"/>
        <w:jc w:val="both"/>
        <w:rPr>
          <w:rtl/>
        </w:rPr>
      </w:pPr>
      <w:r>
        <w:rPr>
          <w:rStyle w:val="a5"/>
        </w:rPr>
        <w:footnoteRef/>
      </w:r>
      <w:r>
        <w:rPr>
          <w:rtl/>
        </w:rPr>
        <w:t xml:space="preserve"> </w:t>
      </w:r>
      <w:r>
        <w:rPr>
          <w:rFonts w:ascii="David" w:hAnsi="David" w:hint="cs"/>
          <w:rtl/>
        </w:rPr>
        <w:t>יצוין ש</w:t>
      </w:r>
      <w:r w:rsidRPr="007D219E">
        <w:rPr>
          <w:rFonts w:ascii="David" w:hAnsi="David" w:hint="cs"/>
          <w:rtl/>
        </w:rPr>
        <w:t>ממצאים עיקריים ל</w:t>
      </w:r>
      <w:r>
        <w:rPr>
          <w:rFonts w:ascii="David" w:hAnsi="David" w:hint="cs"/>
          <w:rtl/>
        </w:rPr>
        <w:t xml:space="preserve">גבי העוני והאי-שוויון </w:t>
      </w:r>
      <w:r w:rsidR="007D6146">
        <w:rPr>
          <w:rFonts w:ascii="David" w:hAnsi="David" w:hint="cs"/>
          <w:rtl/>
        </w:rPr>
        <w:t>ל</w:t>
      </w:r>
      <w:r w:rsidRPr="007D219E">
        <w:rPr>
          <w:rFonts w:ascii="David" w:hAnsi="David" w:hint="cs"/>
          <w:rtl/>
        </w:rPr>
        <w:t>שנים 202</w:t>
      </w:r>
      <w:r>
        <w:rPr>
          <w:rFonts w:ascii="David" w:hAnsi="David" w:hint="cs"/>
          <w:rtl/>
        </w:rPr>
        <w:t>2</w:t>
      </w:r>
      <w:r w:rsidRPr="007D219E">
        <w:rPr>
          <w:rFonts w:ascii="David" w:hAnsi="David" w:hint="cs"/>
          <w:rtl/>
        </w:rPr>
        <w:t xml:space="preserve">-2019 </w:t>
      </w:r>
      <w:r w:rsidRPr="007D6146">
        <w:rPr>
          <w:rFonts w:ascii="David" w:hAnsi="David" w:hint="eastAsia"/>
          <w:rtl/>
        </w:rPr>
        <w:t>מסקרי</w:t>
      </w:r>
      <w:r w:rsidRPr="007D6146">
        <w:rPr>
          <w:rFonts w:ascii="David" w:hAnsi="David"/>
          <w:rtl/>
        </w:rPr>
        <w:t xml:space="preserve"> </w:t>
      </w:r>
      <w:r w:rsidRPr="007D6146">
        <w:rPr>
          <w:rFonts w:ascii="David" w:hAnsi="David" w:hint="eastAsia"/>
          <w:rtl/>
        </w:rPr>
        <w:t>הלמ</w:t>
      </w:r>
      <w:r w:rsidRPr="007D6146">
        <w:rPr>
          <w:rFonts w:ascii="David" w:hAnsi="David"/>
          <w:rtl/>
        </w:rPr>
        <w:t>"ס</w:t>
      </w:r>
      <w:r w:rsidRPr="007D219E">
        <w:rPr>
          <w:rFonts w:ascii="David" w:hAnsi="David" w:hint="cs"/>
          <w:rtl/>
        </w:rPr>
        <w:t xml:space="preserve"> עובד</w:t>
      </w:r>
      <w:r>
        <w:rPr>
          <w:rFonts w:ascii="David" w:hAnsi="David" w:hint="cs"/>
          <w:rtl/>
        </w:rPr>
        <w:t>ו</w:t>
      </w:r>
      <w:r w:rsidRPr="007D219E">
        <w:rPr>
          <w:rFonts w:ascii="David" w:hAnsi="David" w:hint="cs"/>
          <w:rtl/>
        </w:rPr>
        <w:t xml:space="preserve"> ופורסמו בדוח השנתי של הביטוח הלאומי </w:t>
      </w:r>
      <w:r>
        <w:rPr>
          <w:rFonts w:ascii="David" w:hAnsi="David" w:hint="cs"/>
          <w:rtl/>
        </w:rPr>
        <w:t>לשנים</w:t>
      </w:r>
      <w:r w:rsidRPr="007D219E">
        <w:rPr>
          <w:rFonts w:ascii="David" w:hAnsi="David" w:hint="cs"/>
          <w:rtl/>
        </w:rPr>
        <w:t xml:space="preserve"> 2021</w:t>
      </w:r>
      <w:r w:rsidR="007D6146">
        <w:rPr>
          <w:rFonts w:ascii="David" w:hAnsi="David" w:hint="cs"/>
          <w:rtl/>
        </w:rPr>
        <w:t>-</w:t>
      </w:r>
      <w:r>
        <w:rPr>
          <w:rFonts w:ascii="David" w:hAnsi="David" w:hint="cs"/>
          <w:rtl/>
        </w:rPr>
        <w:t>2023 ב</w:t>
      </w:r>
      <w:r w:rsidRPr="007D219E">
        <w:rPr>
          <w:rFonts w:ascii="David" w:hAnsi="David" w:hint="cs"/>
          <w:rtl/>
        </w:rPr>
        <w:t>פרק</w:t>
      </w:r>
      <w:r>
        <w:rPr>
          <w:rFonts w:ascii="David" w:hAnsi="David" w:hint="cs"/>
          <w:rtl/>
        </w:rPr>
        <w:t xml:space="preserve"> </w:t>
      </w:r>
      <w:r w:rsidRPr="007D6146">
        <w:rPr>
          <w:rFonts w:ascii="David" w:hAnsi="David" w:hint="cs"/>
          <w:b/>
          <w:bCs/>
          <w:rtl/>
        </w:rPr>
        <w:t>רווחה, עוני ופערים חברתיים</w:t>
      </w:r>
      <w:r>
        <w:rPr>
          <w:rFonts w:ascii="David" w:hAnsi="David" w:hint="cs"/>
          <w:rtl/>
        </w:rPr>
        <w:t>.</w:t>
      </w:r>
      <w:r w:rsidRPr="007D219E">
        <w:rPr>
          <w:rFonts w:ascii="David" w:hAnsi="David" w:hint="cs"/>
          <w:rtl/>
        </w:rPr>
        <w:t xml:space="preserve"> הנתונים נגישים באתר האינטרנט של </w:t>
      </w:r>
      <w:r>
        <w:rPr>
          <w:rFonts w:ascii="David" w:hAnsi="David" w:hint="cs"/>
          <w:rtl/>
        </w:rPr>
        <w:t>המוסד ב</w:t>
      </w:r>
      <w:r w:rsidRPr="007D219E">
        <w:rPr>
          <w:rFonts w:ascii="David" w:hAnsi="David" w:hint="cs"/>
          <w:rtl/>
        </w:rPr>
        <w:t>לשונית "פרסומים".</w:t>
      </w:r>
      <w:r>
        <w:rPr>
          <w:rFonts w:ascii="David" w:hAnsi="David" w:hint="cs"/>
          <w:rtl/>
        </w:rPr>
        <w:t xml:space="preserve"> </w:t>
      </w:r>
      <w:r w:rsidR="007D6146">
        <w:rPr>
          <w:rFonts w:ascii="David" w:hAnsi="David" w:hint="cs"/>
          <w:rtl/>
        </w:rPr>
        <w:t>על</w:t>
      </w:r>
      <w:r w:rsidR="007D6146" w:rsidRPr="007D219E">
        <w:rPr>
          <w:rFonts w:ascii="David" w:hAnsi="David" w:hint="cs"/>
          <w:rtl/>
        </w:rPr>
        <w:t xml:space="preserve"> </w:t>
      </w:r>
      <w:r w:rsidRPr="007D219E">
        <w:rPr>
          <w:rFonts w:ascii="David" w:hAnsi="David" w:hint="cs"/>
          <w:rtl/>
        </w:rPr>
        <w:t>ההשוואה בין ממצאים משני מקורות הנתונים ראו בדוח לשנת</w:t>
      </w:r>
      <w:r>
        <w:rPr>
          <w:rFonts w:ascii="David" w:hAnsi="David" w:hint="cs"/>
          <w:rtl/>
        </w:rPr>
        <w:t xml:space="preserve"> </w:t>
      </w:r>
      <w:r w:rsidRPr="007D219E">
        <w:rPr>
          <w:rFonts w:ascii="David" w:hAnsi="David" w:hint="cs"/>
          <w:rtl/>
        </w:rPr>
        <w:t>2020</w:t>
      </w:r>
      <w:r>
        <w:t>.</w:t>
      </w:r>
    </w:p>
    <w:p w14:paraId="1296DAC6" w14:textId="40538CFC" w:rsidR="00C341FE" w:rsidRDefault="00C341FE" w:rsidP="00EC3F64">
      <w:pPr>
        <w:pStyle w:val="a3"/>
        <w:spacing w:after="60"/>
        <w:jc w:val="both"/>
        <w:rPr>
          <w:rtl/>
        </w:rPr>
      </w:pPr>
    </w:p>
    <w:p w14:paraId="60547C15" w14:textId="77777777" w:rsidR="00C341FE" w:rsidRDefault="00C341FE" w:rsidP="00EC3F64">
      <w:pPr>
        <w:pStyle w:val="a3"/>
        <w:spacing w:after="60"/>
        <w:jc w:val="both"/>
      </w:pPr>
    </w:p>
  </w:footnote>
  <w:footnote w:id="19">
    <w:p w14:paraId="4B6C2CCF" w14:textId="04D9B833" w:rsidR="00C341FE" w:rsidRPr="00B05A80" w:rsidRDefault="00C341FE" w:rsidP="00EC3F64">
      <w:pPr>
        <w:spacing w:after="60" w:line="240" w:lineRule="auto"/>
        <w:jc w:val="both"/>
        <w:rPr>
          <w:rFonts w:ascii="David" w:hAnsi="David"/>
          <w:sz w:val="20"/>
          <w:szCs w:val="20"/>
        </w:rPr>
      </w:pPr>
      <w:r w:rsidRPr="00BC152A">
        <w:rPr>
          <w:rStyle w:val="a5"/>
        </w:rPr>
        <w:footnoteRef/>
      </w:r>
      <w:r w:rsidR="00606272">
        <w:rPr>
          <w:rFonts w:ascii="David" w:hAnsi="David" w:hint="cs"/>
          <w:sz w:val="20"/>
          <w:szCs w:val="20"/>
          <w:rtl/>
        </w:rPr>
        <w:t xml:space="preserve"> </w:t>
      </w:r>
      <w:r>
        <w:rPr>
          <w:rFonts w:ascii="David" w:hAnsi="David" w:hint="cs"/>
          <w:sz w:val="20"/>
          <w:szCs w:val="20"/>
          <w:rtl/>
        </w:rPr>
        <w:t xml:space="preserve">בשנים 2021-2020 ניתנו מענקי קורונה לעצמאים. </w:t>
      </w:r>
      <w:r w:rsidR="004040A5" w:rsidRPr="00BC152A">
        <w:rPr>
          <w:rFonts w:ascii="David" w:hAnsi="David" w:hint="cs"/>
          <w:sz w:val="20"/>
          <w:szCs w:val="20"/>
          <w:rtl/>
        </w:rPr>
        <w:t>בשומות ל</w:t>
      </w:r>
      <w:r w:rsidR="004040A5">
        <w:rPr>
          <w:rFonts w:ascii="David" w:hAnsi="David" w:hint="cs"/>
          <w:sz w:val="20"/>
          <w:szCs w:val="20"/>
          <w:rtl/>
        </w:rPr>
        <w:t>-</w:t>
      </w:r>
      <w:r w:rsidR="004040A5" w:rsidRPr="00BC152A">
        <w:rPr>
          <w:rFonts w:ascii="David" w:hAnsi="David" w:hint="cs"/>
          <w:sz w:val="20"/>
          <w:szCs w:val="20"/>
          <w:rtl/>
        </w:rPr>
        <w:t>202</w:t>
      </w:r>
      <w:r w:rsidR="004040A5">
        <w:rPr>
          <w:rFonts w:ascii="David" w:hAnsi="David" w:hint="cs"/>
          <w:sz w:val="20"/>
          <w:szCs w:val="20"/>
          <w:rtl/>
        </w:rPr>
        <w:t>1</w:t>
      </w:r>
      <w:r w:rsidR="004040A5" w:rsidRPr="00BC152A">
        <w:rPr>
          <w:rFonts w:ascii="David" w:hAnsi="David" w:hint="cs"/>
          <w:sz w:val="20"/>
          <w:szCs w:val="20"/>
          <w:rtl/>
        </w:rPr>
        <w:t>-202</w:t>
      </w:r>
      <w:r w:rsidR="004040A5">
        <w:rPr>
          <w:rFonts w:ascii="David" w:hAnsi="David" w:hint="cs"/>
          <w:sz w:val="20"/>
          <w:szCs w:val="20"/>
          <w:rtl/>
        </w:rPr>
        <w:t>0 כלולים מענקים אלו</w:t>
      </w:r>
      <w:r w:rsidRPr="00BC152A">
        <w:rPr>
          <w:rFonts w:ascii="David" w:hAnsi="David" w:hint="cs"/>
          <w:sz w:val="20"/>
          <w:szCs w:val="20"/>
          <w:rtl/>
        </w:rPr>
        <w:t>.</w:t>
      </w:r>
      <w:r>
        <w:rPr>
          <w:rFonts w:ascii="David" w:hAnsi="David" w:hint="cs"/>
          <w:sz w:val="20"/>
          <w:szCs w:val="20"/>
          <w:rtl/>
        </w:rPr>
        <w:t xml:space="preserve"> </w:t>
      </w:r>
      <w:r w:rsidRPr="00B05A80">
        <w:rPr>
          <w:rFonts w:ascii="David" w:hAnsi="David" w:hint="cs"/>
          <w:sz w:val="20"/>
          <w:szCs w:val="20"/>
          <w:rtl/>
        </w:rPr>
        <w:t>בשנת 2023</w:t>
      </w:r>
      <w:r w:rsidRPr="00B05A80">
        <w:rPr>
          <w:rFonts w:hint="cs"/>
          <w:rtl/>
        </w:rPr>
        <w:t xml:space="preserve"> </w:t>
      </w:r>
      <w:r w:rsidRPr="00B05A80">
        <w:rPr>
          <w:rFonts w:ascii="David" w:hAnsi="David" w:hint="cs"/>
          <w:sz w:val="20"/>
          <w:szCs w:val="20"/>
          <w:rtl/>
        </w:rPr>
        <w:t>בעלי עסקים שנגר</w:t>
      </w:r>
      <w:r>
        <w:rPr>
          <w:rFonts w:ascii="David" w:hAnsi="David" w:hint="cs"/>
          <w:sz w:val="20"/>
          <w:szCs w:val="20"/>
          <w:rtl/>
        </w:rPr>
        <w:t>מו</w:t>
      </w:r>
      <w:r w:rsidRPr="00B05A80">
        <w:rPr>
          <w:rFonts w:ascii="David" w:hAnsi="David" w:hint="cs"/>
          <w:sz w:val="20"/>
          <w:szCs w:val="20"/>
          <w:rtl/>
        </w:rPr>
        <w:t xml:space="preserve"> להם הפסדים בשל המלחמה</w:t>
      </w:r>
      <w:r w:rsidR="0069525E">
        <w:rPr>
          <w:rFonts w:ascii="David" w:hAnsi="David" w:hint="cs"/>
          <w:sz w:val="20"/>
          <w:szCs w:val="20"/>
          <w:rtl/>
        </w:rPr>
        <w:t xml:space="preserve"> היו</w:t>
      </w:r>
      <w:r w:rsidRPr="00B05A80">
        <w:rPr>
          <w:rFonts w:ascii="David" w:hAnsi="David" w:hint="cs"/>
          <w:sz w:val="20"/>
          <w:szCs w:val="20"/>
          <w:rtl/>
        </w:rPr>
        <w:t xml:space="preserve"> זכאים לפיצויים מתוך קרן הפיצויים ברשות המיסים </w:t>
      </w:r>
      <w:r w:rsidR="0069525E">
        <w:rPr>
          <w:rFonts w:ascii="David" w:hAnsi="David" w:hint="cs"/>
          <w:sz w:val="20"/>
          <w:szCs w:val="20"/>
          <w:rtl/>
        </w:rPr>
        <w:t>לרביע</w:t>
      </w:r>
      <w:r>
        <w:rPr>
          <w:rFonts w:ascii="David" w:hAnsi="David" w:hint="cs"/>
          <w:sz w:val="20"/>
          <w:szCs w:val="20"/>
          <w:rtl/>
        </w:rPr>
        <w:t xml:space="preserve"> האחרון של השנה ובמהלך שנת 2024</w:t>
      </w:r>
      <w:r w:rsidR="00702599">
        <w:rPr>
          <w:rFonts w:ascii="David" w:hAnsi="David" w:hint="cs"/>
          <w:sz w:val="20"/>
          <w:szCs w:val="20"/>
          <w:rtl/>
        </w:rPr>
        <w:t xml:space="preserve">. </w:t>
      </w:r>
      <w:r>
        <w:rPr>
          <w:rFonts w:ascii="David" w:hAnsi="David" w:hint="cs"/>
          <w:sz w:val="20"/>
          <w:szCs w:val="20"/>
          <w:rtl/>
        </w:rPr>
        <w:t>מרבית הכנסות אלו יהיו בשנת 2024 שבה הוגשו התביעות לפיצוי.</w:t>
      </w:r>
    </w:p>
  </w:footnote>
  <w:footnote w:id="20">
    <w:p w14:paraId="0FFFDB6B" w14:textId="4EA6080E" w:rsidR="00C341FE" w:rsidRDefault="00C341FE" w:rsidP="00EC3F64">
      <w:pPr>
        <w:pStyle w:val="a3"/>
        <w:spacing w:after="60"/>
        <w:jc w:val="both"/>
      </w:pPr>
      <w:r w:rsidRPr="00795045">
        <w:rPr>
          <w:rStyle w:val="a5"/>
        </w:rPr>
        <w:footnoteRef/>
      </w:r>
      <w:r w:rsidRPr="00795045">
        <w:rPr>
          <w:rtl/>
        </w:rPr>
        <w:t xml:space="preserve"> </w:t>
      </w:r>
      <w:r>
        <w:rPr>
          <w:rFonts w:hint="cs"/>
          <w:rtl/>
        </w:rPr>
        <w:t xml:space="preserve">השנה נוספו מענקי </w:t>
      </w:r>
      <w:r w:rsidRPr="0069525E">
        <w:rPr>
          <w:rFonts w:hint="cs"/>
          <w:b/>
          <w:bCs/>
          <w:rtl/>
        </w:rPr>
        <w:t>חרבות ברזל</w:t>
      </w:r>
      <w:r w:rsidR="004040A5">
        <w:rPr>
          <w:rFonts w:hint="cs"/>
          <w:rtl/>
        </w:rPr>
        <w:t xml:space="preserve"> ששילם </w:t>
      </w:r>
      <w:r w:rsidR="0069525E">
        <w:rPr>
          <w:rFonts w:hint="cs"/>
          <w:rtl/>
        </w:rPr>
        <w:t>הביטוח הלאומי</w:t>
      </w:r>
      <w:r w:rsidR="004040A5">
        <w:rPr>
          <w:rFonts w:hint="cs"/>
          <w:rtl/>
        </w:rPr>
        <w:t xml:space="preserve"> </w:t>
      </w:r>
      <w:r w:rsidR="004040A5">
        <w:rPr>
          <w:rtl/>
        </w:rPr>
        <w:t>–</w:t>
      </w:r>
      <w:r w:rsidR="0069525E">
        <w:rPr>
          <w:rFonts w:ascii="David" w:hAnsi="David" w:hint="cs"/>
          <w:rtl/>
        </w:rPr>
        <w:t xml:space="preserve"> </w:t>
      </w:r>
      <w:r w:rsidR="004040A5">
        <w:rPr>
          <w:rFonts w:ascii="David" w:hAnsi="David" w:hint="cs"/>
          <w:rtl/>
        </w:rPr>
        <w:t xml:space="preserve">מענק אכלוס, מענקי עידוד </w:t>
      </w:r>
      <w:r w:rsidR="004040A5">
        <w:rPr>
          <w:rFonts w:ascii="David" w:hAnsi="David" w:hint="cs"/>
          <w:rtl/>
        </w:rPr>
        <w:t xml:space="preserve">ותמרוץ ומענק מיוחד לבני 67 </w:t>
      </w:r>
      <w:r w:rsidR="0069525E">
        <w:rPr>
          <w:rFonts w:ascii="David" w:hAnsi="David" w:hint="cs"/>
          <w:rtl/>
        </w:rPr>
        <w:t xml:space="preserve">ויותר </w:t>
      </w:r>
      <w:r w:rsidR="004040A5">
        <w:rPr>
          <w:rFonts w:ascii="David" w:hAnsi="David" w:hint="cs"/>
          <w:rtl/>
        </w:rPr>
        <w:t>שהוצאו לחל"ת או פוטרו בתקופת המלחמה</w:t>
      </w:r>
      <w:r w:rsidR="00702599">
        <w:rPr>
          <w:rFonts w:hint="cs"/>
          <w:rtl/>
        </w:rPr>
        <w:t>.</w:t>
      </w:r>
    </w:p>
  </w:footnote>
  <w:footnote w:id="21">
    <w:p w14:paraId="65913FA8" w14:textId="7757FF07" w:rsidR="00C341FE" w:rsidRDefault="00C341FE" w:rsidP="00EC3F64">
      <w:pPr>
        <w:pStyle w:val="a3"/>
        <w:spacing w:after="60"/>
        <w:jc w:val="both"/>
        <w:rPr>
          <w:rtl/>
        </w:rPr>
      </w:pPr>
      <w:r>
        <w:rPr>
          <w:rStyle w:val="a5"/>
        </w:rPr>
        <w:footnoteRef/>
      </w:r>
      <w:r>
        <w:rPr>
          <w:rtl/>
        </w:rPr>
        <w:t xml:space="preserve"> </w:t>
      </w:r>
      <w:r>
        <w:rPr>
          <w:rFonts w:hint="cs"/>
          <w:rtl/>
        </w:rPr>
        <w:t xml:space="preserve">להרחבה ראו </w:t>
      </w:r>
      <w:r w:rsidRPr="00FA47D5">
        <w:rPr>
          <w:rFonts w:hint="cs"/>
          <w:b/>
          <w:bCs/>
          <w:rtl/>
        </w:rPr>
        <w:t>נספח הגדרת העוני ומקורות הנתונים</w:t>
      </w:r>
      <w:r>
        <w:rPr>
          <w:rFonts w:hint="cs"/>
          <w:rtl/>
        </w:rPr>
        <w:t xml:space="preserve"> בדוחות השנתיים של הביטוח הלאומי.</w:t>
      </w:r>
    </w:p>
  </w:footnote>
  <w:footnote w:id="22">
    <w:p w14:paraId="6AB56615" w14:textId="51E97E9E" w:rsidR="00C341FE" w:rsidRDefault="00C341FE" w:rsidP="00EC3F64">
      <w:pPr>
        <w:pStyle w:val="a3"/>
        <w:spacing w:after="60"/>
        <w:jc w:val="both"/>
        <w:rPr>
          <w:rtl/>
        </w:rPr>
      </w:pPr>
      <w:r>
        <w:rPr>
          <w:rStyle w:val="a5"/>
        </w:rPr>
        <w:footnoteRef/>
      </w:r>
      <w:r>
        <w:rPr>
          <w:rtl/>
        </w:rPr>
        <w:t xml:space="preserve"> </w:t>
      </w:r>
      <w:r>
        <w:rPr>
          <w:rFonts w:hint="cs"/>
          <w:rtl/>
        </w:rPr>
        <w:t>הגדרת ההכנסות ראו בנספח ב בדוח.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0FD8" w14:textId="77777777" w:rsidR="00C341FE" w:rsidRDefault="00C341FE" w:rsidP="007762E8">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D0DFD" w14:textId="77777777" w:rsidR="00C341FE" w:rsidRDefault="00C341FE">
    <w:pPr>
      <w:pStyle w:val="a7"/>
    </w:pPr>
    <w:r>
      <w:rPr>
        <w:noProof/>
        <w:rtl/>
      </w:rPr>
      <mc:AlternateContent>
        <mc:Choice Requires="wps">
          <w:drawing>
            <wp:anchor distT="0" distB="0" distL="114300" distR="114300" simplePos="0" relativeHeight="251687936" behindDoc="0" locked="0" layoutInCell="0" allowOverlap="1" wp14:anchorId="55884502" wp14:editId="67CC51A3">
              <wp:simplePos x="0" y="0"/>
              <wp:positionH relativeFrom="margin">
                <wp:posOffset>8982710</wp:posOffset>
              </wp:positionH>
              <wp:positionV relativeFrom="margin">
                <wp:posOffset>2210435</wp:posOffset>
              </wp:positionV>
              <wp:extent cx="727075" cy="330835"/>
              <wp:effectExtent l="121920" t="0" r="118745" b="0"/>
              <wp:wrapTopAndBottom/>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727075" cy="330835"/>
                      </a:xfrm>
                      <a:prstGeom prst="rect">
                        <a:avLst/>
                      </a:prstGeom>
                      <a:noFill/>
                      <a:ln>
                        <a:noFill/>
                      </a:ln>
                    </wps:spPr>
                    <wps:txbx>
                      <w:txbxContent>
                        <w:p w14:paraId="61AE99A4" w14:textId="2B6D5FD6" w:rsidR="00C341FE" w:rsidRPr="00C04BCF" w:rsidRDefault="00C341FE">
                          <w:pPr>
                            <w:pBdr>
                              <w:bottom w:val="single" w:sz="4" w:space="1" w:color="auto"/>
                            </w:pBdr>
                            <w:jc w:val="right"/>
                            <w:rPr>
                              <w:rFonts w:ascii="David" w:hAnsi="David"/>
                              <w:rtl/>
                              <w:cs/>
                            </w:rPr>
                          </w:pPr>
                          <w:r w:rsidRPr="00C04BCF">
                            <w:rPr>
                              <w:rFonts w:ascii="David" w:hAnsi="David"/>
                            </w:rPr>
                            <w:fldChar w:fldCharType="begin"/>
                          </w:r>
                          <w:r w:rsidRPr="00C04BCF">
                            <w:rPr>
                              <w:rFonts w:ascii="David" w:hAnsi="David"/>
                            </w:rPr>
                            <w:instrText>PAGE   \* MERGEFORMAT</w:instrText>
                          </w:r>
                          <w:r w:rsidRPr="00C04BCF">
                            <w:rPr>
                              <w:rFonts w:ascii="David" w:hAnsi="David"/>
                            </w:rPr>
                            <w:fldChar w:fldCharType="separate"/>
                          </w:r>
                          <w:r w:rsidR="001B291D" w:rsidRPr="001B291D">
                            <w:rPr>
                              <w:rFonts w:ascii="David" w:hAnsi="David"/>
                              <w:noProof/>
                              <w:rtl/>
                              <w:lang w:val="he-IL"/>
                            </w:rPr>
                            <w:t>0</w:t>
                          </w:r>
                          <w:r w:rsidRPr="00C04BCF">
                            <w:rPr>
                              <w:rFonts w:ascii="David" w:hAnsi="David"/>
                            </w:rPr>
                            <w:fldChar w:fldCharType="end"/>
                          </w: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55884502" id="מלבן 3" o:spid="_x0000_s1026" style="position:absolute;left:0;text-align:left;margin-left:707.3pt;margin-top:174.05pt;width:57.25pt;height:26.05pt;rotation:-90;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" o:allowincell="f" filled="f" stroked="f">
              <v:textbox style="layout-flow:vertical;mso-layout-flow-alt:bottom-to-top">
                <w:txbxContent>
                  <w:p w14:paraId="61AE99A4" w14:textId="2B6D5FD6" w:rsidR="00C341FE" w:rsidRPr="00C04BCF" w:rsidRDefault="00C341FE">
                    <w:pPr>
                      <w:pBdr>
                        <w:bottom w:val="single" w:sz="4" w:space="1" w:color="auto"/>
                      </w:pBdr>
                      <w:jc w:val="right"/>
                      <w:rPr>
                        <w:rFonts w:ascii="David" w:hAnsi="David"/>
                        <w:rtl/>
                        <w:cs/>
                      </w:rPr>
                    </w:pPr>
                    <w:r w:rsidRPr="00C04BCF">
                      <w:rPr>
                        <w:rFonts w:ascii="David" w:hAnsi="David"/>
                      </w:rPr>
                      <w:fldChar w:fldCharType="begin"/>
                    </w:r>
                    <w:r w:rsidRPr="00C04BCF">
                      <w:rPr>
                        <w:rFonts w:ascii="David" w:hAnsi="David"/>
                      </w:rPr>
                      <w:instrText>PAGE   \* MERGEFORMAT</w:instrText>
                    </w:r>
                    <w:r w:rsidRPr="00C04BCF">
                      <w:rPr>
                        <w:rFonts w:ascii="David" w:hAnsi="David"/>
                      </w:rPr>
                      <w:fldChar w:fldCharType="separate"/>
                    </w:r>
                    <w:r w:rsidR="001B291D" w:rsidRPr="001B291D">
                      <w:rPr>
                        <w:rFonts w:ascii="David" w:hAnsi="David"/>
                        <w:noProof/>
                        <w:rtl/>
                        <w:lang w:val="he-IL"/>
                      </w:rPr>
                      <w:t>0</w:t>
                    </w:r>
                    <w:r w:rsidRPr="00C04BCF">
                      <w:rPr>
                        <w:rFonts w:ascii="David" w:hAnsi="David"/>
                      </w:rPr>
                      <w:fldChar w:fldCharType="end"/>
                    </w:r>
                  </w:p>
                </w:txbxContent>
              </v:textbox>
              <w10:wrap type="topAndBottom"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C7284" w14:textId="77777777" w:rsidR="00C341FE" w:rsidRDefault="00C341FE" w:rsidP="007762E8">
    <w:pPr>
      <w:pStyle w:val="a7"/>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508A" w14:textId="77777777" w:rsidR="00C341FE" w:rsidRDefault="00C341FE">
    <w:pPr>
      <w:pStyle w:val="a7"/>
    </w:pPr>
    <w:r>
      <w:rPr>
        <w:noProof/>
        <w:rtl/>
      </w:rPr>
      <mc:AlternateContent>
        <mc:Choice Requires="wps">
          <w:drawing>
            <wp:anchor distT="0" distB="0" distL="114300" distR="114300" simplePos="0" relativeHeight="251683840" behindDoc="0" locked="0" layoutInCell="0" allowOverlap="1" wp14:anchorId="0E5EC1B6" wp14:editId="643A24E7">
              <wp:simplePos x="0" y="0"/>
              <wp:positionH relativeFrom="margin">
                <wp:posOffset>8982710</wp:posOffset>
              </wp:positionH>
              <wp:positionV relativeFrom="margin">
                <wp:posOffset>2210435</wp:posOffset>
              </wp:positionV>
              <wp:extent cx="727075" cy="330835"/>
              <wp:effectExtent l="121920" t="0" r="118745" b="0"/>
              <wp:wrapTopAndBottom/>
              <wp:docPr id="14" name="מלבן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727075" cy="330835"/>
                      </a:xfrm>
                      <a:prstGeom prst="rect">
                        <a:avLst/>
                      </a:prstGeom>
                      <a:noFill/>
                      <a:ln>
                        <a:noFill/>
                      </a:ln>
                    </wps:spPr>
                    <wps:txbx>
                      <w:txbxContent>
                        <w:p w14:paraId="1B07E3D0" w14:textId="64854387" w:rsidR="00C341FE" w:rsidRPr="00C04BCF" w:rsidRDefault="00C341FE">
                          <w:pPr>
                            <w:pBdr>
                              <w:bottom w:val="single" w:sz="4" w:space="1" w:color="auto"/>
                            </w:pBdr>
                            <w:jc w:val="right"/>
                            <w:rPr>
                              <w:rFonts w:ascii="David" w:hAnsi="David"/>
                              <w:rtl/>
                              <w:cs/>
                            </w:rPr>
                          </w:pPr>
                          <w:r w:rsidRPr="00C04BCF">
                            <w:rPr>
                              <w:rFonts w:ascii="David" w:hAnsi="David"/>
                            </w:rPr>
                            <w:fldChar w:fldCharType="begin"/>
                          </w:r>
                          <w:r w:rsidRPr="00C04BCF">
                            <w:rPr>
                              <w:rFonts w:ascii="David" w:hAnsi="David"/>
                            </w:rPr>
                            <w:instrText>PAGE   \* MERGEFORMAT</w:instrText>
                          </w:r>
                          <w:r w:rsidRPr="00C04BCF">
                            <w:rPr>
                              <w:rFonts w:ascii="David" w:hAnsi="David"/>
                            </w:rPr>
                            <w:fldChar w:fldCharType="separate"/>
                          </w:r>
                          <w:r w:rsidR="001B291D" w:rsidRPr="001B291D">
                            <w:rPr>
                              <w:rFonts w:ascii="David" w:hAnsi="David"/>
                              <w:noProof/>
                              <w:rtl/>
                              <w:lang w:val="he-IL"/>
                            </w:rPr>
                            <w:t>53</w:t>
                          </w:r>
                          <w:r w:rsidRPr="00C04BCF">
                            <w:rPr>
                              <w:rFonts w:ascii="David" w:hAnsi="David"/>
                            </w:rPr>
                            <w:fldChar w:fldCharType="end"/>
                          </w: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0E5EC1B6" id="מלבן 14" o:spid="_x0000_s1027" style="position:absolute;left:0;text-align:left;margin-left:707.3pt;margin-top:174.05pt;width:57.25pt;height:26.05pt;rotation:-90;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" o:allowincell="f" filled="f" stroked="f">
              <v:textbox style="layout-flow:vertical;mso-layout-flow-alt:bottom-to-top">
                <w:txbxContent>
                  <w:p w14:paraId="1B07E3D0" w14:textId="64854387" w:rsidR="00C341FE" w:rsidRPr="00C04BCF" w:rsidRDefault="00C341FE">
                    <w:pPr>
                      <w:pBdr>
                        <w:bottom w:val="single" w:sz="4" w:space="1" w:color="auto"/>
                      </w:pBdr>
                      <w:jc w:val="right"/>
                      <w:rPr>
                        <w:rFonts w:ascii="David" w:hAnsi="David"/>
                        <w:rtl/>
                        <w:cs/>
                      </w:rPr>
                    </w:pPr>
                    <w:r w:rsidRPr="00C04BCF">
                      <w:rPr>
                        <w:rFonts w:ascii="David" w:hAnsi="David"/>
                      </w:rPr>
                      <w:fldChar w:fldCharType="begin"/>
                    </w:r>
                    <w:r w:rsidRPr="00C04BCF">
                      <w:rPr>
                        <w:rFonts w:ascii="David" w:hAnsi="David"/>
                      </w:rPr>
                      <w:instrText>PAGE   \* MERGEFORMAT</w:instrText>
                    </w:r>
                    <w:r w:rsidRPr="00C04BCF">
                      <w:rPr>
                        <w:rFonts w:ascii="David" w:hAnsi="David"/>
                      </w:rPr>
                      <w:fldChar w:fldCharType="separate"/>
                    </w:r>
                    <w:r w:rsidR="001B291D" w:rsidRPr="001B291D">
                      <w:rPr>
                        <w:rFonts w:ascii="David" w:hAnsi="David"/>
                        <w:noProof/>
                        <w:rtl/>
                        <w:lang w:val="he-IL"/>
                      </w:rPr>
                      <w:t>53</w:t>
                    </w:r>
                    <w:r w:rsidRPr="00C04BCF">
                      <w:rPr>
                        <w:rFonts w:ascii="David" w:hAnsi="David"/>
                      </w:rPr>
                      <w:fldChar w:fldCharType="end"/>
                    </w:r>
                  </w:p>
                </w:txbxContent>
              </v:textbox>
              <w10:wrap type="topAndBottom"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630125975"/>
      <w:docPartObj>
        <w:docPartGallery w:val="Page Numbers (Margins)"/>
        <w:docPartUnique/>
      </w:docPartObj>
    </w:sdtPr>
    <w:sdtContent>
      <w:p w14:paraId="33002A49" w14:textId="77777777" w:rsidR="00C341FE" w:rsidRDefault="00C341FE">
        <w:pPr>
          <w:pStyle w:val="a7"/>
        </w:pPr>
        <w:r>
          <w:rPr>
            <w:noProof/>
            <w:rtl/>
          </w:rPr>
          <mc:AlternateContent>
            <mc:Choice Requires="wps">
              <w:drawing>
                <wp:anchor distT="0" distB="0" distL="114300" distR="114300" simplePos="0" relativeHeight="251684864" behindDoc="0" locked="0" layoutInCell="0" allowOverlap="1" wp14:anchorId="25A69E31" wp14:editId="040F8357">
                  <wp:simplePos x="0" y="0"/>
                  <wp:positionH relativeFrom="rightMargin">
                    <wp:posOffset>182880</wp:posOffset>
                  </wp:positionH>
                  <wp:positionV relativeFrom="margin">
                    <wp:posOffset>2470150</wp:posOffset>
                  </wp:positionV>
                  <wp:extent cx="727710" cy="329565"/>
                  <wp:effectExtent l="122872" t="0" r="119063" b="0"/>
                  <wp:wrapNone/>
                  <wp:docPr id="15" name="מלב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27710" cy="329565"/>
                          </a:xfrm>
                          <a:prstGeom prst="rect">
                            <a:avLst/>
                          </a:prstGeom>
                          <a:noFill/>
                          <a:ln>
                            <a:noFill/>
                          </a:ln>
                        </wps:spPr>
                        <wps:txbx>
                          <w:txbxContent>
                            <w:p w14:paraId="66E063CB" w14:textId="55CB810E" w:rsidR="00C341FE" w:rsidRPr="00A42C92" w:rsidRDefault="00C341FE">
                              <w:pPr>
                                <w:pBdr>
                                  <w:bottom w:val="single" w:sz="4" w:space="1" w:color="auto"/>
                                </w:pBdr>
                                <w:jc w:val="right"/>
                                <w:rPr>
                                  <w:rtl/>
                                  <w:cs/>
                                </w:rPr>
                              </w:pPr>
                              <w:r w:rsidRPr="00A42C92">
                                <w:fldChar w:fldCharType="begin"/>
                              </w:r>
                              <w:r w:rsidRPr="00A42C92">
                                <w:rPr>
                                  <w:rtl/>
                                  <w:cs/>
                                </w:rPr>
                                <w:instrText>PAGE   \* MERGEFORMAT</w:instrText>
                              </w:r>
                              <w:r w:rsidRPr="00A42C92">
                                <w:fldChar w:fldCharType="separate"/>
                              </w:r>
                              <w:r w:rsidR="001B291D" w:rsidRPr="001B291D">
                                <w:rPr>
                                  <w:noProof/>
                                  <w:rtl/>
                                  <w:lang w:val="he-IL"/>
                                </w:rPr>
                                <w:t>55</w:t>
                              </w:r>
                              <w:r w:rsidRPr="00A42C92">
                                <w:fldChar w:fldCharType="end"/>
                              </w: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5A69E31" id="מלבן 15" o:spid="_x0000_s1028" style="position:absolute;left:0;text-align:left;margin-left:14.4pt;margin-top:194.5pt;width:57.3pt;height:25.95pt;rotation:90;flip:x;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" o:allowincell="f" filled="f" stroked="f">
                  <v:textbox style="layout-flow:vertical;mso-layout-flow-alt:bottom-to-top">
                    <w:txbxContent>
                      <w:p w14:paraId="66E063CB" w14:textId="55CB810E" w:rsidR="00C341FE" w:rsidRPr="00A42C92" w:rsidRDefault="00C341FE">
                        <w:pPr>
                          <w:pBdr>
                            <w:bottom w:val="single" w:sz="4" w:space="1" w:color="auto"/>
                          </w:pBdr>
                          <w:jc w:val="right"/>
                          <w:rPr>
                            <w:rtl/>
                            <w:cs/>
                          </w:rPr>
                        </w:pPr>
                        <w:r w:rsidRPr="00A42C92">
                          <w:fldChar w:fldCharType="begin"/>
                        </w:r>
                        <w:r w:rsidRPr="00A42C92">
                          <w:rPr>
                            <w:rtl/>
                            <w:cs/>
                          </w:rPr>
                          <w:instrText>PAGE   \* MERGEFORMAT</w:instrText>
                        </w:r>
                        <w:r w:rsidRPr="00A42C92">
                          <w:fldChar w:fldCharType="separate"/>
                        </w:r>
                        <w:r w:rsidR="001B291D" w:rsidRPr="001B291D">
                          <w:rPr>
                            <w:noProof/>
                            <w:rtl/>
                            <w:lang w:val="he-IL"/>
                          </w:rPr>
                          <w:t>55</w:t>
                        </w:r>
                        <w:r w:rsidRPr="00A42C92">
                          <w:fldChar w:fldCharType="end"/>
                        </w:r>
                      </w:p>
                    </w:txbxContent>
                  </v:textbox>
                  <w10:wrap anchorx="margin" anchory="margin"/>
                </v:rect>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67F5" w14:textId="77777777" w:rsidR="00C341FE" w:rsidRDefault="00C341FE">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49276" w14:textId="77777777" w:rsidR="00C341FE" w:rsidRDefault="00000000" w:rsidP="00C04BCF">
    <w:pPr>
      <w:pStyle w:val="a7"/>
      <w:tabs>
        <w:tab w:val="clear" w:pos="4153"/>
        <w:tab w:val="clear" w:pos="8306"/>
        <w:tab w:val="left" w:pos="887"/>
      </w:tabs>
    </w:pPr>
    <w:sdt>
      <w:sdtPr>
        <w:rPr>
          <w:rtl/>
        </w:rPr>
        <w:id w:val="-1884545317"/>
        <w:docPartObj>
          <w:docPartGallery w:val="Page Numbers (Margins)"/>
          <w:docPartUnique/>
        </w:docPartObj>
      </w:sdtPr>
      <w:sdtContent>
        <w:r w:rsidR="00C341FE">
          <w:rPr>
            <w:noProof/>
            <w:rtl/>
          </w:rPr>
          <mc:AlternateContent>
            <mc:Choice Requires="wps">
              <w:drawing>
                <wp:anchor distT="0" distB="0" distL="114300" distR="114300" simplePos="0" relativeHeight="251685888" behindDoc="0" locked="0" layoutInCell="0" allowOverlap="1" wp14:anchorId="622E434C" wp14:editId="23D89846">
                  <wp:simplePos x="0" y="0"/>
                  <wp:positionH relativeFrom="rightMargin">
                    <wp:align>right</wp:align>
                  </wp:positionH>
                  <wp:positionV relativeFrom="margin">
                    <wp:align>center</wp:align>
                  </wp:positionV>
                  <wp:extent cx="727710" cy="329565"/>
                  <wp:effectExtent l="0" t="0" r="0" b="3810"/>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39BD8" w14:textId="6C61CE02" w:rsidR="00C341FE" w:rsidRDefault="00C341FE">
                              <w:pPr>
                                <w:pBdr>
                                  <w:bottom w:val="single" w:sz="4" w:space="1" w:color="auto"/>
                                </w:pBdr>
                                <w:jc w:val="right"/>
                                <w:rPr>
                                  <w:rtl/>
                                  <w:cs/>
                                </w:rPr>
                              </w:pPr>
                              <w:r>
                                <w:fldChar w:fldCharType="begin"/>
                              </w:r>
                              <w:r>
                                <w:rPr>
                                  <w:rtl/>
                                  <w:cs/>
                                </w:rPr>
                                <w:instrText>PAGE   \* MERGEFORMAT</w:instrText>
                              </w:r>
                              <w:r>
                                <w:fldChar w:fldCharType="separate"/>
                              </w:r>
                              <w:r w:rsidR="001B291D" w:rsidRPr="001B291D">
                                <w:rPr>
                                  <w:noProof/>
                                  <w:rtl/>
                                  <w:lang w:val="he-IL"/>
                                </w:rPr>
                                <w:t>58</w:t>
                              </w:r>
                              <w:r>
                                <w:fldChar w:fldCharType="end"/>
                              </w:r>
                            </w:p>
                          </w:txbxContent>
                        </wps:txbx>
                        <wps:bodyPr rot="0" vert="vert270"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22E434C" id="מלבן 16" o:spid="_x0000_s1029" style="position:absolute;left:0;text-align:left;margin-left:6.1pt;margin-top:0;width:57.3pt;height:25.95pt;flip:x;z-index:2516858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" o:allowincell="f" stroked="f">
                  <v:textbox style="layout-flow:vertical;mso-layout-flow-alt:bottom-to-top">
                    <w:txbxContent>
                      <w:p w14:paraId="34D39BD8" w14:textId="6C61CE02" w:rsidR="00C341FE" w:rsidRDefault="00C341FE">
                        <w:pPr>
                          <w:pBdr>
                            <w:bottom w:val="single" w:sz="4" w:space="1" w:color="auto"/>
                          </w:pBdr>
                          <w:jc w:val="right"/>
                          <w:rPr>
                            <w:rtl/>
                            <w:cs/>
                          </w:rPr>
                        </w:pPr>
                        <w:r>
                          <w:fldChar w:fldCharType="begin"/>
                        </w:r>
                        <w:r>
                          <w:rPr>
                            <w:rtl/>
                            <w:cs/>
                          </w:rPr>
                          <w:instrText>PAGE   \* MERGEFORMAT</w:instrText>
                        </w:r>
                        <w:r>
                          <w:fldChar w:fldCharType="separate"/>
                        </w:r>
                        <w:r w:rsidR="001B291D" w:rsidRPr="001B291D">
                          <w:rPr>
                            <w:noProof/>
                            <w:rtl/>
                            <w:lang w:val="he-IL"/>
                          </w:rPr>
                          <w:t>58</w:t>
                        </w:r>
                        <w:r>
                          <w:fldChar w:fldCharType="end"/>
                        </w:r>
                      </w:p>
                    </w:txbxContent>
                  </v:textbox>
                  <w10:wrap anchorx="margin" anchory="margin"/>
                </v:rect>
              </w:pict>
            </mc:Fallback>
          </mc:AlternateContent>
        </w:r>
      </w:sdtContent>
    </w:sdt>
    <w:r w:rsidR="00C341FE">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AF9F" w14:textId="77777777" w:rsidR="00C341FE" w:rsidRDefault="00C341FE" w:rsidP="00C04BCF">
    <w:pPr>
      <w:pStyle w:val="a7"/>
      <w:tabs>
        <w:tab w:val="clear" w:pos="4153"/>
        <w:tab w:val="clear" w:pos="8306"/>
        <w:tab w:val="left" w:pos="88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AE4"/>
    <w:multiLevelType w:val="hybridMultilevel"/>
    <w:tmpl w:val="8AD6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194"/>
    <w:multiLevelType w:val="hybridMultilevel"/>
    <w:tmpl w:val="1908C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2D74"/>
    <w:multiLevelType w:val="hybridMultilevel"/>
    <w:tmpl w:val="105E3E60"/>
    <w:lvl w:ilvl="0" w:tplc="D458C7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55AD"/>
    <w:multiLevelType w:val="hybridMultilevel"/>
    <w:tmpl w:val="0D3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C4147"/>
    <w:multiLevelType w:val="hybridMultilevel"/>
    <w:tmpl w:val="DF4854AC"/>
    <w:lvl w:ilvl="0" w:tplc="5922EC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75968"/>
    <w:multiLevelType w:val="hybridMultilevel"/>
    <w:tmpl w:val="C6205830"/>
    <w:lvl w:ilvl="0" w:tplc="4F9CA66A">
      <w:start w:val="5"/>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F6AFF"/>
    <w:multiLevelType w:val="hybridMultilevel"/>
    <w:tmpl w:val="A880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07AE4"/>
    <w:multiLevelType w:val="hybridMultilevel"/>
    <w:tmpl w:val="6C88F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67EA5"/>
    <w:multiLevelType w:val="hybridMultilevel"/>
    <w:tmpl w:val="C27E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26C47"/>
    <w:multiLevelType w:val="hybridMultilevel"/>
    <w:tmpl w:val="A2C6386C"/>
    <w:lvl w:ilvl="0" w:tplc="683C3D00">
      <w:start w:val="1"/>
      <w:numFmt w:val="hebrew1"/>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D054E82"/>
    <w:multiLevelType w:val="hybridMultilevel"/>
    <w:tmpl w:val="2880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B74BD"/>
    <w:multiLevelType w:val="hybridMultilevel"/>
    <w:tmpl w:val="8188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30006"/>
    <w:multiLevelType w:val="hybridMultilevel"/>
    <w:tmpl w:val="0EB6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B4820"/>
    <w:multiLevelType w:val="hybridMultilevel"/>
    <w:tmpl w:val="1B98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52C99"/>
    <w:multiLevelType w:val="hybridMultilevel"/>
    <w:tmpl w:val="C7964F1A"/>
    <w:lvl w:ilvl="0" w:tplc="373422EA">
      <w:start w:val="39"/>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A1C27"/>
    <w:multiLevelType w:val="hybridMultilevel"/>
    <w:tmpl w:val="71BE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771FC"/>
    <w:multiLevelType w:val="hybridMultilevel"/>
    <w:tmpl w:val="315E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34750"/>
    <w:multiLevelType w:val="hybridMultilevel"/>
    <w:tmpl w:val="FA1A7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B0192"/>
    <w:multiLevelType w:val="hybridMultilevel"/>
    <w:tmpl w:val="F77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23BAA"/>
    <w:multiLevelType w:val="hybridMultilevel"/>
    <w:tmpl w:val="53FE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03D3C"/>
    <w:multiLevelType w:val="hybridMultilevel"/>
    <w:tmpl w:val="1B98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C4897"/>
    <w:multiLevelType w:val="hybridMultilevel"/>
    <w:tmpl w:val="F950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52C69"/>
    <w:multiLevelType w:val="hybridMultilevel"/>
    <w:tmpl w:val="A238B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467E6"/>
    <w:multiLevelType w:val="hybridMultilevel"/>
    <w:tmpl w:val="84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D1FFD"/>
    <w:multiLevelType w:val="hybridMultilevel"/>
    <w:tmpl w:val="A238B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B6F7F"/>
    <w:multiLevelType w:val="hybridMultilevel"/>
    <w:tmpl w:val="A6A2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22309"/>
    <w:multiLevelType w:val="hybridMultilevel"/>
    <w:tmpl w:val="2EDA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37061"/>
    <w:multiLevelType w:val="hybridMultilevel"/>
    <w:tmpl w:val="EF3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755927">
    <w:abstractNumId w:val="9"/>
  </w:num>
  <w:num w:numId="2" w16cid:durableId="291908168">
    <w:abstractNumId w:val="17"/>
  </w:num>
  <w:num w:numId="3" w16cid:durableId="277685889">
    <w:abstractNumId w:val="1"/>
  </w:num>
  <w:num w:numId="4" w16cid:durableId="1087733546">
    <w:abstractNumId w:val="2"/>
  </w:num>
  <w:num w:numId="5" w16cid:durableId="157813062">
    <w:abstractNumId w:val="6"/>
  </w:num>
  <w:num w:numId="6" w16cid:durableId="329065760">
    <w:abstractNumId w:val="13"/>
  </w:num>
  <w:num w:numId="7" w16cid:durableId="805583004">
    <w:abstractNumId w:val="12"/>
  </w:num>
  <w:num w:numId="8" w16cid:durableId="744641761">
    <w:abstractNumId w:val="16"/>
  </w:num>
  <w:num w:numId="9" w16cid:durableId="27923607">
    <w:abstractNumId w:val="26"/>
  </w:num>
  <w:num w:numId="10" w16cid:durableId="1621109861">
    <w:abstractNumId w:val="8"/>
  </w:num>
  <w:num w:numId="11" w16cid:durableId="1236353890">
    <w:abstractNumId w:val="0"/>
  </w:num>
  <w:num w:numId="12" w16cid:durableId="1859930572">
    <w:abstractNumId w:val="11"/>
  </w:num>
  <w:num w:numId="13" w16cid:durableId="1276061259">
    <w:abstractNumId w:val="20"/>
  </w:num>
  <w:num w:numId="14" w16cid:durableId="703481214">
    <w:abstractNumId w:val="7"/>
  </w:num>
  <w:num w:numId="15" w16cid:durableId="1062018865">
    <w:abstractNumId w:val="24"/>
  </w:num>
  <w:num w:numId="16" w16cid:durableId="1841391404">
    <w:abstractNumId w:val="22"/>
  </w:num>
  <w:num w:numId="17" w16cid:durableId="620260978">
    <w:abstractNumId w:val="25"/>
  </w:num>
  <w:num w:numId="18" w16cid:durableId="679088066">
    <w:abstractNumId w:val="5"/>
  </w:num>
  <w:num w:numId="19" w16cid:durableId="1248924899">
    <w:abstractNumId w:val="4"/>
  </w:num>
  <w:num w:numId="20" w16cid:durableId="1239368628">
    <w:abstractNumId w:val="15"/>
  </w:num>
  <w:num w:numId="21" w16cid:durableId="634797187">
    <w:abstractNumId w:val="18"/>
  </w:num>
  <w:num w:numId="22" w16cid:durableId="1561935982">
    <w:abstractNumId w:val="23"/>
  </w:num>
  <w:num w:numId="23" w16cid:durableId="108010025">
    <w:abstractNumId w:val="3"/>
  </w:num>
  <w:num w:numId="24" w16cid:durableId="1146623886">
    <w:abstractNumId w:val="27"/>
  </w:num>
  <w:num w:numId="25" w16cid:durableId="1047803301">
    <w:abstractNumId w:val="21"/>
  </w:num>
  <w:num w:numId="26" w16cid:durableId="1824466749">
    <w:abstractNumId w:val="10"/>
  </w:num>
  <w:num w:numId="27" w16cid:durableId="1716738172">
    <w:abstractNumId w:val="19"/>
  </w:num>
  <w:num w:numId="28" w16cid:durableId="455225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15" w:val="........................................................................................................................................................................................................................................................................................................................................................................................................................................................................................................................................................................................................................................................................................................................................................................................................................................................................................................................................................................................................................................"/>
    <w:docVar w:name="27" w:val="........................................................................................................................................................................................................................................................................................................................................................................................................................................................................................................................................................................................................................................................................................................................................................................................................................................................................................................................................................................................................................................"/>
    <w:docVar w:name="29" w:val="........................................................................................................................................................................................................................................................................................................................................................................................................................................................................................................................................................................................................................................................................................................................................................................................................................................................................................................................................................................................................................................"/>
    <w:docVar w:name="6" w:val="........................................................................................................................................................................................................................................................................................................................................................................................................................................................................................................................................................................................................................................................................................................................................................................................................................................................................................................................................................................................................................................"/>
    <w:docVar w:name="65" w:val="........................................................................................................................................................................................................................................................................................................................................................................................................................................................................................................................................................................................................................................................................................................................................................................................................................................................................................................................................................................................................................................"/>
    <w:docVar w:name="9" w:val="........................................................................................................................................................................................................................................................................................................................................................................................................................................................................................................................................................................................................................................................................................................................................................................................................................................................................................................................................................................................................................................"/>
    <w:docVar w:name="DocTable" w:val="32"/>
    <w:docVar w:name="ParaNumber" w:val="65"/>
  </w:docVars>
  <w:rsids>
    <w:rsidRoot w:val="00A526B8"/>
    <w:rsid w:val="00000E94"/>
    <w:rsid w:val="00001279"/>
    <w:rsid w:val="00001BF7"/>
    <w:rsid w:val="00002189"/>
    <w:rsid w:val="0000245F"/>
    <w:rsid w:val="00002527"/>
    <w:rsid w:val="00003368"/>
    <w:rsid w:val="00004535"/>
    <w:rsid w:val="00004821"/>
    <w:rsid w:val="00004D86"/>
    <w:rsid w:val="000060B6"/>
    <w:rsid w:val="000063C1"/>
    <w:rsid w:val="0000690B"/>
    <w:rsid w:val="00006CA5"/>
    <w:rsid w:val="00007ADB"/>
    <w:rsid w:val="00010513"/>
    <w:rsid w:val="00011323"/>
    <w:rsid w:val="00011473"/>
    <w:rsid w:val="0001296C"/>
    <w:rsid w:val="00012ECF"/>
    <w:rsid w:val="00013550"/>
    <w:rsid w:val="000137FC"/>
    <w:rsid w:val="00013D5B"/>
    <w:rsid w:val="0001452C"/>
    <w:rsid w:val="00014C1F"/>
    <w:rsid w:val="00014EF1"/>
    <w:rsid w:val="000151B3"/>
    <w:rsid w:val="00015DD6"/>
    <w:rsid w:val="00016FD8"/>
    <w:rsid w:val="00017230"/>
    <w:rsid w:val="000207A8"/>
    <w:rsid w:val="000207FF"/>
    <w:rsid w:val="00020CCC"/>
    <w:rsid w:val="0002107B"/>
    <w:rsid w:val="00022762"/>
    <w:rsid w:val="000238AF"/>
    <w:rsid w:val="00023BB9"/>
    <w:rsid w:val="00023D85"/>
    <w:rsid w:val="0002433E"/>
    <w:rsid w:val="00024DEB"/>
    <w:rsid w:val="000258F6"/>
    <w:rsid w:val="000267D5"/>
    <w:rsid w:val="00026E6F"/>
    <w:rsid w:val="00027009"/>
    <w:rsid w:val="00027257"/>
    <w:rsid w:val="00027842"/>
    <w:rsid w:val="0002784B"/>
    <w:rsid w:val="00027DB1"/>
    <w:rsid w:val="00030166"/>
    <w:rsid w:val="000308D3"/>
    <w:rsid w:val="0003173E"/>
    <w:rsid w:val="00031815"/>
    <w:rsid w:val="00032591"/>
    <w:rsid w:val="000328AE"/>
    <w:rsid w:val="00032A91"/>
    <w:rsid w:val="00033AFE"/>
    <w:rsid w:val="000343A8"/>
    <w:rsid w:val="00034514"/>
    <w:rsid w:val="0003461A"/>
    <w:rsid w:val="00034B93"/>
    <w:rsid w:val="00036CA5"/>
    <w:rsid w:val="00037EAC"/>
    <w:rsid w:val="00040AC4"/>
    <w:rsid w:val="000427BB"/>
    <w:rsid w:val="00043FD9"/>
    <w:rsid w:val="000440A7"/>
    <w:rsid w:val="0004433F"/>
    <w:rsid w:val="00044A38"/>
    <w:rsid w:val="00045000"/>
    <w:rsid w:val="00045139"/>
    <w:rsid w:val="000454DB"/>
    <w:rsid w:val="00045936"/>
    <w:rsid w:val="00046381"/>
    <w:rsid w:val="00046502"/>
    <w:rsid w:val="00046D0D"/>
    <w:rsid w:val="000476F6"/>
    <w:rsid w:val="0004776A"/>
    <w:rsid w:val="00047BA1"/>
    <w:rsid w:val="0005061D"/>
    <w:rsid w:val="00050BA6"/>
    <w:rsid w:val="00050FF8"/>
    <w:rsid w:val="00052555"/>
    <w:rsid w:val="00052C3A"/>
    <w:rsid w:val="00052D12"/>
    <w:rsid w:val="00052ED2"/>
    <w:rsid w:val="00053645"/>
    <w:rsid w:val="000536AC"/>
    <w:rsid w:val="000538B5"/>
    <w:rsid w:val="0005423E"/>
    <w:rsid w:val="0005438B"/>
    <w:rsid w:val="00054FE8"/>
    <w:rsid w:val="0005503C"/>
    <w:rsid w:val="000557E0"/>
    <w:rsid w:val="0005581E"/>
    <w:rsid w:val="0005595C"/>
    <w:rsid w:val="00056A89"/>
    <w:rsid w:val="000570F6"/>
    <w:rsid w:val="00057706"/>
    <w:rsid w:val="000577CA"/>
    <w:rsid w:val="00057943"/>
    <w:rsid w:val="00057DC0"/>
    <w:rsid w:val="000608FA"/>
    <w:rsid w:val="00060E22"/>
    <w:rsid w:val="000617FB"/>
    <w:rsid w:val="00061893"/>
    <w:rsid w:val="000618EF"/>
    <w:rsid w:val="00062A71"/>
    <w:rsid w:val="00062AB9"/>
    <w:rsid w:val="00062F48"/>
    <w:rsid w:val="000633A5"/>
    <w:rsid w:val="000635DD"/>
    <w:rsid w:val="000644E0"/>
    <w:rsid w:val="000644EB"/>
    <w:rsid w:val="0006471F"/>
    <w:rsid w:val="00064A93"/>
    <w:rsid w:val="00065899"/>
    <w:rsid w:val="00066277"/>
    <w:rsid w:val="00066A44"/>
    <w:rsid w:val="000671CA"/>
    <w:rsid w:val="0006721E"/>
    <w:rsid w:val="000679CA"/>
    <w:rsid w:val="00070710"/>
    <w:rsid w:val="00070AD2"/>
    <w:rsid w:val="000712AB"/>
    <w:rsid w:val="00072F26"/>
    <w:rsid w:val="00073450"/>
    <w:rsid w:val="000755BC"/>
    <w:rsid w:val="000763E2"/>
    <w:rsid w:val="00077366"/>
    <w:rsid w:val="00077677"/>
    <w:rsid w:val="0008023E"/>
    <w:rsid w:val="00080255"/>
    <w:rsid w:val="00080C94"/>
    <w:rsid w:val="000814BB"/>
    <w:rsid w:val="0008195F"/>
    <w:rsid w:val="00081D0C"/>
    <w:rsid w:val="00081D5C"/>
    <w:rsid w:val="000826EF"/>
    <w:rsid w:val="000826F7"/>
    <w:rsid w:val="00082BC7"/>
    <w:rsid w:val="00082DF3"/>
    <w:rsid w:val="000838B3"/>
    <w:rsid w:val="00083E8B"/>
    <w:rsid w:val="00084B12"/>
    <w:rsid w:val="00085468"/>
    <w:rsid w:val="00085D56"/>
    <w:rsid w:val="00086CB1"/>
    <w:rsid w:val="00086F58"/>
    <w:rsid w:val="0009002A"/>
    <w:rsid w:val="0009066B"/>
    <w:rsid w:val="0009073F"/>
    <w:rsid w:val="00090C6F"/>
    <w:rsid w:val="00090E5B"/>
    <w:rsid w:val="00091B67"/>
    <w:rsid w:val="00091E47"/>
    <w:rsid w:val="000921AD"/>
    <w:rsid w:val="00092919"/>
    <w:rsid w:val="0009342C"/>
    <w:rsid w:val="000941F6"/>
    <w:rsid w:val="000947B9"/>
    <w:rsid w:val="00094FC0"/>
    <w:rsid w:val="000950BD"/>
    <w:rsid w:val="0009605D"/>
    <w:rsid w:val="0009666F"/>
    <w:rsid w:val="00096ACE"/>
    <w:rsid w:val="00097E5D"/>
    <w:rsid w:val="00097E76"/>
    <w:rsid w:val="000A2817"/>
    <w:rsid w:val="000A2F9A"/>
    <w:rsid w:val="000A36C3"/>
    <w:rsid w:val="000A38C6"/>
    <w:rsid w:val="000A38D1"/>
    <w:rsid w:val="000A43D8"/>
    <w:rsid w:val="000A4C81"/>
    <w:rsid w:val="000A4CB3"/>
    <w:rsid w:val="000A5820"/>
    <w:rsid w:val="000A58D2"/>
    <w:rsid w:val="000A64B2"/>
    <w:rsid w:val="000A65EB"/>
    <w:rsid w:val="000A69AD"/>
    <w:rsid w:val="000A74CB"/>
    <w:rsid w:val="000B019F"/>
    <w:rsid w:val="000B0217"/>
    <w:rsid w:val="000B15F2"/>
    <w:rsid w:val="000B1E63"/>
    <w:rsid w:val="000B29A7"/>
    <w:rsid w:val="000B2A16"/>
    <w:rsid w:val="000B2D6B"/>
    <w:rsid w:val="000B2E52"/>
    <w:rsid w:val="000B34F0"/>
    <w:rsid w:val="000B3BF2"/>
    <w:rsid w:val="000B3F99"/>
    <w:rsid w:val="000B48E0"/>
    <w:rsid w:val="000B4C44"/>
    <w:rsid w:val="000B57A3"/>
    <w:rsid w:val="000B5B31"/>
    <w:rsid w:val="000B67CD"/>
    <w:rsid w:val="000B71EF"/>
    <w:rsid w:val="000B73BA"/>
    <w:rsid w:val="000B7725"/>
    <w:rsid w:val="000B77DF"/>
    <w:rsid w:val="000B78EA"/>
    <w:rsid w:val="000B79D3"/>
    <w:rsid w:val="000C0DCB"/>
    <w:rsid w:val="000C0F6D"/>
    <w:rsid w:val="000C18BA"/>
    <w:rsid w:val="000C18DC"/>
    <w:rsid w:val="000C37CE"/>
    <w:rsid w:val="000C385B"/>
    <w:rsid w:val="000C3D94"/>
    <w:rsid w:val="000C4CE5"/>
    <w:rsid w:val="000C537C"/>
    <w:rsid w:val="000C5A53"/>
    <w:rsid w:val="000C5EDA"/>
    <w:rsid w:val="000C5F85"/>
    <w:rsid w:val="000C641F"/>
    <w:rsid w:val="000C6595"/>
    <w:rsid w:val="000C688A"/>
    <w:rsid w:val="000C736B"/>
    <w:rsid w:val="000D0955"/>
    <w:rsid w:val="000D16F1"/>
    <w:rsid w:val="000D1FD2"/>
    <w:rsid w:val="000D236C"/>
    <w:rsid w:val="000D2EA0"/>
    <w:rsid w:val="000D2F13"/>
    <w:rsid w:val="000D3BE8"/>
    <w:rsid w:val="000D3C36"/>
    <w:rsid w:val="000D3DB4"/>
    <w:rsid w:val="000D5483"/>
    <w:rsid w:val="000D5662"/>
    <w:rsid w:val="000D6653"/>
    <w:rsid w:val="000D728C"/>
    <w:rsid w:val="000D7A51"/>
    <w:rsid w:val="000D7EB7"/>
    <w:rsid w:val="000D7F11"/>
    <w:rsid w:val="000E016B"/>
    <w:rsid w:val="000E0D68"/>
    <w:rsid w:val="000E1185"/>
    <w:rsid w:val="000E18D0"/>
    <w:rsid w:val="000E1974"/>
    <w:rsid w:val="000E1AD0"/>
    <w:rsid w:val="000E211D"/>
    <w:rsid w:val="000E2EF8"/>
    <w:rsid w:val="000E308F"/>
    <w:rsid w:val="000E3322"/>
    <w:rsid w:val="000E4A8A"/>
    <w:rsid w:val="000E5B66"/>
    <w:rsid w:val="000E7B6D"/>
    <w:rsid w:val="000E7DBD"/>
    <w:rsid w:val="000F030A"/>
    <w:rsid w:val="000F0369"/>
    <w:rsid w:val="000F0608"/>
    <w:rsid w:val="000F09BE"/>
    <w:rsid w:val="000F0D24"/>
    <w:rsid w:val="000F1120"/>
    <w:rsid w:val="000F1481"/>
    <w:rsid w:val="000F1CA4"/>
    <w:rsid w:val="000F2632"/>
    <w:rsid w:val="000F3900"/>
    <w:rsid w:val="000F3C25"/>
    <w:rsid w:val="000F4108"/>
    <w:rsid w:val="000F4B09"/>
    <w:rsid w:val="000F4FE8"/>
    <w:rsid w:val="000F57D1"/>
    <w:rsid w:val="000F629E"/>
    <w:rsid w:val="000F70D8"/>
    <w:rsid w:val="001008E5"/>
    <w:rsid w:val="00100D6F"/>
    <w:rsid w:val="001018BB"/>
    <w:rsid w:val="00101A47"/>
    <w:rsid w:val="00101B38"/>
    <w:rsid w:val="00101CE0"/>
    <w:rsid w:val="001023E3"/>
    <w:rsid w:val="00102528"/>
    <w:rsid w:val="0010378E"/>
    <w:rsid w:val="00104688"/>
    <w:rsid w:val="0010572E"/>
    <w:rsid w:val="001069F0"/>
    <w:rsid w:val="00106A65"/>
    <w:rsid w:val="0011086B"/>
    <w:rsid w:val="001108D6"/>
    <w:rsid w:val="00110962"/>
    <w:rsid w:val="00110A3A"/>
    <w:rsid w:val="0011202C"/>
    <w:rsid w:val="00112A6E"/>
    <w:rsid w:val="00113FD0"/>
    <w:rsid w:val="00114018"/>
    <w:rsid w:val="0011559A"/>
    <w:rsid w:val="00116CF8"/>
    <w:rsid w:val="001174B1"/>
    <w:rsid w:val="0011754C"/>
    <w:rsid w:val="0012054A"/>
    <w:rsid w:val="001217D2"/>
    <w:rsid w:val="00122232"/>
    <w:rsid w:val="001224BC"/>
    <w:rsid w:val="001247BA"/>
    <w:rsid w:val="001252BB"/>
    <w:rsid w:val="00126D24"/>
    <w:rsid w:val="00127357"/>
    <w:rsid w:val="00130A2A"/>
    <w:rsid w:val="001323AF"/>
    <w:rsid w:val="00132597"/>
    <w:rsid w:val="001354AD"/>
    <w:rsid w:val="0013621C"/>
    <w:rsid w:val="0013637B"/>
    <w:rsid w:val="0013666C"/>
    <w:rsid w:val="00136917"/>
    <w:rsid w:val="00137551"/>
    <w:rsid w:val="001375B4"/>
    <w:rsid w:val="001402B4"/>
    <w:rsid w:val="00140715"/>
    <w:rsid w:val="0014083A"/>
    <w:rsid w:val="001417EB"/>
    <w:rsid w:val="00141F83"/>
    <w:rsid w:val="001428B7"/>
    <w:rsid w:val="001447E3"/>
    <w:rsid w:val="00144B9A"/>
    <w:rsid w:val="00144E1F"/>
    <w:rsid w:val="001471CA"/>
    <w:rsid w:val="001472F8"/>
    <w:rsid w:val="00150C83"/>
    <w:rsid w:val="00151CDD"/>
    <w:rsid w:val="0015295A"/>
    <w:rsid w:val="00152BF2"/>
    <w:rsid w:val="00152FB2"/>
    <w:rsid w:val="00153178"/>
    <w:rsid w:val="00154958"/>
    <w:rsid w:val="00155354"/>
    <w:rsid w:val="00155933"/>
    <w:rsid w:val="00156067"/>
    <w:rsid w:val="0015736F"/>
    <w:rsid w:val="00157532"/>
    <w:rsid w:val="001576F5"/>
    <w:rsid w:val="00160AE9"/>
    <w:rsid w:val="0016159B"/>
    <w:rsid w:val="001617A6"/>
    <w:rsid w:val="00162169"/>
    <w:rsid w:val="00162382"/>
    <w:rsid w:val="00162399"/>
    <w:rsid w:val="00162F6C"/>
    <w:rsid w:val="00163CB9"/>
    <w:rsid w:val="001642F5"/>
    <w:rsid w:val="0016466A"/>
    <w:rsid w:val="00165167"/>
    <w:rsid w:val="001653D4"/>
    <w:rsid w:val="00165CA4"/>
    <w:rsid w:val="001668FE"/>
    <w:rsid w:val="00170216"/>
    <w:rsid w:val="00170F2C"/>
    <w:rsid w:val="001717AE"/>
    <w:rsid w:val="00171A8E"/>
    <w:rsid w:val="0017290F"/>
    <w:rsid w:val="00173540"/>
    <w:rsid w:val="001756F3"/>
    <w:rsid w:val="00176170"/>
    <w:rsid w:val="001763B8"/>
    <w:rsid w:val="001765EC"/>
    <w:rsid w:val="00176CB4"/>
    <w:rsid w:val="00177057"/>
    <w:rsid w:val="00177B18"/>
    <w:rsid w:val="00180E1B"/>
    <w:rsid w:val="00181572"/>
    <w:rsid w:val="00181ADD"/>
    <w:rsid w:val="001820C0"/>
    <w:rsid w:val="00182516"/>
    <w:rsid w:val="00183F57"/>
    <w:rsid w:val="0018422E"/>
    <w:rsid w:val="00184476"/>
    <w:rsid w:val="001845F3"/>
    <w:rsid w:val="00184771"/>
    <w:rsid w:val="00184B7B"/>
    <w:rsid w:val="00185524"/>
    <w:rsid w:val="00186283"/>
    <w:rsid w:val="00186487"/>
    <w:rsid w:val="00186697"/>
    <w:rsid w:val="00187E33"/>
    <w:rsid w:val="00187FBB"/>
    <w:rsid w:val="0019063E"/>
    <w:rsid w:val="0019067E"/>
    <w:rsid w:val="00190867"/>
    <w:rsid w:val="00190FDC"/>
    <w:rsid w:val="001926EF"/>
    <w:rsid w:val="00192A6D"/>
    <w:rsid w:val="00192EB2"/>
    <w:rsid w:val="00193008"/>
    <w:rsid w:val="0019461A"/>
    <w:rsid w:val="00194C3F"/>
    <w:rsid w:val="00196145"/>
    <w:rsid w:val="00196943"/>
    <w:rsid w:val="00196E2F"/>
    <w:rsid w:val="00197008"/>
    <w:rsid w:val="00197C10"/>
    <w:rsid w:val="00197C16"/>
    <w:rsid w:val="00197F45"/>
    <w:rsid w:val="001A02C1"/>
    <w:rsid w:val="001A0A33"/>
    <w:rsid w:val="001A0C5F"/>
    <w:rsid w:val="001A1346"/>
    <w:rsid w:val="001A206D"/>
    <w:rsid w:val="001A2112"/>
    <w:rsid w:val="001A24EA"/>
    <w:rsid w:val="001A29D8"/>
    <w:rsid w:val="001A2C1C"/>
    <w:rsid w:val="001A3124"/>
    <w:rsid w:val="001A33D8"/>
    <w:rsid w:val="001A3994"/>
    <w:rsid w:val="001A3E06"/>
    <w:rsid w:val="001A41C9"/>
    <w:rsid w:val="001A47AA"/>
    <w:rsid w:val="001A55E5"/>
    <w:rsid w:val="001A6493"/>
    <w:rsid w:val="001A7600"/>
    <w:rsid w:val="001A779E"/>
    <w:rsid w:val="001B024F"/>
    <w:rsid w:val="001B0805"/>
    <w:rsid w:val="001B2506"/>
    <w:rsid w:val="001B291D"/>
    <w:rsid w:val="001B2A32"/>
    <w:rsid w:val="001B2C87"/>
    <w:rsid w:val="001B343D"/>
    <w:rsid w:val="001B354D"/>
    <w:rsid w:val="001B3B4D"/>
    <w:rsid w:val="001B3D68"/>
    <w:rsid w:val="001B5243"/>
    <w:rsid w:val="001B5358"/>
    <w:rsid w:val="001B562D"/>
    <w:rsid w:val="001B5A57"/>
    <w:rsid w:val="001B61B7"/>
    <w:rsid w:val="001B7720"/>
    <w:rsid w:val="001B7CFC"/>
    <w:rsid w:val="001C03A8"/>
    <w:rsid w:val="001C134F"/>
    <w:rsid w:val="001C1BB7"/>
    <w:rsid w:val="001C334C"/>
    <w:rsid w:val="001C3983"/>
    <w:rsid w:val="001C4293"/>
    <w:rsid w:val="001C4668"/>
    <w:rsid w:val="001C4EA9"/>
    <w:rsid w:val="001C52A2"/>
    <w:rsid w:val="001C5633"/>
    <w:rsid w:val="001C566F"/>
    <w:rsid w:val="001C5A38"/>
    <w:rsid w:val="001C5F6F"/>
    <w:rsid w:val="001C6A5C"/>
    <w:rsid w:val="001C6EB9"/>
    <w:rsid w:val="001C7142"/>
    <w:rsid w:val="001C7E55"/>
    <w:rsid w:val="001C7FB4"/>
    <w:rsid w:val="001D07F0"/>
    <w:rsid w:val="001D08A4"/>
    <w:rsid w:val="001D19C4"/>
    <w:rsid w:val="001D1A8A"/>
    <w:rsid w:val="001D2A77"/>
    <w:rsid w:val="001D3D40"/>
    <w:rsid w:val="001D5537"/>
    <w:rsid w:val="001D55A2"/>
    <w:rsid w:val="001D579D"/>
    <w:rsid w:val="001D582B"/>
    <w:rsid w:val="001D5E14"/>
    <w:rsid w:val="001D6886"/>
    <w:rsid w:val="001D6B0E"/>
    <w:rsid w:val="001D7221"/>
    <w:rsid w:val="001D735B"/>
    <w:rsid w:val="001D7616"/>
    <w:rsid w:val="001D78CA"/>
    <w:rsid w:val="001E0F65"/>
    <w:rsid w:val="001E1CB3"/>
    <w:rsid w:val="001E26E8"/>
    <w:rsid w:val="001E270A"/>
    <w:rsid w:val="001E2B9E"/>
    <w:rsid w:val="001E4300"/>
    <w:rsid w:val="001E4CC9"/>
    <w:rsid w:val="001E4DF4"/>
    <w:rsid w:val="001E52A0"/>
    <w:rsid w:val="001E567C"/>
    <w:rsid w:val="001E6524"/>
    <w:rsid w:val="001E7E54"/>
    <w:rsid w:val="001F29DC"/>
    <w:rsid w:val="001F3798"/>
    <w:rsid w:val="001F3EDB"/>
    <w:rsid w:val="001F438A"/>
    <w:rsid w:val="001F472C"/>
    <w:rsid w:val="001F4EE6"/>
    <w:rsid w:val="001F581B"/>
    <w:rsid w:val="001F6260"/>
    <w:rsid w:val="001F6790"/>
    <w:rsid w:val="001F6B56"/>
    <w:rsid w:val="001F7137"/>
    <w:rsid w:val="001F73CA"/>
    <w:rsid w:val="0020019D"/>
    <w:rsid w:val="002005F6"/>
    <w:rsid w:val="0020091B"/>
    <w:rsid w:val="00200EF4"/>
    <w:rsid w:val="00200FA9"/>
    <w:rsid w:val="002022D6"/>
    <w:rsid w:val="00202AC6"/>
    <w:rsid w:val="0020301C"/>
    <w:rsid w:val="0020326C"/>
    <w:rsid w:val="002046AE"/>
    <w:rsid w:val="00205209"/>
    <w:rsid w:val="00205CB0"/>
    <w:rsid w:val="00206129"/>
    <w:rsid w:val="00206B0F"/>
    <w:rsid w:val="00206FB2"/>
    <w:rsid w:val="002073F4"/>
    <w:rsid w:val="00207E9B"/>
    <w:rsid w:val="00210E5E"/>
    <w:rsid w:val="00210F3B"/>
    <w:rsid w:val="002114EB"/>
    <w:rsid w:val="002117D5"/>
    <w:rsid w:val="00211E7F"/>
    <w:rsid w:val="0021235E"/>
    <w:rsid w:val="00212556"/>
    <w:rsid w:val="00213B53"/>
    <w:rsid w:val="002146D5"/>
    <w:rsid w:val="00214BB1"/>
    <w:rsid w:val="0021520B"/>
    <w:rsid w:val="002165D6"/>
    <w:rsid w:val="00216F2E"/>
    <w:rsid w:val="002175F4"/>
    <w:rsid w:val="002207D5"/>
    <w:rsid w:val="00220D64"/>
    <w:rsid w:val="00221123"/>
    <w:rsid w:val="00221229"/>
    <w:rsid w:val="0022151F"/>
    <w:rsid w:val="00221893"/>
    <w:rsid w:val="00221EC2"/>
    <w:rsid w:val="00222803"/>
    <w:rsid w:val="00222BE8"/>
    <w:rsid w:val="00224972"/>
    <w:rsid w:val="00224FA3"/>
    <w:rsid w:val="002253FC"/>
    <w:rsid w:val="00225DBB"/>
    <w:rsid w:val="00226FCF"/>
    <w:rsid w:val="0022703E"/>
    <w:rsid w:val="002270E7"/>
    <w:rsid w:val="002277B8"/>
    <w:rsid w:val="002278A8"/>
    <w:rsid w:val="00227A21"/>
    <w:rsid w:val="002304E0"/>
    <w:rsid w:val="00230F91"/>
    <w:rsid w:val="002310C9"/>
    <w:rsid w:val="00231295"/>
    <w:rsid w:val="0023171D"/>
    <w:rsid w:val="00231820"/>
    <w:rsid w:val="002320B5"/>
    <w:rsid w:val="002328E0"/>
    <w:rsid w:val="00232D47"/>
    <w:rsid w:val="00233F07"/>
    <w:rsid w:val="002353D6"/>
    <w:rsid w:val="0023561B"/>
    <w:rsid w:val="002375DE"/>
    <w:rsid w:val="0023785D"/>
    <w:rsid w:val="00240682"/>
    <w:rsid w:val="00240EE9"/>
    <w:rsid w:val="00240F1B"/>
    <w:rsid w:val="00241369"/>
    <w:rsid w:val="002417BE"/>
    <w:rsid w:val="00242F05"/>
    <w:rsid w:val="00243330"/>
    <w:rsid w:val="0024340F"/>
    <w:rsid w:val="002438CE"/>
    <w:rsid w:val="00243D29"/>
    <w:rsid w:val="002443DE"/>
    <w:rsid w:val="00244597"/>
    <w:rsid w:val="00244653"/>
    <w:rsid w:val="002447D8"/>
    <w:rsid w:val="00244E08"/>
    <w:rsid w:val="00245BBB"/>
    <w:rsid w:val="0024603D"/>
    <w:rsid w:val="00246590"/>
    <w:rsid w:val="002466B7"/>
    <w:rsid w:val="002469D6"/>
    <w:rsid w:val="00247293"/>
    <w:rsid w:val="00247753"/>
    <w:rsid w:val="00247D9B"/>
    <w:rsid w:val="002503CC"/>
    <w:rsid w:val="00250D2E"/>
    <w:rsid w:val="00251358"/>
    <w:rsid w:val="002515ED"/>
    <w:rsid w:val="00251903"/>
    <w:rsid w:val="00251D08"/>
    <w:rsid w:val="00252DAE"/>
    <w:rsid w:val="00253BDC"/>
    <w:rsid w:val="00253E62"/>
    <w:rsid w:val="002543AA"/>
    <w:rsid w:val="002545C9"/>
    <w:rsid w:val="00254BDF"/>
    <w:rsid w:val="00255452"/>
    <w:rsid w:val="00255AF7"/>
    <w:rsid w:val="00256763"/>
    <w:rsid w:val="00260073"/>
    <w:rsid w:val="00260148"/>
    <w:rsid w:val="002601CB"/>
    <w:rsid w:val="00262310"/>
    <w:rsid w:val="00262350"/>
    <w:rsid w:val="002634CD"/>
    <w:rsid w:val="00263E62"/>
    <w:rsid w:val="002644D7"/>
    <w:rsid w:val="00265166"/>
    <w:rsid w:val="00265D46"/>
    <w:rsid w:val="00266440"/>
    <w:rsid w:val="00266569"/>
    <w:rsid w:val="002667F1"/>
    <w:rsid w:val="002669D9"/>
    <w:rsid w:val="00267246"/>
    <w:rsid w:val="00267DF7"/>
    <w:rsid w:val="002704AC"/>
    <w:rsid w:val="00270D00"/>
    <w:rsid w:val="00270DF6"/>
    <w:rsid w:val="0027198C"/>
    <w:rsid w:val="00271E42"/>
    <w:rsid w:val="00272C0D"/>
    <w:rsid w:val="00273495"/>
    <w:rsid w:val="0027360A"/>
    <w:rsid w:val="002740FB"/>
    <w:rsid w:val="0027430E"/>
    <w:rsid w:val="00274D0B"/>
    <w:rsid w:val="002751E2"/>
    <w:rsid w:val="00275F13"/>
    <w:rsid w:val="00276B7D"/>
    <w:rsid w:val="0027775F"/>
    <w:rsid w:val="0028050C"/>
    <w:rsid w:val="002806D0"/>
    <w:rsid w:val="00280870"/>
    <w:rsid w:val="00280BBF"/>
    <w:rsid w:val="002819F5"/>
    <w:rsid w:val="002827C6"/>
    <w:rsid w:val="00282B5A"/>
    <w:rsid w:val="00282C94"/>
    <w:rsid w:val="00283276"/>
    <w:rsid w:val="0028432B"/>
    <w:rsid w:val="00284691"/>
    <w:rsid w:val="002854D9"/>
    <w:rsid w:val="00285A54"/>
    <w:rsid w:val="002865DD"/>
    <w:rsid w:val="002868F1"/>
    <w:rsid w:val="00286C60"/>
    <w:rsid w:val="002879F0"/>
    <w:rsid w:val="00287A38"/>
    <w:rsid w:val="00287A9E"/>
    <w:rsid w:val="002902C2"/>
    <w:rsid w:val="00291AA6"/>
    <w:rsid w:val="00291E0F"/>
    <w:rsid w:val="00292208"/>
    <w:rsid w:val="002923D1"/>
    <w:rsid w:val="002929F1"/>
    <w:rsid w:val="00292B28"/>
    <w:rsid w:val="00292CDF"/>
    <w:rsid w:val="00292F7B"/>
    <w:rsid w:val="00292FC8"/>
    <w:rsid w:val="0029302F"/>
    <w:rsid w:val="00293302"/>
    <w:rsid w:val="00293685"/>
    <w:rsid w:val="00294213"/>
    <w:rsid w:val="002944D2"/>
    <w:rsid w:val="002951E4"/>
    <w:rsid w:val="002957AD"/>
    <w:rsid w:val="002959F4"/>
    <w:rsid w:val="002966F5"/>
    <w:rsid w:val="002979A0"/>
    <w:rsid w:val="00297EDB"/>
    <w:rsid w:val="002A06FC"/>
    <w:rsid w:val="002A0CD4"/>
    <w:rsid w:val="002A0EFD"/>
    <w:rsid w:val="002A15E7"/>
    <w:rsid w:val="002A23DB"/>
    <w:rsid w:val="002A240E"/>
    <w:rsid w:val="002A31E6"/>
    <w:rsid w:val="002A38BA"/>
    <w:rsid w:val="002A4090"/>
    <w:rsid w:val="002A425A"/>
    <w:rsid w:val="002A53EB"/>
    <w:rsid w:val="002A557B"/>
    <w:rsid w:val="002A5DFB"/>
    <w:rsid w:val="002A5E75"/>
    <w:rsid w:val="002A5F3B"/>
    <w:rsid w:val="002A64F5"/>
    <w:rsid w:val="002A686A"/>
    <w:rsid w:val="002A7150"/>
    <w:rsid w:val="002A715A"/>
    <w:rsid w:val="002A7739"/>
    <w:rsid w:val="002B003E"/>
    <w:rsid w:val="002B1202"/>
    <w:rsid w:val="002B1EE0"/>
    <w:rsid w:val="002B3C43"/>
    <w:rsid w:val="002B3CBA"/>
    <w:rsid w:val="002B45A4"/>
    <w:rsid w:val="002B466D"/>
    <w:rsid w:val="002B5654"/>
    <w:rsid w:val="002B5CFC"/>
    <w:rsid w:val="002B5ECD"/>
    <w:rsid w:val="002B670C"/>
    <w:rsid w:val="002B689D"/>
    <w:rsid w:val="002B6AE2"/>
    <w:rsid w:val="002B71AE"/>
    <w:rsid w:val="002B7570"/>
    <w:rsid w:val="002B781C"/>
    <w:rsid w:val="002B79D6"/>
    <w:rsid w:val="002C0778"/>
    <w:rsid w:val="002C079B"/>
    <w:rsid w:val="002C0956"/>
    <w:rsid w:val="002C0B25"/>
    <w:rsid w:val="002C17DC"/>
    <w:rsid w:val="002C1920"/>
    <w:rsid w:val="002C1E0F"/>
    <w:rsid w:val="002C1E28"/>
    <w:rsid w:val="002C38C6"/>
    <w:rsid w:val="002C493B"/>
    <w:rsid w:val="002C55F3"/>
    <w:rsid w:val="002C57E7"/>
    <w:rsid w:val="002C619F"/>
    <w:rsid w:val="002C700F"/>
    <w:rsid w:val="002C7252"/>
    <w:rsid w:val="002C7276"/>
    <w:rsid w:val="002C7756"/>
    <w:rsid w:val="002D022B"/>
    <w:rsid w:val="002D03AA"/>
    <w:rsid w:val="002D0483"/>
    <w:rsid w:val="002D09D4"/>
    <w:rsid w:val="002D0C0C"/>
    <w:rsid w:val="002D1223"/>
    <w:rsid w:val="002D1695"/>
    <w:rsid w:val="002D262C"/>
    <w:rsid w:val="002D346B"/>
    <w:rsid w:val="002D4249"/>
    <w:rsid w:val="002D44EB"/>
    <w:rsid w:val="002D5458"/>
    <w:rsid w:val="002D5842"/>
    <w:rsid w:val="002D5B66"/>
    <w:rsid w:val="002D5CD6"/>
    <w:rsid w:val="002D5D1C"/>
    <w:rsid w:val="002D62A6"/>
    <w:rsid w:val="002D6916"/>
    <w:rsid w:val="002D6C36"/>
    <w:rsid w:val="002D72DC"/>
    <w:rsid w:val="002D7FE8"/>
    <w:rsid w:val="002E02C4"/>
    <w:rsid w:val="002E0478"/>
    <w:rsid w:val="002E209E"/>
    <w:rsid w:val="002E2682"/>
    <w:rsid w:val="002E26EF"/>
    <w:rsid w:val="002E2FAF"/>
    <w:rsid w:val="002E339E"/>
    <w:rsid w:val="002E415B"/>
    <w:rsid w:val="002E435F"/>
    <w:rsid w:val="002E4E0C"/>
    <w:rsid w:val="002E57AE"/>
    <w:rsid w:val="002E5EC3"/>
    <w:rsid w:val="002E62AA"/>
    <w:rsid w:val="002E6B69"/>
    <w:rsid w:val="002E7408"/>
    <w:rsid w:val="002E7879"/>
    <w:rsid w:val="002F03C7"/>
    <w:rsid w:val="002F0E87"/>
    <w:rsid w:val="002F157A"/>
    <w:rsid w:val="002F269C"/>
    <w:rsid w:val="002F2A71"/>
    <w:rsid w:val="002F34D4"/>
    <w:rsid w:val="002F3D9B"/>
    <w:rsid w:val="002F4428"/>
    <w:rsid w:val="002F4669"/>
    <w:rsid w:val="002F49D5"/>
    <w:rsid w:val="002F4A7B"/>
    <w:rsid w:val="002F5348"/>
    <w:rsid w:val="002F69D8"/>
    <w:rsid w:val="002F6F98"/>
    <w:rsid w:val="00300089"/>
    <w:rsid w:val="0030081F"/>
    <w:rsid w:val="00301A1A"/>
    <w:rsid w:val="00302248"/>
    <w:rsid w:val="00304047"/>
    <w:rsid w:val="00304A50"/>
    <w:rsid w:val="00304CBC"/>
    <w:rsid w:val="0030567A"/>
    <w:rsid w:val="003065EC"/>
    <w:rsid w:val="00306D19"/>
    <w:rsid w:val="003074CE"/>
    <w:rsid w:val="003075AB"/>
    <w:rsid w:val="0031038B"/>
    <w:rsid w:val="0031088C"/>
    <w:rsid w:val="00310E1C"/>
    <w:rsid w:val="00311467"/>
    <w:rsid w:val="00311E55"/>
    <w:rsid w:val="003122FE"/>
    <w:rsid w:val="00312571"/>
    <w:rsid w:val="00314446"/>
    <w:rsid w:val="00315370"/>
    <w:rsid w:val="00315586"/>
    <w:rsid w:val="003157A2"/>
    <w:rsid w:val="00316143"/>
    <w:rsid w:val="00317082"/>
    <w:rsid w:val="0031710D"/>
    <w:rsid w:val="0031747C"/>
    <w:rsid w:val="00317A04"/>
    <w:rsid w:val="003201C4"/>
    <w:rsid w:val="003201EC"/>
    <w:rsid w:val="00320817"/>
    <w:rsid w:val="00320950"/>
    <w:rsid w:val="00320FAA"/>
    <w:rsid w:val="00321623"/>
    <w:rsid w:val="0032240C"/>
    <w:rsid w:val="00323853"/>
    <w:rsid w:val="00323E71"/>
    <w:rsid w:val="00324362"/>
    <w:rsid w:val="003246C2"/>
    <w:rsid w:val="00324AFC"/>
    <w:rsid w:val="003256DC"/>
    <w:rsid w:val="00326585"/>
    <w:rsid w:val="00326A03"/>
    <w:rsid w:val="00326DEC"/>
    <w:rsid w:val="003275D0"/>
    <w:rsid w:val="00327CCD"/>
    <w:rsid w:val="00330605"/>
    <w:rsid w:val="00331326"/>
    <w:rsid w:val="003315E5"/>
    <w:rsid w:val="00331B8D"/>
    <w:rsid w:val="00332362"/>
    <w:rsid w:val="0033286E"/>
    <w:rsid w:val="003330BC"/>
    <w:rsid w:val="00333544"/>
    <w:rsid w:val="00333763"/>
    <w:rsid w:val="0033397E"/>
    <w:rsid w:val="00334FCD"/>
    <w:rsid w:val="00335343"/>
    <w:rsid w:val="0033593E"/>
    <w:rsid w:val="00335F3A"/>
    <w:rsid w:val="003366A5"/>
    <w:rsid w:val="00337678"/>
    <w:rsid w:val="0033789B"/>
    <w:rsid w:val="00337AF6"/>
    <w:rsid w:val="00337C33"/>
    <w:rsid w:val="0034031D"/>
    <w:rsid w:val="00341087"/>
    <w:rsid w:val="003416A0"/>
    <w:rsid w:val="003418B6"/>
    <w:rsid w:val="003419AC"/>
    <w:rsid w:val="00343922"/>
    <w:rsid w:val="0034410E"/>
    <w:rsid w:val="00344860"/>
    <w:rsid w:val="00345266"/>
    <w:rsid w:val="003452C8"/>
    <w:rsid w:val="0034584E"/>
    <w:rsid w:val="003466B8"/>
    <w:rsid w:val="00346EB5"/>
    <w:rsid w:val="00350CF4"/>
    <w:rsid w:val="00350EA3"/>
    <w:rsid w:val="00351A6D"/>
    <w:rsid w:val="00352A3B"/>
    <w:rsid w:val="00353466"/>
    <w:rsid w:val="003534D2"/>
    <w:rsid w:val="00355FDE"/>
    <w:rsid w:val="0035669F"/>
    <w:rsid w:val="00356ABB"/>
    <w:rsid w:val="00360178"/>
    <w:rsid w:val="00360338"/>
    <w:rsid w:val="00360B48"/>
    <w:rsid w:val="00361397"/>
    <w:rsid w:val="00361D08"/>
    <w:rsid w:val="00361EB7"/>
    <w:rsid w:val="003623C6"/>
    <w:rsid w:val="00362742"/>
    <w:rsid w:val="00363102"/>
    <w:rsid w:val="00363266"/>
    <w:rsid w:val="0036360A"/>
    <w:rsid w:val="00364523"/>
    <w:rsid w:val="00364AC6"/>
    <w:rsid w:val="0036553E"/>
    <w:rsid w:val="00365D5D"/>
    <w:rsid w:val="003660C4"/>
    <w:rsid w:val="00366587"/>
    <w:rsid w:val="003668D6"/>
    <w:rsid w:val="003673AF"/>
    <w:rsid w:val="00367E8B"/>
    <w:rsid w:val="00367F37"/>
    <w:rsid w:val="0037088F"/>
    <w:rsid w:val="00370CC8"/>
    <w:rsid w:val="003719C0"/>
    <w:rsid w:val="00371B77"/>
    <w:rsid w:val="00371F45"/>
    <w:rsid w:val="00372352"/>
    <w:rsid w:val="00372CC3"/>
    <w:rsid w:val="003736AB"/>
    <w:rsid w:val="0037390E"/>
    <w:rsid w:val="00374143"/>
    <w:rsid w:val="00374EF7"/>
    <w:rsid w:val="003756A6"/>
    <w:rsid w:val="00375EA2"/>
    <w:rsid w:val="00376001"/>
    <w:rsid w:val="00376F1E"/>
    <w:rsid w:val="003773F0"/>
    <w:rsid w:val="00377B00"/>
    <w:rsid w:val="00377B83"/>
    <w:rsid w:val="00380B53"/>
    <w:rsid w:val="00380C5F"/>
    <w:rsid w:val="00380F8E"/>
    <w:rsid w:val="0038100B"/>
    <w:rsid w:val="003812EC"/>
    <w:rsid w:val="00381B41"/>
    <w:rsid w:val="00381B7E"/>
    <w:rsid w:val="00381C5D"/>
    <w:rsid w:val="003821C0"/>
    <w:rsid w:val="00382A2A"/>
    <w:rsid w:val="00382C56"/>
    <w:rsid w:val="0038301A"/>
    <w:rsid w:val="00383F43"/>
    <w:rsid w:val="003846B3"/>
    <w:rsid w:val="003849C4"/>
    <w:rsid w:val="00384B30"/>
    <w:rsid w:val="00384E9B"/>
    <w:rsid w:val="0038507A"/>
    <w:rsid w:val="00385DF8"/>
    <w:rsid w:val="00390143"/>
    <w:rsid w:val="00390DFE"/>
    <w:rsid w:val="00390E06"/>
    <w:rsid w:val="0039126D"/>
    <w:rsid w:val="00392D02"/>
    <w:rsid w:val="00393463"/>
    <w:rsid w:val="003935A6"/>
    <w:rsid w:val="003939B4"/>
    <w:rsid w:val="00393F9A"/>
    <w:rsid w:val="003958A3"/>
    <w:rsid w:val="00396861"/>
    <w:rsid w:val="00397CAD"/>
    <w:rsid w:val="00397F37"/>
    <w:rsid w:val="003A05BE"/>
    <w:rsid w:val="003A07C0"/>
    <w:rsid w:val="003A0DD5"/>
    <w:rsid w:val="003A2CDC"/>
    <w:rsid w:val="003A3077"/>
    <w:rsid w:val="003A472A"/>
    <w:rsid w:val="003A4D95"/>
    <w:rsid w:val="003A4E56"/>
    <w:rsid w:val="003A500B"/>
    <w:rsid w:val="003A50BC"/>
    <w:rsid w:val="003A52EA"/>
    <w:rsid w:val="003A5B9E"/>
    <w:rsid w:val="003A5DFF"/>
    <w:rsid w:val="003A60C4"/>
    <w:rsid w:val="003A72C1"/>
    <w:rsid w:val="003A74D6"/>
    <w:rsid w:val="003B058A"/>
    <w:rsid w:val="003B0D83"/>
    <w:rsid w:val="003B1967"/>
    <w:rsid w:val="003B1968"/>
    <w:rsid w:val="003B1D2A"/>
    <w:rsid w:val="003B34D9"/>
    <w:rsid w:val="003B4AE1"/>
    <w:rsid w:val="003B5008"/>
    <w:rsid w:val="003B5019"/>
    <w:rsid w:val="003B534D"/>
    <w:rsid w:val="003B5C8F"/>
    <w:rsid w:val="003B68E4"/>
    <w:rsid w:val="003B6F84"/>
    <w:rsid w:val="003B7663"/>
    <w:rsid w:val="003B777E"/>
    <w:rsid w:val="003B7902"/>
    <w:rsid w:val="003B7A5D"/>
    <w:rsid w:val="003B7A7D"/>
    <w:rsid w:val="003C0555"/>
    <w:rsid w:val="003C08B4"/>
    <w:rsid w:val="003C207C"/>
    <w:rsid w:val="003C22EC"/>
    <w:rsid w:val="003C2A57"/>
    <w:rsid w:val="003C2C66"/>
    <w:rsid w:val="003C3392"/>
    <w:rsid w:val="003C3436"/>
    <w:rsid w:val="003C3E37"/>
    <w:rsid w:val="003C40A2"/>
    <w:rsid w:val="003C4483"/>
    <w:rsid w:val="003C49D2"/>
    <w:rsid w:val="003C4B6E"/>
    <w:rsid w:val="003C4F78"/>
    <w:rsid w:val="003C50F8"/>
    <w:rsid w:val="003C5345"/>
    <w:rsid w:val="003C5DB1"/>
    <w:rsid w:val="003C677C"/>
    <w:rsid w:val="003C6A88"/>
    <w:rsid w:val="003C72AD"/>
    <w:rsid w:val="003C749A"/>
    <w:rsid w:val="003C7519"/>
    <w:rsid w:val="003C7864"/>
    <w:rsid w:val="003C7DD7"/>
    <w:rsid w:val="003D1915"/>
    <w:rsid w:val="003D1A43"/>
    <w:rsid w:val="003D21B2"/>
    <w:rsid w:val="003D23AC"/>
    <w:rsid w:val="003D33DE"/>
    <w:rsid w:val="003D38E4"/>
    <w:rsid w:val="003D3931"/>
    <w:rsid w:val="003D3E1F"/>
    <w:rsid w:val="003D5650"/>
    <w:rsid w:val="003D5696"/>
    <w:rsid w:val="003D5DE3"/>
    <w:rsid w:val="003D6B16"/>
    <w:rsid w:val="003D7F44"/>
    <w:rsid w:val="003E0385"/>
    <w:rsid w:val="003E03AF"/>
    <w:rsid w:val="003E07B9"/>
    <w:rsid w:val="003E0E6C"/>
    <w:rsid w:val="003E2080"/>
    <w:rsid w:val="003E2D86"/>
    <w:rsid w:val="003E3954"/>
    <w:rsid w:val="003E4439"/>
    <w:rsid w:val="003E47D2"/>
    <w:rsid w:val="003E60CE"/>
    <w:rsid w:val="003E637C"/>
    <w:rsid w:val="003E664C"/>
    <w:rsid w:val="003E6F16"/>
    <w:rsid w:val="003E7C8E"/>
    <w:rsid w:val="003E7F00"/>
    <w:rsid w:val="003F0588"/>
    <w:rsid w:val="003F121F"/>
    <w:rsid w:val="003F135E"/>
    <w:rsid w:val="003F169A"/>
    <w:rsid w:val="003F2226"/>
    <w:rsid w:val="003F556E"/>
    <w:rsid w:val="003F6732"/>
    <w:rsid w:val="003F6AD7"/>
    <w:rsid w:val="003F7C62"/>
    <w:rsid w:val="00401548"/>
    <w:rsid w:val="00401E48"/>
    <w:rsid w:val="004020B7"/>
    <w:rsid w:val="00403358"/>
    <w:rsid w:val="00403542"/>
    <w:rsid w:val="004038D4"/>
    <w:rsid w:val="00403C84"/>
    <w:rsid w:val="004040A5"/>
    <w:rsid w:val="004059D1"/>
    <w:rsid w:val="00406502"/>
    <w:rsid w:val="00406619"/>
    <w:rsid w:val="0040719A"/>
    <w:rsid w:val="00407280"/>
    <w:rsid w:val="00410315"/>
    <w:rsid w:val="00410C23"/>
    <w:rsid w:val="004117F1"/>
    <w:rsid w:val="00413702"/>
    <w:rsid w:val="00413A42"/>
    <w:rsid w:val="00413D43"/>
    <w:rsid w:val="00414809"/>
    <w:rsid w:val="0041517F"/>
    <w:rsid w:val="0041552F"/>
    <w:rsid w:val="00415B98"/>
    <w:rsid w:val="00415D89"/>
    <w:rsid w:val="00415DE0"/>
    <w:rsid w:val="00416552"/>
    <w:rsid w:val="00417077"/>
    <w:rsid w:val="004173A0"/>
    <w:rsid w:val="00417779"/>
    <w:rsid w:val="004201BA"/>
    <w:rsid w:val="004207EE"/>
    <w:rsid w:val="004210A0"/>
    <w:rsid w:val="004210BC"/>
    <w:rsid w:val="00421AD0"/>
    <w:rsid w:val="004220A3"/>
    <w:rsid w:val="0042219F"/>
    <w:rsid w:val="0042272D"/>
    <w:rsid w:val="00422D46"/>
    <w:rsid w:val="004235F1"/>
    <w:rsid w:val="00423D15"/>
    <w:rsid w:val="00424013"/>
    <w:rsid w:val="00424132"/>
    <w:rsid w:val="004245A2"/>
    <w:rsid w:val="004246DC"/>
    <w:rsid w:val="004249AF"/>
    <w:rsid w:val="00424B90"/>
    <w:rsid w:val="00425781"/>
    <w:rsid w:val="0042593C"/>
    <w:rsid w:val="004262FD"/>
    <w:rsid w:val="00426ADF"/>
    <w:rsid w:val="00426B5F"/>
    <w:rsid w:val="00427028"/>
    <w:rsid w:val="004271B5"/>
    <w:rsid w:val="0043050E"/>
    <w:rsid w:val="00430576"/>
    <w:rsid w:val="00430EE1"/>
    <w:rsid w:val="00430F4F"/>
    <w:rsid w:val="00431120"/>
    <w:rsid w:val="0043114E"/>
    <w:rsid w:val="00431321"/>
    <w:rsid w:val="004316E8"/>
    <w:rsid w:val="0043179A"/>
    <w:rsid w:val="00432C7D"/>
    <w:rsid w:val="0043392B"/>
    <w:rsid w:val="00433D25"/>
    <w:rsid w:val="004349AE"/>
    <w:rsid w:val="00434AA6"/>
    <w:rsid w:val="00434E2B"/>
    <w:rsid w:val="004350AE"/>
    <w:rsid w:val="004366AB"/>
    <w:rsid w:val="00436B22"/>
    <w:rsid w:val="004374CE"/>
    <w:rsid w:val="004400EA"/>
    <w:rsid w:val="00441408"/>
    <w:rsid w:val="0044208D"/>
    <w:rsid w:val="0044255A"/>
    <w:rsid w:val="0044330D"/>
    <w:rsid w:val="004434F3"/>
    <w:rsid w:val="00443525"/>
    <w:rsid w:val="004436DB"/>
    <w:rsid w:val="0044370B"/>
    <w:rsid w:val="00443A35"/>
    <w:rsid w:val="0044421E"/>
    <w:rsid w:val="004444E0"/>
    <w:rsid w:val="00444C55"/>
    <w:rsid w:val="00445071"/>
    <w:rsid w:val="004461CD"/>
    <w:rsid w:val="00446637"/>
    <w:rsid w:val="00446B28"/>
    <w:rsid w:val="004477DD"/>
    <w:rsid w:val="00447DEE"/>
    <w:rsid w:val="00451102"/>
    <w:rsid w:val="0045153E"/>
    <w:rsid w:val="00452F05"/>
    <w:rsid w:val="00453AF3"/>
    <w:rsid w:val="00453BCF"/>
    <w:rsid w:val="00453D47"/>
    <w:rsid w:val="00453D9C"/>
    <w:rsid w:val="004542C4"/>
    <w:rsid w:val="00455E2A"/>
    <w:rsid w:val="00455EF4"/>
    <w:rsid w:val="00456161"/>
    <w:rsid w:val="00457115"/>
    <w:rsid w:val="004574A5"/>
    <w:rsid w:val="004603BA"/>
    <w:rsid w:val="004604C3"/>
    <w:rsid w:val="00460598"/>
    <w:rsid w:val="00460A9F"/>
    <w:rsid w:val="00460C2F"/>
    <w:rsid w:val="00461812"/>
    <w:rsid w:val="00461B30"/>
    <w:rsid w:val="004626C4"/>
    <w:rsid w:val="00463288"/>
    <w:rsid w:val="00463800"/>
    <w:rsid w:val="00463982"/>
    <w:rsid w:val="00465609"/>
    <w:rsid w:val="0046607F"/>
    <w:rsid w:val="00466332"/>
    <w:rsid w:val="00466359"/>
    <w:rsid w:val="0046675D"/>
    <w:rsid w:val="00466787"/>
    <w:rsid w:val="00467F58"/>
    <w:rsid w:val="00470849"/>
    <w:rsid w:val="00470BF5"/>
    <w:rsid w:val="00471218"/>
    <w:rsid w:val="00471439"/>
    <w:rsid w:val="004719BE"/>
    <w:rsid w:val="004722D9"/>
    <w:rsid w:val="004732D4"/>
    <w:rsid w:val="00473474"/>
    <w:rsid w:val="00473AC9"/>
    <w:rsid w:val="00473C5B"/>
    <w:rsid w:val="00473DD0"/>
    <w:rsid w:val="00475201"/>
    <w:rsid w:val="004756EF"/>
    <w:rsid w:val="00475719"/>
    <w:rsid w:val="00477AEE"/>
    <w:rsid w:val="00477C04"/>
    <w:rsid w:val="0048063A"/>
    <w:rsid w:val="00481537"/>
    <w:rsid w:val="00481773"/>
    <w:rsid w:val="0048181E"/>
    <w:rsid w:val="00482623"/>
    <w:rsid w:val="00482771"/>
    <w:rsid w:val="0048279C"/>
    <w:rsid w:val="00482B83"/>
    <w:rsid w:val="00482CD9"/>
    <w:rsid w:val="00483981"/>
    <w:rsid w:val="00484818"/>
    <w:rsid w:val="00484CEC"/>
    <w:rsid w:val="00484F70"/>
    <w:rsid w:val="0048612B"/>
    <w:rsid w:val="00486596"/>
    <w:rsid w:val="004869C1"/>
    <w:rsid w:val="00486A74"/>
    <w:rsid w:val="004875AD"/>
    <w:rsid w:val="00487CEC"/>
    <w:rsid w:val="00491D6D"/>
    <w:rsid w:val="004921F0"/>
    <w:rsid w:val="0049292A"/>
    <w:rsid w:val="00492DD9"/>
    <w:rsid w:val="00493555"/>
    <w:rsid w:val="00493901"/>
    <w:rsid w:val="00493AC6"/>
    <w:rsid w:val="0049445F"/>
    <w:rsid w:val="004951BF"/>
    <w:rsid w:val="004952BB"/>
    <w:rsid w:val="004961C3"/>
    <w:rsid w:val="00496236"/>
    <w:rsid w:val="00497A37"/>
    <w:rsid w:val="00497D03"/>
    <w:rsid w:val="004A2BD1"/>
    <w:rsid w:val="004A3787"/>
    <w:rsid w:val="004A386F"/>
    <w:rsid w:val="004A6924"/>
    <w:rsid w:val="004A6964"/>
    <w:rsid w:val="004A6EA4"/>
    <w:rsid w:val="004A75D8"/>
    <w:rsid w:val="004A796D"/>
    <w:rsid w:val="004A7AB8"/>
    <w:rsid w:val="004A7CDE"/>
    <w:rsid w:val="004B1444"/>
    <w:rsid w:val="004B15D8"/>
    <w:rsid w:val="004B25C1"/>
    <w:rsid w:val="004B3633"/>
    <w:rsid w:val="004B3914"/>
    <w:rsid w:val="004B3F9E"/>
    <w:rsid w:val="004B55CB"/>
    <w:rsid w:val="004B5C07"/>
    <w:rsid w:val="004B60DA"/>
    <w:rsid w:val="004B61F6"/>
    <w:rsid w:val="004B6722"/>
    <w:rsid w:val="004B6FF5"/>
    <w:rsid w:val="004B7275"/>
    <w:rsid w:val="004B7335"/>
    <w:rsid w:val="004B7810"/>
    <w:rsid w:val="004C0012"/>
    <w:rsid w:val="004C07DD"/>
    <w:rsid w:val="004C113A"/>
    <w:rsid w:val="004C133C"/>
    <w:rsid w:val="004C15C8"/>
    <w:rsid w:val="004C18EC"/>
    <w:rsid w:val="004C2207"/>
    <w:rsid w:val="004C2727"/>
    <w:rsid w:val="004C29A2"/>
    <w:rsid w:val="004C4132"/>
    <w:rsid w:val="004C41DD"/>
    <w:rsid w:val="004C4C09"/>
    <w:rsid w:val="004C50BA"/>
    <w:rsid w:val="004C5A47"/>
    <w:rsid w:val="004C6347"/>
    <w:rsid w:val="004C6E53"/>
    <w:rsid w:val="004C74FD"/>
    <w:rsid w:val="004C7D31"/>
    <w:rsid w:val="004D0026"/>
    <w:rsid w:val="004D0723"/>
    <w:rsid w:val="004D0DB1"/>
    <w:rsid w:val="004D0DFE"/>
    <w:rsid w:val="004D1150"/>
    <w:rsid w:val="004D1496"/>
    <w:rsid w:val="004D1FEE"/>
    <w:rsid w:val="004D24A8"/>
    <w:rsid w:val="004D2601"/>
    <w:rsid w:val="004D2D8A"/>
    <w:rsid w:val="004D2E8F"/>
    <w:rsid w:val="004D37A2"/>
    <w:rsid w:val="004D3F98"/>
    <w:rsid w:val="004D4575"/>
    <w:rsid w:val="004D4A01"/>
    <w:rsid w:val="004D4B26"/>
    <w:rsid w:val="004D6B32"/>
    <w:rsid w:val="004D6B8C"/>
    <w:rsid w:val="004D721D"/>
    <w:rsid w:val="004D7264"/>
    <w:rsid w:val="004D7949"/>
    <w:rsid w:val="004E0275"/>
    <w:rsid w:val="004E02FB"/>
    <w:rsid w:val="004E1038"/>
    <w:rsid w:val="004E15E4"/>
    <w:rsid w:val="004E17C2"/>
    <w:rsid w:val="004E1C4E"/>
    <w:rsid w:val="004E2714"/>
    <w:rsid w:val="004E2B51"/>
    <w:rsid w:val="004E371C"/>
    <w:rsid w:val="004E4513"/>
    <w:rsid w:val="004E656C"/>
    <w:rsid w:val="004E660D"/>
    <w:rsid w:val="004E6791"/>
    <w:rsid w:val="004E6DE7"/>
    <w:rsid w:val="004E773D"/>
    <w:rsid w:val="004E7941"/>
    <w:rsid w:val="004E7B7E"/>
    <w:rsid w:val="004E7E6D"/>
    <w:rsid w:val="004F04BD"/>
    <w:rsid w:val="004F084A"/>
    <w:rsid w:val="004F0A5C"/>
    <w:rsid w:val="004F19DE"/>
    <w:rsid w:val="004F1A0E"/>
    <w:rsid w:val="004F37E3"/>
    <w:rsid w:val="004F5294"/>
    <w:rsid w:val="004F5994"/>
    <w:rsid w:val="004F5A67"/>
    <w:rsid w:val="004F674F"/>
    <w:rsid w:val="004F7012"/>
    <w:rsid w:val="004F71D2"/>
    <w:rsid w:val="004F7DC0"/>
    <w:rsid w:val="004F7DF4"/>
    <w:rsid w:val="004F7F13"/>
    <w:rsid w:val="004F7FF2"/>
    <w:rsid w:val="0050077E"/>
    <w:rsid w:val="00501280"/>
    <w:rsid w:val="005029A2"/>
    <w:rsid w:val="00502BB0"/>
    <w:rsid w:val="005039BA"/>
    <w:rsid w:val="00503E33"/>
    <w:rsid w:val="00503EA0"/>
    <w:rsid w:val="00504976"/>
    <w:rsid w:val="00504C22"/>
    <w:rsid w:val="00505655"/>
    <w:rsid w:val="00505FA3"/>
    <w:rsid w:val="005063AF"/>
    <w:rsid w:val="00506CF3"/>
    <w:rsid w:val="0050704D"/>
    <w:rsid w:val="005075B5"/>
    <w:rsid w:val="005079AE"/>
    <w:rsid w:val="00507BD5"/>
    <w:rsid w:val="00507DE8"/>
    <w:rsid w:val="0051049A"/>
    <w:rsid w:val="0051141A"/>
    <w:rsid w:val="005146A5"/>
    <w:rsid w:val="005148B7"/>
    <w:rsid w:val="00514933"/>
    <w:rsid w:val="00514BCA"/>
    <w:rsid w:val="00515626"/>
    <w:rsid w:val="00515839"/>
    <w:rsid w:val="005158B7"/>
    <w:rsid w:val="00515DFB"/>
    <w:rsid w:val="0051634A"/>
    <w:rsid w:val="005173AB"/>
    <w:rsid w:val="00520735"/>
    <w:rsid w:val="00522F50"/>
    <w:rsid w:val="005231D3"/>
    <w:rsid w:val="005240CB"/>
    <w:rsid w:val="005243E8"/>
    <w:rsid w:val="00524EFD"/>
    <w:rsid w:val="00525047"/>
    <w:rsid w:val="005253B4"/>
    <w:rsid w:val="00526194"/>
    <w:rsid w:val="005262DD"/>
    <w:rsid w:val="005267FC"/>
    <w:rsid w:val="00526AFF"/>
    <w:rsid w:val="00527554"/>
    <w:rsid w:val="0052790A"/>
    <w:rsid w:val="00527C2A"/>
    <w:rsid w:val="00530FA4"/>
    <w:rsid w:val="005310FA"/>
    <w:rsid w:val="005313DA"/>
    <w:rsid w:val="00532839"/>
    <w:rsid w:val="00533339"/>
    <w:rsid w:val="00533818"/>
    <w:rsid w:val="00533823"/>
    <w:rsid w:val="00533F4B"/>
    <w:rsid w:val="00534092"/>
    <w:rsid w:val="005353AE"/>
    <w:rsid w:val="00535BCB"/>
    <w:rsid w:val="00535F27"/>
    <w:rsid w:val="0053622E"/>
    <w:rsid w:val="0053627C"/>
    <w:rsid w:val="005363A5"/>
    <w:rsid w:val="00536628"/>
    <w:rsid w:val="0053672A"/>
    <w:rsid w:val="00536E2B"/>
    <w:rsid w:val="00537646"/>
    <w:rsid w:val="0053768D"/>
    <w:rsid w:val="00537833"/>
    <w:rsid w:val="0054083C"/>
    <w:rsid w:val="0054184D"/>
    <w:rsid w:val="00542733"/>
    <w:rsid w:val="00542750"/>
    <w:rsid w:val="00543059"/>
    <w:rsid w:val="0054332C"/>
    <w:rsid w:val="0054339D"/>
    <w:rsid w:val="005434D5"/>
    <w:rsid w:val="00543B42"/>
    <w:rsid w:val="00543FE7"/>
    <w:rsid w:val="0054411E"/>
    <w:rsid w:val="005441D9"/>
    <w:rsid w:val="005446EF"/>
    <w:rsid w:val="005449C1"/>
    <w:rsid w:val="00544AF8"/>
    <w:rsid w:val="00544DA0"/>
    <w:rsid w:val="00546007"/>
    <w:rsid w:val="00546470"/>
    <w:rsid w:val="00547423"/>
    <w:rsid w:val="00547743"/>
    <w:rsid w:val="00547B6B"/>
    <w:rsid w:val="00547FF3"/>
    <w:rsid w:val="005501CC"/>
    <w:rsid w:val="00550319"/>
    <w:rsid w:val="00550440"/>
    <w:rsid w:val="0055071B"/>
    <w:rsid w:val="00550E52"/>
    <w:rsid w:val="00550EF3"/>
    <w:rsid w:val="005512FE"/>
    <w:rsid w:val="00552785"/>
    <w:rsid w:val="00552A26"/>
    <w:rsid w:val="0055382D"/>
    <w:rsid w:val="00553858"/>
    <w:rsid w:val="00553B70"/>
    <w:rsid w:val="005542EB"/>
    <w:rsid w:val="0055524D"/>
    <w:rsid w:val="00555AFF"/>
    <w:rsid w:val="00555D30"/>
    <w:rsid w:val="00555FED"/>
    <w:rsid w:val="00556821"/>
    <w:rsid w:val="00556E64"/>
    <w:rsid w:val="0055732F"/>
    <w:rsid w:val="00557B31"/>
    <w:rsid w:val="00557B7D"/>
    <w:rsid w:val="005606D1"/>
    <w:rsid w:val="00560EED"/>
    <w:rsid w:val="0056120B"/>
    <w:rsid w:val="0056143F"/>
    <w:rsid w:val="00562513"/>
    <w:rsid w:val="00562AE8"/>
    <w:rsid w:val="00563A43"/>
    <w:rsid w:val="005644D0"/>
    <w:rsid w:val="00564819"/>
    <w:rsid w:val="00564A84"/>
    <w:rsid w:val="00564DC8"/>
    <w:rsid w:val="005660A3"/>
    <w:rsid w:val="0056634D"/>
    <w:rsid w:val="005663CA"/>
    <w:rsid w:val="00567537"/>
    <w:rsid w:val="00567C74"/>
    <w:rsid w:val="00570BE5"/>
    <w:rsid w:val="00571064"/>
    <w:rsid w:val="005712BC"/>
    <w:rsid w:val="00571390"/>
    <w:rsid w:val="00571404"/>
    <w:rsid w:val="00572190"/>
    <w:rsid w:val="00572816"/>
    <w:rsid w:val="0057289A"/>
    <w:rsid w:val="0057339E"/>
    <w:rsid w:val="00573A55"/>
    <w:rsid w:val="0057559A"/>
    <w:rsid w:val="005756F0"/>
    <w:rsid w:val="00575B6B"/>
    <w:rsid w:val="00577423"/>
    <w:rsid w:val="00577C62"/>
    <w:rsid w:val="0058062F"/>
    <w:rsid w:val="0058066B"/>
    <w:rsid w:val="005817F5"/>
    <w:rsid w:val="005819C3"/>
    <w:rsid w:val="00581D0E"/>
    <w:rsid w:val="00582328"/>
    <w:rsid w:val="00582437"/>
    <w:rsid w:val="0058325A"/>
    <w:rsid w:val="005835BF"/>
    <w:rsid w:val="00583813"/>
    <w:rsid w:val="00583872"/>
    <w:rsid w:val="00583F2B"/>
    <w:rsid w:val="005841C0"/>
    <w:rsid w:val="005845EA"/>
    <w:rsid w:val="005848ED"/>
    <w:rsid w:val="00584BFE"/>
    <w:rsid w:val="00585B79"/>
    <w:rsid w:val="0058608C"/>
    <w:rsid w:val="005862EF"/>
    <w:rsid w:val="005866F4"/>
    <w:rsid w:val="00586B09"/>
    <w:rsid w:val="005870F4"/>
    <w:rsid w:val="00587559"/>
    <w:rsid w:val="0059129A"/>
    <w:rsid w:val="00591458"/>
    <w:rsid w:val="00592276"/>
    <w:rsid w:val="00592600"/>
    <w:rsid w:val="00592EED"/>
    <w:rsid w:val="00593164"/>
    <w:rsid w:val="0059363A"/>
    <w:rsid w:val="0059381D"/>
    <w:rsid w:val="00593B4F"/>
    <w:rsid w:val="00593E4A"/>
    <w:rsid w:val="00594621"/>
    <w:rsid w:val="00595722"/>
    <w:rsid w:val="00595A4C"/>
    <w:rsid w:val="00595B90"/>
    <w:rsid w:val="0059658C"/>
    <w:rsid w:val="00596771"/>
    <w:rsid w:val="00596B4C"/>
    <w:rsid w:val="00596EB1"/>
    <w:rsid w:val="00596F1D"/>
    <w:rsid w:val="00596F8C"/>
    <w:rsid w:val="0059705F"/>
    <w:rsid w:val="005972EF"/>
    <w:rsid w:val="0059732E"/>
    <w:rsid w:val="005974D9"/>
    <w:rsid w:val="0059769C"/>
    <w:rsid w:val="005A0766"/>
    <w:rsid w:val="005A1458"/>
    <w:rsid w:val="005A16F9"/>
    <w:rsid w:val="005A1BCC"/>
    <w:rsid w:val="005A1DD4"/>
    <w:rsid w:val="005A226D"/>
    <w:rsid w:val="005A3665"/>
    <w:rsid w:val="005A4435"/>
    <w:rsid w:val="005A44CC"/>
    <w:rsid w:val="005A4562"/>
    <w:rsid w:val="005A4DF2"/>
    <w:rsid w:val="005A56DD"/>
    <w:rsid w:val="005A582F"/>
    <w:rsid w:val="005A6654"/>
    <w:rsid w:val="005A68E2"/>
    <w:rsid w:val="005A6FC7"/>
    <w:rsid w:val="005A70B2"/>
    <w:rsid w:val="005B062F"/>
    <w:rsid w:val="005B067A"/>
    <w:rsid w:val="005B06E0"/>
    <w:rsid w:val="005B1648"/>
    <w:rsid w:val="005B1E74"/>
    <w:rsid w:val="005B2159"/>
    <w:rsid w:val="005B21EF"/>
    <w:rsid w:val="005B26B6"/>
    <w:rsid w:val="005B4312"/>
    <w:rsid w:val="005B44F8"/>
    <w:rsid w:val="005B45C7"/>
    <w:rsid w:val="005B530E"/>
    <w:rsid w:val="005B53E2"/>
    <w:rsid w:val="005B56E9"/>
    <w:rsid w:val="005B57FC"/>
    <w:rsid w:val="005B5CB1"/>
    <w:rsid w:val="005B6565"/>
    <w:rsid w:val="005B6694"/>
    <w:rsid w:val="005B6BCA"/>
    <w:rsid w:val="005B6CC6"/>
    <w:rsid w:val="005B7AA1"/>
    <w:rsid w:val="005C017A"/>
    <w:rsid w:val="005C0407"/>
    <w:rsid w:val="005C0AE1"/>
    <w:rsid w:val="005C1750"/>
    <w:rsid w:val="005C1B3C"/>
    <w:rsid w:val="005C1D04"/>
    <w:rsid w:val="005C2044"/>
    <w:rsid w:val="005C2405"/>
    <w:rsid w:val="005C577F"/>
    <w:rsid w:val="005C5948"/>
    <w:rsid w:val="005C5F50"/>
    <w:rsid w:val="005C7199"/>
    <w:rsid w:val="005C74C9"/>
    <w:rsid w:val="005D01BB"/>
    <w:rsid w:val="005D047C"/>
    <w:rsid w:val="005D0C2C"/>
    <w:rsid w:val="005D17CB"/>
    <w:rsid w:val="005D1CD6"/>
    <w:rsid w:val="005D240E"/>
    <w:rsid w:val="005D3835"/>
    <w:rsid w:val="005D4B92"/>
    <w:rsid w:val="005D4CA6"/>
    <w:rsid w:val="005D5547"/>
    <w:rsid w:val="005D5C1B"/>
    <w:rsid w:val="005D6811"/>
    <w:rsid w:val="005D735E"/>
    <w:rsid w:val="005E02A1"/>
    <w:rsid w:val="005E0698"/>
    <w:rsid w:val="005E1E37"/>
    <w:rsid w:val="005E1F5D"/>
    <w:rsid w:val="005E21EA"/>
    <w:rsid w:val="005E22BA"/>
    <w:rsid w:val="005E232F"/>
    <w:rsid w:val="005E2D87"/>
    <w:rsid w:val="005E30D5"/>
    <w:rsid w:val="005E331E"/>
    <w:rsid w:val="005E3F27"/>
    <w:rsid w:val="005E4132"/>
    <w:rsid w:val="005E4487"/>
    <w:rsid w:val="005E55AC"/>
    <w:rsid w:val="005E5B52"/>
    <w:rsid w:val="005E605B"/>
    <w:rsid w:val="005E6AAF"/>
    <w:rsid w:val="005E6F66"/>
    <w:rsid w:val="005E7A3B"/>
    <w:rsid w:val="005F0471"/>
    <w:rsid w:val="005F09F0"/>
    <w:rsid w:val="005F1CF0"/>
    <w:rsid w:val="005F2D74"/>
    <w:rsid w:val="005F2FBA"/>
    <w:rsid w:val="005F36CE"/>
    <w:rsid w:val="005F38D1"/>
    <w:rsid w:val="005F3A86"/>
    <w:rsid w:val="005F48A7"/>
    <w:rsid w:val="005F48F5"/>
    <w:rsid w:val="005F5425"/>
    <w:rsid w:val="005F76E1"/>
    <w:rsid w:val="005F7899"/>
    <w:rsid w:val="005F7A22"/>
    <w:rsid w:val="005F7BF9"/>
    <w:rsid w:val="006000DC"/>
    <w:rsid w:val="0060052E"/>
    <w:rsid w:val="006005AF"/>
    <w:rsid w:val="006008A5"/>
    <w:rsid w:val="006009EE"/>
    <w:rsid w:val="00601505"/>
    <w:rsid w:val="00601BE0"/>
    <w:rsid w:val="00602258"/>
    <w:rsid w:val="00602660"/>
    <w:rsid w:val="00602A72"/>
    <w:rsid w:val="00602EF7"/>
    <w:rsid w:val="00604F7C"/>
    <w:rsid w:val="006053A0"/>
    <w:rsid w:val="006053F0"/>
    <w:rsid w:val="00605456"/>
    <w:rsid w:val="00605BEA"/>
    <w:rsid w:val="00605C87"/>
    <w:rsid w:val="00606272"/>
    <w:rsid w:val="0060690B"/>
    <w:rsid w:val="00607577"/>
    <w:rsid w:val="006122E9"/>
    <w:rsid w:val="006125E7"/>
    <w:rsid w:val="00612D30"/>
    <w:rsid w:val="0061346D"/>
    <w:rsid w:val="00614062"/>
    <w:rsid w:val="00615549"/>
    <w:rsid w:val="00617EFB"/>
    <w:rsid w:val="00617F59"/>
    <w:rsid w:val="006204FF"/>
    <w:rsid w:val="00620B9F"/>
    <w:rsid w:val="006210D0"/>
    <w:rsid w:val="006213F1"/>
    <w:rsid w:val="00621965"/>
    <w:rsid w:val="00621AC1"/>
    <w:rsid w:val="00621BA8"/>
    <w:rsid w:val="0062220E"/>
    <w:rsid w:val="0062230E"/>
    <w:rsid w:val="00622EC2"/>
    <w:rsid w:val="00623161"/>
    <w:rsid w:val="00624724"/>
    <w:rsid w:val="00624C84"/>
    <w:rsid w:val="0062500D"/>
    <w:rsid w:val="0062551E"/>
    <w:rsid w:val="006259F1"/>
    <w:rsid w:val="006262A9"/>
    <w:rsid w:val="00626781"/>
    <w:rsid w:val="006270C4"/>
    <w:rsid w:val="00627276"/>
    <w:rsid w:val="00627D42"/>
    <w:rsid w:val="00630BDA"/>
    <w:rsid w:val="006310C2"/>
    <w:rsid w:val="006315E2"/>
    <w:rsid w:val="006317A5"/>
    <w:rsid w:val="00631F71"/>
    <w:rsid w:val="00631FEE"/>
    <w:rsid w:val="00632016"/>
    <w:rsid w:val="00632138"/>
    <w:rsid w:val="006325A1"/>
    <w:rsid w:val="006326AF"/>
    <w:rsid w:val="00633303"/>
    <w:rsid w:val="00634F64"/>
    <w:rsid w:val="00635091"/>
    <w:rsid w:val="00635599"/>
    <w:rsid w:val="00635834"/>
    <w:rsid w:val="006359CD"/>
    <w:rsid w:val="00635B11"/>
    <w:rsid w:val="00635DCA"/>
    <w:rsid w:val="006367D6"/>
    <w:rsid w:val="00637802"/>
    <w:rsid w:val="00637A38"/>
    <w:rsid w:val="00637D3A"/>
    <w:rsid w:val="00640264"/>
    <w:rsid w:val="00641D6D"/>
    <w:rsid w:val="00641F1B"/>
    <w:rsid w:val="00642145"/>
    <w:rsid w:val="0064265E"/>
    <w:rsid w:val="00642C32"/>
    <w:rsid w:val="00642DBF"/>
    <w:rsid w:val="00642FC5"/>
    <w:rsid w:val="00643354"/>
    <w:rsid w:val="0064383E"/>
    <w:rsid w:val="00644E28"/>
    <w:rsid w:val="00645203"/>
    <w:rsid w:val="00646817"/>
    <w:rsid w:val="00646BED"/>
    <w:rsid w:val="006478A8"/>
    <w:rsid w:val="00647C5E"/>
    <w:rsid w:val="006511FC"/>
    <w:rsid w:val="00651251"/>
    <w:rsid w:val="006517BF"/>
    <w:rsid w:val="00652DDA"/>
    <w:rsid w:val="00653610"/>
    <w:rsid w:val="006537C8"/>
    <w:rsid w:val="00653DBC"/>
    <w:rsid w:val="0065490C"/>
    <w:rsid w:val="00654C7F"/>
    <w:rsid w:val="006554BE"/>
    <w:rsid w:val="00655F77"/>
    <w:rsid w:val="00656530"/>
    <w:rsid w:val="006568BF"/>
    <w:rsid w:val="00656A25"/>
    <w:rsid w:val="00656ECF"/>
    <w:rsid w:val="00657337"/>
    <w:rsid w:val="006578CB"/>
    <w:rsid w:val="006602AF"/>
    <w:rsid w:val="00660482"/>
    <w:rsid w:val="00662244"/>
    <w:rsid w:val="00662469"/>
    <w:rsid w:val="00662D3D"/>
    <w:rsid w:val="006632FB"/>
    <w:rsid w:val="00663598"/>
    <w:rsid w:val="00663A13"/>
    <w:rsid w:val="00664ACF"/>
    <w:rsid w:val="00664D32"/>
    <w:rsid w:val="00665F0C"/>
    <w:rsid w:val="00667B1D"/>
    <w:rsid w:val="00667D79"/>
    <w:rsid w:val="00667EFD"/>
    <w:rsid w:val="00670D33"/>
    <w:rsid w:val="00671668"/>
    <w:rsid w:val="00671757"/>
    <w:rsid w:val="00672572"/>
    <w:rsid w:val="00672B7A"/>
    <w:rsid w:val="00672E4F"/>
    <w:rsid w:val="00672F73"/>
    <w:rsid w:val="00673BFA"/>
    <w:rsid w:val="006742AA"/>
    <w:rsid w:val="00675894"/>
    <w:rsid w:val="0067709B"/>
    <w:rsid w:val="00677177"/>
    <w:rsid w:val="006776D4"/>
    <w:rsid w:val="00677827"/>
    <w:rsid w:val="0067794E"/>
    <w:rsid w:val="00677969"/>
    <w:rsid w:val="0068064D"/>
    <w:rsid w:val="00680761"/>
    <w:rsid w:val="006808EE"/>
    <w:rsid w:val="00680CC4"/>
    <w:rsid w:val="00681B7B"/>
    <w:rsid w:val="00681C09"/>
    <w:rsid w:val="00683642"/>
    <w:rsid w:val="006839D7"/>
    <w:rsid w:val="00683BB5"/>
    <w:rsid w:val="00683F08"/>
    <w:rsid w:val="0068448B"/>
    <w:rsid w:val="00684BE4"/>
    <w:rsid w:val="00684C63"/>
    <w:rsid w:val="006850BE"/>
    <w:rsid w:val="0068531B"/>
    <w:rsid w:val="00685374"/>
    <w:rsid w:val="006853AF"/>
    <w:rsid w:val="0068541D"/>
    <w:rsid w:val="0068594E"/>
    <w:rsid w:val="00685A7E"/>
    <w:rsid w:val="0069050D"/>
    <w:rsid w:val="00690FDC"/>
    <w:rsid w:val="0069274B"/>
    <w:rsid w:val="00692DFE"/>
    <w:rsid w:val="00693D7B"/>
    <w:rsid w:val="00693E8B"/>
    <w:rsid w:val="006942F8"/>
    <w:rsid w:val="0069525E"/>
    <w:rsid w:val="00695D0D"/>
    <w:rsid w:val="00696E59"/>
    <w:rsid w:val="0069723B"/>
    <w:rsid w:val="00697625"/>
    <w:rsid w:val="006A013B"/>
    <w:rsid w:val="006A15DF"/>
    <w:rsid w:val="006A20FF"/>
    <w:rsid w:val="006A294C"/>
    <w:rsid w:val="006A4ADF"/>
    <w:rsid w:val="006A51A7"/>
    <w:rsid w:val="006A51B6"/>
    <w:rsid w:val="006A5B08"/>
    <w:rsid w:val="006A5EA4"/>
    <w:rsid w:val="006A608E"/>
    <w:rsid w:val="006A660F"/>
    <w:rsid w:val="006A6756"/>
    <w:rsid w:val="006A729D"/>
    <w:rsid w:val="006A78D3"/>
    <w:rsid w:val="006A78F7"/>
    <w:rsid w:val="006A7CCA"/>
    <w:rsid w:val="006A7DD1"/>
    <w:rsid w:val="006B0224"/>
    <w:rsid w:val="006B1CEF"/>
    <w:rsid w:val="006B218F"/>
    <w:rsid w:val="006B3364"/>
    <w:rsid w:val="006B3440"/>
    <w:rsid w:val="006B5588"/>
    <w:rsid w:val="006B5E08"/>
    <w:rsid w:val="006B67BC"/>
    <w:rsid w:val="006B6CE9"/>
    <w:rsid w:val="006B7EC5"/>
    <w:rsid w:val="006C0251"/>
    <w:rsid w:val="006C05BA"/>
    <w:rsid w:val="006C06F6"/>
    <w:rsid w:val="006C0EA8"/>
    <w:rsid w:val="006C12E7"/>
    <w:rsid w:val="006C1F2F"/>
    <w:rsid w:val="006C1FD6"/>
    <w:rsid w:val="006C2AAD"/>
    <w:rsid w:val="006C2BBC"/>
    <w:rsid w:val="006C383B"/>
    <w:rsid w:val="006C386D"/>
    <w:rsid w:val="006C39E1"/>
    <w:rsid w:val="006C404A"/>
    <w:rsid w:val="006C4D7F"/>
    <w:rsid w:val="006C5161"/>
    <w:rsid w:val="006C51FD"/>
    <w:rsid w:val="006C521F"/>
    <w:rsid w:val="006C54ED"/>
    <w:rsid w:val="006C620D"/>
    <w:rsid w:val="006C6357"/>
    <w:rsid w:val="006C6544"/>
    <w:rsid w:val="006C6AC0"/>
    <w:rsid w:val="006C6D12"/>
    <w:rsid w:val="006C71FD"/>
    <w:rsid w:val="006D069B"/>
    <w:rsid w:val="006D14AD"/>
    <w:rsid w:val="006D188C"/>
    <w:rsid w:val="006D1A39"/>
    <w:rsid w:val="006D1E00"/>
    <w:rsid w:val="006D1E33"/>
    <w:rsid w:val="006D21EA"/>
    <w:rsid w:val="006D2219"/>
    <w:rsid w:val="006D23BA"/>
    <w:rsid w:val="006D2D18"/>
    <w:rsid w:val="006D334E"/>
    <w:rsid w:val="006D396F"/>
    <w:rsid w:val="006D5B65"/>
    <w:rsid w:val="006D6312"/>
    <w:rsid w:val="006D66FC"/>
    <w:rsid w:val="006D75DB"/>
    <w:rsid w:val="006D7A08"/>
    <w:rsid w:val="006E033E"/>
    <w:rsid w:val="006E03E8"/>
    <w:rsid w:val="006E1085"/>
    <w:rsid w:val="006E1E07"/>
    <w:rsid w:val="006E3E5A"/>
    <w:rsid w:val="006E410D"/>
    <w:rsid w:val="006E4201"/>
    <w:rsid w:val="006E45D7"/>
    <w:rsid w:val="006E6ACF"/>
    <w:rsid w:val="006E6E71"/>
    <w:rsid w:val="006E784D"/>
    <w:rsid w:val="006E7EC7"/>
    <w:rsid w:val="006F0B2E"/>
    <w:rsid w:val="006F1327"/>
    <w:rsid w:val="006F1A47"/>
    <w:rsid w:val="006F20C2"/>
    <w:rsid w:val="006F232A"/>
    <w:rsid w:val="006F2399"/>
    <w:rsid w:val="006F2439"/>
    <w:rsid w:val="006F24E7"/>
    <w:rsid w:val="006F24FB"/>
    <w:rsid w:val="006F2843"/>
    <w:rsid w:val="006F2EBD"/>
    <w:rsid w:val="006F2F5B"/>
    <w:rsid w:val="006F344E"/>
    <w:rsid w:val="006F34AA"/>
    <w:rsid w:val="006F35F8"/>
    <w:rsid w:val="006F3957"/>
    <w:rsid w:val="006F3C04"/>
    <w:rsid w:val="006F4009"/>
    <w:rsid w:val="006F41B3"/>
    <w:rsid w:val="006F449E"/>
    <w:rsid w:val="006F4ED9"/>
    <w:rsid w:val="006F55E8"/>
    <w:rsid w:val="006F657B"/>
    <w:rsid w:val="006F734B"/>
    <w:rsid w:val="0070035E"/>
    <w:rsid w:val="00700D17"/>
    <w:rsid w:val="00700EBB"/>
    <w:rsid w:val="00701377"/>
    <w:rsid w:val="007018A9"/>
    <w:rsid w:val="00701FF9"/>
    <w:rsid w:val="00702229"/>
    <w:rsid w:val="007024E1"/>
    <w:rsid w:val="00702599"/>
    <w:rsid w:val="00703058"/>
    <w:rsid w:val="007033E9"/>
    <w:rsid w:val="007033F5"/>
    <w:rsid w:val="00703945"/>
    <w:rsid w:val="00703A6C"/>
    <w:rsid w:val="00703AA5"/>
    <w:rsid w:val="00704AC6"/>
    <w:rsid w:val="00704B6F"/>
    <w:rsid w:val="00704E39"/>
    <w:rsid w:val="00704FA3"/>
    <w:rsid w:val="00705A61"/>
    <w:rsid w:val="00706DF9"/>
    <w:rsid w:val="00706FB7"/>
    <w:rsid w:val="007072F1"/>
    <w:rsid w:val="0070752F"/>
    <w:rsid w:val="007077CA"/>
    <w:rsid w:val="00707912"/>
    <w:rsid w:val="00710244"/>
    <w:rsid w:val="007107EB"/>
    <w:rsid w:val="00710DCD"/>
    <w:rsid w:val="00711691"/>
    <w:rsid w:val="007117C0"/>
    <w:rsid w:val="007117D7"/>
    <w:rsid w:val="0071315E"/>
    <w:rsid w:val="00713CA3"/>
    <w:rsid w:val="00714792"/>
    <w:rsid w:val="00714C6A"/>
    <w:rsid w:val="00714F67"/>
    <w:rsid w:val="007154B3"/>
    <w:rsid w:val="00715608"/>
    <w:rsid w:val="0071631C"/>
    <w:rsid w:val="00716A14"/>
    <w:rsid w:val="00716C19"/>
    <w:rsid w:val="00717604"/>
    <w:rsid w:val="007176CB"/>
    <w:rsid w:val="00720475"/>
    <w:rsid w:val="00720C35"/>
    <w:rsid w:val="007216E4"/>
    <w:rsid w:val="00721B8D"/>
    <w:rsid w:val="0072214E"/>
    <w:rsid w:val="007226FB"/>
    <w:rsid w:val="007230B6"/>
    <w:rsid w:val="007235DB"/>
    <w:rsid w:val="00723863"/>
    <w:rsid w:val="00724563"/>
    <w:rsid w:val="0072467B"/>
    <w:rsid w:val="0072591F"/>
    <w:rsid w:val="00726366"/>
    <w:rsid w:val="0072642F"/>
    <w:rsid w:val="00726ACF"/>
    <w:rsid w:val="007272E7"/>
    <w:rsid w:val="0073029E"/>
    <w:rsid w:val="007303CB"/>
    <w:rsid w:val="007307C4"/>
    <w:rsid w:val="00731683"/>
    <w:rsid w:val="007317C2"/>
    <w:rsid w:val="00732A2D"/>
    <w:rsid w:val="00733203"/>
    <w:rsid w:val="00733A02"/>
    <w:rsid w:val="00733E20"/>
    <w:rsid w:val="00734517"/>
    <w:rsid w:val="00734C87"/>
    <w:rsid w:val="00734F7E"/>
    <w:rsid w:val="00735A33"/>
    <w:rsid w:val="007362F3"/>
    <w:rsid w:val="0073645B"/>
    <w:rsid w:val="00737A28"/>
    <w:rsid w:val="00737E2F"/>
    <w:rsid w:val="00737FF5"/>
    <w:rsid w:val="007406E8"/>
    <w:rsid w:val="00740D22"/>
    <w:rsid w:val="0074104B"/>
    <w:rsid w:val="0074333B"/>
    <w:rsid w:val="00743AAF"/>
    <w:rsid w:val="00744552"/>
    <w:rsid w:val="0074609A"/>
    <w:rsid w:val="00746798"/>
    <w:rsid w:val="00746AA0"/>
    <w:rsid w:val="00746C10"/>
    <w:rsid w:val="00747524"/>
    <w:rsid w:val="00747793"/>
    <w:rsid w:val="00747C05"/>
    <w:rsid w:val="00750735"/>
    <w:rsid w:val="00750763"/>
    <w:rsid w:val="00750A81"/>
    <w:rsid w:val="00750E52"/>
    <w:rsid w:val="00750EBF"/>
    <w:rsid w:val="00751643"/>
    <w:rsid w:val="007516C8"/>
    <w:rsid w:val="0075178F"/>
    <w:rsid w:val="00752228"/>
    <w:rsid w:val="00752B33"/>
    <w:rsid w:val="00753278"/>
    <w:rsid w:val="00753A80"/>
    <w:rsid w:val="007559EF"/>
    <w:rsid w:val="00755C23"/>
    <w:rsid w:val="0075610A"/>
    <w:rsid w:val="00756FF1"/>
    <w:rsid w:val="00757145"/>
    <w:rsid w:val="0075732F"/>
    <w:rsid w:val="00757C74"/>
    <w:rsid w:val="007603DB"/>
    <w:rsid w:val="00760A50"/>
    <w:rsid w:val="00761264"/>
    <w:rsid w:val="00761909"/>
    <w:rsid w:val="00761BCD"/>
    <w:rsid w:val="00761D1E"/>
    <w:rsid w:val="00762412"/>
    <w:rsid w:val="00763304"/>
    <w:rsid w:val="00763458"/>
    <w:rsid w:val="007634FE"/>
    <w:rsid w:val="00764E2D"/>
    <w:rsid w:val="00766283"/>
    <w:rsid w:val="007674C6"/>
    <w:rsid w:val="00767557"/>
    <w:rsid w:val="00767B1F"/>
    <w:rsid w:val="0077061C"/>
    <w:rsid w:val="00770DF1"/>
    <w:rsid w:val="00770E1B"/>
    <w:rsid w:val="00770F5F"/>
    <w:rsid w:val="00771406"/>
    <w:rsid w:val="007715BF"/>
    <w:rsid w:val="007718FA"/>
    <w:rsid w:val="00772549"/>
    <w:rsid w:val="007725FF"/>
    <w:rsid w:val="0077321D"/>
    <w:rsid w:val="00773259"/>
    <w:rsid w:val="00773BC6"/>
    <w:rsid w:val="00773FDD"/>
    <w:rsid w:val="00774EA8"/>
    <w:rsid w:val="00775EB5"/>
    <w:rsid w:val="00775F60"/>
    <w:rsid w:val="007762E8"/>
    <w:rsid w:val="0077652B"/>
    <w:rsid w:val="00777252"/>
    <w:rsid w:val="00777332"/>
    <w:rsid w:val="00777912"/>
    <w:rsid w:val="00777AB5"/>
    <w:rsid w:val="00777F0A"/>
    <w:rsid w:val="00780E5A"/>
    <w:rsid w:val="007820C0"/>
    <w:rsid w:val="00782552"/>
    <w:rsid w:val="00782A67"/>
    <w:rsid w:val="00782F0A"/>
    <w:rsid w:val="00783A9A"/>
    <w:rsid w:val="0078412D"/>
    <w:rsid w:val="007842DE"/>
    <w:rsid w:val="00784349"/>
    <w:rsid w:val="007845CC"/>
    <w:rsid w:val="00785005"/>
    <w:rsid w:val="00786084"/>
    <w:rsid w:val="00786410"/>
    <w:rsid w:val="007865CA"/>
    <w:rsid w:val="00786ACD"/>
    <w:rsid w:val="00787F5C"/>
    <w:rsid w:val="007901D7"/>
    <w:rsid w:val="007904BF"/>
    <w:rsid w:val="00790620"/>
    <w:rsid w:val="00791970"/>
    <w:rsid w:val="00791C76"/>
    <w:rsid w:val="00792007"/>
    <w:rsid w:val="007921F8"/>
    <w:rsid w:val="00792262"/>
    <w:rsid w:val="0079226F"/>
    <w:rsid w:val="007924D2"/>
    <w:rsid w:val="007958FD"/>
    <w:rsid w:val="00795981"/>
    <w:rsid w:val="007968E1"/>
    <w:rsid w:val="00796B7D"/>
    <w:rsid w:val="007A000F"/>
    <w:rsid w:val="007A2242"/>
    <w:rsid w:val="007A25E1"/>
    <w:rsid w:val="007A3186"/>
    <w:rsid w:val="007A4B7A"/>
    <w:rsid w:val="007A4E36"/>
    <w:rsid w:val="007A58AC"/>
    <w:rsid w:val="007A58E5"/>
    <w:rsid w:val="007B0DB0"/>
    <w:rsid w:val="007B17BC"/>
    <w:rsid w:val="007B19B5"/>
    <w:rsid w:val="007B247E"/>
    <w:rsid w:val="007B2D14"/>
    <w:rsid w:val="007B56FF"/>
    <w:rsid w:val="007B5760"/>
    <w:rsid w:val="007B5793"/>
    <w:rsid w:val="007B651D"/>
    <w:rsid w:val="007B68F1"/>
    <w:rsid w:val="007C0303"/>
    <w:rsid w:val="007C0427"/>
    <w:rsid w:val="007C04BC"/>
    <w:rsid w:val="007C0823"/>
    <w:rsid w:val="007C0E9D"/>
    <w:rsid w:val="007C1437"/>
    <w:rsid w:val="007C184B"/>
    <w:rsid w:val="007C2A75"/>
    <w:rsid w:val="007C2D73"/>
    <w:rsid w:val="007C3822"/>
    <w:rsid w:val="007C3A92"/>
    <w:rsid w:val="007C3B08"/>
    <w:rsid w:val="007C3B62"/>
    <w:rsid w:val="007C4151"/>
    <w:rsid w:val="007C4A02"/>
    <w:rsid w:val="007C703F"/>
    <w:rsid w:val="007C752D"/>
    <w:rsid w:val="007D0BED"/>
    <w:rsid w:val="007D1501"/>
    <w:rsid w:val="007D1511"/>
    <w:rsid w:val="007D2597"/>
    <w:rsid w:val="007D2AC7"/>
    <w:rsid w:val="007D2D34"/>
    <w:rsid w:val="007D3027"/>
    <w:rsid w:val="007D3128"/>
    <w:rsid w:val="007D521C"/>
    <w:rsid w:val="007D5ADE"/>
    <w:rsid w:val="007D6146"/>
    <w:rsid w:val="007D6237"/>
    <w:rsid w:val="007D658F"/>
    <w:rsid w:val="007D68A3"/>
    <w:rsid w:val="007D68FB"/>
    <w:rsid w:val="007D694A"/>
    <w:rsid w:val="007D73E3"/>
    <w:rsid w:val="007D78BA"/>
    <w:rsid w:val="007D7B98"/>
    <w:rsid w:val="007D7CFA"/>
    <w:rsid w:val="007E01E0"/>
    <w:rsid w:val="007E1011"/>
    <w:rsid w:val="007E20E0"/>
    <w:rsid w:val="007E26D0"/>
    <w:rsid w:val="007E28E6"/>
    <w:rsid w:val="007E2A25"/>
    <w:rsid w:val="007E2D90"/>
    <w:rsid w:val="007E37D0"/>
    <w:rsid w:val="007E487F"/>
    <w:rsid w:val="007E51FA"/>
    <w:rsid w:val="007E53DF"/>
    <w:rsid w:val="007E5653"/>
    <w:rsid w:val="007E75D9"/>
    <w:rsid w:val="007E7EB6"/>
    <w:rsid w:val="007F1A54"/>
    <w:rsid w:val="007F1ABC"/>
    <w:rsid w:val="007F1DA5"/>
    <w:rsid w:val="007F29C4"/>
    <w:rsid w:val="007F2C0E"/>
    <w:rsid w:val="007F2CFD"/>
    <w:rsid w:val="007F3554"/>
    <w:rsid w:val="007F398F"/>
    <w:rsid w:val="007F438C"/>
    <w:rsid w:val="007F46BF"/>
    <w:rsid w:val="007F4776"/>
    <w:rsid w:val="007F47F1"/>
    <w:rsid w:val="007F4DAB"/>
    <w:rsid w:val="007F6716"/>
    <w:rsid w:val="007F67AE"/>
    <w:rsid w:val="007F67F4"/>
    <w:rsid w:val="007F6A81"/>
    <w:rsid w:val="007F6CE3"/>
    <w:rsid w:val="007F728B"/>
    <w:rsid w:val="007F7333"/>
    <w:rsid w:val="008008CD"/>
    <w:rsid w:val="00800FCB"/>
    <w:rsid w:val="00801269"/>
    <w:rsid w:val="008015E3"/>
    <w:rsid w:val="00801A41"/>
    <w:rsid w:val="00801D90"/>
    <w:rsid w:val="008021EC"/>
    <w:rsid w:val="00802BA3"/>
    <w:rsid w:val="00802BA7"/>
    <w:rsid w:val="00802F33"/>
    <w:rsid w:val="0080364E"/>
    <w:rsid w:val="00803A6C"/>
    <w:rsid w:val="00803A75"/>
    <w:rsid w:val="00803BBB"/>
    <w:rsid w:val="00804968"/>
    <w:rsid w:val="00804BAE"/>
    <w:rsid w:val="00804C13"/>
    <w:rsid w:val="008057FD"/>
    <w:rsid w:val="00805CD2"/>
    <w:rsid w:val="0080605B"/>
    <w:rsid w:val="00807017"/>
    <w:rsid w:val="0080705E"/>
    <w:rsid w:val="008107F7"/>
    <w:rsid w:val="00810870"/>
    <w:rsid w:val="00810FCC"/>
    <w:rsid w:val="0081101D"/>
    <w:rsid w:val="008115C1"/>
    <w:rsid w:val="00811C9C"/>
    <w:rsid w:val="00813265"/>
    <w:rsid w:val="00813650"/>
    <w:rsid w:val="008146A4"/>
    <w:rsid w:val="008146EA"/>
    <w:rsid w:val="008164B4"/>
    <w:rsid w:val="00816A1B"/>
    <w:rsid w:val="008173C7"/>
    <w:rsid w:val="00817463"/>
    <w:rsid w:val="00817DBB"/>
    <w:rsid w:val="008204D6"/>
    <w:rsid w:val="00821408"/>
    <w:rsid w:val="00821AB0"/>
    <w:rsid w:val="00822A64"/>
    <w:rsid w:val="00822C11"/>
    <w:rsid w:val="00822CEF"/>
    <w:rsid w:val="00823B00"/>
    <w:rsid w:val="00825B02"/>
    <w:rsid w:val="00825EA5"/>
    <w:rsid w:val="00826C7A"/>
    <w:rsid w:val="00826FE8"/>
    <w:rsid w:val="00827C52"/>
    <w:rsid w:val="008309F3"/>
    <w:rsid w:val="0083118E"/>
    <w:rsid w:val="00831D0F"/>
    <w:rsid w:val="00831E46"/>
    <w:rsid w:val="00831FF5"/>
    <w:rsid w:val="00832EDB"/>
    <w:rsid w:val="0083313E"/>
    <w:rsid w:val="00833258"/>
    <w:rsid w:val="00833259"/>
    <w:rsid w:val="008336F6"/>
    <w:rsid w:val="0083380C"/>
    <w:rsid w:val="00833F92"/>
    <w:rsid w:val="00834ED7"/>
    <w:rsid w:val="00834EF3"/>
    <w:rsid w:val="008360ED"/>
    <w:rsid w:val="008361EB"/>
    <w:rsid w:val="00836201"/>
    <w:rsid w:val="00836727"/>
    <w:rsid w:val="00836C10"/>
    <w:rsid w:val="00840AE8"/>
    <w:rsid w:val="00841087"/>
    <w:rsid w:val="0084130F"/>
    <w:rsid w:val="008413DF"/>
    <w:rsid w:val="00841497"/>
    <w:rsid w:val="008419F6"/>
    <w:rsid w:val="00842571"/>
    <w:rsid w:val="008429A3"/>
    <w:rsid w:val="00842A56"/>
    <w:rsid w:val="0084373A"/>
    <w:rsid w:val="00844F8B"/>
    <w:rsid w:val="00845271"/>
    <w:rsid w:val="00846F66"/>
    <w:rsid w:val="00846FB7"/>
    <w:rsid w:val="00847493"/>
    <w:rsid w:val="00847702"/>
    <w:rsid w:val="008509A6"/>
    <w:rsid w:val="00851714"/>
    <w:rsid w:val="008519D7"/>
    <w:rsid w:val="00851F44"/>
    <w:rsid w:val="00852246"/>
    <w:rsid w:val="00854035"/>
    <w:rsid w:val="008545B5"/>
    <w:rsid w:val="0085611F"/>
    <w:rsid w:val="00856E2B"/>
    <w:rsid w:val="00857366"/>
    <w:rsid w:val="008575BD"/>
    <w:rsid w:val="00857D7D"/>
    <w:rsid w:val="00857D90"/>
    <w:rsid w:val="0086024A"/>
    <w:rsid w:val="00861292"/>
    <w:rsid w:val="008615B6"/>
    <w:rsid w:val="00862D23"/>
    <w:rsid w:val="00863FE3"/>
    <w:rsid w:val="00864C97"/>
    <w:rsid w:val="00864DAE"/>
    <w:rsid w:val="00865DA3"/>
    <w:rsid w:val="00865F00"/>
    <w:rsid w:val="00866164"/>
    <w:rsid w:val="00866D14"/>
    <w:rsid w:val="00867BC8"/>
    <w:rsid w:val="00867C4A"/>
    <w:rsid w:val="0087008E"/>
    <w:rsid w:val="00870847"/>
    <w:rsid w:val="008712A7"/>
    <w:rsid w:val="00872FAB"/>
    <w:rsid w:val="0087392F"/>
    <w:rsid w:val="008747A9"/>
    <w:rsid w:val="00876038"/>
    <w:rsid w:val="00876E4E"/>
    <w:rsid w:val="008773FA"/>
    <w:rsid w:val="00877635"/>
    <w:rsid w:val="00877DAF"/>
    <w:rsid w:val="00877EF3"/>
    <w:rsid w:val="0088212C"/>
    <w:rsid w:val="00883348"/>
    <w:rsid w:val="00883952"/>
    <w:rsid w:val="00883F81"/>
    <w:rsid w:val="00883FB3"/>
    <w:rsid w:val="0088420A"/>
    <w:rsid w:val="00885C9C"/>
    <w:rsid w:val="00885E30"/>
    <w:rsid w:val="008870C0"/>
    <w:rsid w:val="0088738B"/>
    <w:rsid w:val="008879CA"/>
    <w:rsid w:val="008908F3"/>
    <w:rsid w:val="00891127"/>
    <w:rsid w:val="0089146D"/>
    <w:rsid w:val="00891539"/>
    <w:rsid w:val="00891DCC"/>
    <w:rsid w:val="00892E22"/>
    <w:rsid w:val="00893033"/>
    <w:rsid w:val="00893E55"/>
    <w:rsid w:val="00894303"/>
    <w:rsid w:val="0089434A"/>
    <w:rsid w:val="0089459B"/>
    <w:rsid w:val="008951C8"/>
    <w:rsid w:val="008955E2"/>
    <w:rsid w:val="00895D55"/>
    <w:rsid w:val="00896570"/>
    <w:rsid w:val="00896AA6"/>
    <w:rsid w:val="008972AE"/>
    <w:rsid w:val="008979EF"/>
    <w:rsid w:val="008A0009"/>
    <w:rsid w:val="008A13B1"/>
    <w:rsid w:val="008A1747"/>
    <w:rsid w:val="008A2A40"/>
    <w:rsid w:val="008A2ED5"/>
    <w:rsid w:val="008A3104"/>
    <w:rsid w:val="008A3B5C"/>
    <w:rsid w:val="008A4A02"/>
    <w:rsid w:val="008A4B4E"/>
    <w:rsid w:val="008A4DB8"/>
    <w:rsid w:val="008A5A67"/>
    <w:rsid w:val="008A5D4E"/>
    <w:rsid w:val="008A658D"/>
    <w:rsid w:val="008A68B3"/>
    <w:rsid w:val="008A699A"/>
    <w:rsid w:val="008A6B61"/>
    <w:rsid w:val="008A714F"/>
    <w:rsid w:val="008B01CC"/>
    <w:rsid w:val="008B0213"/>
    <w:rsid w:val="008B0E20"/>
    <w:rsid w:val="008B1433"/>
    <w:rsid w:val="008B1651"/>
    <w:rsid w:val="008B222A"/>
    <w:rsid w:val="008B2A01"/>
    <w:rsid w:val="008B310E"/>
    <w:rsid w:val="008B3BB1"/>
    <w:rsid w:val="008B3BDC"/>
    <w:rsid w:val="008B46E7"/>
    <w:rsid w:val="008B47A0"/>
    <w:rsid w:val="008B48EE"/>
    <w:rsid w:val="008B5685"/>
    <w:rsid w:val="008B5D44"/>
    <w:rsid w:val="008B60AD"/>
    <w:rsid w:val="008B6968"/>
    <w:rsid w:val="008B6F3C"/>
    <w:rsid w:val="008C0053"/>
    <w:rsid w:val="008C011C"/>
    <w:rsid w:val="008C0A48"/>
    <w:rsid w:val="008C0A6B"/>
    <w:rsid w:val="008C0AF0"/>
    <w:rsid w:val="008C10C2"/>
    <w:rsid w:val="008C10EC"/>
    <w:rsid w:val="008C189D"/>
    <w:rsid w:val="008C1EBE"/>
    <w:rsid w:val="008C261A"/>
    <w:rsid w:val="008C343F"/>
    <w:rsid w:val="008C3FCA"/>
    <w:rsid w:val="008C4A28"/>
    <w:rsid w:val="008C4AFA"/>
    <w:rsid w:val="008C4CAB"/>
    <w:rsid w:val="008C511B"/>
    <w:rsid w:val="008C5128"/>
    <w:rsid w:val="008C58A4"/>
    <w:rsid w:val="008C6370"/>
    <w:rsid w:val="008C6400"/>
    <w:rsid w:val="008C6FAC"/>
    <w:rsid w:val="008C70DB"/>
    <w:rsid w:val="008C7876"/>
    <w:rsid w:val="008C7996"/>
    <w:rsid w:val="008C7EE6"/>
    <w:rsid w:val="008D0870"/>
    <w:rsid w:val="008D09CA"/>
    <w:rsid w:val="008D1160"/>
    <w:rsid w:val="008D164D"/>
    <w:rsid w:val="008D17D9"/>
    <w:rsid w:val="008D1F84"/>
    <w:rsid w:val="008D24F9"/>
    <w:rsid w:val="008D3529"/>
    <w:rsid w:val="008D3634"/>
    <w:rsid w:val="008D43EC"/>
    <w:rsid w:val="008D4456"/>
    <w:rsid w:val="008D53ED"/>
    <w:rsid w:val="008D6088"/>
    <w:rsid w:val="008D69ED"/>
    <w:rsid w:val="008E01B3"/>
    <w:rsid w:val="008E0470"/>
    <w:rsid w:val="008E0A7C"/>
    <w:rsid w:val="008E0E54"/>
    <w:rsid w:val="008E0E61"/>
    <w:rsid w:val="008E14FA"/>
    <w:rsid w:val="008E151C"/>
    <w:rsid w:val="008E27F8"/>
    <w:rsid w:val="008E28E9"/>
    <w:rsid w:val="008E2FFE"/>
    <w:rsid w:val="008E3C35"/>
    <w:rsid w:val="008E4542"/>
    <w:rsid w:val="008E45C3"/>
    <w:rsid w:val="008E4F40"/>
    <w:rsid w:val="008E60AF"/>
    <w:rsid w:val="008E612D"/>
    <w:rsid w:val="008E66B1"/>
    <w:rsid w:val="008E76A7"/>
    <w:rsid w:val="008E7FD3"/>
    <w:rsid w:val="008F0810"/>
    <w:rsid w:val="008F0B85"/>
    <w:rsid w:val="008F0E1D"/>
    <w:rsid w:val="008F1642"/>
    <w:rsid w:val="008F2297"/>
    <w:rsid w:val="008F3272"/>
    <w:rsid w:val="008F342A"/>
    <w:rsid w:val="008F3CCA"/>
    <w:rsid w:val="008F3CFD"/>
    <w:rsid w:val="008F4541"/>
    <w:rsid w:val="008F5E7E"/>
    <w:rsid w:val="00901660"/>
    <w:rsid w:val="00901717"/>
    <w:rsid w:val="00901E1B"/>
    <w:rsid w:val="0090263B"/>
    <w:rsid w:val="009029BD"/>
    <w:rsid w:val="009032FD"/>
    <w:rsid w:val="009035F1"/>
    <w:rsid w:val="00903898"/>
    <w:rsid w:val="00903A98"/>
    <w:rsid w:val="00903E59"/>
    <w:rsid w:val="00904C96"/>
    <w:rsid w:val="00905BD1"/>
    <w:rsid w:val="00906483"/>
    <w:rsid w:val="009066E2"/>
    <w:rsid w:val="00906C3C"/>
    <w:rsid w:val="00907534"/>
    <w:rsid w:val="009102D9"/>
    <w:rsid w:val="0091078C"/>
    <w:rsid w:val="00910E22"/>
    <w:rsid w:val="00911DDD"/>
    <w:rsid w:val="009124D1"/>
    <w:rsid w:val="00913465"/>
    <w:rsid w:val="00913880"/>
    <w:rsid w:val="009138CF"/>
    <w:rsid w:val="00914B07"/>
    <w:rsid w:val="0091521B"/>
    <w:rsid w:val="0091550A"/>
    <w:rsid w:val="009157CA"/>
    <w:rsid w:val="00915FB0"/>
    <w:rsid w:val="009165A8"/>
    <w:rsid w:val="00917B2F"/>
    <w:rsid w:val="00920520"/>
    <w:rsid w:val="00921E04"/>
    <w:rsid w:val="00921E1D"/>
    <w:rsid w:val="00922568"/>
    <w:rsid w:val="0092270B"/>
    <w:rsid w:val="00922891"/>
    <w:rsid w:val="00922E12"/>
    <w:rsid w:val="00923446"/>
    <w:rsid w:val="0092392F"/>
    <w:rsid w:val="009244BF"/>
    <w:rsid w:val="009247D3"/>
    <w:rsid w:val="00924F75"/>
    <w:rsid w:val="009253C8"/>
    <w:rsid w:val="00925D72"/>
    <w:rsid w:val="00926B14"/>
    <w:rsid w:val="00930AF8"/>
    <w:rsid w:val="00931A06"/>
    <w:rsid w:val="0093206E"/>
    <w:rsid w:val="00932A51"/>
    <w:rsid w:val="00932FF4"/>
    <w:rsid w:val="0093452F"/>
    <w:rsid w:val="009345EC"/>
    <w:rsid w:val="009355A1"/>
    <w:rsid w:val="009355C6"/>
    <w:rsid w:val="009357AC"/>
    <w:rsid w:val="0093648E"/>
    <w:rsid w:val="00937067"/>
    <w:rsid w:val="00940001"/>
    <w:rsid w:val="009412C0"/>
    <w:rsid w:val="0094179C"/>
    <w:rsid w:val="00941EF3"/>
    <w:rsid w:val="00942A95"/>
    <w:rsid w:val="00943364"/>
    <w:rsid w:val="00943442"/>
    <w:rsid w:val="00943B6D"/>
    <w:rsid w:val="00944CA2"/>
    <w:rsid w:val="00944D9B"/>
    <w:rsid w:val="00945303"/>
    <w:rsid w:val="00945735"/>
    <w:rsid w:val="009461C4"/>
    <w:rsid w:val="009464C8"/>
    <w:rsid w:val="009464D8"/>
    <w:rsid w:val="00946A20"/>
    <w:rsid w:val="00947E45"/>
    <w:rsid w:val="00950161"/>
    <w:rsid w:val="00950BAD"/>
    <w:rsid w:val="00952162"/>
    <w:rsid w:val="009526FB"/>
    <w:rsid w:val="00952B69"/>
    <w:rsid w:val="00952F75"/>
    <w:rsid w:val="009539E3"/>
    <w:rsid w:val="00953DD9"/>
    <w:rsid w:val="009546B6"/>
    <w:rsid w:val="009550D9"/>
    <w:rsid w:val="00955532"/>
    <w:rsid w:val="00955DED"/>
    <w:rsid w:val="00955F21"/>
    <w:rsid w:val="00955F92"/>
    <w:rsid w:val="00956837"/>
    <w:rsid w:val="00956D8B"/>
    <w:rsid w:val="0095730A"/>
    <w:rsid w:val="00957960"/>
    <w:rsid w:val="00957F57"/>
    <w:rsid w:val="00960196"/>
    <w:rsid w:val="00960369"/>
    <w:rsid w:val="00962496"/>
    <w:rsid w:val="00962F8F"/>
    <w:rsid w:val="00963336"/>
    <w:rsid w:val="0096363C"/>
    <w:rsid w:val="00964896"/>
    <w:rsid w:val="00965084"/>
    <w:rsid w:val="0096512A"/>
    <w:rsid w:val="00965287"/>
    <w:rsid w:val="00965847"/>
    <w:rsid w:val="009658A2"/>
    <w:rsid w:val="009666F9"/>
    <w:rsid w:val="00966816"/>
    <w:rsid w:val="009671FF"/>
    <w:rsid w:val="00970179"/>
    <w:rsid w:val="009703E9"/>
    <w:rsid w:val="00970431"/>
    <w:rsid w:val="00971253"/>
    <w:rsid w:val="0097148F"/>
    <w:rsid w:val="00971706"/>
    <w:rsid w:val="009721B2"/>
    <w:rsid w:val="009724D5"/>
    <w:rsid w:val="009733CD"/>
    <w:rsid w:val="00973571"/>
    <w:rsid w:val="00973B13"/>
    <w:rsid w:val="00973C92"/>
    <w:rsid w:val="00973CE3"/>
    <w:rsid w:val="00974BFF"/>
    <w:rsid w:val="00974EA8"/>
    <w:rsid w:val="00974F74"/>
    <w:rsid w:val="00975B20"/>
    <w:rsid w:val="009764B3"/>
    <w:rsid w:val="00976C22"/>
    <w:rsid w:val="0098025D"/>
    <w:rsid w:val="009805F4"/>
    <w:rsid w:val="009816E5"/>
    <w:rsid w:val="00981F3A"/>
    <w:rsid w:val="009828DA"/>
    <w:rsid w:val="00985955"/>
    <w:rsid w:val="00986239"/>
    <w:rsid w:val="0098631C"/>
    <w:rsid w:val="009866CE"/>
    <w:rsid w:val="00986E52"/>
    <w:rsid w:val="00987639"/>
    <w:rsid w:val="00987E67"/>
    <w:rsid w:val="00987E68"/>
    <w:rsid w:val="009907D1"/>
    <w:rsid w:val="00990982"/>
    <w:rsid w:val="009910D0"/>
    <w:rsid w:val="00991136"/>
    <w:rsid w:val="00991452"/>
    <w:rsid w:val="00991542"/>
    <w:rsid w:val="0099175F"/>
    <w:rsid w:val="009917C9"/>
    <w:rsid w:val="00991A10"/>
    <w:rsid w:val="00991CF3"/>
    <w:rsid w:val="009926E8"/>
    <w:rsid w:val="00992EF0"/>
    <w:rsid w:val="00993EB2"/>
    <w:rsid w:val="0099411E"/>
    <w:rsid w:val="00994481"/>
    <w:rsid w:val="0099616A"/>
    <w:rsid w:val="009964A8"/>
    <w:rsid w:val="0099654F"/>
    <w:rsid w:val="00996CF9"/>
    <w:rsid w:val="00997200"/>
    <w:rsid w:val="009A00E7"/>
    <w:rsid w:val="009A061F"/>
    <w:rsid w:val="009A30C7"/>
    <w:rsid w:val="009A3975"/>
    <w:rsid w:val="009A3D93"/>
    <w:rsid w:val="009A3E02"/>
    <w:rsid w:val="009A4AB8"/>
    <w:rsid w:val="009A4ED5"/>
    <w:rsid w:val="009A4F44"/>
    <w:rsid w:val="009A5A10"/>
    <w:rsid w:val="009A5DA4"/>
    <w:rsid w:val="009A7116"/>
    <w:rsid w:val="009B0297"/>
    <w:rsid w:val="009B050F"/>
    <w:rsid w:val="009B12BE"/>
    <w:rsid w:val="009B2A3F"/>
    <w:rsid w:val="009B2E8E"/>
    <w:rsid w:val="009B310B"/>
    <w:rsid w:val="009B410F"/>
    <w:rsid w:val="009B426C"/>
    <w:rsid w:val="009B4E0C"/>
    <w:rsid w:val="009B5297"/>
    <w:rsid w:val="009B594A"/>
    <w:rsid w:val="009B5D91"/>
    <w:rsid w:val="009B71E6"/>
    <w:rsid w:val="009B73C3"/>
    <w:rsid w:val="009C0245"/>
    <w:rsid w:val="009C0672"/>
    <w:rsid w:val="009C19AD"/>
    <w:rsid w:val="009C33F4"/>
    <w:rsid w:val="009C47A8"/>
    <w:rsid w:val="009C4BB3"/>
    <w:rsid w:val="009C5142"/>
    <w:rsid w:val="009C5501"/>
    <w:rsid w:val="009C590F"/>
    <w:rsid w:val="009C602B"/>
    <w:rsid w:val="009C6834"/>
    <w:rsid w:val="009C6B47"/>
    <w:rsid w:val="009C7812"/>
    <w:rsid w:val="009C7DED"/>
    <w:rsid w:val="009D05BF"/>
    <w:rsid w:val="009D0655"/>
    <w:rsid w:val="009D0658"/>
    <w:rsid w:val="009D099E"/>
    <w:rsid w:val="009D14EC"/>
    <w:rsid w:val="009D1A7F"/>
    <w:rsid w:val="009D1CB7"/>
    <w:rsid w:val="009D25E9"/>
    <w:rsid w:val="009D283B"/>
    <w:rsid w:val="009D28F2"/>
    <w:rsid w:val="009D2FE1"/>
    <w:rsid w:val="009D4266"/>
    <w:rsid w:val="009D439B"/>
    <w:rsid w:val="009D4AC8"/>
    <w:rsid w:val="009D4C7E"/>
    <w:rsid w:val="009D514F"/>
    <w:rsid w:val="009D5865"/>
    <w:rsid w:val="009D63BF"/>
    <w:rsid w:val="009D72CA"/>
    <w:rsid w:val="009D7D9A"/>
    <w:rsid w:val="009E0615"/>
    <w:rsid w:val="009E0E3B"/>
    <w:rsid w:val="009E1E69"/>
    <w:rsid w:val="009E2581"/>
    <w:rsid w:val="009E32D5"/>
    <w:rsid w:val="009E45DF"/>
    <w:rsid w:val="009E5013"/>
    <w:rsid w:val="009E5071"/>
    <w:rsid w:val="009E51F7"/>
    <w:rsid w:val="009E5520"/>
    <w:rsid w:val="009E6423"/>
    <w:rsid w:val="009E6463"/>
    <w:rsid w:val="009E652B"/>
    <w:rsid w:val="009E7251"/>
    <w:rsid w:val="009E7989"/>
    <w:rsid w:val="009F07AC"/>
    <w:rsid w:val="009F0C10"/>
    <w:rsid w:val="009F11E6"/>
    <w:rsid w:val="009F256C"/>
    <w:rsid w:val="009F2634"/>
    <w:rsid w:val="009F2972"/>
    <w:rsid w:val="009F2DA5"/>
    <w:rsid w:val="009F3780"/>
    <w:rsid w:val="009F39C5"/>
    <w:rsid w:val="009F3CFB"/>
    <w:rsid w:val="009F3E87"/>
    <w:rsid w:val="009F42C2"/>
    <w:rsid w:val="009F4496"/>
    <w:rsid w:val="009F4A0B"/>
    <w:rsid w:val="009F4B4C"/>
    <w:rsid w:val="009F58E5"/>
    <w:rsid w:val="009F654C"/>
    <w:rsid w:val="009F6B49"/>
    <w:rsid w:val="009F6CDD"/>
    <w:rsid w:val="009F7467"/>
    <w:rsid w:val="009F752E"/>
    <w:rsid w:val="009F7927"/>
    <w:rsid w:val="00A01401"/>
    <w:rsid w:val="00A0263F"/>
    <w:rsid w:val="00A0265D"/>
    <w:rsid w:val="00A02AF1"/>
    <w:rsid w:val="00A03480"/>
    <w:rsid w:val="00A03CC1"/>
    <w:rsid w:val="00A04A41"/>
    <w:rsid w:val="00A05485"/>
    <w:rsid w:val="00A06BA9"/>
    <w:rsid w:val="00A0786C"/>
    <w:rsid w:val="00A0793B"/>
    <w:rsid w:val="00A07A9D"/>
    <w:rsid w:val="00A07C32"/>
    <w:rsid w:val="00A1004A"/>
    <w:rsid w:val="00A10719"/>
    <w:rsid w:val="00A11335"/>
    <w:rsid w:val="00A11557"/>
    <w:rsid w:val="00A118DD"/>
    <w:rsid w:val="00A169E1"/>
    <w:rsid w:val="00A16BBC"/>
    <w:rsid w:val="00A17051"/>
    <w:rsid w:val="00A1776B"/>
    <w:rsid w:val="00A17DC9"/>
    <w:rsid w:val="00A203A6"/>
    <w:rsid w:val="00A206CD"/>
    <w:rsid w:val="00A20BCD"/>
    <w:rsid w:val="00A2167F"/>
    <w:rsid w:val="00A2200B"/>
    <w:rsid w:val="00A2280A"/>
    <w:rsid w:val="00A22C38"/>
    <w:rsid w:val="00A22FCE"/>
    <w:rsid w:val="00A23163"/>
    <w:rsid w:val="00A232D1"/>
    <w:rsid w:val="00A235ED"/>
    <w:rsid w:val="00A23F0B"/>
    <w:rsid w:val="00A24FF4"/>
    <w:rsid w:val="00A251BC"/>
    <w:rsid w:val="00A25263"/>
    <w:rsid w:val="00A2743E"/>
    <w:rsid w:val="00A30357"/>
    <w:rsid w:val="00A30A64"/>
    <w:rsid w:val="00A3199D"/>
    <w:rsid w:val="00A31BB8"/>
    <w:rsid w:val="00A3377C"/>
    <w:rsid w:val="00A33932"/>
    <w:rsid w:val="00A34AE1"/>
    <w:rsid w:val="00A3543E"/>
    <w:rsid w:val="00A35EC9"/>
    <w:rsid w:val="00A35FAE"/>
    <w:rsid w:val="00A363EC"/>
    <w:rsid w:val="00A3665E"/>
    <w:rsid w:val="00A36A60"/>
    <w:rsid w:val="00A37061"/>
    <w:rsid w:val="00A40A6F"/>
    <w:rsid w:val="00A4116E"/>
    <w:rsid w:val="00A415F4"/>
    <w:rsid w:val="00A41DDA"/>
    <w:rsid w:val="00A41E03"/>
    <w:rsid w:val="00A42011"/>
    <w:rsid w:val="00A4278A"/>
    <w:rsid w:val="00A42A55"/>
    <w:rsid w:val="00A42B37"/>
    <w:rsid w:val="00A42C92"/>
    <w:rsid w:val="00A42D3C"/>
    <w:rsid w:val="00A42EF5"/>
    <w:rsid w:val="00A43150"/>
    <w:rsid w:val="00A436CD"/>
    <w:rsid w:val="00A439A7"/>
    <w:rsid w:val="00A43D7B"/>
    <w:rsid w:val="00A44BF7"/>
    <w:rsid w:val="00A44E7D"/>
    <w:rsid w:val="00A45B8A"/>
    <w:rsid w:val="00A45EA1"/>
    <w:rsid w:val="00A47206"/>
    <w:rsid w:val="00A50283"/>
    <w:rsid w:val="00A50431"/>
    <w:rsid w:val="00A51046"/>
    <w:rsid w:val="00A51092"/>
    <w:rsid w:val="00A5161A"/>
    <w:rsid w:val="00A51695"/>
    <w:rsid w:val="00A51CDC"/>
    <w:rsid w:val="00A51E88"/>
    <w:rsid w:val="00A52180"/>
    <w:rsid w:val="00A52614"/>
    <w:rsid w:val="00A526B8"/>
    <w:rsid w:val="00A52FA6"/>
    <w:rsid w:val="00A535E5"/>
    <w:rsid w:val="00A53CC5"/>
    <w:rsid w:val="00A56247"/>
    <w:rsid w:val="00A565B6"/>
    <w:rsid w:val="00A57528"/>
    <w:rsid w:val="00A5779F"/>
    <w:rsid w:val="00A57CEF"/>
    <w:rsid w:val="00A60B33"/>
    <w:rsid w:val="00A60C49"/>
    <w:rsid w:val="00A621AB"/>
    <w:rsid w:val="00A62459"/>
    <w:rsid w:val="00A62BD2"/>
    <w:rsid w:val="00A62D28"/>
    <w:rsid w:val="00A62E5E"/>
    <w:rsid w:val="00A62EC3"/>
    <w:rsid w:val="00A634EC"/>
    <w:rsid w:val="00A637CC"/>
    <w:rsid w:val="00A638C5"/>
    <w:rsid w:val="00A64AC3"/>
    <w:rsid w:val="00A64C7F"/>
    <w:rsid w:val="00A64EA7"/>
    <w:rsid w:val="00A64F80"/>
    <w:rsid w:val="00A65333"/>
    <w:rsid w:val="00A669DF"/>
    <w:rsid w:val="00A67595"/>
    <w:rsid w:val="00A67A04"/>
    <w:rsid w:val="00A67E08"/>
    <w:rsid w:val="00A702F0"/>
    <w:rsid w:val="00A70CBC"/>
    <w:rsid w:val="00A70EA6"/>
    <w:rsid w:val="00A7155A"/>
    <w:rsid w:val="00A715E2"/>
    <w:rsid w:val="00A71F24"/>
    <w:rsid w:val="00A72096"/>
    <w:rsid w:val="00A72652"/>
    <w:rsid w:val="00A72A65"/>
    <w:rsid w:val="00A72ACB"/>
    <w:rsid w:val="00A749F6"/>
    <w:rsid w:val="00A75390"/>
    <w:rsid w:val="00A7572E"/>
    <w:rsid w:val="00A75C59"/>
    <w:rsid w:val="00A76148"/>
    <w:rsid w:val="00A76D48"/>
    <w:rsid w:val="00A7765C"/>
    <w:rsid w:val="00A77824"/>
    <w:rsid w:val="00A77FDE"/>
    <w:rsid w:val="00A800C2"/>
    <w:rsid w:val="00A80F7C"/>
    <w:rsid w:val="00A81BD6"/>
    <w:rsid w:val="00A83642"/>
    <w:rsid w:val="00A83A16"/>
    <w:rsid w:val="00A84780"/>
    <w:rsid w:val="00A84C6A"/>
    <w:rsid w:val="00A84DF5"/>
    <w:rsid w:val="00A861AA"/>
    <w:rsid w:val="00A86274"/>
    <w:rsid w:val="00A8725F"/>
    <w:rsid w:val="00A90307"/>
    <w:rsid w:val="00A9097B"/>
    <w:rsid w:val="00A91265"/>
    <w:rsid w:val="00A915BA"/>
    <w:rsid w:val="00A922DF"/>
    <w:rsid w:val="00A93481"/>
    <w:rsid w:val="00A93537"/>
    <w:rsid w:val="00A93B1D"/>
    <w:rsid w:val="00A93C20"/>
    <w:rsid w:val="00A93C9D"/>
    <w:rsid w:val="00A95151"/>
    <w:rsid w:val="00A954B7"/>
    <w:rsid w:val="00A95537"/>
    <w:rsid w:val="00A958C3"/>
    <w:rsid w:val="00A95901"/>
    <w:rsid w:val="00A95B99"/>
    <w:rsid w:val="00A95BB0"/>
    <w:rsid w:val="00A95E7A"/>
    <w:rsid w:val="00A96170"/>
    <w:rsid w:val="00A964AB"/>
    <w:rsid w:val="00A97D4A"/>
    <w:rsid w:val="00AA0E38"/>
    <w:rsid w:val="00AA1783"/>
    <w:rsid w:val="00AA1DA6"/>
    <w:rsid w:val="00AA24A4"/>
    <w:rsid w:val="00AA2699"/>
    <w:rsid w:val="00AA2E0E"/>
    <w:rsid w:val="00AA3FF8"/>
    <w:rsid w:val="00AA4799"/>
    <w:rsid w:val="00AA4B24"/>
    <w:rsid w:val="00AA4BE1"/>
    <w:rsid w:val="00AA4E3E"/>
    <w:rsid w:val="00AA56D3"/>
    <w:rsid w:val="00AA68E7"/>
    <w:rsid w:val="00AA68ED"/>
    <w:rsid w:val="00AB044E"/>
    <w:rsid w:val="00AB050C"/>
    <w:rsid w:val="00AB0804"/>
    <w:rsid w:val="00AB27C4"/>
    <w:rsid w:val="00AB28B3"/>
    <w:rsid w:val="00AB3044"/>
    <w:rsid w:val="00AB306A"/>
    <w:rsid w:val="00AB31AC"/>
    <w:rsid w:val="00AB3638"/>
    <w:rsid w:val="00AB3A41"/>
    <w:rsid w:val="00AB3AB2"/>
    <w:rsid w:val="00AB42A9"/>
    <w:rsid w:val="00AB4D88"/>
    <w:rsid w:val="00AB59AC"/>
    <w:rsid w:val="00AB5E61"/>
    <w:rsid w:val="00AB600B"/>
    <w:rsid w:val="00AB63C1"/>
    <w:rsid w:val="00AB6B32"/>
    <w:rsid w:val="00AB7A42"/>
    <w:rsid w:val="00AB7E74"/>
    <w:rsid w:val="00AC187E"/>
    <w:rsid w:val="00AC304D"/>
    <w:rsid w:val="00AC31E1"/>
    <w:rsid w:val="00AC371A"/>
    <w:rsid w:val="00AC3CE1"/>
    <w:rsid w:val="00AC3EA0"/>
    <w:rsid w:val="00AC4788"/>
    <w:rsid w:val="00AC502C"/>
    <w:rsid w:val="00AC520F"/>
    <w:rsid w:val="00AC53EA"/>
    <w:rsid w:val="00AC636D"/>
    <w:rsid w:val="00AC6773"/>
    <w:rsid w:val="00AC6F75"/>
    <w:rsid w:val="00AC7274"/>
    <w:rsid w:val="00AC77A5"/>
    <w:rsid w:val="00AC78D8"/>
    <w:rsid w:val="00AD0468"/>
    <w:rsid w:val="00AD0593"/>
    <w:rsid w:val="00AD0BAE"/>
    <w:rsid w:val="00AD116F"/>
    <w:rsid w:val="00AD14E0"/>
    <w:rsid w:val="00AD16D2"/>
    <w:rsid w:val="00AD1B5B"/>
    <w:rsid w:val="00AD29D3"/>
    <w:rsid w:val="00AD2FFD"/>
    <w:rsid w:val="00AD3388"/>
    <w:rsid w:val="00AD35AE"/>
    <w:rsid w:val="00AD3670"/>
    <w:rsid w:val="00AD3BF9"/>
    <w:rsid w:val="00AD3F28"/>
    <w:rsid w:val="00AD43D8"/>
    <w:rsid w:val="00AD4568"/>
    <w:rsid w:val="00AD4820"/>
    <w:rsid w:val="00AD4B2D"/>
    <w:rsid w:val="00AD52F3"/>
    <w:rsid w:val="00AD5671"/>
    <w:rsid w:val="00AD58DE"/>
    <w:rsid w:val="00AD5934"/>
    <w:rsid w:val="00AD593A"/>
    <w:rsid w:val="00AD698A"/>
    <w:rsid w:val="00AD69FA"/>
    <w:rsid w:val="00AD6BD7"/>
    <w:rsid w:val="00AD77D0"/>
    <w:rsid w:val="00AD7AA5"/>
    <w:rsid w:val="00AE041E"/>
    <w:rsid w:val="00AE0466"/>
    <w:rsid w:val="00AE0B2A"/>
    <w:rsid w:val="00AE1F7C"/>
    <w:rsid w:val="00AE23A7"/>
    <w:rsid w:val="00AE2751"/>
    <w:rsid w:val="00AE2EEE"/>
    <w:rsid w:val="00AE380A"/>
    <w:rsid w:val="00AE40E2"/>
    <w:rsid w:val="00AE5211"/>
    <w:rsid w:val="00AE5282"/>
    <w:rsid w:val="00AE52A2"/>
    <w:rsid w:val="00AE54BC"/>
    <w:rsid w:val="00AE60BB"/>
    <w:rsid w:val="00AE6B8A"/>
    <w:rsid w:val="00AE6E6A"/>
    <w:rsid w:val="00AF05FB"/>
    <w:rsid w:val="00AF07AE"/>
    <w:rsid w:val="00AF07BB"/>
    <w:rsid w:val="00AF12F8"/>
    <w:rsid w:val="00AF1BA8"/>
    <w:rsid w:val="00AF28D4"/>
    <w:rsid w:val="00AF2D53"/>
    <w:rsid w:val="00AF3298"/>
    <w:rsid w:val="00AF5303"/>
    <w:rsid w:val="00AF5516"/>
    <w:rsid w:val="00AF5DD8"/>
    <w:rsid w:val="00AF6223"/>
    <w:rsid w:val="00AF77FD"/>
    <w:rsid w:val="00AF7918"/>
    <w:rsid w:val="00B00346"/>
    <w:rsid w:val="00B00809"/>
    <w:rsid w:val="00B00E01"/>
    <w:rsid w:val="00B011DC"/>
    <w:rsid w:val="00B025E9"/>
    <w:rsid w:val="00B02CAE"/>
    <w:rsid w:val="00B030CF"/>
    <w:rsid w:val="00B03878"/>
    <w:rsid w:val="00B03CF5"/>
    <w:rsid w:val="00B03DE4"/>
    <w:rsid w:val="00B0402B"/>
    <w:rsid w:val="00B05A80"/>
    <w:rsid w:val="00B0605E"/>
    <w:rsid w:val="00B0654D"/>
    <w:rsid w:val="00B0669B"/>
    <w:rsid w:val="00B0797B"/>
    <w:rsid w:val="00B07E90"/>
    <w:rsid w:val="00B10AEF"/>
    <w:rsid w:val="00B10B87"/>
    <w:rsid w:val="00B10C46"/>
    <w:rsid w:val="00B122E2"/>
    <w:rsid w:val="00B1242E"/>
    <w:rsid w:val="00B12CB7"/>
    <w:rsid w:val="00B13130"/>
    <w:rsid w:val="00B1320A"/>
    <w:rsid w:val="00B135F4"/>
    <w:rsid w:val="00B13766"/>
    <w:rsid w:val="00B1382A"/>
    <w:rsid w:val="00B138EF"/>
    <w:rsid w:val="00B13995"/>
    <w:rsid w:val="00B14230"/>
    <w:rsid w:val="00B14BDA"/>
    <w:rsid w:val="00B14F5F"/>
    <w:rsid w:val="00B15759"/>
    <w:rsid w:val="00B1599B"/>
    <w:rsid w:val="00B15EF8"/>
    <w:rsid w:val="00B16146"/>
    <w:rsid w:val="00B16396"/>
    <w:rsid w:val="00B17F5C"/>
    <w:rsid w:val="00B201AC"/>
    <w:rsid w:val="00B2129C"/>
    <w:rsid w:val="00B21DEA"/>
    <w:rsid w:val="00B238F3"/>
    <w:rsid w:val="00B23CA5"/>
    <w:rsid w:val="00B23D57"/>
    <w:rsid w:val="00B23FEF"/>
    <w:rsid w:val="00B248D0"/>
    <w:rsid w:val="00B2589C"/>
    <w:rsid w:val="00B25C77"/>
    <w:rsid w:val="00B26623"/>
    <w:rsid w:val="00B27241"/>
    <w:rsid w:val="00B27261"/>
    <w:rsid w:val="00B307F1"/>
    <w:rsid w:val="00B30DFA"/>
    <w:rsid w:val="00B30EB5"/>
    <w:rsid w:val="00B311EF"/>
    <w:rsid w:val="00B3162B"/>
    <w:rsid w:val="00B32D87"/>
    <w:rsid w:val="00B34167"/>
    <w:rsid w:val="00B343FC"/>
    <w:rsid w:val="00B344E9"/>
    <w:rsid w:val="00B3477C"/>
    <w:rsid w:val="00B3543A"/>
    <w:rsid w:val="00B364A5"/>
    <w:rsid w:val="00B3655D"/>
    <w:rsid w:val="00B367DA"/>
    <w:rsid w:val="00B369F7"/>
    <w:rsid w:val="00B372F8"/>
    <w:rsid w:val="00B3761E"/>
    <w:rsid w:val="00B40BF7"/>
    <w:rsid w:val="00B40C56"/>
    <w:rsid w:val="00B41822"/>
    <w:rsid w:val="00B4191A"/>
    <w:rsid w:val="00B41DAA"/>
    <w:rsid w:val="00B42B22"/>
    <w:rsid w:val="00B42BE4"/>
    <w:rsid w:val="00B43414"/>
    <w:rsid w:val="00B43E65"/>
    <w:rsid w:val="00B44266"/>
    <w:rsid w:val="00B4456D"/>
    <w:rsid w:val="00B44976"/>
    <w:rsid w:val="00B45898"/>
    <w:rsid w:val="00B4673C"/>
    <w:rsid w:val="00B46C08"/>
    <w:rsid w:val="00B46F95"/>
    <w:rsid w:val="00B47687"/>
    <w:rsid w:val="00B50D09"/>
    <w:rsid w:val="00B50D4D"/>
    <w:rsid w:val="00B50E44"/>
    <w:rsid w:val="00B51609"/>
    <w:rsid w:val="00B5180B"/>
    <w:rsid w:val="00B5189E"/>
    <w:rsid w:val="00B52396"/>
    <w:rsid w:val="00B52C69"/>
    <w:rsid w:val="00B5318F"/>
    <w:rsid w:val="00B53315"/>
    <w:rsid w:val="00B53916"/>
    <w:rsid w:val="00B54048"/>
    <w:rsid w:val="00B54224"/>
    <w:rsid w:val="00B5438B"/>
    <w:rsid w:val="00B543CB"/>
    <w:rsid w:val="00B54741"/>
    <w:rsid w:val="00B54AAB"/>
    <w:rsid w:val="00B5503E"/>
    <w:rsid w:val="00B55FFF"/>
    <w:rsid w:val="00B56256"/>
    <w:rsid w:val="00B56A5B"/>
    <w:rsid w:val="00B576AF"/>
    <w:rsid w:val="00B57B1B"/>
    <w:rsid w:val="00B57C60"/>
    <w:rsid w:val="00B57F5D"/>
    <w:rsid w:val="00B60AC1"/>
    <w:rsid w:val="00B615C1"/>
    <w:rsid w:val="00B61D2A"/>
    <w:rsid w:val="00B620D3"/>
    <w:rsid w:val="00B62F40"/>
    <w:rsid w:val="00B633B3"/>
    <w:rsid w:val="00B633C1"/>
    <w:rsid w:val="00B636BA"/>
    <w:rsid w:val="00B63AA6"/>
    <w:rsid w:val="00B645BD"/>
    <w:rsid w:val="00B6464C"/>
    <w:rsid w:val="00B647B4"/>
    <w:rsid w:val="00B648D1"/>
    <w:rsid w:val="00B65433"/>
    <w:rsid w:val="00B65726"/>
    <w:rsid w:val="00B65D1F"/>
    <w:rsid w:val="00B66A02"/>
    <w:rsid w:val="00B70044"/>
    <w:rsid w:val="00B702CB"/>
    <w:rsid w:val="00B709C3"/>
    <w:rsid w:val="00B70FDD"/>
    <w:rsid w:val="00B712DB"/>
    <w:rsid w:val="00B71408"/>
    <w:rsid w:val="00B7295E"/>
    <w:rsid w:val="00B7329A"/>
    <w:rsid w:val="00B73F44"/>
    <w:rsid w:val="00B73F8D"/>
    <w:rsid w:val="00B74589"/>
    <w:rsid w:val="00B74845"/>
    <w:rsid w:val="00B759A5"/>
    <w:rsid w:val="00B75B1B"/>
    <w:rsid w:val="00B75CF6"/>
    <w:rsid w:val="00B76072"/>
    <w:rsid w:val="00B765EE"/>
    <w:rsid w:val="00B7665E"/>
    <w:rsid w:val="00B76FCF"/>
    <w:rsid w:val="00B770EF"/>
    <w:rsid w:val="00B775C7"/>
    <w:rsid w:val="00B77608"/>
    <w:rsid w:val="00B777E0"/>
    <w:rsid w:val="00B77B96"/>
    <w:rsid w:val="00B77F53"/>
    <w:rsid w:val="00B80536"/>
    <w:rsid w:val="00B8181F"/>
    <w:rsid w:val="00B81D0D"/>
    <w:rsid w:val="00B8290D"/>
    <w:rsid w:val="00B82D59"/>
    <w:rsid w:val="00B838BF"/>
    <w:rsid w:val="00B84112"/>
    <w:rsid w:val="00B85823"/>
    <w:rsid w:val="00B864B5"/>
    <w:rsid w:val="00B86A08"/>
    <w:rsid w:val="00B86C0A"/>
    <w:rsid w:val="00B8726C"/>
    <w:rsid w:val="00B87541"/>
    <w:rsid w:val="00B879CA"/>
    <w:rsid w:val="00B90743"/>
    <w:rsid w:val="00B90853"/>
    <w:rsid w:val="00B90AA2"/>
    <w:rsid w:val="00B90BDC"/>
    <w:rsid w:val="00B9194E"/>
    <w:rsid w:val="00B926FB"/>
    <w:rsid w:val="00B92A52"/>
    <w:rsid w:val="00B92A73"/>
    <w:rsid w:val="00B92DD9"/>
    <w:rsid w:val="00B93A87"/>
    <w:rsid w:val="00B9437B"/>
    <w:rsid w:val="00B94C88"/>
    <w:rsid w:val="00B95027"/>
    <w:rsid w:val="00B96039"/>
    <w:rsid w:val="00B96105"/>
    <w:rsid w:val="00B964E0"/>
    <w:rsid w:val="00B968E4"/>
    <w:rsid w:val="00B96E17"/>
    <w:rsid w:val="00B96F67"/>
    <w:rsid w:val="00B97508"/>
    <w:rsid w:val="00B97FCE"/>
    <w:rsid w:val="00BA0098"/>
    <w:rsid w:val="00BA00E2"/>
    <w:rsid w:val="00BA1E9B"/>
    <w:rsid w:val="00BA2B02"/>
    <w:rsid w:val="00BA3D6C"/>
    <w:rsid w:val="00BA3DD9"/>
    <w:rsid w:val="00BA4A1B"/>
    <w:rsid w:val="00BA4B6C"/>
    <w:rsid w:val="00BA4B78"/>
    <w:rsid w:val="00BA53A2"/>
    <w:rsid w:val="00BA552F"/>
    <w:rsid w:val="00BA5BCB"/>
    <w:rsid w:val="00BA6794"/>
    <w:rsid w:val="00BA687F"/>
    <w:rsid w:val="00BA6AC0"/>
    <w:rsid w:val="00BA7017"/>
    <w:rsid w:val="00BA7880"/>
    <w:rsid w:val="00BB0061"/>
    <w:rsid w:val="00BB00ED"/>
    <w:rsid w:val="00BB17DF"/>
    <w:rsid w:val="00BB1951"/>
    <w:rsid w:val="00BB1CD6"/>
    <w:rsid w:val="00BB2447"/>
    <w:rsid w:val="00BB24FA"/>
    <w:rsid w:val="00BB2D0A"/>
    <w:rsid w:val="00BB35AA"/>
    <w:rsid w:val="00BB3694"/>
    <w:rsid w:val="00BB3946"/>
    <w:rsid w:val="00BB3C9C"/>
    <w:rsid w:val="00BB4F52"/>
    <w:rsid w:val="00BB5B4D"/>
    <w:rsid w:val="00BB6B76"/>
    <w:rsid w:val="00BB6EAD"/>
    <w:rsid w:val="00BB7746"/>
    <w:rsid w:val="00BC0534"/>
    <w:rsid w:val="00BC0755"/>
    <w:rsid w:val="00BC0E4C"/>
    <w:rsid w:val="00BC142D"/>
    <w:rsid w:val="00BC152A"/>
    <w:rsid w:val="00BC16D9"/>
    <w:rsid w:val="00BC1936"/>
    <w:rsid w:val="00BC21A1"/>
    <w:rsid w:val="00BC2913"/>
    <w:rsid w:val="00BC2C12"/>
    <w:rsid w:val="00BC3518"/>
    <w:rsid w:val="00BC437C"/>
    <w:rsid w:val="00BC4486"/>
    <w:rsid w:val="00BC4692"/>
    <w:rsid w:val="00BC4AAF"/>
    <w:rsid w:val="00BC4E49"/>
    <w:rsid w:val="00BC4F55"/>
    <w:rsid w:val="00BC5487"/>
    <w:rsid w:val="00BC559A"/>
    <w:rsid w:val="00BC5AA1"/>
    <w:rsid w:val="00BC7157"/>
    <w:rsid w:val="00BC7C66"/>
    <w:rsid w:val="00BD080A"/>
    <w:rsid w:val="00BD0B5C"/>
    <w:rsid w:val="00BD0D2C"/>
    <w:rsid w:val="00BD115B"/>
    <w:rsid w:val="00BD1B0C"/>
    <w:rsid w:val="00BD1CBE"/>
    <w:rsid w:val="00BD28F6"/>
    <w:rsid w:val="00BD2BE7"/>
    <w:rsid w:val="00BD31E7"/>
    <w:rsid w:val="00BD3464"/>
    <w:rsid w:val="00BD3605"/>
    <w:rsid w:val="00BD3D08"/>
    <w:rsid w:val="00BD3D14"/>
    <w:rsid w:val="00BD4025"/>
    <w:rsid w:val="00BD48BF"/>
    <w:rsid w:val="00BD5B98"/>
    <w:rsid w:val="00BD6393"/>
    <w:rsid w:val="00BD6516"/>
    <w:rsid w:val="00BD78F7"/>
    <w:rsid w:val="00BD7D0A"/>
    <w:rsid w:val="00BE0201"/>
    <w:rsid w:val="00BE0565"/>
    <w:rsid w:val="00BE0BBE"/>
    <w:rsid w:val="00BE10D9"/>
    <w:rsid w:val="00BE2DB5"/>
    <w:rsid w:val="00BE2E93"/>
    <w:rsid w:val="00BE4456"/>
    <w:rsid w:val="00BE4910"/>
    <w:rsid w:val="00BE53A4"/>
    <w:rsid w:val="00BE5D0E"/>
    <w:rsid w:val="00BE5DA9"/>
    <w:rsid w:val="00BE6B99"/>
    <w:rsid w:val="00BF0112"/>
    <w:rsid w:val="00BF01D7"/>
    <w:rsid w:val="00BF1240"/>
    <w:rsid w:val="00BF1D6C"/>
    <w:rsid w:val="00BF23B3"/>
    <w:rsid w:val="00BF2D7C"/>
    <w:rsid w:val="00BF2F0B"/>
    <w:rsid w:val="00BF361D"/>
    <w:rsid w:val="00BF3712"/>
    <w:rsid w:val="00BF3757"/>
    <w:rsid w:val="00BF38E8"/>
    <w:rsid w:val="00BF3B9F"/>
    <w:rsid w:val="00BF4C6F"/>
    <w:rsid w:val="00BF51CC"/>
    <w:rsid w:val="00BF64E0"/>
    <w:rsid w:val="00BF6512"/>
    <w:rsid w:val="00BF6610"/>
    <w:rsid w:val="00BF7B8F"/>
    <w:rsid w:val="00C00A16"/>
    <w:rsid w:val="00C010ED"/>
    <w:rsid w:val="00C01111"/>
    <w:rsid w:val="00C01F16"/>
    <w:rsid w:val="00C02721"/>
    <w:rsid w:val="00C036DD"/>
    <w:rsid w:val="00C038BF"/>
    <w:rsid w:val="00C03F29"/>
    <w:rsid w:val="00C04227"/>
    <w:rsid w:val="00C04BCF"/>
    <w:rsid w:val="00C0602A"/>
    <w:rsid w:val="00C06567"/>
    <w:rsid w:val="00C067BE"/>
    <w:rsid w:val="00C06861"/>
    <w:rsid w:val="00C06A1A"/>
    <w:rsid w:val="00C06CB8"/>
    <w:rsid w:val="00C06FEB"/>
    <w:rsid w:val="00C077C3"/>
    <w:rsid w:val="00C11E0F"/>
    <w:rsid w:val="00C12079"/>
    <w:rsid w:val="00C12B1A"/>
    <w:rsid w:val="00C12FA9"/>
    <w:rsid w:val="00C138D0"/>
    <w:rsid w:val="00C13F13"/>
    <w:rsid w:val="00C14531"/>
    <w:rsid w:val="00C1470F"/>
    <w:rsid w:val="00C14F6B"/>
    <w:rsid w:val="00C15464"/>
    <w:rsid w:val="00C156EF"/>
    <w:rsid w:val="00C15C43"/>
    <w:rsid w:val="00C160B4"/>
    <w:rsid w:val="00C16213"/>
    <w:rsid w:val="00C16E69"/>
    <w:rsid w:val="00C17E4A"/>
    <w:rsid w:val="00C20AB5"/>
    <w:rsid w:val="00C21599"/>
    <w:rsid w:val="00C219EF"/>
    <w:rsid w:val="00C21B08"/>
    <w:rsid w:val="00C21C39"/>
    <w:rsid w:val="00C229AA"/>
    <w:rsid w:val="00C23053"/>
    <w:rsid w:val="00C234A6"/>
    <w:rsid w:val="00C23E28"/>
    <w:rsid w:val="00C2497C"/>
    <w:rsid w:val="00C271C0"/>
    <w:rsid w:val="00C278AC"/>
    <w:rsid w:val="00C27A4B"/>
    <w:rsid w:val="00C30258"/>
    <w:rsid w:val="00C30402"/>
    <w:rsid w:val="00C30B3F"/>
    <w:rsid w:val="00C31521"/>
    <w:rsid w:val="00C31B0E"/>
    <w:rsid w:val="00C33A60"/>
    <w:rsid w:val="00C33E0A"/>
    <w:rsid w:val="00C341FE"/>
    <w:rsid w:val="00C3717C"/>
    <w:rsid w:val="00C37896"/>
    <w:rsid w:val="00C4092D"/>
    <w:rsid w:val="00C4236A"/>
    <w:rsid w:val="00C42984"/>
    <w:rsid w:val="00C42AC9"/>
    <w:rsid w:val="00C435BF"/>
    <w:rsid w:val="00C43ECE"/>
    <w:rsid w:val="00C44418"/>
    <w:rsid w:val="00C450E0"/>
    <w:rsid w:val="00C4525F"/>
    <w:rsid w:val="00C459A9"/>
    <w:rsid w:val="00C46AF5"/>
    <w:rsid w:val="00C47051"/>
    <w:rsid w:val="00C472E3"/>
    <w:rsid w:val="00C474CA"/>
    <w:rsid w:val="00C5071B"/>
    <w:rsid w:val="00C51329"/>
    <w:rsid w:val="00C51437"/>
    <w:rsid w:val="00C52603"/>
    <w:rsid w:val="00C52708"/>
    <w:rsid w:val="00C53585"/>
    <w:rsid w:val="00C55DB2"/>
    <w:rsid w:val="00C55E7E"/>
    <w:rsid w:val="00C563C5"/>
    <w:rsid w:val="00C56CF0"/>
    <w:rsid w:val="00C57BB7"/>
    <w:rsid w:val="00C607E3"/>
    <w:rsid w:val="00C62169"/>
    <w:rsid w:val="00C6236D"/>
    <w:rsid w:val="00C62F62"/>
    <w:rsid w:val="00C63314"/>
    <w:rsid w:val="00C63C59"/>
    <w:rsid w:val="00C660F3"/>
    <w:rsid w:val="00C66781"/>
    <w:rsid w:val="00C66D45"/>
    <w:rsid w:val="00C6730E"/>
    <w:rsid w:val="00C678C9"/>
    <w:rsid w:val="00C67EE4"/>
    <w:rsid w:val="00C7013F"/>
    <w:rsid w:val="00C70C0C"/>
    <w:rsid w:val="00C7134D"/>
    <w:rsid w:val="00C71435"/>
    <w:rsid w:val="00C7188E"/>
    <w:rsid w:val="00C72145"/>
    <w:rsid w:val="00C72E80"/>
    <w:rsid w:val="00C73468"/>
    <w:rsid w:val="00C73C59"/>
    <w:rsid w:val="00C74228"/>
    <w:rsid w:val="00C7500C"/>
    <w:rsid w:val="00C75311"/>
    <w:rsid w:val="00C7596E"/>
    <w:rsid w:val="00C75B93"/>
    <w:rsid w:val="00C76AB7"/>
    <w:rsid w:val="00C76F07"/>
    <w:rsid w:val="00C77232"/>
    <w:rsid w:val="00C77A82"/>
    <w:rsid w:val="00C77FF4"/>
    <w:rsid w:val="00C80115"/>
    <w:rsid w:val="00C803C2"/>
    <w:rsid w:val="00C80802"/>
    <w:rsid w:val="00C8083C"/>
    <w:rsid w:val="00C81240"/>
    <w:rsid w:val="00C81529"/>
    <w:rsid w:val="00C8218E"/>
    <w:rsid w:val="00C82507"/>
    <w:rsid w:val="00C82DBD"/>
    <w:rsid w:val="00C82FD9"/>
    <w:rsid w:val="00C83990"/>
    <w:rsid w:val="00C83A78"/>
    <w:rsid w:val="00C83F4C"/>
    <w:rsid w:val="00C8428B"/>
    <w:rsid w:val="00C85AC8"/>
    <w:rsid w:val="00C85B5A"/>
    <w:rsid w:val="00C86B9C"/>
    <w:rsid w:val="00C87980"/>
    <w:rsid w:val="00C87AC4"/>
    <w:rsid w:val="00C900D8"/>
    <w:rsid w:val="00C90CF9"/>
    <w:rsid w:val="00C90F43"/>
    <w:rsid w:val="00C913EB"/>
    <w:rsid w:val="00C92529"/>
    <w:rsid w:val="00C9261F"/>
    <w:rsid w:val="00C92C51"/>
    <w:rsid w:val="00C93627"/>
    <w:rsid w:val="00C941AD"/>
    <w:rsid w:val="00C94C5D"/>
    <w:rsid w:val="00C9518C"/>
    <w:rsid w:val="00C96479"/>
    <w:rsid w:val="00C971A2"/>
    <w:rsid w:val="00CA0A4A"/>
    <w:rsid w:val="00CA0B7E"/>
    <w:rsid w:val="00CA1586"/>
    <w:rsid w:val="00CA19E0"/>
    <w:rsid w:val="00CA1D36"/>
    <w:rsid w:val="00CA2A6A"/>
    <w:rsid w:val="00CA33D5"/>
    <w:rsid w:val="00CA40BD"/>
    <w:rsid w:val="00CA45ED"/>
    <w:rsid w:val="00CA4B69"/>
    <w:rsid w:val="00CA4E09"/>
    <w:rsid w:val="00CA52D6"/>
    <w:rsid w:val="00CA5832"/>
    <w:rsid w:val="00CA632F"/>
    <w:rsid w:val="00CA640E"/>
    <w:rsid w:val="00CA6A55"/>
    <w:rsid w:val="00CA6A7E"/>
    <w:rsid w:val="00CA6DF9"/>
    <w:rsid w:val="00CA7484"/>
    <w:rsid w:val="00CA764A"/>
    <w:rsid w:val="00CA7FC7"/>
    <w:rsid w:val="00CB0462"/>
    <w:rsid w:val="00CB058B"/>
    <w:rsid w:val="00CB074D"/>
    <w:rsid w:val="00CB080D"/>
    <w:rsid w:val="00CB0AB4"/>
    <w:rsid w:val="00CB0FD1"/>
    <w:rsid w:val="00CB135C"/>
    <w:rsid w:val="00CB1848"/>
    <w:rsid w:val="00CB279A"/>
    <w:rsid w:val="00CB2A45"/>
    <w:rsid w:val="00CB3DC7"/>
    <w:rsid w:val="00CB3F31"/>
    <w:rsid w:val="00CB4509"/>
    <w:rsid w:val="00CB4C2B"/>
    <w:rsid w:val="00CB526B"/>
    <w:rsid w:val="00CB5726"/>
    <w:rsid w:val="00CB639C"/>
    <w:rsid w:val="00CB69DE"/>
    <w:rsid w:val="00CB6B14"/>
    <w:rsid w:val="00CB787A"/>
    <w:rsid w:val="00CB7ACB"/>
    <w:rsid w:val="00CC0A3D"/>
    <w:rsid w:val="00CC175B"/>
    <w:rsid w:val="00CC1867"/>
    <w:rsid w:val="00CC19E6"/>
    <w:rsid w:val="00CC2288"/>
    <w:rsid w:val="00CC25DB"/>
    <w:rsid w:val="00CC2C9D"/>
    <w:rsid w:val="00CC2D0C"/>
    <w:rsid w:val="00CC2EB7"/>
    <w:rsid w:val="00CC304F"/>
    <w:rsid w:val="00CC339A"/>
    <w:rsid w:val="00CC35EB"/>
    <w:rsid w:val="00CC3CEE"/>
    <w:rsid w:val="00CC48CF"/>
    <w:rsid w:val="00CC4B7F"/>
    <w:rsid w:val="00CC4E24"/>
    <w:rsid w:val="00CC5279"/>
    <w:rsid w:val="00CC5A64"/>
    <w:rsid w:val="00CC6601"/>
    <w:rsid w:val="00CC672A"/>
    <w:rsid w:val="00CC7608"/>
    <w:rsid w:val="00CC7841"/>
    <w:rsid w:val="00CD0572"/>
    <w:rsid w:val="00CD05C0"/>
    <w:rsid w:val="00CD1092"/>
    <w:rsid w:val="00CD151F"/>
    <w:rsid w:val="00CD2CDF"/>
    <w:rsid w:val="00CD2CE4"/>
    <w:rsid w:val="00CD2DC9"/>
    <w:rsid w:val="00CD3649"/>
    <w:rsid w:val="00CD3883"/>
    <w:rsid w:val="00CD3E24"/>
    <w:rsid w:val="00CD4FB6"/>
    <w:rsid w:val="00CD5B1C"/>
    <w:rsid w:val="00CD5E5F"/>
    <w:rsid w:val="00CD6409"/>
    <w:rsid w:val="00CD6B42"/>
    <w:rsid w:val="00CD6B9F"/>
    <w:rsid w:val="00CE19A0"/>
    <w:rsid w:val="00CE23AC"/>
    <w:rsid w:val="00CE291F"/>
    <w:rsid w:val="00CE3385"/>
    <w:rsid w:val="00CE380E"/>
    <w:rsid w:val="00CE39FB"/>
    <w:rsid w:val="00CE3A24"/>
    <w:rsid w:val="00CE4739"/>
    <w:rsid w:val="00CE48C3"/>
    <w:rsid w:val="00CE5A51"/>
    <w:rsid w:val="00CE5B0F"/>
    <w:rsid w:val="00CE5CB7"/>
    <w:rsid w:val="00CE62C1"/>
    <w:rsid w:val="00CE636C"/>
    <w:rsid w:val="00CE67F7"/>
    <w:rsid w:val="00CF1AD5"/>
    <w:rsid w:val="00CF29C0"/>
    <w:rsid w:val="00CF2F72"/>
    <w:rsid w:val="00CF2F77"/>
    <w:rsid w:val="00CF31F4"/>
    <w:rsid w:val="00CF3728"/>
    <w:rsid w:val="00CF3C00"/>
    <w:rsid w:val="00CF3E18"/>
    <w:rsid w:val="00CF42C7"/>
    <w:rsid w:val="00CF44A9"/>
    <w:rsid w:val="00CF5181"/>
    <w:rsid w:val="00CF677A"/>
    <w:rsid w:val="00CF7133"/>
    <w:rsid w:val="00CF7295"/>
    <w:rsid w:val="00CF750E"/>
    <w:rsid w:val="00CF7529"/>
    <w:rsid w:val="00CF7787"/>
    <w:rsid w:val="00CF7E52"/>
    <w:rsid w:val="00D01339"/>
    <w:rsid w:val="00D013F0"/>
    <w:rsid w:val="00D0269A"/>
    <w:rsid w:val="00D02F26"/>
    <w:rsid w:val="00D03D19"/>
    <w:rsid w:val="00D040EB"/>
    <w:rsid w:val="00D04E72"/>
    <w:rsid w:val="00D052BB"/>
    <w:rsid w:val="00D05DDE"/>
    <w:rsid w:val="00D06503"/>
    <w:rsid w:val="00D06DA4"/>
    <w:rsid w:val="00D06FC0"/>
    <w:rsid w:val="00D075C6"/>
    <w:rsid w:val="00D07C56"/>
    <w:rsid w:val="00D1051D"/>
    <w:rsid w:val="00D11124"/>
    <w:rsid w:val="00D11A0C"/>
    <w:rsid w:val="00D126DE"/>
    <w:rsid w:val="00D12CBD"/>
    <w:rsid w:val="00D13227"/>
    <w:rsid w:val="00D136DC"/>
    <w:rsid w:val="00D143BD"/>
    <w:rsid w:val="00D15912"/>
    <w:rsid w:val="00D16297"/>
    <w:rsid w:val="00D16C7D"/>
    <w:rsid w:val="00D172BE"/>
    <w:rsid w:val="00D1771B"/>
    <w:rsid w:val="00D1798B"/>
    <w:rsid w:val="00D17D85"/>
    <w:rsid w:val="00D204ED"/>
    <w:rsid w:val="00D20B9A"/>
    <w:rsid w:val="00D21553"/>
    <w:rsid w:val="00D21724"/>
    <w:rsid w:val="00D21957"/>
    <w:rsid w:val="00D21A0C"/>
    <w:rsid w:val="00D22990"/>
    <w:rsid w:val="00D23EBF"/>
    <w:rsid w:val="00D257E2"/>
    <w:rsid w:val="00D25DAD"/>
    <w:rsid w:val="00D26113"/>
    <w:rsid w:val="00D26F29"/>
    <w:rsid w:val="00D273CF"/>
    <w:rsid w:val="00D275CE"/>
    <w:rsid w:val="00D27B70"/>
    <w:rsid w:val="00D30800"/>
    <w:rsid w:val="00D30F01"/>
    <w:rsid w:val="00D31158"/>
    <w:rsid w:val="00D314A1"/>
    <w:rsid w:val="00D31A5E"/>
    <w:rsid w:val="00D31F30"/>
    <w:rsid w:val="00D32607"/>
    <w:rsid w:val="00D331C6"/>
    <w:rsid w:val="00D332A3"/>
    <w:rsid w:val="00D33E57"/>
    <w:rsid w:val="00D34CF3"/>
    <w:rsid w:val="00D34E56"/>
    <w:rsid w:val="00D35F48"/>
    <w:rsid w:val="00D36005"/>
    <w:rsid w:val="00D37B05"/>
    <w:rsid w:val="00D37C22"/>
    <w:rsid w:val="00D402AA"/>
    <w:rsid w:val="00D4081A"/>
    <w:rsid w:val="00D40B22"/>
    <w:rsid w:val="00D40FCB"/>
    <w:rsid w:val="00D417D5"/>
    <w:rsid w:val="00D41CEE"/>
    <w:rsid w:val="00D42020"/>
    <w:rsid w:val="00D421F1"/>
    <w:rsid w:val="00D42283"/>
    <w:rsid w:val="00D42709"/>
    <w:rsid w:val="00D42804"/>
    <w:rsid w:val="00D42C8A"/>
    <w:rsid w:val="00D430DB"/>
    <w:rsid w:val="00D434B1"/>
    <w:rsid w:val="00D4376A"/>
    <w:rsid w:val="00D43F9F"/>
    <w:rsid w:val="00D444E9"/>
    <w:rsid w:val="00D4484D"/>
    <w:rsid w:val="00D45C92"/>
    <w:rsid w:val="00D4790D"/>
    <w:rsid w:val="00D50074"/>
    <w:rsid w:val="00D5094A"/>
    <w:rsid w:val="00D50ED3"/>
    <w:rsid w:val="00D51071"/>
    <w:rsid w:val="00D51114"/>
    <w:rsid w:val="00D516F1"/>
    <w:rsid w:val="00D52E54"/>
    <w:rsid w:val="00D538E2"/>
    <w:rsid w:val="00D53DB6"/>
    <w:rsid w:val="00D5492E"/>
    <w:rsid w:val="00D5577B"/>
    <w:rsid w:val="00D55B7F"/>
    <w:rsid w:val="00D56A26"/>
    <w:rsid w:val="00D5709D"/>
    <w:rsid w:val="00D60224"/>
    <w:rsid w:val="00D60263"/>
    <w:rsid w:val="00D60358"/>
    <w:rsid w:val="00D60F97"/>
    <w:rsid w:val="00D610D1"/>
    <w:rsid w:val="00D627B0"/>
    <w:rsid w:val="00D628DE"/>
    <w:rsid w:val="00D636CD"/>
    <w:rsid w:val="00D641F0"/>
    <w:rsid w:val="00D64313"/>
    <w:rsid w:val="00D64575"/>
    <w:rsid w:val="00D64CC2"/>
    <w:rsid w:val="00D64D7E"/>
    <w:rsid w:val="00D65586"/>
    <w:rsid w:val="00D66318"/>
    <w:rsid w:val="00D66389"/>
    <w:rsid w:val="00D665F3"/>
    <w:rsid w:val="00D668DC"/>
    <w:rsid w:val="00D6738F"/>
    <w:rsid w:val="00D67B05"/>
    <w:rsid w:val="00D67FF7"/>
    <w:rsid w:val="00D700C8"/>
    <w:rsid w:val="00D71466"/>
    <w:rsid w:val="00D71639"/>
    <w:rsid w:val="00D71B25"/>
    <w:rsid w:val="00D71FCA"/>
    <w:rsid w:val="00D72D14"/>
    <w:rsid w:val="00D7346E"/>
    <w:rsid w:val="00D73620"/>
    <w:rsid w:val="00D73FDC"/>
    <w:rsid w:val="00D7438F"/>
    <w:rsid w:val="00D76694"/>
    <w:rsid w:val="00D76892"/>
    <w:rsid w:val="00D76980"/>
    <w:rsid w:val="00D76BDA"/>
    <w:rsid w:val="00D80D72"/>
    <w:rsid w:val="00D80DBB"/>
    <w:rsid w:val="00D818DD"/>
    <w:rsid w:val="00D82A2C"/>
    <w:rsid w:val="00D832DB"/>
    <w:rsid w:val="00D84821"/>
    <w:rsid w:val="00D848C5"/>
    <w:rsid w:val="00D84C7A"/>
    <w:rsid w:val="00D853E8"/>
    <w:rsid w:val="00D861F3"/>
    <w:rsid w:val="00D86F7A"/>
    <w:rsid w:val="00D877B8"/>
    <w:rsid w:val="00D9144F"/>
    <w:rsid w:val="00D9166C"/>
    <w:rsid w:val="00D92326"/>
    <w:rsid w:val="00D92F63"/>
    <w:rsid w:val="00D96C2C"/>
    <w:rsid w:val="00D96CC5"/>
    <w:rsid w:val="00D96E23"/>
    <w:rsid w:val="00D97806"/>
    <w:rsid w:val="00D97CC0"/>
    <w:rsid w:val="00D97D67"/>
    <w:rsid w:val="00D97F4B"/>
    <w:rsid w:val="00DA0C9F"/>
    <w:rsid w:val="00DA2017"/>
    <w:rsid w:val="00DA2D1D"/>
    <w:rsid w:val="00DA2D74"/>
    <w:rsid w:val="00DA2E96"/>
    <w:rsid w:val="00DA3291"/>
    <w:rsid w:val="00DA4821"/>
    <w:rsid w:val="00DA4B26"/>
    <w:rsid w:val="00DA4DD4"/>
    <w:rsid w:val="00DA5D15"/>
    <w:rsid w:val="00DA6501"/>
    <w:rsid w:val="00DB0E05"/>
    <w:rsid w:val="00DB12F0"/>
    <w:rsid w:val="00DB1A41"/>
    <w:rsid w:val="00DB340A"/>
    <w:rsid w:val="00DB44BA"/>
    <w:rsid w:val="00DB492E"/>
    <w:rsid w:val="00DB5012"/>
    <w:rsid w:val="00DB6CD7"/>
    <w:rsid w:val="00DB777D"/>
    <w:rsid w:val="00DB7962"/>
    <w:rsid w:val="00DB7D02"/>
    <w:rsid w:val="00DC021A"/>
    <w:rsid w:val="00DC0611"/>
    <w:rsid w:val="00DC186B"/>
    <w:rsid w:val="00DC1966"/>
    <w:rsid w:val="00DC1E92"/>
    <w:rsid w:val="00DC2A4F"/>
    <w:rsid w:val="00DC3E57"/>
    <w:rsid w:val="00DC4662"/>
    <w:rsid w:val="00DC4780"/>
    <w:rsid w:val="00DC53C5"/>
    <w:rsid w:val="00DC7C94"/>
    <w:rsid w:val="00DD30DF"/>
    <w:rsid w:val="00DD3339"/>
    <w:rsid w:val="00DD3FE6"/>
    <w:rsid w:val="00DD5A7E"/>
    <w:rsid w:val="00DD6BB2"/>
    <w:rsid w:val="00DE00F0"/>
    <w:rsid w:val="00DE05F9"/>
    <w:rsid w:val="00DE0832"/>
    <w:rsid w:val="00DE0EE6"/>
    <w:rsid w:val="00DE11E2"/>
    <w:rsid w:val="00DE1580"/>
    <w:rsid w:val="00DE2BC6"/>
    <w:rsid w:val="00DE39CE"/>
    <w:rsid w:val="00DE4BBC"/>
    <w:rsid w:val="00DE4C79"/>
    <w:rsid w:val="00DE5488"/>
    <w:rsid w:val="00DE5D26"/>
    <w:rsid w:val="00DE6523"/>
    <w:rsid w:val="00DF0056"/>
    <w:rsid w:val="00DF0440"/>
    <w:rsid w:val="00DF0762"/>
    <w:rsid w:val="00DF0DA9"/>
    <w:rsid w:val="00DF14C8"/>
    <w:rsid w:val="00DF18D2"/>
    <w:rsid w:val="00DF1EA4"/>
    <w:rsid w:val="00DF2175"/>
    <w:rsid w:val="00DF2756"/>
    <w:rsid w:val="00DF3E61"/>
    <w:rsid w:val="00DF4CCE"/>
    <w:rsid w:val="00DF5423"/>
    <w:rsid w:val="00DF5AEF"/>
    <w:rsid w:val="00DF5EA8"/>
    <w:rsid w:val="00DF643A"/>
    <w:rsid w:val="00DF69EA"/>
    <w:rsid w:val="00DF6AA9"/>
    <w:rsid w:val="00DF7400"/>
    <w:rsid w:val="00E00BB6"/>
    <w:rsid w:val="00E00D69"/>
    <w:rsid w:val="00E01D75"/>
    <w:rsid w:val="00E01D9F"/>
    <w:rsid w:val="00E02006"/>
    <w:rsid w:val="00E021C5"/>
    <w:rsid w:val="00E041F0"/>
    <w:rsid w:val="00E04AC5"/>
    <w:rsid w:val="00E04D80"/>
    <w:rsid w:val="00E04E3F"/>
    <w:rsid w:val="00E04E7D"/>
    <w:rsid w:val="00E063FF"/>
    <w:rsid w:val="00E065CC"/>
    <w:rsid w:val="00E10557"/>
    <w:rsid w:val="00E10823"/>
    <w:rsid w:val="00E10E97"/>
    <w:rsid w:val="00E11241"/>
    <w:rsid w:val="00E11E4B"/>
    <w:rsid w:val="00E11F2E"/>
    <w:rsid w:val="00E12219"/>
    <w:rsid w:val="00E126BA"/>
    <w:rsid w:val="00E1292E"/>
    <w:rsid w:val="00E13419"/>
    <w:rsid w:val="00E148AD"/>
    <w:rsid w:val="00E14C6B"/>
    <w:rsid w:val="00E15504"/>
    <w:rsid w:val="00E1550E"/>
    <w:rsid w:val="00E155A7"/>
    <w:rsid w:val="00E157CF"/>
    <w:rsid w:val="00E16071"/>
    <w:rsid w:val="00E16951"/>
    <w:rsid w:val="00E20962"/>
    <w:rsid w:val="00E21841"/>
    <w:rsid w:val="00E21BFC"/>
    <w:rsid w:val="00E2262F"/>
    <w:rsid w:val="00E230B8"/>
    <w:rsid w:val="00E231BE"/>
    <w:rsid w:val="00E23BF7"/>
    <w:rsid w:val="00E2424F"/>
    <w:rsid w:val="00E242CF"/>
    <w:rsid w:val="00E247E5"/>
    <w:rsid w:val="00E258F7"/>
    <w:rsid w:val="00E2593B"/>
    <w:rsid w:val="00E2601F"/>
    <w:rsid w:val="00E26091"/>
    <w:rsid w:val="00E26696"/>
    <w:rsid w:val="00E27603"/>
    <w:rsid w:val="00E279DE"/>
    <w:rsid w:val="00E30289"/>
    <w:rsid w:val="00E30E52"/>
    <w:rsid w:val="00E32DA7"/>
    <w:rsid w:val="00E33A3B"/>
    <w:rsid w:val="00E33E8A"/>
    <w:rsid w:val="00E34519"/>
    <w:rsid w:val="00E353A7"/>
    <w:rsid w:val="00E3559D"/>
    <w:rsid w:val="00E35CF6"/>
    <w:rsid w:val="00E36AB5"/>
    <w:rsid w:val="00E4027D"/>
    <w:rsid w:val="00E40A17"/>
    <w:rsid w:val="00E40E9A"/>
    <w:rsid w:val="00E4191E"/>
    <w:rsid w:val="00E41C5B"/>
    <w:rsid w:val="00E41E2D"/>
    <w:rsid w:val="00E42805"/>
    <w:rsid w:val="00E4396E"/>
    <w:rsid w:val="00E44072"/>
    <w:rsid w:val="00E446C3"/>
    <w:rsid w:val="00E447AF"/>
    <w:rsid w:val="00E473EC"/>
    <w:rsid w:val="00E474B8"/>
    <w:rsid w:val="00E5170D"/>
    <w:rsid w:val="00E522AE"/>
    <w:rsid w:val="00E5251E"/>
    <w:rsid w:val="00E532BD"/>
    <w:rsid w:val="00E53C0C"/>
    <w:rsid w:val="00E5412B"/>
    <w:rsid w:val="00E5429A"/>
    <w:rsid w:val="00E555A9"/>
    <w:rsid w:val="00E565E8"/>
    <w:rsid w:val="00E566D4"/>
    <w:rsid w:val="00E60206"/>
    <w:rsid w:val="00E60884"/>
    <w:rsid w:val="00E60D4F"/>
    <w:rsid w:val="00E61091"/>
    <w:rsid w:val="00E62483"/>
    <w:rsid w:val="00E627CB"/>
    <w:rsid w:val="00E62B06"/>
    <w:rsid w:val="00E62E00"/>
    <w:rsid w:val="00E63324"/>
    <w:rsid w:val="00E63CA1"/>
    <w:rsid w:val="00E63E62"/>
    <w:rsid w:val="00E6408F"/>
    <w:rsid w:val="00E64F6A"/>
    <w:rsid w:val="00E67069"/>
    <w:rsid w:val="00E67D3A"/>
    <w:rsid w:val="00E700C9"/>
    <w:rsid w:val="00E703CB"/>
    <w:rsid w:val="00E7046A"/>
    <w:rsid w:val="00E70798"/>
    <w:rsid w:val="00E720B4"/>
    <w:rsid w:val="00E721C5"/>
    <w:rsid w:val="00E7239F"/>
    <w:rsid w:val="00E727E5"/>
    <w:rsid w:val="00E73956"/>
    <w:rsid w:val="00E739A9"/>
    <w:rsid w:val="00E73E96"/>
    <w:rsid w:val="00E74D36"/>
    <w:rsid w:val="00E75156"/>
    <w:rsid w:val="00E75873"/>
    <w:rsid w:val="00E758EA"/>
    <w:rsid w:val="00E76889"/>
    <w:rsid w:val="00E771E2"/>
    <w:rsid w:val="00E81EAA"/>
    <w:rsid w:val="00E83201"/>
    <w:rsid w:val="00E832CA"/>
    <w:rsid w:val="00E83B02"/>
    <w:rsid w:val="00E8545E"/>
    <w:rsid w:val="00E85728"/>
    <w:rsid w:val="00E857A2"/>
    <w:rsid w:val="00E85C3E"/>
    <w:rsid w:val="00E85CA2"/>
    <w:rsid w:val="00E85DB3"/>
    <w:rsid w:val="00E86029"/>
    <w:rsid w:val="00E878DD"/>
    <w:rsid w:val="00E87B07"/>
    <w:rsid w:val="00E87BB4"/>
    <w:rsid w:val="00E87E53"/>
    <w:rsid w:val="00E90714"/>
    <w:rsid w:val="00E90A02"/>
    <w:rsid w:val="00E90B75"/>
    <w:rsid w:val="00E91067"/>
    <w:rsid w:val="00E91672"/>
    <w:rsid w:val="00E9193E"/>
    <w:rsid w:val="00E92C89"/>
    <w:rsid w:val="00E92DE6"/>
    <w:rsid w:val="00E934AB"/>
    <w:rsid w:val="00E93CCB"/>
    <w:rsid w:val="00E93EC4"/>
    <w:rsid w:val="00E93F2C"/>
    <w:rsid w:val="00E94FE8"/>
    <w:rsid w:val="00E9727D"/>
    <w:rsid w:val="00E974F6"/>
    <w:rsid w:val="00EA0310"/>
    <w:rsid w:val="00EA08C1"/>
    <w:rsid w:val="00EA09D7"/>
    <w:rsid w:val="00EA0F7C"/>
    <w:rsid w:val="00EA1077"/>
    <w:rsid w:val="00EA2B5A"/>
    <w:rsid w:val="00EA2C7C"/>
    <w:rsid w:val="00EA2E0D"/>
    <w:rsid w:val="00EA34A1"/>
    <w:rsid w:val="00EA3AEC"/>
    <w:rsid w:val="00EA408B"/>
    <w:rsid w:val="00EA447D"/>
    <w:rsid w:val="00EA470B"/>
    <w:rsid w:val="00EA616D"/>
    <w:rsid w:val="00EA634C"/>
    <w:rsid w:val="00EB0C3B"/>
    <w:rsid w:val="00EB176C"/>
    <w:rsid w:val="00EB197B"/>
    <w:rsid w:val="00EB19AA"/>
    <w:rsid w:val="00EB4439"/>
    <w:rsid w:val="00EB516D"/>
    <w:rsid w:val="00EB5AD2"/>
    <w:rsid w:val="00EB5C5D"/>
    <w:rsid w:val="00EB61F7"/>
    <w:rsid w:val="00EB679A"/>
    <w:rsid w:val="00EB6A0C"/>
    <w:rsid w:val="00EB7FCD"/>
    <w:rsid w:val="00EC0EFB"/>
    <w:rsid w:val="00EC2493"/>
    <w:rsid w:val="00EC2CE9"/>
    <w:rsid w:val="00EC2FBB"/>
    <w:rsid w:val="00EC3002"/>
    <w:rsid w:val="00EC31FF"/>
    <w:rsid w:val="00EC3F64"/>
    <w:rsid w:val="00EC4013"/>
    <w:rsid w:val="00EC4655"/>
    <w:rsid w:val="00EC474D"/>
    <w:rsid w:val="00EC596B"/>
    <w:rsid w:val="00EC5CE8"/>
    <w:rsid w:val="00EC65C8"/>
    <w:rsid w:val="00EC7E1E"/>
    <w:rsid w:val="00EC7FDE"/>
    <w:rsid w:val="00ED05A2"/>
    <w:rsid w:val="00ED07A0"/>
    <w:rsid w:val="00ED0957"/>
    <w:rsid w:val="00ED0BD2"/>
    <w:rsid w:val="00ED0D5B"/>
    <w:rsid w:val="00ED107D"/>
    <w:rsid w:val="00ED2921"/>
    <w:rsid w:val="00ED3354"/>
    <w:rsid w:val="00ED401F"/>
    <w:rsid w:val="00ED4364"/>
    <w:rsid w:val="00ED45D7"/>
    <w:rsid w:val="00ED5AB2"/>
    <w:rsid w:val="00ED5BDC"/>
    <w:rsid w:val="00ED65B0"/>
    <w:rsid w:val="00ED6C53"/>
    <w:rsid w:val="00ED6FA8"/>
    <w:rsid w:val="00ED7734"/>
    <w:rsid w:val="00ED7A07"/>
    <w:rsid w:val="00EE081D"/>
    <w:rsid w:val="00EE0E18"/>
    <w:rsid w:val="00EE1477"/>
    <w:rsid w:val="00EE19B2"/>
    <w:rsid w:val="00EE2043"/>
    <w:rsid w:val="00EE2829"/>
    <w:rsid w:val="00EE312B"/>
    <w:rsid w:val="00EE4106"/>
    <w:rsid w:val="00EE4474"/>
    <w:rsid w:val="00EE519F"/>
    <w:rsid w:val="00EE5D88"/>
    <w:rsid w:val="00EE5EB8"/>
    <w:rsid w:val="00EE631D"/>
    <w:rsid w:val="00EE6BAB"/>
    <w:rsid w:val="00EE71A3"/>
    <w:rsid w:val="00EE7DF7"/>
    <w:rsid w:val="00EF0479"/>
    <w:rsid w:val="00EF0E6C"/>
    <w:rsid w:val="00EF1781"/>
    <w:rsid w:val="00EF1870"/>
    <w:rsid w:val="00EF1958"/>
    <w:rsid w:val="00EF227F"/>
    <w:rsid w:val="00EF2D5D"/>
    <w:rsid w:val="00EF48D1"/>
    <w:rsid w:val="00EF5742"/>
    <w:rsid w:val="00EF61B3"/>
    <w:rsid w:val="00EF7536"/>
    <w:rsid w:val="00F0050B"/>
    <w:rsid w:val="00F010C0"/>
    <w:rsid w:val="00F010FD"/>
    <w:rsid w:val="00F01917"/>
    <w:rsid w:val="00F01CC9"/>
    <w:rsid w:val="00F02E98"/>
    <w:rsid w:val="00F03118"/>
    <w:rsid w:val="00F03BB9"/>
    <w:rsid w:val="00F03D05"/>
    <w:rsid w:val="00F042F8"/>
    <w:rsid w:val="00F043F7"/>
    <w:rsid w:val="00F04B4C"/>
    <w:rsid w:val="00F04B4E"/>
    <w:rsid w:val="00F05332"/>
    <w:rsid w:val="00F0600E"/>
    <w:rsid w:val="00F066E3"/>
    <w:rsid w:val="00F06E3D"/>
    <w:rsid w:val="00F06FBD"/>
    <w:rsid w:val="00F071FF"/>
    <w:rsid w:val="00F07A2A"/>
    <w:rsid w:val="00F07DCC"/>
    <w:rsid w:val="00F119C7"/>
    <w:rsid w:val="00F11A57"/>
    <w:rsid w:val="00F11FB8"/>
    <w:rsid w:val="00F120A1"/>
    <w:rsid w:val="00F12169"/>
    <w:rsid w:val="00F12549"/>
    <w:rsid w:val="00F135A3"/>
    <w:rsid w:val="00F13716"/>
    <w:rsid w:val="00F1381A"/>
    <w:rsid w:val="00F139B8"/>
    <w:rsid w:val="00F15C65"/>
    <w:rsid w:val="00F16043"/>
    <w:rsid w:val="00F16531"/>
    <w:rsid w:val="00F16552"/>
    <w:rsid w:val="00F169C1"/>
    <w:rsid w:val="00F179DA"/>
    <w:rsid w:val="00F17BAE"/>
    <w:rsid w:val="00F17F53"/>
    <w:rsid w:val="00F212C0"/>
    <w:rsid w:val="00F22669"/>
    <w:rsid w:val="00F22891"/>
    <w:rsid w:val="00F2298D"/>
    <w:rsid w:val="00F22B75"/>
    <w:rsid w:val="00F22B85"/>
    <w:rsid w:val="00F239CF"/>
    <w:rsid w:val="00F2419B"/>
    <w:rsid w:val="00F242A9"/>
    <w:rsid w:val="00F249C1"/>
    <w:rsid w:val="00F24C9B"/>
    <w:rsid w:val="00F25615"/>
    <w:rsid w:val="00F257F3"/>
    <w:rsid w:val="00F260CD"/>
    <w:rsid w:val="00F26C7F"/>
    <w:rsid w:val="00F278AA"/>
    <w:rsid w:val="00F27C44"/>
    <w:rsid w:val="00F30BB9"/>
    <w:rsid w:val="00F31031"/>
    <w:rsid w:val="00F31814"/>
    <w:rsid w:val="00F31A6A"/>
    <w:rsid w:val="00F31D5C"/>
    <w:rsid w:val="00F32113"/>
    <w:rsid w:val="00F326D5"/>
    <w:rsid w:val="00F32965"/>
    <w:rsid w:val="00F32B60"/>
    <w:rsid w:val="00F32C8F"/>
    <w:rsid w:val="00F3314E"/>
    <w:rsid w:val="00F350DD"/>
    <w:rsid w:val="00F35367"/>
    <w:rsid w:val="00F36138"/>
    <w:rsid w:val="00F36474"/>
    <w:rsid w:val="00F36972"/>
    <w:rsid w:val="00F3784B"/>
    <w:rsid w:val="00F37C80"/>
    <w:rsid w:val="00F40F02"/>
    <w:rsid w:val="00F4167C"/>
    <w:rsid w:val="00F41CD4"/>
    <w:rsid w:val="00F43576"/>
    <w:rsid w:val="00F453E2"/>
    <w:rsid w:val="00F45CDB"/>
    <w:rsid w:val="00F45D43"/>
    <w:rsid w:val="00F46C9F"/>
    <w:rsid w:val="00F51139"/>
    <w:rsid w:val="00F511FA"/>
    <w:rsid w:val="00F519FA"/>
    <w:rsid w:val="00F51B27"/>
    <w:rsid w:val="00F524FC"/>
    <w:rsid w:val="00F528F0"/>
    <w:rsid w:val="00F52BC6"/>
    <w:rsid w:val="00F53319"/>
    <w:rsid w:val="00F537B6"/>
    <w:rsid w:val="00F54659"/>
    <w:rsid w:val="00F54EB6"/>
    <w:rsid w:val="00F55BB6"/>
    <w:rsid w:val="00F55CF1"/>
    <w:rsid w:val="00F563C5"/>
    <w:rsid w:val="00F571CD"/>
    <w:rsid w:val="00F57304"/>
    <w:rsid w:val="00F57A5B"/>
    <w:rsid w:val="00F57AEE"/>
    <w:rsid w:val="00F60274"/>
    <w:rsid w:val="00F60C68"/>
    <w:rsid w:val="00F61299"/>
    <w:rsid w:val="00F620CE"/>
    <w:rsid w:val="00F628F2"/>
    <w:rsid w:val="00F644AA"/>
    <w:rsid w:val="00F65253"/>
    <w:rsid w:val="00F65C42"/>
    <w:rsid w:val="00F65D0D"/>
    <w:rsid w:val="00F6620D"/>
    <w:rsid w:val="00F6633F"/>
    <w:rsid w:val="00F66EC9"/>
    <w:rsid w:val="00F670B7"/>
    <w:rsid w:val="00F67212"/>
    <w:rsid w:val="00F6726F"/>
    <w:rsid w:val="00F702CE"/>
    <w:rsid w:val="00F71686"/>
    <w:rsid w:val="00F71D9B"/>
    <w:rsid w:val="00F72346"/>
    <w:rsid w:val="00F723F9"/>
    <w:rsid w:val="00F731B8"/>
    <w:rsid w:val="00F733DD"/>
    <w:rsid w:val="00F74705"/>
    <w:rsid w:val="00F74DCD"/>
    <w:rsid w:val="00F76B27"/>
    <w:rsid w:val="00F76C9D"/>
    <w:rsid w:val="00F77AE5"/>
    <w:rsid w:val="00F80E67"/>
    <w:rsid w:val="00F81A6C"/>
    <w:rsid w:val="00F81E3C"/>
    <w:rsid w:val="00F82898"/>
    <w:rsid w:val="00F835FA"/>
    <w:rsid w:val="00F83D67"/>
    <w:rsid w:val="00F83FAD"/>
    <w:rsid w:val="00F85A24"/>
    <w:rsid w:val="00F85DD1"/>
    <w:rsid w:val="00F87178"/>
    <w:rsid w:val="00F9079A"/>
    <w:rsid w:val="00F90CD6"/>
    <w:rsid w:val="00F90E59"/>
    <w:rsid w:val="00F913EC"/>
    <w:rsid w:val="00F914B2"/>
    <w:rsid w:val="00F91966"/>
    <w:rsid w:val="00F91D99"/>
    <w:rsid w:val="00F91DCA"/>
    <w:rsid w:val="00F926C9"/>
    <w:rsid w:val="00F92D30"/>
    <w:rsid w:val="00F93479"/>
    <w:rsid w:val="00F94900"/>
    <w:rsid w:val="00F95330"/>
    <w:rsid w:val="00F95E18"/>
    <w:rsid w:val="00F96279"/>
    <w:rsid w:val="00F962A4"/>
    <w:rsid w:val="00F965CC"/>
    <w:rsid w:val="00F97BD7"/>
    <w:rsid w:val="00F97CF5"/>
    <w:rsid w:val="00F97D74"/>
    <w:rsid w:val="00F97FE6"/>
    <w:rsid w:val="00FA0541"/>
    <w:rsid w:val="00FA13A9"/>
    <w:rsid w:val="00FA14CD"/>
    <w:rsid w:val="00FA16F6"/>
    <w:rsid w:val="00FA1E6D"/>
    <w:rsid w:val="00FA2129"/>
    <w:rsid w:val="00FA3211"/>
    <w:rsid w:val="00FA3237"/>
    <w:rsid w:val="00FA3679"/>
    <w:rsid w:val="00FA4888"/>
    <w:rsid w:val="00FA555D"/>
    <w:rsid w:val="00FA58F4"/>
    <w:rsid w:val="00FA5F69"/>
    <w:rsid w:val="00FA6EA1"/>
    <w:rsid w:val="00FA6EAB"/>
    <w:rsid w:val="00FA7533"/>
    <w:rsid w:val="00FA7C27"/>
    <w:rsid w:val="00FB007D"/>
    <w:rsid w:val="00FB060C"/>
    <w:rsid w:val="00FB0875"/>
    <w:rsid w:val="00FB09B0"/>
    <w:rsid w:val="00FB0E2A"/>
    <w:rsid w:val="00FB3669"/>
    <w:rsid w:val="00FB4254"/>
    <w:rsid w:val="00FB49A8"/>
    <w:rsid w:val="00FB6B58"/>
    <w:rsid w:val="00FB6D2B"/>
    <w:rsid w:val="00FB7EC2"/>
    <w:rsid w:val="00FC04BA"/>
    <w:rsid w:val="00FC2615"/>
    <w:rsid w:val="00FC2623"/>
    <w:rsid w:val="00FC27E9"/>
    <w:rsid w:val="00FC2ECD"/>
    <w:rsid w:val="00FC4202"/>
    <w:rsid w:val="00FC475A"/>
    <w:rsid w:val="00FC4936"/>
    <w:rsid w:val="00FC4D43"/>
    <w:rsid w:val="00FC507E"/>
    <w:rsid w:val="00FC59C3"/>
    <w:rsid w:val="00FC71A4"/>
    <w:rsid w:val="00FC7489"/>
    <w:rsid w:val="00FD266A"/>
    <w:rsid w:val="00FD294D"/>
    <w:rsid w:val="00FD3728"/>
    <w:rsid w:val="00FD423D"/>
    <w:rsid w:val="00FD4CE9"/>
    <w:rsid w:val="00FD5117"/>
    <w:rsid w:val="00FD5200"/>
    <w:rsid w:val="00FD5A0F"/>
    <w:rsid w:val="00FD6641"/>
    <w:rsid w:val="00FD6C1B"/>
    <w:rsid w:val="00FD7294"/>
    <w:rsid w:val="00FD7820"/>
    <w:rsid w:val="00FD7990"/>
    <w:rsid w:val="00FD7A3F"/>
    <w:rsid w:val="00FE01CC"/>
    <w:rsid w:val="00FE1699"/>
    <w:rsid w:val="00FE227A"/>
    <w:rsid w:val="00FE2336"/>
    <w:rsid w:val="00FE26FE"/>
    <w:rsid w:val="00FE3953"/>
    <w:rsid w:val="00FE4B81"/>
    <w:rsid w:val="00FE4DA2"/>
    <w:rsid w:val="00FE5BE1"/>
    <w:rsid w:val="00FE6A1C"/>
    <w:rsid w:val="00FE7193"/>
    <w:rsid w:val="00FE74B0"/>
    <w:rsid w:val="00FE7ABA"/>
    <w:rsid w:val="00FF0044"/>
    <w:rsid w:val="00FF03C4"/>
    <w:rsid w:val="00FF080D"/>
    <w:rsid w:val="00FF0A8B"/>
    <w:rsid w:val="00FF1151"/>
    <w:rsid w:val="00FF23E9"/>
    <w:rsid w:val="00FF3858"/>
    <w:rsid w:val="00FF4CF0"/>
    <w:rsid w:val="00FF52BE"/>
    <w:rsid w:val="00FF558A"/>
    <w:rsid w:val="00FF5879"/>
    <w:rsid w:val="00FF5F7A"/>
    <w:rsid w:val="00FF71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45FCD"/>
  <w15:chartTrackingRefBased/>
  <w15:docId w15:val="{E0DF7FCC-30A4-49AA-B03C-D128E08C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David"/>
        <w:sz w:val="24"/>
        <w:szCs w:val="24"/>
        <w:lang w:val="en-US" w:eastAsia="en-US" w:bidi="he-I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F7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A64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F7137"/>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CA640E"/>
    <w:rPr>
      <w:rFonts w:asciiTheme="majorHAnsi" w:eastAsiaTheme="majorEastAsia" w:hAnsiTheme="majorHAnsi" w:cstheme="majorBidi"/>
      <w:color w:val="2E74B5" w:themeColor="accent1" w:themeShade="BF"/>
      <w:sz w:val="26"/>
      <w:szCs w:val="26"/>
    </w:rPr>
  </w:style>
  <w:style w:type="paragraph" w:styleId="a3">
    <w:name w:val="footnote text"/>
    <w:basedOn w:val="a"/>
    <w:link w:val="a4"/>
    <w:uiPriority w:val="99"/>
    <w:unhideWhenUsed/>
    <w:rsid w:val="00AA2699"/>
    <w:pPr>
      <w:spacing w:after="0" w:line="240" w:lineRule="auto"/>
    </w:pPr>
    <w:rPr>
      <w:sz w:val="20"/>
      <w:szCs w:val="20"/>
    </w:rPr>
  </w:style>
  <w:style w:type="character" w:customStyle="1" w:styleId="a4">
    <w:name w:val="טקסט הערת שוליים תו"/>
    <w:basedOn w:val="a0"/>
    <w:link w:val="a3"/>
    <w:uiPriority w:val="99"/>
    <w:rsid w:val="00AA2699"/>
    <w:rPr>
      <w:sz w:val="20"/>
      <w:szCs w:val="20"/>
    </w:rPr>
  </w:style>
  <w:style w:type="character" w:styleId="a5">
    <w:name w:val="footnote reference"/>
    <w:basedOn w:val="a0"/>
    <w:uiPriority w:val="99"/>
    <w:semiHidden/>
    <w:unhideWhenUsed/>
    <w:rsid w:val="00AA2699"/>
    <w:rPr>
      <w:vertAlign w:val="superscript"/>
    </w:rPr>
  </w:style>
  <w:style w:type="paragraph" w:styleId="a6">
    <w:name w:val="List Paragraph"/>
    <w:basedOn w:val="a"/>
    <w:uiPriority w:val="34"/>
    <w:qFormat/>
    <w:rsid w:val="00841087"/>
    <w:pPr>
      <w:ind w:left="720"/>
      <w:contextualSpacing/>
    </w:pPr>
  </w:style>
  <w:style w:type="table" w:styleId="4-1">
    <w:name w:val="Grid Table 4 Accent 1"/>
    <w:basedOn w:val="a1"/>
    <w:uiPriority w:val="49"/>
    <w:rsid w:val="00232D4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7">
    <w:name w:val="header"/>
    <w:basedOn w:val="a"/>
    <w:link w:val="a8"/>
    <w:uiPriority w:val="99"/>
    <w:unhideWhenUsed/>
    <w:rsid w:val="006B218F"/>
    <w:pPr>
      <w:tabs>
        <w:tab w:val="center" w:pos="4153"/>
        <w:tab w:val="right" w:pos="8306"/>
      </w:tabs>
      <w:spacing w:after="0" w:line="240" w:lineRule="auto"/>
    </w:pPr>
  </w:style>
  <w:style w:type="character" w:customStyle="1" w:styleId="a8">
    <w:name w:val="כותרת עליונה תו"/>
    <w:basedOn w:val="a0"/>
    <w:link w:val="a7"/>
    <w:uiPriority w:val="99"/>
    <w:rsid w:val="006B218F"/>
  </w:style>
  <w:style w:type="paragraph" w:styleId="a9">
    <w:name w:val="footer"/>
    <w:basedOn w:val="a"/>
    <w:link w:val="aa"/>
    <w:uiPriority w:val="99"/>
    <w:unhideWhenUsed/>
    <w:rsid w:val="006B218F"/>
    <w:pPr>
      <w:tabs>
        <w:tab w:val="center" w:pos="4153"/>
        <w:tab w:val="right" w:pos="8306"/>
      </w:tabs>
      <w:spacing w:after="0" w:line="240" w:lineRule="auto"/>
    </w:pPr>
  </w:style>
  <w:style w:type="character" w:customStyle="1" w:styleId="aa">
    <w:name w:val="כותרת תחתונה תו"/>
    <w:basedOn w:val="a0"/>
    <w:link w:val="a9"/>
    <w:uiPriority w:val="99"/>
    <w:rsid w:val="006B218F"/>
  </w:style>
  <w:style w:type="character" w:styleId="Hyperlink">
    <w:name w:val="Hyperlink"/>
    <w:basedOn w:val="a0"/>
    <w:uiPriority w:val="99"/>
    <w:unhideWhenUsed/>
    <w:rsid w:val="00C82DBD"/>
    <w:rPr>
      <w:color w:val="0563C1" w:themeColor="hyperlink"/>
      <w:u w:val="single"/>
    </w:rPr>
  </w:style>
  <w:style w:type="paragraph" w:styleId="ab">
    <w:name w:val="TOC Heading"/>
    <w:basedOn w:val="1"/>
    <w:next w:val="a"/>
    <w:uiPriority w:val="39"/>
    <w:unhideWhenUsed/>
    <w:qFormat/>
    <w:rsid w:val="001F7137"/>
    <w:pPr>
      <w:outlineLvl w:val="9"/>
    </w:pPr>
    <w:rPr>
      <w:rtl/>
      <w:cs/>
    </w:rPr>
  </w:style>
  <w:style w:type="paragraph" w:styleId="TOC1">
    <w:name w:val="toc 1"/>
    <w:basedOn w:val="a"/>
    <w:next w:val="a"/>
    <w:autoRedefine/>
    <w:uiPriority w:val="39"/>
    <w:unhideWhenUsed/>
    <w:rsid w:val="00EE4106"/>
    <w:pPr>
      <w:tabs>
        <w:tab w:val="left" w:pos="660"/>
        <w:tab w:val="right" w:leader="dot" w:pos="8296"/>
      </w:tabs>
      <w:spacing w:after="100" w:line="240" w:lineRule="auto"/>
    </w:pPr>
    <w:rPr>
      <w:rFonts w:ascii="David" w:eastAsia="Times New Roman" w:hAnsi="David"/>
      <w:b/>
      <w:bCs/>
      <w:noProof/>
    </w:rPr>
  </w:style>
  <w:style w:type="paragraph" w:styleId="TOC2">
    <w:name w:val="toc 2"/>
    <w:basedOn w:val="a"/>
    <w:next w:val="a"/>
    <w:autoRedefine/>
    <w:uiPriority w:val="39"/>
    <w:unhideWhenUsed/>
    <w:rsid w:val="00DA2D74"/>
    <w:pPr>
      <w:spacing w:after="0" w:line="360" w:lineRule="auto"/>
    </w:pPr>
    <w:rPr>
      <w:rFonts w:ascii="David" w:hAnsi="David"/>
      <w:b/>
      <w:bCs/>
      <w:sz w:val="22"/>
      <w:szCs w:val="22"/>
    </w:rPr>
  </w:style>
  <w:style w:type="paragraph" w:styleId="ac">
    <w:name w:val="caption"/>
    <w:basedOn w:val="a"/>
    <w:next w:val="a"/>
    <w:uiPriority w:val="35"/>
    <w:unhideWhenUsed/>
    <w:qFormat/>
    <w:rsid w:val="001F7137"/>
    <w:pPr>
      <w:spacing w:after="200" w:line="240" w:lineRule="auto"/>
    </w:pPr>
    <w:rPr>
      <w:i/>
      <w:iCs/>
      <w:color w:val="44546A" w:themeColor="text2"/>
      <w:sz w:val="18"/>
      <w:szCs w:val="18"/>
    </w:rPr>
  </w:style>
  <w:style w:type="paragraph" w:styleId="ad">
    <w:name w:val="table of figures"/>
    <w:basedOn w:val="a"/>
    <w:next w:val="a"/>
    <w:uiPriority w:val="99"/>
    <w:unhideWhenUsed/>
    <w:rsid w:val="00E8545E"/>
    <w:pPr>
      <w:spacing w:after="0"/>
    </w:pPr>
  </w:style>
  <w:style w:type="table" w:styleId="4-10">
    <w:name w:val="List Table 4 Accent 1"/>
    <w:basedOn w:val="a1"/>
    <w:uiPriority w:val="49"/>
    <w:rsid w:val="00B841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e">
    <w:name w:val="Balloon Text"/>
    <w:basedOn w:val="a"/>
    <w:link w:val="af"/>
    <w:uiPriority w:val="99"/>
    <w:semiHidden/>
    <w:unhideWhenUsed/>
    <w:rsid w:val="00F31031"/>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F31031"/>
    <w:rPr>
      <w:rFonts w:ascii="Tahoma" w:hAnsi="Tahoma" w:cs="Tahoma"/>
      <w:sz w:val="18"/>
      <w:szCs w:val="18"/>
    </w:rPr>
  </w:style>
  <w:style w:type="paragraph" w:styleId="TOC3">
    <w:name w:val="toc 3"/>
    <w:basedOn w:val="a"/>
    <w:next w:val="a"/>
    <w:autoRedefine/>
    <w:uiPriority w:val="39"/>
    <w:unhideWhenUsed/>
    <w:rsid w:val="00DF1EA4"/>
    <w:pPr>
      <w:tabs>
        <w:tab w:val="right" w:leader="dot" w:pos="8296"/>
      </w:tabs>
      <w:spacing w:after="100" w:line="240" w:lineRule="auto"/>
      <w:ind w:left="442"/>
    </w:pPr>
    <w:rPr>
      <w:rFonts w:ascii="David" w:eastAsiaTheme="minorEastAsia" w:hAnsi="David"/>
      <w:b/>
      <w:bCs/>
      <w:noProof/>
      <w:sz w:val="20"/>
      <w:szCs w:val="20"/>
    </w:rPr>
  </w:style>
  <w:style w:type="table" w:styleId="4-5">
    <w:name w:val="List Table 4 Accent 5"/>
    <w:basedOn w:val="a1"/>
    <w:uiPriority w:val="49"/>
    <w:rsid w:val="00FE6A1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a"/>
    <w:uiPriority w:val="99"/>
    <w:unhideWhenUsed/>
    <w:rsid w:val="0022703E"/>
    <w:rPr>
      <w:rFonts w:cs="Times New Roman"/>
    </w:rPr>
  </w:style>
  <w:style w:type="character" w:styleId="af0">
    <w:name w:val="annotation reference"/>
    <w:basedOn w:val="a0"/>
    <w:uiPriority w:val="99"/>
    <w:semiHidden/>
    <w:unhideWhenUsed/>
    <w:rsid w:val="00A76D48"/>
    <w:rPr>
      <w:sz w:val="16"/>
      <w:szCs w:val="16"/>
    </w:rPr>
  </w:style>
  <w:style w:type="paragraph" w:styleId="af1">
    <w:name w:val="annotation text"/>
    <w:basedOn w:val="a"/>
    <w:link w:val="af2"/>
    <w:uiPriority w:val="99"/>
    <w:unhideWhenUsed/>
    <w:rsid w:val="00A76D48"/>
    <w:pPr>
      <w:spacing w:line="240" w:lineRule="auto"/>
    </w:pPr>
    <w:rPr>
      <w:sz w:val="20"/>
      <w:szCs w:val="20"/>
    </w:rPr>
  </w:style>
  <w:style w:type="character" w:customStyle="1" w:styleId="af2">
    <w:name w:val="טקסט הערה תו"/>
    <w:basedOn w:val="a0"/>
    <w:link w:val="af1"/>
    <w:uiPriority w:val="99"/>
    <w:rsid w:val="00A76D48"/>
    <w:rPr>
      <w:sz w:val="20"/>
      <w:szCs w:val="20"/>
    </w:rPr>
  </w:style>
  <w:style w:type="paragraph" w:styleId="af3">
    <w:name w:val="annotation subject"/>
    <w:basedOn w:val="af1"/>
    <w:next w:val="af1"/>
    <w:link w:val="af4"/>
    <w:uiPriority w:val="99"/>
    <w:semiHidden/>
    <w:unhideWhenUsed/>
    <w:rsid w:val="00A76D48"/>
    <w:rPr>
      <w:b/>
      <w:bCs/>
    </w:rPr>
  </w:style>
  <w:style w:type="character" w:customStyle="1" w:styleId="af4">
    <w:name w:val="נושא הערה תו"/>
    <w:basedOn w:val="af2"/>
    <w:link w:val="af3"/>
    <w:uiPriority w:val="99"/>
    <w:semiHidden/>
    <w:rsid w:val="00A76D48"/>
    <w:rPr>
      <w:b/>
      <w:bCs/>
      <w:sz w:val="20"/>
      <w:szCs w:val="20"/>
    </w:rPr>
  </w:style>
  <w:style w:type="character" w:styleId="FollowedHyperlink">
    <w:name w:val="FollowedHyperlink"/>
    <w:basedOn w:val="a0"/>
    <w:uiPriority w:val="99"/>
    <w:semiHidden/>
    <w:unhideWhenUsed/>
    <w:rsid w:val="00CA640E"/>
    <w:rPr>
      <w:color w:val="954F72" w:themeColor="followedHyperlink"/>
      <w:u w:val="single"/>
    </w:rPr>
  </w:style>
  <w:style w:type="table" w:styleId="af5">
    <w:name w:val="Table Grid"/>
    <w:basedOn w:val="a1"/>
    <w:uiPriority w:val="39"/>
    <w:rsid w:val="0017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F74705"/>
    <w:pPr>
      <w:spacing w:after="0" w:line="240" w:lineRule="auto"/>
    </w:pPr>
  </w:style>
  <w:style w:type="table" w:styleId="4-50">
    <w:name w:val="Grid Table 4 Accent 5"/>
    <w:basedOn w:val="a1"/>
    <w:uiPriority w:val="49"/>
    <w:rsid w:val="00AC18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s-text">
    <w:name w:val="bs-text"/>
    <w:qFormat/>
    <w:rsid w:val="00260073"/>
    <w:pPr>
      <w:bidi/>
      <w:spacing w:after="180" w:line="280" w:lineRule="exact"/>
      <w:ind w:right="1418"/>
      <w:jc w:val="both"/>
    </w:pPr>
    <w:rPr>
      <w:rFonts w:ascii="Tahoma" w:hAnsi="Tahoma" w:cs="Tahoma"/>
      <w:sz w:val="19"/>
      <w:szCs w:val="18"/>
    </w:rPr>
  </w:style>
  <w:style w:type="paragraph" w:styleId="af7">
    <w:name w:val="endnote text"/>
    <w:basedOn w:val="a"/>
    <w:link w:val="af8"/>
    <w:uiPriority w:val="99"/>
    <w:semiHidden/>
    <w:unhideWhenUsed/>
    <w:rsid w:val="009671FF"/>
    <w:pPr>
      <w:spacing w:after="0" w:line="240" w:lineRule="auto"/>
    </w:pPr>
    <w:rPr>
      <w:sz w:val="20"/>
      <w:szCs w:val="20"/>
    </w:rPr>
  </w:style>
  <w:style w:type="character" w:customStyle="1" w:styleId="af8">
    <w:name w:val="טקסט הערת סיום תו"/>
    <w:basedOn w:val="a0"/>
    <w:link w:val="af7"/>
    <w:uiPriority w:val="99"/>
    <w:semiHidden/>
    <w:rsid w:val="009671FF"/>
    <w:rPr>
      <w:sz w:val="20"/>
      <w:szCs w:val="20"/>
    </w:rPr>
  </w:style>
  <w:style w:type="character" w:styleId="af9">
    <w:name w:val="endnote reference"/>
    <w:basedOn w:val="a0"/>
    <w:uiPriority w:val="99"/>
    <w:semiHidden/>
    <w:unhideWhenUsed/>
    <w:rsid w:val="009671FF"/>
    <w:rPr>
      <w:vertAlign w:val="superscript"/>
    </w:rPr>
  </w:style>
  <w:style w:type="paragraph" w:customStyle="1" w:styleId="bs-footnote">
    <w:name w:val="bs-footnote"/>
    <w:basedOn w:val="a3"/>
    <w:qFormat/>
    <w:rsid w:val="00956837"/>
    <w:pPr>
      <w:spacing w:after="60" w:line="180" w:lineRule="exact"/>
      <w:ind w:left="397" w:right="1418" w:hanging="397"/>
    </w:pPr>
    <w:rPr>
      <w:rFonts w:ascii="Tahoma" w:eastAsia="Times New Roman" w:hAnsi="Tahoma" w:cs="Tahoma"/>
      <w:sz w:val="14"/>
      <w:szCs w:val="14"/>
      <w:lang w:val="x-none" w:eastAsia="he-IL"/>
    </w:rPr>
  </w:style>
  <w:style w:type="paragraph" w:customStyle="1" w:styleId="msonormal0">
    <w:name w:val="msonormal"/>
    <w:basedOn w:val="a"/>
    <w:rsid w:val="00185524"/>
    <w:pPr>
      <w:bidi w:val="0"/>
      <w:spacing w:before="100" w:beforeAutospacing="1" w:after="100" w:afterAutospacing="1" w:line="240" w:lineRule="auto"/>
    </w:pPr>
    <w:rPr>
      <w:rFonts w:eastAsia="Times New Roman" w:cs="Times New Roman"/>
    </w:rPr>
  </w:style>
  <w:style w:type="paragraph" w:customStyle="1" w:styleId="xl65">
    <w:name w:val="xl65"/>
    <w:basedOn w:val="a"/>
    <w:rsid w:val="00185524"/>
    <w:pPr>
      <w:bidi w:val="0"/>
      <w:spacing w:before="100" w:beforeAutospacing="1" w:after="100" w:afterAutospacing="1" w:line="240" w:lineRule="auto"/>
    </w:pPr>
    <w:rPr>
      <w:rFonts w:ascii="David" w:eastAsia="Times New Roman" w:hAnsi="David"/>
      <w:sz w:val="22"/>
      <w:szCs w:val="22"/>
    </w:rPr>
  </w:style>
  <w:style w:type="paragraph" w:customStyle="1" w:styleId="xl66">
    <w:name w:val="xl66"/>
    <w:basedOn w:val="a"/>
    <w:rsid w:val="00185524"/>
    <w:pPr>
      <w:pBdr>
        <w:top w:val="single" w:sz="4" w:space="0" w:color="C1C1C1"/>
        <w:left w:val="single" w:sz="4" w:space="0" w:color="C1C1C1"/>
        <w:bottom w:val="single" w:sz="4" w:space="0" w:color="C1C1C1"/>
        <w:right w:val="single" w:sz="4" w:space="0" w:color="C1C1C1"/>
      </w:pBdr>
      <w:shd w:val="clear" w:color="000000" w:fill="FFFFFF"/>
      <w:bidi w:val="0"/>
      <w:spacing w:before="100" w:beforeAutospacing="1" w:after="100" w:afterAutospacing="1" w:line="240" w:lineRule="auto"/>
      <w:jc w:val="right"/>
    </w:pPr>
    <w:rPr>
      <w:rFonts w:ascii="David" w:eastAsia="Times New Roman" w:hAnsi="David"/>
      <w:sz w:val="22"/>
      <w:szCs w:val="22"/>
    </w:rPr>
  </w:style>
  <w:style w:type="paragraph" w:customStyle="1" w:styleId="xl67">
    <w:name w:val="xl67"/>
    <w:basedOn w:val="a"/>
    <w:rsid w:val="00185524"/>
    <w:pPr>
      <w:pBdr>
        <w:top w:val="single" w:sz="4" w:space="0" w:color="B0B7BB"/>
        <w:left w:val="single" w:sz="4" w:space="0" w:color="B0B7BB"/>
        <w:bottom w:val="single" w:sz="4" w:space="0" w:color="B0B7BB"/>
        <w:right w:val="single" w:sz="4" w:space="0" w:color="B0B7BB"/>
      </w:pBdr>
      <w:shd w:val="clear" w:color="000000" w:fill="EDF2F9"/>
      <w:bidi w:val="0"/>
      <w:spacing w:before="100" w:beforeAutospacing="1" w:after="100" w:afterAutospacing="1" w:line="240" w:lineRule="auto"/>
      <w:jc w:val="center"/>
    </w:pPr>
    <w:rPr>
      <w:rFonts w:ascii="David" w:eastAsia="Times New Roman" w:hAnsi="David"/>
      <w:b/>
      <w:bCs/>
      <w:color w:val="112277"/>
      <w:sz w:val="22"/>
      <w:szCs w:val="22"/>
    </w:rPr>
  </w:style>
  <w:style w:type="paragraph" w:customStyle="1" w:styleId="xl68">
    <w:name w:val="xl68"/>
    <w:basedOn w:val="a"/>
    <w:rsid w:val="00185524"/>
    <w:pPr>
      <w:pBdr>
        <w:top w:val="single" w:sz="4" w:space="0" w:color="C1C1C1"/>
        <w:left w:val="single" w:sz="4" w:space="0" w:color="C1C1C1"/>
        <w:bottom w:val="single" w:sz="4" w:space="0" w:color="C1C1C1"/>
        <w:right w:val="single" w:sz="4" w:space="0" w:color="C1C1C1"/>
      </w:pBdr>
      <w:shd w:val="clear" w:color="000000" w:fill="FFFFFF"/>
      <w:bidi w:val="0"/>
      <w:spacing w:before="100" w:beforeAutospacing="1" w:after="100" w:afterAutospacing="1" w:line="240" w:lineRule="auto"/>
      <w:jc w:val="right"/>
    </w:pPr>
    <w:rPr>
      <w:rFonts w:ascii="David" w:eastAsia="Times New Roman" w:hAnsi="David"/>
      <w:sz w:val="22"/>
      <w:szCs w:val="22"/>
    </w:rPr>
  </w:style>
  <w:style w:type="character" w:styleId="afa">
    <w:name w:val="Placeholder Text"/>
    <w:basedOn w:val="a0"/>
    <w:uiPriority w:val="99"/>
    <w:semiHidden/>
    <w:rsid w:val="007901D7"/>
    <w:rPr>
      <w:color w:val="808080"/>
    </w:rPr>
  </w:style>
  <w:style w:type="paragraph" w:customStyle="1" w:styleId="Normal1">
    <w:name w:val="Normal1"/>
    <w:basedOn w:val="1"/>
    <w:link w:val="Normal10"/>
    <w:rsid w:val="0000690B"/>
    <w:pPr>
      <w:ind w:left="3600" w:hanging="3600"/>
      <w:jc w:val="center"/>
      <w:outlineLvl w:val="9"/>
    </w:pPr>
    <w:rPr>
      <w:rFonts w:ascii="David" w:hAnsi="David" w:cs="David"/>
      <w:sz w:val="22"/>
      <w:szCs w:val="22"/>
    </w:rPr>
  </w:style>
  <w:style w:type="character" w:customStyle="1" w:styleId="Normal10">
    <w:name w:val="Normal1 תו"/>
    <w:basedOn w:val="10"/>
    <w:link w:val="Normal1"/>
    <w:rsid w:val="0000690B"/>
    <w:rPr>
      <w:rFonts w:ascii="David" w:eastAsiaTheme="majorEastAsia" w:hAnsi="David" w:cstheme="majorBidi"/>
      <w:color w:val="2E74B5" w:themeColor="accent1" w:themeShade="BF"/>
      <w:sz w:val="22"/>
      <w:szCs w:val="22"/>
    </w:rPr>
  </w:style>
  <w:style w:type="paragraph" w:customStyle="1" w:styleId="Normal2">
    <w:name w:val="Normal2"/>
    <w:basedOn w:val="1"/>
    <w:link w:val="Normal20"/>
    <w:rsid w:val="0000690B"/>
    <w:pPr>
      <w:ind w:left="3600" w:hanging="3600"/>
      <w:jc w:val="center"/>
      <w:outlineLvl w:val="9"/>
    </w:pPr>
    <w:rPr>
      <w:rFonts w:ascii="David" w:hAnsi="David" w:cs="David"/>
      <w:sz w:val="80"/>
      <w:szCs w:val="80"/>
    </w:rPr>
  </w:style>
  <w:style w:type="character" w:customStyle="1" w:styleId="Normal20">
    <w:name w:val="Normal2 תו"/>
    <w:basedOn w:val="10"/>
    <w:link w:val="Normal2"/>
    <w:rsid w:val="0000690B"/>
    <w:rPr>
      <w:rFonts w:ascii="David" w:eastAsiaTheme="majorEastAsia" w:hAnsi="David" w:cstheme="majorBidi"/>
      <w:color w:val="2E74B5" w:themeColor="accent1" w:themeShade="BF"/>
      <w:sz w:val="80"/>
      <w:szCs w:val="80"/>
    </w:rPr>
  </w:style>
  <w:style w:type="paragraph" w:customStyle="1" w:styleId="Normal3">
    <w:name w:val="Normal3"/>
    <w:basedOn w:val="1"/>
    <w:link w:val="Normal30"/>
    <w:rsid w:val="0000690B"/>
    <w:pPr>
      <w:ind w:left="3600" w:hanging="3600"/>
      <w:jc w:val="center"/>
      <w:outlineLvl w:val="9"/>
    </w:pPr>
    <w:rPr>
      <w:rFonts w:ascii="David" w:hAnsi="David" w:cs="David"/>
      <w:sz w:val="80"/>
      <w:szCs w:val="80"/>
    </w:rPr>
  </w:style>
  <w:style w:type="character" w:customStyle="1" w:styleId="Normal30">
    <w:name w:val="Normal3 תו"/>
    <w:basedOn w:val="10"/>
    <w:link w:val="Normal3"/>
    <w:rsid w:val="0000690B"/>
    <w:rPr>
      <w:rFonts w:ascii="David" w:eastAsiaTheme="majorEastAsia" w:hAnsi="David" w:cstheme="majorBidi"/>
      <w:color w:val="2E74B5" w:themeColor="accent1" w:themeShade="BF"/>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897">
      <w:bodyDiv w:val="1"/>
      <w:marLeft w:val="0"/>
      <w:marRight w:val="0"/>
      <w:marTop w:val="0"/>
      <w:marBottom w:val="0"/>
      <w:divBdr>
        <w:top w:val="none" w:sz="0" w:space="0" w:color="auto"/>
        <w:left w:val="none" w:sz="0" w:space="0" w:color="auto"/>
        <w:bottom w:val="none" w:sz="0" w:space="0" w:color="auto"/>
        <w:right w:val="none" w:sz="0" w:space="0" w:color="auto"/>
      </w:divBdr>
    </w:div>
    <w:div w:id="9725952">
      <w:bodyDiv w:val="1"/>
      <w:marLeft w:val="0"/>
      <w:marRight w:val="0"/>
      <w:marTop w:val="0"/>
      <w:marBottom w:val="0"/>
      <w:divBdr>
        <w:top w:val="none" w:sz="0" w:space="0" w:color="auto"/>
        <w:left w:val="none" w:sz="0" w:space="0" w:color="auto"/>
        <w:bottom w:val="none" w:sz="0" w:space="0" w:color="auto"/>
        <w:right w:val="none" w:sz="0" w:space="0" w:color="auto"/>
      </w:divBdr>
    </w:div>
    <w:div w:id="12459228">
      <w:bodyDiv w:val="1"/>
      <w:marLeft w:val="0"/>
      <w:marRight w:val="0"/>
      <w:marTop w:val="0"/>
      <w:marBottom w:val="0"/>
      <w:divBdr>
        <w:top w:val="none" w:sz="0" w:space="0" w:color="auto"/>
        <w:left w:val="none" w:sz="0" w:space="0" w:color="auto"/>
        <w:bottom w:val="none" w:sz="0" w:space="0" w:color="auto"/>
        <w:right w:val="none" w:sz="0" w:space="0" w:color="auto"/>
      </w:divBdr>
    </w:div>
    <w:div w:id="21051544">
      <w:bodyDiv w:val="1"/>
      <w:marLeft w:val="0"/>
      <w:marRight w:val="0"/>
      <w:marTop w:val="0"/>
      <w:marBottom w:val="0"/>
      <w:divBdr>
        <w:top w:val="none" w:sz="0" w:space="0" w:color="auto"/>
        <w:left w:val="none" w:sz="0" w:space="0" w:color="auto"/>
        <w:bottom w:val="none" w:sz="0" w:space="0" w:color="auto"/>
        <w:right w:val="none" w:sz="0" w:space="0" w:color="auto"/>
      </w:divBdr>
    </w:div>
    <w:div w:id="23943185">
      <w:bodyDiv w:val="1"/>
      <w:marLeft w:val="0"/>
      <w:marRight w:val="0"/>
      <w:marTop w:val="0"/>
      <w:marBottom w:val="0"/>
      <w:divBdr>
        <w:top w:val="none" w:sz="0" w:space="0" w:color="auto"/>
        <w:left w:val="none" w:sz="0" w:space="0" w:color="auto"/>
        <w:bottom w:val="none" w:sz="0" w:space="0" w:color="auto"/>
        <w:right w:val="none" w:sz="0" w:space="0" w:color="auto"/>
      </w:divBdr>
    </w:div>
    <w:div w:id="31198348">
      <w:bodyDiv w:val="1"/>
      <w:marLeft w:val="0"/>
      <w:marRight w:val="0"/>
      <w:marTop w:val="0"/>
      <w:marBottom w:val="0"/>
      <w:divBdr>
        <w:top w:val="none" w:sz="0" w:space="0" w:color="auto"/>
        <w:left w:val="none" w:sz="0" w:space="0" w:color="auto"/>
        <w:bottom w:val="none" w:sz="0" w:space="0" w:color="auto"/>
        <w:right w:val="none" w:sz="0" w:space="0" w:color="auto"/>
      </w:divBdr>
    </w:div>
    <w:div w:id="38943157">
      <w:bodyDiv w:val="1"/>
      <w:marLeft w:val="0"/>
      <w:marRight w:val="0"/>
      <w:marTop w:val="0"/>
      <w:marBottom w:val="0"/>
      <w:divBdr>
        <w:top w:val="none" w:sz="0" w:space="0" w:color="auto"/>
        <w:left w:val="none" w:sz="0" w:space="0" w:color="auto"/>
        <w:bottom w:val="none" w:sz="0" w:space="0" w:color="auto"/>
        <w:right w:val="none" w:sz="0" w:space="0" w:color="auto"/>
      </w:divBdr>
    </w:div>
    <w:div w:id="44184021">
      <w:bodyDiv w:val="1"/>
      <w:marLeft w:val="0"/>
      <w:marRight w:val="0"/>
      <w:marTop w:val="0"/>
      <w:marBottom w:val="0"/>
      <w:divBdr>
        <w:top w:val="none" w:sz="0" w:space="0" w:color="auto"/>
        <w:left w:val="none" w:sz="0" w:space="0" w:color="auto"/>
        <w:bottom w:val="none" w:sz="0" w:space="0" w:color="auto"/>
        <w:right w:val="none" w:sz="0" w:space="0" w:color="auto"/>
      </w:divBdr>
    </w:div>
    <w:div w:id="66002302">
      <w:bodyDiv w:val="1"/>
      <w:marLeft w:val="0"/>
      <w:marRight w:val="0"/>
      <w:marTop w:val="0"/>
      <w:marBottom w:val="0"/>
      <w:divBdr>
        <w:top w:val="none" w:sz="0" w:space="0" w:color="auto"/>
        <w:left w:val="none" w:sz="0" w:space="0" w:color="auto"/>
        <w:bottom w:val="none" w:sz="0" w:space="0" w:color="auto"/>
        <w:right w:val="none" w:sz="0" w:space="0" w:color="auto"/>
      </w:divBdr>
    </w:div>
    <w:div w:id="71196511">
      <w:bodyDiv w:val="1"/>
      <w:marLeft w:val="0"/>
      <w:marRight w:val="0"/>
      <w:marTop w:val="0"/>
      <w:marBottom w:val="0"/>
      <w:divBdr>
        <w:top w:val="none" w:sz="0" w:space="0" w:color="auto"/>
        <w:left w:val="none" w:sz="0" w:space="0" w:color="auto"/>
        <w:bottom w:val="none" w:sz="0" w:space="0" w:color="auto"/>
        <w:right w:val="none" w:sz="0" w:space="0" w:color="auto"/>
      </w:divBdr>
    </w:div>
    <w:div w:id="82915342">
      <w:bodyDiv w:val="1"/>
      <w:marLeft w:val="0"/>
      <w:marRight w:val="0"/>
      <w:marTop w:val="0"/>
      <w:marBottom w:val="0"/>
      <w:divBdr>
        <w:top w:val="none" w:sz="0" w:space="0" w:color="auto"/>
        <w:left w:val="none" w:sz="0" w:space="0" w:color="auto"/>
        <w:bottom w:val="none" w:sz="0" w:space="0" w:color="auto"/>
        <w:right w:val="none" w:sz="0" w:space="0" w:color="auto"/>
      </w:divBdr>
    </w:div>
    <w:div w:id="83108506">
      <w:bodyDiv w:val="1"/>
      <w:marLeft w:val="0"/>
      <w:marRight w:val="0"/>
      <w:marTop w:val="0"/>
      <w:marBottom w:val="0"/>
      <w:divBdr>
        <w:top w:val="none" w:sz="0" w:space="0" w:color="auto"/>
        <w:left w:val="none" w:sz="0" w:space="0" w:color="auto"/>
        <w:bottom w:val="none" w:sz="0" w:space="0" w:color="auto"/>
        <w:right w:val="none" w:sz="0" w:space="0" w:color="auto"/>
      </w:divBdr>
    </w:div>
    <w:div w:id="89397820">
      <w:bodyDiv w:val="1"/>
      <w:marLeft w:val="0"/>
      <w:marRight w:val="0"/>
      <w:marTop w:val="0"/>
      <w:marBottom w:val="0"/>
      <w:divBdr>
        <w:top w:val="none" w:sz="0" w:space="0" w:color="auto"/>
        <w:left w:val="none" w:sz="0" w:space="0" w:color="auto"/>
        <w:bottom w:val="none" w:sz="0" w:space="0" w:color="auto"/>
        <w:right w:val="none" w:sz="0" w:space="0" w:color="auto"/>
      </w:divBdr>
    </w:div>
    <w:div w:id="91972397">
      <w:bodyDiv w:val="1"/>
      <w:marLeft w:val="0"/>
      <w:marRight w:val="0"/>
      <w:marTop w:val="0"/>
      <w:marBottom w:val="0"/>
      <w:divBdr>
        <w:top w:val="none" w:sz="0" w:space="0" w:color="auto"/>
        <w:left w:val="none" w:sz="0" w:space="0" w:color="auto"/>
        <w:bottom w:val="none" w:sz="0" w:space="0" w:color="auto"/>
        <w:right w:val="none" w:sz="0" w:space="0" w:color="auto"/>
      </w:divBdr>
    </w:div>
    <w:div w:id="93937584">
      <w:bodyDiv w:val="1"/>
      <w:marLeft w:val="0"/>
      <w:marRight w:val="0"/>
      <w:marTop w:val="0"/>
      <w:marBottom w:val="0"/>
      <w:divBdr>
        <w:top w:val="none" w:sz="0" w:space="0" w:color="auto"/>
        <w:left w:val="none" w:sz="0" w:space="0" w:color="auto"/>
        <w:bottom w:val="none" w:sz="0" w:space="0" w:color="auto"/>
        <w:right w:val="none" w:sz="0" w:space="0" w:color="auto"/>
      </w:divBdr>
    </w:div>
    <w:div w:id="109056164">
      <w:bodyDiv w:val="1"/>
      <w:marLeft w:val="0"/>
      <w:marRight w:val="0"/>
      <w:marTop w:val="0"/>
      <w:marBottom w:val="0"/>
      <w:divBdr>
        <w:top w:val="none" w:sz="0" w:space="0" w:color="auto"/>
        <w:left w:val="none" w:sz="0" w:space="0" w:color="auto"/>
        <w:bottom w:val="none" w:sz="0" w:space="0" w:color="auto"/>
        <w:right w:val="none" w:sz="0" w:space="0" w:color="auto"/>
      </w:divBdr>
    </w:div>
    <w:div w:id="121047273">
      <w:bodyDiv w:val="1"/>
      <w:marLeft w:val="0"/>
      <w:marRight w:val="0"/>
      <w:marTop w:val="0"/>
      <w:marBottom w:val="0"/>
      <w:divBdr>
        <w:top w:val="none" w:sz="0" w:space="0" w:color="auto"/>
        <w:left w:val="none" w:sz="0" w:space="0" w:color="auto"/>
        <w:bottom w:val="none" w:sz="0" w:space="0" w:color="auto"/>
        <w:right w:val="none" w:sz="0" w:space="0" w:color="auto"/>
      </w:divBdr>
    </w:div>
    <w:div w:id="125969508">
      <w:bodyDiv w:val="1"/>
      <w:marLeft w:val="0"/>
      <w:marRight w:val="0"/>
      <w:marTop w:val="0"/>
      <w:marBottom w:val="0"/>
      <w:divBdr>
        <w:top w:val="none" w:sz="0" w:space="0" w:color="auto"/>
        <w:left w:val="none" w:sz="0" w:space="0" w:color="auto"/>
        <w:bottom w:val="none" w:sz="0" w:space="0" w:color="auto"/>
        <w:right w:val="none" w:sz="0" w:space="0" w:color="auto"/>
      </w:divBdr>
    </w:div>
    <w:div w:id="148980301">
      <w:bodyDiv w:val="1"/>
      <w:marLeft w:val="0"/>
      <w:marRight w:val="0"/>
      <w:marTop w:val="0"/>
      <w:marBottom w:val="0"/>
      <w:divBdr>
        <w:top w:val="none" w:sz="0" w:space="0" w:color="auto"/>
        <w:left w:val="none" w:sz="0" w:space="0" w:color="auto"/>
        <w:bottom w:val="none" w:sz="0" w:space="0" w:color="auto"/>
        <w:right w:val="none" w:sz="0" w:space="0" w:color="auto"/>
      </w:divBdr>
    </w:div>
    <w:div w:id="151410482">
      <w:bodyDiv w:val="1"/>
      <w:marLeft w:val="0"/>
      <w:marRight w:val="0"/>
      <w:marTop w:val="0"/>
      <w:marBottom w:val="0"/>
      <w:divBdr>
        <w:top w:val="none" w:sz="0" w:space="0" w:color="auto"/>
        <w:left w:val="none" w:sz="0" w:space="0" w:color="auto"/>
        <w:bottom w:val="none" w:sz="0" w:space="0" w:color="auto"/>
        <w:right w:val="none" w:sz="0" w:space="0" w:color="auto"/>
      </w:divBdr>
    </w:div>
    <w:div w:id="154296952">
      <w:bodyDiv w:val="1"/>
      <w:marLeft w:val="0"/>
      <w:marRight w:val="0"/>
      <w:marTop w:val="0"/>
      <w:marBottom w:val="0"/>
      <w:divBdr>
        <w:top w:val="none" w:sz="0" w:space="0" w:color="auto"/>
        <w:left w:val="none" w:sz="0" w:space="0" w:color="auto"/>
        <w:bottom w:val="none" w:sz="0" w:space="0" w:color="auto"/>
        <w:right w:val="none" w:sz="0" w:space="0" w:color="auto"/>
      </w:divBdr>
    </w:div>
    <w:div w:id="172032553">
      <w:bodyDiv w:val="1"/>
      <w:marLeft w:val="0"/>
      <w:marRight w:val="0"/>
      <w:marTop w:val="0"/>
      <w:marBottom w:val="0"/>
      <w:divBdr>
        <w:top w:val="none" w:sz="0" w:space="0" w:color="auto"/>
        <w:left w:val="none" w:sz="0" w:space="0" w:color="auto"/>
        <w:bottom w:val="none" w:sz="0" w:space="0" w:color="auto"/>
        <w:right w:val="none" w:sz="0" w:space="0" w:color="auto"/>
      </w:divBdr>
    </w:div>
    <w:div w:id="173154133">
      <w:bodyDiv w:val="1"/>
      <w:marLeft w:val="0"/>
      <w:marRight w:val="0"/>
      <w:marTop w:val="0"/>
      <w:marBottom w:val="0"/>
      <w:divBdr>
        <w:top w:val="none" w:sz="0" w:space="0" w:color="auto"/>
        <w:left w:val="none" w:sz="0" w:space="0" w:color="auto"/>
        <w:bottom w:val="none" w:sz="0" w:space="0" w:color="auto"/>
        <w:right w:val="none" w:sz="0" w:space="0" w:color="auto"/>
      </w:divBdr>
    </w:div>
    <w:div w:id="174156529">
      <w:bodyDiv w:val="1"/>
      <w:marLeft w:val="0"/>
      <w:marRight w:val="0"/>
      <w:marTop w:val="0"/>
      <w:marBottom w:val="0"/>
      <w:divBdr>
        <w:top w:val="none" w:sz="0" w:space="0" w:color="auto"/>
        <w:left w:val="none" w:sz="0" w:space="0" w:color="auto"/>
        <w:bottom w:val="none" w:sz="0" w:space="0" w:color="auto"/>
        <w:right w:val="none" w:sz="0" w:space="0" w:color="auto"/>
      </w:divBdr>
    </w:div>
    <w:div w:id="174854271">
      <w:bodyDiv w:val="1"/>
      <w:marLeft w:val="0"/>
      <w:marRight w:val="0"/>
      <w:marTop w:val="0"/>
      <w:marBottom w:val="0"/>
      <w:divBdr>
        <w:top w:val="none" w:sz="0" w:space="0" w:color="auto"/>
        <w:left w:val="none" w:sz="0" w:space="0" w:color="auto"/>
        <w:bottom w:val="none" w:sz="0" w:space="0" w:color="auto"/>
        <w:right w:val="none" w:sz="0" w:space="0" w:color="auto"/>
      </w:divBdr>
    </w:div>
    <w:div w:id="181625239">
      <w:bodyDiv w:val="1"/>
      <w:marLeft w:val="0"/>
      <w:marRight w:val="0"/>
      <w:marTop w:val="0"/>
      <w:marBottom w:val="0"/>
      <w:divBdr>
        <w:top w:val="none" w:sz="0" w:space="0" w:color="auto"/>
        <w:left w:val="none" w:sz="0" w:space="0" w:color="auto"/>
        <w:bottom w:val="none" w:sz="0" w:space="0" w:color="auto"/>
        <w:right w:val="none" w:sz="0" w:space="0" w:color="auto"/>
      </w:divBdr>
    </w:div>
    <w:div w:id="188877382">
      <w:bodyDiv w:val="1"/>
      <w:marLeft w:val="0"/>
      <w:marRight w:val="0"/>
      <w:marTop w:val="0"/>
      <w:marBottom w:val="0"/>
      <w:divBdr>
        <w:top w:val="none" w:sz="0" w:space="0" w:color="auto"/>
        <w:left w:val="none" w:sz="0" w:space="0" w:color="auto"/>
        <w:bottom w:val="none" w:sz="0" w:space="0" w:color="auto"/>
        <w:right w:val="none" w:sz="0" w:space="0" w:color="auto"/>
      </w:divBdr>
    </w:div>
    <w:div w:id="196889669">
      <w:bodyDiv w:val="1"/>
      <w:marLeft w:val="0"/>
      <w:marRight w:val="0"/>
      <w:marTop w:val="0"/>
      <w:marBottom w:val="0"/>
      <w:divBdr>
        <w:top w:val="none" w:sz="0" w:space="0" w:color="auto"/>
        <w:left w:val="none" w:sz="0" w:space="0" w:color="auto"/>
        <w:bottom w:val="none" w:sz="0" w:space="0" w:color="auto"/>
        <w:right w:val="none" w:sz="0" w:space="0" w:color="auto"/>
      </w:divBdr>
    </w:div>
    <w:div w:id="202376685">
      <w:bodyDiv w:val="1"/>
      <w:marLeft w:val="0"/>
      <w:marRight w:val="0"/>
      <w:marTop w:val="0"/>
      <w:marBottom w:val="0"/>
      <w:divBdr>
        <w:top w:val="none" w:sz="0" w:space="0" w:color="auto"/>
        <w:left w:val="none" w:sz="0" w:space="0" w:color="auto"/>
        <w:bottom w:val="none" w:sz="0" w:space="0" w:color="auto"/>
        <w:right w:val="none" w:sz="0" w:space="0" w:color="auto"/>
      </w:divBdr>
    </w:div>
    <w:div w:id="205652475">
      <w:bodyDiv w:val="1"/>
      <w:marLeft w:val="0"/>
      <w:marRight w:val="0"/>
      <w:marTop w:val="0"/>
      <w:marBottom w:val="0"/>
      <w:divBdr>
        <w:top w:val="none" w:sz="0" w:space="0" w:color="auto"/>
        <w:left w:val="none" w:sz="0" w:space="0" w:color="auto"/>
        <w:bottom w:val="none" w:sz="0" w:space="0" w:color="auto"/>
        <w:right w:val="none" w:sz="0" w:space="0" w:color="auto"/>
      </w:divBdr>
    </w:div>
    <w:div w:id="221017740">
      <w:bodyDiv w:val="1"/>
      <w:marLeft w:val="0"/>
      <w:marRight w:val="0"/>
      <w:marTop w:val="0"/>
      <w:marBottom w:val="0"/>
      <w:divBdr>
        <w:top w:val="none" w:sz="0" w:space="0" w:color="auto"/>
        <w:left w:val="none" w:sz="0" w:space="0" w:color="auto"/>
        <w:bottom w:val="none" w:sz="0" w:space="0" w:color="auto"/>
        <w:right w:val="none" w:sz="0" w:space="0" w:color="auto"/>
      </w:divBdr>
    </w:div>
    <w:div w:id="221524286">
      <w:bodyDiv w:val="1"/>
      <w:marLeft w:val="0"/>
      <w:marRight w:val="0"/>
      <w:marTop w:val="0"/>
      <w:marBottom w:val="0"/>
      <w:divBdr>
        <w:top w:val="none" w:sz="0" w:space="0" w:color="auto"/>
        <w:left w:val="none" w:sz="0" w:space="0" w:color="auto"/>
        <w:bottom w:val="none" w:sz="0" w:space="0" w:color="auto"/>
        <w:right w:val="none" w:sz="0" w:space="0" w:color="auto"/>
      </w:divBdr>
    </w:div>
    <w:div w:id="226843278">
      <w:bodyDiv w:val="1"/>
      <w:marLeft w:val="0"/>
      <w:marRight w:val="0"/>
      <w:marTop w:val="0"/>
      <w:marBottom w:val="0"/>
      <w:divBdr>
        <w:top w:val="none" w:sz="0" w:space="0" w:color="auto"/>
        <w:left w:val="none" w:sz="0" w:space="0" w:color="auto"/>
        <w:bottom w:val="none" w:sz="0" w:space="0" w:color="auto"/>
        <w:right w:val="none" w:sz="0" w:space="0" w:color="auto"/>
      </w:divBdr>
    </w:div>
    <w:div w:id="228613066">
      <w:bodyDiv w:val="1"/>
      <w:marLeft w:val="0"/>
      <w:marRight w:val="0"/>
      <w:marTop w:val="0"/>
      <w:marBottom w:val="0"/>
      <w:divBdr>
        <w:top w:val="none" w:sz="0" w:space="0" w:color="auto"/>
        <w:left w:val="none" w:sz="0" w:space="0" w:color="auto"/>
        <w:bottom w:val="none" w:sz="0" w:space="0" w:color="auto"/>
        <w:right w:val="none" w:sz="0" w:space="0" w:color="auto"/>
      </w:divBdr>
    </w:div>
    <w:div w:id="237327725">
      <w:bodyDiv w:val="1"/>
      <w:marLeft w:val="0"/>
      <w:marRight w:val="0"/>
      <w:marTop w:val="0"/>
      <w:marBottom w:val="0"/>
      <w:divBdr>
        <w:top w:val="none" w:sz="0" w:space="0" w:color="auto"/>
        <w:left w:val="none" w:sz="0" w:space="0" w:color="auto"/>
        <w:bottom w:val="none" w:sz="0" w:space="0" w:color="auto"/>
        <w:right w:val="none" w:sz="0" w:space="0" w:color="auto"/>
      </w:divBdr>
    </w:div>
    <w:div w:id="238709387">
      <w:bodyDiv w:val="1"/>
      <w:marLeft w:val="0"/>
      <w:marRight w:val="0"/>
      <w:marTop w:val="0"/>
      <w:marBottom w:val="0"/>
      <w:divBdr>
        <w:top w:val="none" w:sz="0" w:space="0" w:color="auto"/>
        <w:left w:val="none" w:sz="0" w:space="0" w:color="auto"/>
        <w:bottom w:val="none" w:sz="0" w:space="0" w:color="auto"/>
        <w:right w:val="none" w:sz="0" w:space="0" w:color="auto"/>
      </w:divBdr>
    </w:div>
    <w:div w:id="247424125">
      <w:bodyDiv w:val="1"/>
      <w:marLeft w:val="0"/>
      <w:marRight w:val="0"/>
      <w:marTop w:val="0"/>
      <w:marBottom w:val="0"/>
      <w:divBdr>
        <w:top w:val="none" w:sz="0" w:space="0" w:color="auto"/>
        <w:left w:val="none" w:sz="0" w:space="0" w:color="auto"/>
        <w:bottom w:val="none" w:sz="0" w:space="0" w:color="auto"/>
        <w:right w:val="none" w:sz="0" w:space="0" w:color="auto"/>
      </w:divBdr>
    </w:div>
    <w:div w:id="252324993">
      <w:bodyDiv w:val="1"/>
      <w:marLeft w:val="0"/>
      <w:marRight w:val="0"/>
      <w:marTop w:val="0"/>
      <w:marBottom w:val="0"/>
      <w:divBdr>
        <w:top w:val="none" w:sz="0" w:space="0" w:color="auto"/>
        <w:left w:val="none" w:sz="0" w:space="0" w:color="auto"/>
        <w:bottom w:val="none" w:sz="0" w:space="0" w:color="auto"/>
        <w:right w:val="none" w:sz="0" w:space="0" w:color="auto"/>
      </w:divBdr>
    </w:div>
    <w:div w:id="256409239">
      <w:bodyDiv w:val="1"/>
      <w:marLeft w:val="0"/>
      <w:marRight w:val="0"/>
      <w:marTop w:val="0"/>
      <w:marBottom w:val="0"/>
      <w:divBdr>
        <w:top w:val="none" w:sz="0" w:space="0" w:color="auto"/>
        <w:left w:val="none" w:sz="0" w:space="0" w:color="auto"/>
        <w:bottom w:val="none" w:sz="0" w:space="0" w:color="auto"/>
        <w:right w:val="none" w:sz="0" w:space="0" w:color="auto"/>
      </w:divBdr>
    </w:div>
    <w:div w:id="269046898">
      <w:bodyDiv w:val="1"/>
      <w:marLeft w:val="0"/>
      <w:marRight w:val="0"/>
      <w:marTop w:val="0"/>
      <w:marBottom w:val="0"/>
      <w:divBdr>
        <w:top w:val="none" w:sz="0" w:space="0" w:color="auto"/>
        <w:left w:val="none" w:sz="0" w:space="0" w:color="auto"/>
        <w:bottom w:val="none" w:sz="0" w:space="0" w:color="auto"/>
        <w:right w:val="none" w:sz="0" w:space="0" w:color="auto"/>
      </w:divBdr>
    </w:div>
    <w:div w:id="274799686">
      <w:bodyDiv w:val="1"/>
      <w:marLeft w:val="0"/>
      <w:marRight w:val="0"/>
      <w:marTop w:val="0"/>
      <w:marBottom w:val="0"/>
      <w:divBdr>
        <w:top w:val="none" w:sz="0" w:space="0" w:color="auto"/>
        <w:left w:val="none" w:sz="0" w:space="0" w:color="auto"/>
        <w:bottom w:val="none" w:sz="0" w:space="0" w:color="auto"/>
        <w:right w:val="none" w:sz="0" w:space="0" w:color="auto"/>
      </w:divBdr>
    </w:div>
    <w:div w:id="278613520">
      <w:bodyDiv w:val="1"/>
      <w:marLeft w:val="0"/>
      <w:marRight w:val="0"/>
      <w:marTop w:val="0"/>
      <w:marBottom w:val="0"/>
      <w:divBdr>
        <w:top w:val="none" w:sz="0" w:space="0" w:color="auto"/>
        <w:left w:val="none" w:sz="0" w:space="0" w:color="auto"/>
        <w:bottom w:val="none" w:sz="0" w:space="0" w:color="auto"/>
        <w:right w:val="none" w:sz="0" w:space="0" w:color="auto"/>
      </w:divBdr>
    </w:div>
    <w:div w:id="291904583">
      <w:bodyDiv w:val="1"/>
      <w:marLeft w:val="0"/>
      <w:marRight w:val="0"/>
      <w:marTop w:val="0"/>
      <w:marBottom w:val="0"/>
      <w:divBdr>
        <w:top w:val="none" w:sz="0" w:space="0" w:color="auto"/>
        <w:left w:val="none" w:sz="0" w:space="0" w:color="auto"/>
        <w:bottom w:val="none" w:sz="0" w:space="0" w:color="auto"/>
        <w:right w:val="none" w:sz="0" w:space="0" w:color="auto"/>
      </w:divBdr>
    </w:div>
    <w:div w:id="312370742">
      <w:bodyDiv w:val="1"/>
      <w:marLeft w:val="0"/>
      <w:marRight w:val="0"/>
      <w:marTop w:val="0"/>
      <w:marBottom w:val="0"/>
      <w:divBdr>
        <w:top w:val="none" w:sz="0" w:space="0" w:color="auto"/>
        <w:left w:val="none" w:sz="0" w:space="0" w:color="auto"/>
        <w:bottom w:val="none" w:sz="0" w:space="0" w:color="auto"/>
        <w:right w:val="none" w:sz="0" w:space="0" w:color="auto"/>
      </w:divBdr>
    </w:div>
    <w:div w:id="315187987">
      <w:bodyDiv w:val="1"/>
      <w:marLeft w:val="0"/>
      <w:marRight w:val="0"/>
      <w:marTop w:val="0"/>
      <w:marBottom w:val="0"/>
      <w:divBdr>
        <w:top w:val="none" w:sz="0" w:space="0" w:color="auto"/>
        <w:left w:val="none" w:sz="0" w:space="0" w:color="auto"/>
        <w:bottom w:val="none" w:sz="0" w:space="0" w:color="auto"/>
        <w:right w:val="none" w:sz="0" w:space="0" w:color="auto"/>
      </w:divBdr>
    </w:div>
    <w:div w:id="317658797">
      <w:bodyDiv w:val="1"/>
      <w:marLeft w:val="0"/>
      <w:marRight w:val="0"/>
      <w:marTop w:val="0"/>
      <w:marBottom w:val="0"/>
      <w:divBdr>
        <w:top w:val="none" w:sz="0" w:space="0" w:color="auto"/>
        <w:left w:val="none" w:sz="0" w:space="0" w:color="auto"/>
        <w:bottom w:val="none" w:sz="0" w:space="0" w:color="auto"/>
        <w:right w:val="none" w:sz="0" w:space="0" w:color="auto"/>
      </w:divBdr>
    </w:div>
    <w:div w:id="320889948">
      <w:bodyDiv w:val="1"/>
      <w:marLeft w:val="0"/>
      <w:marRight w:val="0"/>
      <w:marTop w:val="0"/>
      <w:marBottom w:val="0"/>
      <w:divBdr>
        <w:top w:val="none" w:sz="0" w:space="0" w:color="auto"/>
        <w:left w:val="none" w:sz="0" w:space="0" w:color="auto"/>
        <w:bottom w:val="none" w:sz="0" w:space="0" w:color="auto"/>
        <w:right w:val="none" w:sz="0" w:space="0" w:color="auto"/>
      </w:divBdr>
    </w:div>
    <w:div w:id="327680938">
      <w:bodyDiv w:val="1"/>
      <w:marLeft w:val="0"/>
      <w:marRight w:val="0"/>
      <w:marTop w:val="0"/>
      <w:marBottom w:val="0"/>
      <w:divBdr>
        <w:top w:val="none" w:sz="0" w:space="0" w:color="auto"/>
        <w:left w:val="none" w:sz="0" w:space="0" w:color="auto"/>
        <w:bottom w:val="none" w:sz="0" w:space="0" w:color="auto"/>
        <w:right w:val="none" w:sz="0" w:space="0" w:color="auto"/>
      </w:divBdr>
    </w:div>
    <w:div w:id="329337795">
      <w:bodyDiv w:val="1"/>
      <w:marLeft w:val="0"/>
      <w:marRight w:val="0"/>
      <w:marTop w:val="0"/>
      <w:marBottom w:val="0"/>
      <w:divBdr>
        <w:top w:val="none" w:sz="0" w:space="0" w:color="auto"/>
        <w:left w:val="none" w:sz="0" w:space="0" w:color="auto"/>
        <w:bottom w:val="none" w:sz="0" w:space="0" w:color="auto"/>
        <w:right w:val="none" w:sz="0" w:space="0" w:color="auto"/>
      </w:divBdr>
    </w:div>
    <w:div w:id="331184245">
      <w:bodyDiv w:val="1"/>
      <w:marLeft w:val="0"/>
      <w:marRight w:val="0"/>
      <w:marTop w:val="0"/>
      <w:marBottom w:val="0"/>
      <w:divBdr>
        <w:top w:val="none" w:sz="0" w:space="0" w:color="auto"/>
        <w:left w:val="none" w:sz="0" w:space="0" w:color="auto"/>
        <w:bottom w:val="none" w:sz="0" w:space="0" w:color="auto"/>
        <w:right w:val="none" w:sz="0" w:space="0" w:color="auto"/>
      </w:divBdr>
    </w:div>
    <w:div w:id="334652477">
      <w:bodyDiv w:val="1"/>
      <w:marLeft w:val="0"/>
      <w:marRight w:val="0"/>
      <w:marTop w:val="0"/>
      <w:marBottom w:val="0"/>
      <w:divBdr>
        <w:top w:val="none" w:sz="0" w:space="0" w:color="auto"/>
        <w:left w:val="none" w:sz="0" w:space="0" w:color="auto"/>
        <w:bottom w:val="none" w:sz="0" w:space="0" w:color="auto"/>
        <w:right w:val="none" w:sz="0" w:space="0" w:color="auto"/>
      </w:divBdr>
    </w:div>
    <w:div w:id="363023094">
      <w:bodyDiv w:val="1"/>
      <w:marLeft w:val="0"/>
      <w:marRight w:val="0"/>
      <w:marTop w:val="0"/>
      <w:marBottom w:val="0"/>
      <w:divBdr>
        <w:top w:val="none" w:sz="0" w:space="0" w:color="auto"/>
        <w:left w:val="none" w:sz="0" w:space="0" w:color="auto"/>
        <w:bottom w:val="none" w:sz="0" w:space="0" w:color="auto"/>
        <w:right w:val="none" w:sz="0" w:space="0" w:color="auto"/>
      </w:divBdr>
    </w:div>
    <w:div w:id="375547473">
      <w:bodyDiv w:val="1"/>
      <w:marLeft w:val="0"/>
      <w:marRight w:val="0"/>
      <w:marTop w:val="0"/>
      <w:marBottom w:val="0"/>
      <w:divBdr>
        <w:top w:val="none" w:sz="0" w:space="0" w:color="auto"/>
        <w:left w:val="none" w:sz="0" w:space="0" w:color="auto"/>
        <w:bottom w:val="none" w:sz="0" w:space="0" w:color="auto"/>
        <w:right w:val="none" w:sz="0" w:space="0" w:color="auto"/>
      </w:divBdr>
    </w:div>
    <w:div w:id="377781009">
      <w:bodyDiv w:val="1"/>
      <w:marLeft w:val="0"/>
      <w:marRight w:val="0"/>
      <w:marTop w:val="0"/>
      <w:marBottom w:val="0"/>
      <w:divBdr>
        <w:top w:val="none" w:sz="0" w:space="0" w:color="auto"/>
        <w:left w:val="none" w:sz="0" w:space="0" w:color="auto"/>
        <w:bottom w:val="none" w:sz="0" w:space="0" w:color="auto"/>
        <w:right w:val="none" w:sz="0" w:space="0" w:color="auto"/>
      </w:divBdr>
    </w:div>
    <w:div w:id="380520564">
      <w:bodyDiv w:val="1"/>
      <w:marLeft w:val="0"/>
      <w:marRight w:val="0"/>
      <w:marTop w:val="0"/>
      <w:marBottom w:val="0"/>
      <w:divBdr>
        <w:top w:val="none" w:sz="0" w:space="0" w:color="auto"/>
        <w:left w:val="none" w:sz="0" w:space="0" w:color="auto"/>
        <w:bottom w:val="none" w:sz="0" w:space="0" w:color="auto"/>
        <w:right w:val="none" w:sz="0" w:space="0" w:color="auto"/>
      </w:divBdr>
    </w:div>
    <w:div w:id="386800040">
      <w:bodyDiv w:val="1"/>
      <w:marLeft w:val="0"/>
      <w:marRight w:val="0"/>
      <w:marTop w:val="0"/>
      <w:marBottom w:val="0"/>
      <w:divBdr>
        <w:top w:val="none" w:sz="0" w:space="0" w:color="auto"/>
        <w:left w:val="none" w:sz="0" w:space="0" w:color="auto"/>
        <w:bottom w:val="none" w:sz="0" w:space="0" w:color="auto"/>
        <w:right w:val="none" w:sz="0" w:space="0" w:color="auto"/>
      </w:divBdr>
    </w:div>
    <w:div w:id="391348177">
      <w:bodyDiv w:val="1"/>
      <w:marLeft w:val="0"/>
      <w:marRight w:val="0"/>
      <w:marTop w:val="0"/>
      <w:marBottom w:val="0"/>
      <w:divBdr>
        <w:top w:val="none" w:sz="0" w:space="0" w:color="auto"/>
        <w:left w:val="none" w:sz="0" w:space="0" w:color="auto"/>
        <w:bottom w:val="none" w:sz="0" w:space="0" w:color="auto"/>
        <w:right w:val="none" w:sz="0" w:space="0" w:color="auto"/>
      </w:divBdr>
    </w:div>
    <w:div w:id="417140895">
      <w:bodyDiv w:val="1"/>
      <w:marLeft w:val="0"/>
      <w:marRight w:val="0"/>
      <w:marTop w:val="0"/>
      <w:marBottom w:val="0"/>
      <w:divBdr>
        <w:top w:val="none" w:sz="0" w:space="0" w:color="auto"/>
        <w:left w:val="none" w:sz="0" w:space="0" w:color="auto"/>
        <w:bottom w:val="none" w:sz="0" w:space="0" w:color="auto"/>
        <w:right w:val="none" w:sz="0" w:space="0" w:color="auto"/>
      </w:divBdr>
    </w:div>
    <w:div w:id="430783766">
      <w:bodyDiv w:val="1"/>
      <w:marLeft w:val="0"/>
      <w:marRight w:val="0"/>
      <w:marTop w:val="0"/>
      <w:marBottom w:val="0"/>
      <w:divBdr>
        <w:top w:val="none" w:sz="0" w:space="0" w:color="auto"/>
        <w:left w:val="none" w:sz="0" w:space="0" w:color="auto"/>
        <w:bottom w:val="none" w:sz="0" w:space="0" w:color="auto"/>
        <w:right w:val="none" w:sz="0" w:space="0" w:color="auto"/>
      </w:divBdr>
    </w:div>
    <w:div w:id="445082287">
      <w:bodyDiv w:val="1"/>
      <w:marLeft w:val="0"/>
      <w:marRight w:val="0"/>
      <w:marTop w:val="0"/>
      <w:marBottom w:val="0"/>
      <w:divBdr>
        <w:top w:val="none" w:sz="0" w:space="0" w:color="auto"/>
        <w:left w:val="none" w:sz="0" w:space="0" w:color="auto"/>
        <w:bottom w:val="none" w:sz="0" w:space="0" w:color="auto"/>
        <w:right w:val="none" w:sz="0" w:space="0" w:color="auto"/>
      </w:divBdr>
    </w:div>
    <w:div w:id="457527248">
      <w:bodyDiv w:val="1"/>
      <w:marLeft w:val="0"/>
      <w:marRight w:val="0"/>
      <w:marTop w:val="0"/>
      <w:marBottom w:val="0"/>
      <w:divBdr>
        <w:top w:val="none" w:sz="0" w:space="0" w:color="auto"/>
        <w:left w:val="none" w:sz="0" w:space="0" w:color="auto"/>
        <w:bottom w:val="none" w:sz="0" w:space="0" w:color="auto"/>
        <w:right w:val="none" w:sz="0" w:space="0" w:color="auto"/>
      </w:divBdr>
    </w:div>
    <w:div w:id="462238415">
      <w:bodyDiv w:val="1"/>
      <w:marLeft w:val="0"/>
      <w:marRight w:val="0"/>
      <w:marTop w:val="0"/>
      <w:marBottom w:val="0"/>
      <w:divBdr>
        <w:top w:val="none" w:sz="0" w:space="0" w:color="auto"/>
        <w:left w:val="none" w:sz="0" w:space="0" w:color="auto"/>
        <w:bottom w:val="none" w:sz="0" w:space="0" w:color="auto"/>
        <w:right w:val="none" w:sz="0" w:space="0" w:color="auto"/>
      </w:divBdr>
    </w:div>
    <w:div w:id="465204963">
      <w:bodyDiv w:val="1"/>
      <w:marLeft w:val="0"/>
      <w:marRight w:val="0"/>
      <w:marTop w:val="0"/>
      <w:marBottom w:val="0"/>
      <w:divBdr>
        <w:top w:val="none" w:sz="0" w:space="0" w:color="auto"/>
        <w:left w:val="none" w:sz="0" w:space="0" w:color="auto"/>
        <w:bottom w:val="none" w:sz="0" w:space="0" w:color="auto"/>
        <w:right w:val="none" w:sz="0" w:space="0" w:color="auto"/>
      </w:divBdr>
    </w:div>
    <w:div w:id="466747889">
      <w:bodyDiv w:val="1"/>
      <w:marLeft w:val="0"/>
      <w:marRight w:val="0"/>
      <w:marTop w:val="0"/>
      <w:marBottom w:val="0"/>
      <w:divBdr>
        <w:top w:val="none" w:sz="0" w:space="0" w:color="auto"/>
        <w:left w:val="none" w:sz="0" w:space="0" w:color="auto"/>
        <w:bottom w:val="none" w:sz="0" w:space="0" w:color="auto"/>
        <w:right w:val="none" w:sz="0" w:space="0" w:color="auto"/>
      </w:divBdr>
    </w:div>
    <w:div w:id="487407947">
      <w:bodyDiv w:val="1"/>
      <w:marLeft w:val="0"/>
      <w:marRight w:val="0"/>
      <w:marTop w:val="0"/>
      <w:marBottom w:val="0"/>
      <w:divBdr>
        <w:top w:val="none" w:sz="0" w:space="0" w:color="auto"/>
        <w:left w:val="none" w:sz="0" w:space="0" w:color="auto"/>
        <w:bottom w:val="none" w:sz="0" w:space="0" w:color="auto"/>
        <w:right w:val="none" w:sz="0" w:space="0" w:color="auto"/>
      </w:divBdr>
    </w:div>
    <w:div w:id="489833630">
      <w:bodyDiv w:val="1"/>
      <w:marLeft w:val="0"/>
      <w:marRight w:val="0"/>
      <w:marTop w:val="0"/>
      <w:marBottom w:val="0"/>
      <w:divBdr>
        <w:top w:val="none" w:sz="0" w:space="0" w:color="auto"/>
        <w:left w:val="none" w:sz="0" w:space="0" w:color="auto"/>
        <w:bottom w:val="none" w:sz="0" w:space="0" w:color="auto"/>
        <w:right w:val="none" w:sz="0" w:space="0" w:color="auto"/>
      </w:divBdr>
    </w:div>
    <w:div w:id="491722459">
      <w:bodyDiv w:val="1"/>
      <w:marLeft w:val="0"/>
      <w:marRight w:val="0"/>
      <w:marTop w:val="0"/>
      <w:marBottom w:val="0"/>
      <w:divBdr>
        <w:top w:val="none" w:sz="0" w:space="0" w:color="auto"/>
        <w:left w:val="none" w:sz="0" w:space="0" w:color="auto"/>
        <w:bottom w:val="none" w:sz="0" w:space="0" w:color="auto"/>
        <w:right w:val="none" w:sz="0" w:space="0" w:color="auto"/>
      </w:divBdr>
    </w:div>
    <w:div w:id="493491402">
      <w:bodyDiv w:val="1"/>
      <w:marLeft w:val="0"/>
      <w:marRight w:val="0"/>
      <w:marTop w:val="0"/>
      <w:marBottom w:val="0"/>
      <w:divBdr>
        <w:top w:val="none" w:sz="0" w:space="0" w:color="auto"/>
        <w:left w:val="none" w:sz="0" w:space="0" w:color="auto"/>
        <w:bottom w:val="none" w:sz="0" w:space="0" w:color="auto"/>
        <w:right w:val="none" w:sz="0" w:space="0" w:color="auto"/>
      </w:divBdr>
    </w:div>
    <w:div w:id="499076492">
      <w:bodyDiv w:val="1"/>
      <w:marLeft w:val="0"/>
      <w:marRight w:val="0"/>
      <w:marTop w:val="0"/>
      <w:marBottom w:val="0"/>
      <w:divBdr>
        <w:top w:val="none" w:sz="0" w:space="0" w:color="auto"/>
        <w:left w:val="none" w:sz="0" w:space="0" w:color="auto"/>
        <w:bottom w:val="none" w:sz="0" w:space="0" w:color="auto"/>
        <w:right w:val="none" w:sz="0" w:space="0" w:color="auto"/>
      </w:divBdr>
    </w:div>
    <w:div w:id="500124303">
      <w:bodyDiv w:val="1"/>
      <w:marLeft w:val="0"/>
      <w:marRight w:val="0"/>
      <w:marTop w:val="0"/>
      <w:marBottom w:val="0"/>
      <w:divBdr>
        <w:top w:val="none" w:sz="0" w:space="0" w:color="auto"/>
        <w:left w:val="none" w:sz="0" w:space="0" w:color="auto"/>
        <w:bottom w:val="none" w:sz="0" w:space="0" w:color="auto"/>
        <w:right w:val="none" w:sz="0" w:space="0" w:color="auto"/>
      </w:divBdr>
    </w:div>
    <w:div w:id="508103179">
      <w:bodyDiv w:val="1"/>
      <w:marLeft w:val="0"/>
      <w:marRight w:val="0"/>
      <w:marTop w:val="0"/>
      <w:marBottom w:val="0"/>
      <w:divBdr>
        <w:top w:val="none" w:sz="0" w:space="0" w:color="auto"/>
        <w:left w:val="none" w:sz="0" w:space="0" w:color="auto"/>
        <w:bottom w:val="none" w:sz="0" w:space="0" w:color="auto"/>
        <w:right w:val="none" w:sz="0" w:space="0" w:color="auto"/>
      </w:divBdr>
    </w:div>
    <w:div w:id="511535400">
      <w:bodyDiv w:val="1"/>
      <w:marLeft w:val="0"/>
      <w:marRight w:val="0"/>
      <w:marTop w:val="0"/>
      <w:marBottom w:val="0"/>
      <w:divBdr>
        <w:top w:val="none" w:sz="0" w:space="0" w:color="auto"/>
        <w:left w:val="none" w:sz="0" w:space="0" w:color="auto"/>
        <w:bottom w:val="none" w:sz="0" w:space="0" w:color="auto"/>
        <w:right w:val="none" w:sz="0" w:space="0" w:color="auto"/>
      </w:divBdr>
    </w:div>
    <w:div w:id="514997035">
      <w:bodyDiv w:val="1"/>
      <w:marLeft w:val="0"/>
      <w:marRight w:val="0"/>
      <w:marTop w:val="0"/>
      <w:marBottom w:val="0"/>
      <w:divBdr>
        <w:top w:val="none" w:sz="0" w:space="0" w:color="auto"/>
        <w:left w:val="none" w:sz="0" w:space="0" w:color="auto"/>
        <w:bottom w:val="none" w:sz="0" w:space="0" w:color="auto"/>
        <w:right w:val="none" w:sz="0" w:space="0" w:color="auto"/>
      </w:divBdr>
    </w:div>
    <w:div w:id="515660294">
      <w:bodyDiv w:val="1"/>
      <w:marLeft w:val="0"/>
      <w:marRight w:val="0"/>
      <w:marTop w:val="0"/>
      <w:marBottom w:val="0"/>
      <w:divBdr>
        <w:top w:val="none" w:sz="0" w:space="0" w:color="auto"/>
        <w:left w:val="none" w:sz="0" w:space="0" w:color="auto"/>
        <w:bottom w:val="none" w:sz="0" w:space="0" w:color="auto"/>
        <w:right w:val="none" w:sz="0" w:space="0" w:color="auto"/>
      </w:divBdr>
    </w:div>
    <w:div w:id="519783321">
      <w:bodyDiv w:val="1"/>
      <w:marLeft w:val="0"/>
      <w:marRight w:val="0"/>
      <w:marTop w:val="0"/>
      <w:marBottom w:val="0"/>
      <w:divBdr>
        <w:top w:val="none" w:sz="0" w:space="0" w:color="auto"/>
        <w:left w:val="none" w:sz="0" w:space="0" w:color="auto"/>
        <w:bottom w:val="none" w:sz="0" w:space="0" w:color="auto"/>
        <w:right w:val="none" w:sz="0" w:space="0" w:color="auto"/>
      </w:divBdr>
    </w:div>
    <w:div w:id="522062384">
      <w:bodyDiv w:val="1"/>
      <w:marLeft w:val="0"/>
      <w:marRight w:val="0"/>
      <w:marTop w:val="0"/>
      <w:marBottom w:val="0"/>
      <w:divBdr>
        <w:top w:val="none" w:sz="0" w:space="0" w:color="auto"/>
        <w:left w:val="none" w:sz="0" w:space="0" w:color="auto"/>
        <w:bottom w:val="none" w:sz="0" w:space="0" w:color="auto"/>
        <w:right w:val="none" w:sz="0" w:space="0" w:color="auto"/>
      </w:divBdr>
    </w:div>
    <w:div w:id="534197482">
      <w:bodyDiv w:val="1"/>
      <w:marLeft w:val="0"/>
      <w:marRight w:val="0"/>
      <w:marTop w:val="0"/>
      <w:marBottom w:val="0"/>
      <w:divBdr>
        <w:top w:val="none" w:sz="0" w:space="0" w:color="auto"/>
        <w:left w:val="none" w:sz="0" w:space="0" w:color="auto"/>
        <w:bottom w:val="none" w:sz="0" w:space="0" w:color="auto"/>
        <w:right w:val="none" w:sz="0" w:space="0" w:color="auto"/>
      </w:divBdr>
    </w:div>
    <w:div w:id="538669159">
      <w:bodyDiv w:val="1"/>
      <w:marLeft w:val="0"/>
      <w:marRight w:val="0"/>
      <w:marTop w:val="0"/>
      <w:marBottom w:val="0"/>
      <w:divBdr>
        <w:top w:val="none" w:sz="0" w:space="0" w:color="auto"/>
        <w:left w:val="none" w:sz="0" w:space="0" w:color="auto"/>
        <w:bottom w:val="none" w:sz="0" w:space="0" w:color="auto"/>
        <w:right w:val="none" w:sz="0" w:space="0" w:color="auto"/>
      </w:divBdr>
    </w:div>
    <w:div w:id="542525183">
      <w:bodyDiv w:val="1"/>
      <w:marLeft w:val="0"/>
      <w:marRight w:val="0"/>
      <w:marTop w:val="0"/>
      <w:marBottom w:val="0"/>
      <w:divBdr>
        <w:top w:val="none" w:sz="0" w:space="0" w:color="auto"/>
        <w:left w:val="none" w:sz="0" w:space="0" w:color="auto"/>
        <w:bottom w:val="none" w:sz="0" w:space="0" w:color="auto"/>
        <w:right w:val="none" w:sz="0" w:space="0" w:color="auto"/>
      </w:divBdr>
    </w:div>
    <w:div w:id="542985933">
      <w:bodyDiv w:val="1"/>
      <w:marLeft w:val="0"/>
      <w:marRight w:val="0"/>
      <w:marTop w:val="0"/>
      <w:marBottom w:val="0"/>
      <w:divBdr>
        <w:top w:val="none" w:sz="0" w:space="0" w:color="auto"/>
        <w:left w:val="none" w:sz="0" w:space="0" w:color="auto"/>
        <w:bottom w:val="none" w:sz="0" w:space="0" w:color="auto"/>
        <w:right w:val="none" w:sz="0" w:space="0" w:color="auto"/>
      </w:divBdr>
    </w:div>
    <w:div w:id="550725130">
      <w:bodyDiv w:val="1"/>
      <w:marLeft w:val="0"/>
      <w:marRight w:val="0"/>
      <w:marTop w:val="0"/>
      <w:marBottom w:val="0"/>
      <w:divBdr>
        <w:top w:val="none" w:sz="0" w:space="0" w:color="auto"/>
        <w:left w:val="none" w:sz="0" w:space="0" w:color="auto"/>
        <w:bottom w:val="none" w:sz="0" w:space="0" w:color="auto"/>
        <w:right w:val="none" w:sz="0" w:space="0" w:color="auto"/>
      </w:divBdr>
    </w:div>
    <w:div w:id="551506176">
      <w:bodyDiv w:val="1"/>
      <w:marLeft w:val="0"/>
      <w:marRight w:val="0"/>
      <w:marTop w:val="0"/>
      <w:marBottom w:val="0"/>
      <w:divBdr>
        <w:top w:val="none" w:sz="0" w:space="0" w:color="auto"/>
        <w:left w:val="none" w:sz="0" w:space="0" w:color="auto"/>
        <w:bottom w:val="none" w:sz="0" w:space="0" w:color="auto"/>
        <w:right w:val="none" w:sz="0" w:space="0" w:color="auto"/>
      </w:divBdr>
    </w:div>
    <w:div w:id="564531336">
      <w:bodyDiv w:val="1"/>
      <w:marLeft w:val="0"/>
      <w:marRight w:val="0"/>
      <w:marTop w:val="0"/>
      <w:marBottom w:val="0"/>
      <w:divBdr>
        <w:top w:val="none" w:sz="0" w:space="0" w:color="auto"/>
        <w:left w:val="none" w:sz="0" w:space="0" w:color="auto"/>
        <w:bottom w:val="none" w:sz="0" w:space="0" w:color="auto"/>
        <w:right w:val="none" w:sz="0" w:space="0" w:color="auto"/>
      </w:divBdr>
    </w:div>
    <w:div w:id="564607526">
      <w:bodyDiv w:val="1"/>
      <w:marLeft w:val="0"/>
      <w:marRight w:val="0"/>
      <w:marTop w:val="0"/>
      <w:marBottom w:val="0"/>
      <w:divBdr>
        <w:top w:val="none" w:sz="0" w:space="0" w:color="auto"/>
        <w:left w:val="none" w:sz="0" w:space="0" w:color="auto"/>
        <w:bottom w:val="none" w:sz="0" w:space="0" w:color="auto"/>
        <w:right w:val="none" w:sz="0" w:space="0" w:color="auto"/>
      </w:divBdr>
    </w:div>
    <w:div w:id="564679389">
      <w:bodyDiv w:val="1"/>
      <w:marLeft w:val="0"/>
      <w:marRight w:val="0"/>
      <w:marTop w:val="0"/>
      <w:marBottom w:val="0"/>
      <w:divBdr>
        <w:top w:val="none" w:sz="0" w:space="0" w:color="auto"/>
        <w:left w:val="none" w:sz="0" w:space="0" w:color="auto"/>
        <w:bottom w:val="none" w:sz="0" w:space="0" w:color="auto"/>
        <w:right w:val="none" w:sz="0" w:space="0" w:color="auto"/>
      </w:divBdr>
    </w:div>
    <w:div w:id="566107716">
      <w:bodyDiv w:val="1"/>
      <w:marLeft w:val="0"/>
      <w:marRight w:val="0"/>
      <w:marTop w:val="0"/>
      <w:marBottom w:val="0"/>
      <w:divBdr>
        <w:top w:val="none" w:sz="0" w:space="0" w:color="auto"/>
        <w:left w:val="none" w:sz="0" w:space="0" w:color="auto"/>
        <w:bottom w:val="none" w:sz="0" w:space="0" w:color="auto"/>
        <w:right w:val="none" w:sz="0" w:space="0" w:color="auto"/>
      </w:divBdr>
    </w:div>
    <w:div w:id="570778767">
      <w:bodyDiv w:val="1"/>
      <w:marLeft w:val="0"/>
      <w:marRight w:val="0"/>
      <w:marTop w:val="0"/>
      <w:marBottom w:val="0"/>
      <w:divBdr>
        <w:top w:val="none" w:sz="0" w:space="0" w:color="auto"/>
        <w:left w:val="none" w:sz="0" w:space="0" w:color="auto"/>
        <w:bottom w:val="none" w:sz="0" w:space="0" w:color="auto"/>
        <w:right w:val="none" w:sz="0" w:space="0" w:color="auto"/>
      </w:divBdr>
    </w:div>
    <w:div w:id="578714319">
      <w:bodyDiv w:val="1"/>
      <w:marLeft w:val="0"/>
      <w:marRight w:val="0"/>
      <w:marTop w:val="0"/>
      <w:marBottom w:val="0"/>
      <w:divBdr>
        <w:top w:val="none" w:sz="0" w:space="0" w:color="auto"/>
        <w:left w:val="none" w:sz="0" w:space="0" w:color="auto"/>
        <w:bottom w:val="none" w:sz="0" w:space="0" w:color="auto"/>
        <w:right w:val="none" w:sz="0" w:space="0" w:color="auto"/>
      </w:divBdr>
    </w:div>
    <w:div w:id="582763458">
      <w:bodyDiv w:val="1"/>
      <w:marLeft w:val="0"/>
      <w:marRight w:val="0"/>
      <w:marTop w:val="0"/>
      <w:marBottom w:val="0"/>
      <w:divBdr>
        <w:top w:val="none" w:sz="0" w:space="0" w:color="auto"/>
        <w:left w:val="none" w:sz="0" w:space="0" w:color="auto"/>
        <w:bottom w:val="none" w:sz="0" w:space="0" w:color="auto"/>
        <w:right w:val="none" w:sz="0" w:space="0" w:color="auto"/>
      </w:divBdr>
    </w:div>
    <w:div w:id="590314427">
      <w:bodyDiv w:val="1"/>
      <w:marLeft w:val="0"/>
      <w:marRight w:val="0"/>
      <w:marTop w:val="0"/>
      <w:marBottom w:val="0"/>
      <w:divBdr>
        <w:top w:val="none" w:sz="0" w:space="0" w:color="auto"/>
        <w:left w:val="none" w:sz="0" w:space="0" w:color="auto"/>
        <w:bottom w:val="none" w:sz="0" w:space="0" w:color="auto"/>
        <w:right w:val="none" w:sz="0" w:space="0" w:color="auto"/>
      </w:divBdr>
    </w:div>
    <w:div w:id="597907514">
      <w:bodyDiv w:val="1"/>
      <w:marLeft w:val="0"/>
      <w:marRight w:val="0"/>
      <w:marTop w:val="0"/>
      <w:marBottom w:val="0"/>
      <w:divBdr>
        <w:top w:val="none" w:sz="0" w:space="0" w:color="auto"/>
        <w:left w:val="none" w:sz="0" w:space="0" w:color="auto"/>
        <w:bottom w:val="none" w:sz="0" w:space="0" w:color="auto"/>
        <w:right w:val="none" w:sz="0" w:space="0" w:color="auto"/>
      </w:divBdr>
    </w:div>
    <w:div w:id="601960854">
      <w:bodyDiv w:val="1"/>
      <w:marLeft w:val="0"/>
      <w:marRight w:val="0"/>
      <w:marTop w:val="0"/>
      <w:marBottom w:val="0"/>
      <w:divBdr>
        <w:top w:val="none" w:sz="0" w:space="0" w:color="auto"/>
        <w:left w:val="none" w:sz="0" w:space="0" w:color="auto"/>
        <w:bottom w:val="none" w:sz="0" w:space="0" w:color="auto"/>
        <w:right w:val="none" w:sz="0" w:space="0" w:color="auto"/>
      </w:divBdr>
    </w:div>
    <w:div w:id="618343187">
      <w:bodyDiv w:val="1"/>
      <w:marLeft w:val="0"/>
      <w:marRight w:val="0"/>
      <w:marTop w:val="0"/>
      <w:marBottom w:val="0"/>
      <w:divBdr>
        <w:top w:val="none" w:sz="0" w:space="0" w:color="auto"/>
        <w:left w:val="none" w:sz="0" w:space="0" w:color="auto"/>
        <w:bottom w:val="none" w:sz="0" w:space="0" w:color="auto"/>
        <w:right w:val="none" w:sz="0" w:space="0" w:color="auto"/>
      </w:divBdr>
    </w:div>
    <w:div w:id="618756881">
      <w:bodyDiv w:val="1"/>
      <w:marLeft w:val="0"/>
      <w:marRight w:val="0"/>
      <w:marTop w:val="0"/>
      <w:marBottom w:val="0"/>
      <w:divBdr>
        <w:top w:val="none" w:sz="0" w:space="0" w:color="auto"/>
        <w:left w:val="none" w:sz="0" w:space="0" w:color="auto"/>
        <w:bottom w:val="none" w:sz="0" w:space="0" w:color="auto"/>
        <w:right w:val="none" w:sz="0" w:space="0" w:color="auto"/>
      </w:divBdr>
    </w:div>
    <w:div w:id="623922736">
      <w:bodyDiv w:val="1"/>
      <w:marLeft w:val="0"/>
      <w:marRight w:val="0"/>
      <w:marTop w:val="0"/>
      <w:marBottom w:val="0"/>
      <w:divBdr>
        <w:top w:val="none" w:sz="0" w:space="0" w:color="auto"/>
        <w:left w:val="none" w:sz="0" w:space="0" w:color="auto"/>
        <w:bottom w:val="none" w:sz="0" w:space="0" w:color="auto"/>
        <w:right w:val="none" w:sz="0" w:space="0" w:color="auto"/>
      </w:divBdr>
    </w:div>
    <w:div w:id="645009644">
      <w:bodyDiv w:val="1"/>
      <w:marLeft w:val="0"/>
      <w:marRight w:val="0"/>
      <w:marTop w:val="0"/>
      <w:marBottom w:val="0"/>
      <w:divBdr>
        <w:top w:val="none" w:sz="0" w:space="0" w:color="auto"/>
        <w:left w:val="none" w:sz="0" w:space="0" w:color="auto"/>
        <w:bottom w:val="none" w:sz="0" w:space="0" w:color="auto"/>
        <w:right w:val="none" w:sz="0" w:space="0" w:color="auto"/>
      </w:divBdr>
    </w:div>
    <w:div w:id="656736862">
      <w:bodyDiv w:val="1"/>
      <w:marLeft w:val="0"/>
      <w:marRight w:val="0"/>
      <w:marTop w:val="0"/>
      <w:marBottom w:val="0"/>
      <w:divBdr>
        <w:top w:val="none" w:sz="0" w:space="0" w:color="auto"/>
        <w:left w:val="none" w:sz="0" w:space="0" w:color="auto"/>
        <w:bottom w:val="none" w:sz="0" w:space="0" w:color="auto"/>
        <w:right w:val="none" w:sz="0" w:space="0" w:color="auto"/>
      </w:divBdr>
    </w:div>
    <w:div w:id="674503874">
      <w:bodyDiv w:val="1"/>
      <w:marLeft w:val="0"/>
      <w:marRight w:val="0"/>
      <w:marTop w:val="0"/>
      <w:marBottom w:val="0"/>
      <w:divBdr>
        <w:top w:val="none" w:sz="0" w:space="0" w:color="auto"/>
        <w:left w:val="none" w:sz="0" w:space="0" w:color="auto"/>
        <w:bottom w:val="none" w:sz="0" w:space="0" w:color="auto"/>
        <w:right w:val="none" w:sz="0" w:space="0" w:color="auto"/>
      </w:divBdr>
    </w:div>
    <w:div w:id="700404078">
      <w:bodyDiv w:val="1"/>
      <w:marLeft w:val="0"/>
      <w:marRight w:val="0"/>
      <w:marTop w:val="0"/>
      <w:marBottom w:val="0"/>
      <w:divBdr>
        <w:top w:val="none" w:sz="0" w:space="0" w:color="auto"/>
        <w:left w:val="none" w:sz="0" w:space="0" w:color="auto"/>
        <w:bottom w:val="none" w:sz="0" w:space="0" w:color="auto"/>
        <w:right w:val="none" w:sz="0" w:space="0" w:color="auto"/>
      </w:divBdr>
    </w:div>
    <w:div w:id="700936462">
      <w:bodyDiv w:val="1"/>
      <w:marLeft w:val="0"/>
      <w:marRight w:val="0"/>
      <w:marTop w:val="0"/>
      <w:marBottom w:val="0"/>
      <w:divBdr>
        <w:top w:val="none" w:sz="0" w:space="0" w:color="auto"/>
        <w:left w:val="none" w:sz="0" w:space="0" w:color="auto"/>
        <w:bottom w:val="none" w:sz="0" w:space="0" w:color="auto"/>
        <w:right w:val="none" w:sz="0" w:space="0" w:color="auto"/>
      </w:divBdr>
    </w:div>
    <w:div w:id="703597685">
      <w:bodyDiv w:val="1"/>
      <w:marLeft w:val="0"/>
      <w:marRight w:val="0"/>
      <w:marTop w:val="0"/>
      <w:marBottom w:val="0"/>
      <w:divBdr>
        <w:top w:val="none" w:sz="0" w:space="0" w:color="auto"/>
        <w:left w:val="none" w:sz="0" w:space="0" w:color="auto"/>
        <w:bottom w:val="none" w:sz="0" w:space="0" w:color="auto"/>
        <w:right w:val="none" w:sz="0" w:space="0" w:color="auto"/>
      </w:divBdr>
    </w:div>
    <w:div w:id="709502361">
      <w:bodyDiv w:val="1"/>
      <w:marLeft w:val="0"/>
      <w:marRight w:val="0"/>
      <w:marTop w:val="0"/>
      <w:marBottom w:val="0"/>
      <w:divBdr>
        <w:top w:val="none" w:sz="0" w:space="0" w:color="auto"/>
        <w:left w:val="none" w:sz="0" w:space="0" w:color="auto"/>
        <w:bottom w:val="none" w:sz="0" w:space="0" w:color="auto"/>
        <w:right w:val="none" w:sz="0" w:space="0" w:color="auto"/>
      </w:divBdr>
    </w:div>
    <w:div w:id="711880460">
      <w:bodyDiv w:val="1"/>
      <w:marLeft w:val="0"/>
      <w:marRight w:val="0"/>
      <w:marTop w:val="0"/>
      <w:marBottom w:val="0"/>
      <w:divBdr>
        <w:top w:val="none" w:sz="0" w:space="0" w:color="auto"/>
        <w:left w:val="none" w:sz="0" w:space="0" w:color="auto"/>
        <w:bottom w:val="none" w:sz="0" w:space="0" w:color="auto"/>
        <w:right w:val="none" w:sz="0" w:space="0" w:color="auto"/>
      </w:divBdr>
    </w:div>
    <w:div w:id="714551236">
      <w:bodyDiv w:val="1"/>
      <w:marLeft w:val="0"/>
      <w:marRight w:val="0"/>
      <w:marTop w:val="0"/>
      <w:marBottom w:val="0"/>
      <w:divBdr>
        <w:top w:val="none" w:sz="0" w:space="0" w:color="auto"/>
        <w:left w:val="none" w:sz="0" w:space="0" w:color="auto"/>
        <w:bottom w:val="none" w:sz="0" w:space="0" w:color="auto"/>
        <w:right w:val="none" w:sz="0" w:space="0" w:color="auto"/>
      </w:divBdr>
    </w:div>
    <w:div w:id="722173940">
      <w:bodyDiv w:val="1"/>
      <w:marLeft w:val="0"/>
      <w:marRight w:val="0"/>
      <w:marTop w:val="0"/>
      <w:marBottom w:val="0"/>
      <w:divBdr>
        <w:top w:val="none" w:sz="0" w:space="0" w:color="auto"/>
        <w:left w:val="none" w:sz="0" w:space="0" w:color="auto"/>
        <w:bottom w:val="none" w:sz="0" w:space="0" w:color="auto"/>
        <w:right w:val="none" w:sz="0" w:space="0" w:color="auto"/>
      </w:divBdr>
    </w:div>
    <w:div w:id="722409703">
      <w:bodyDiv w:val="1"/>
      <w:marLeft w:val="0"/>
      <w:marRight w:val="0"/>
      <w:marTop w:val="0"/>
      <w:marBottom w:val="0"/>
      <w:divBdr>
        <w:top w:val="none" w:sz="0" w:space="0" w:color="auto"/>
        <w:left w:val="none" w:sz="0" w:space="0" w:color="auto"/>
        <w:bottom w:val="none" w:sz="0" w:space="0" w:color="auto"/>
        <w:right w:val="none" w:sz="0" w:space="0" w:color="auto"/>
      </w:divBdr>
    </w:div>
    <w:div w:id="732893789">
      <w:bodyDiv w:val="1"/>
      <w:marLeft w:val="0"/>
      <w:marRight w:val="0"/>
      <w:marTop w:val="0"/>
      <w:marBottom w:val="0"/>
      <w:divBdr>
        <w:top w:val="none" w:sz="0" w:space="0" w:color="auto"/>
        <w:left w:val="none" w:sz="0" w:space="0" w:color="auto"/>
        <w:bottom w:val="none" w:sz="0" w:space="0" w:color="auto"/>
        <w:right w:val="none" w:sz="0" w:space="0" w:color="auto"/>
      </w:divBdr>
    </w:div>
    <w:div w:id="740759751">
      <w:bodyDiv w:val="1"/>
      <w:marLeft w:val="0"/>
      <w:marRight w:val="0"/>
      <w:marTop w:val="0"/>
      <w:marBottom w:val="0"/>
      <w:divBdr>
        <w:top w:val="none" w:sz="0" w:space="0" w:color="auto"/>
        <w:left w:val="none" w:sz="0" w:space="0" w:color="auto"/>
        <w:bottom w:val="none" w:sz="0" w:space="0" w:color="auto"/>
        <w:right w:val="none" w:sz="0" w:space="0" w:color="auto"/>
      </w:divBdr>
    </w:div>
    <w:div w:id="765425563">
      <w:bodyDiv w:val="1"/>
      <w:marLeft w:val="0"/>
      <w:marRight w:val="0"/>
      <w:marTop w:val="0"/>
      <w:marBottom w:val="0"/>
      <w:divBdr>
        <w:top w:val="none" w:sz="0" w:space="0" w:color="auto"/>
        <w:left w:val="none" w:sz="0" w:space="0" w:color="auto"/>
        <w:bottom w:val="none" w:sz="0" w:space="0" w:color="auto"/>
        <w:right w:val="none" w:sz="0" w:space="0" w:color="auto"/>
      </w:divBdr>
    </w:div>
    <w:div w:id="766267740">
      <w:bodyDiv w:val="1"/>
      <w:marLeft w:val="0"/>
      <w:marRight w:val="0"/>
      <w:marTop w:val="0"/>
      <w:marBottom w:val="0"/>
      <w:divBdr>
        <w:top w:val="none" w:sz="0" w:space="0" w:color="auto"/>
        <w:left w:val="none" w:sz="0" w:space="0" w:color="auto"/>
        <w:bottom w:val="none" w:sz="0" w:space="0" w:color="auto"/>
        <w:right w:val="none" w:sz="0" w:space="0" w:color="auto"/>
      </w:divBdr>
    </w:div>
    <w:div w:id="766772452">
      <w:bodyDiv w:val="1"/>
      <w:marLeft w:val="0"/>
      <w:marRight w:val="0"/>
      <w:marTop w:val="0"/>
      <w:marBottom w:val="0"/>
      <w:divBdr>
        <w:top w:val="none" w:sz="0" w:space="0" w:color="auto"/>
        <w:left w:val="none" w:sz="0" w:space="0" w:color="auto"/>
        <w:bottom w:val="none" w:sz="0" w:space="0" w:color="auto"/>
        <w:right w:val="none" w:sz="0" w:space="0" w:color="auto"/>
      </w:divBdr>
    </w:div>
    <w:div w:id="769543194">
      <w:bodyDiv w:val="1"/>
      <w:marLeft w:val="0"/>
      <w:marRight w:val="0"/>
      <w:marTop w:val="0"/>
      <w:marBottom w:val="0"/>
      <w:divBdr>
        <w:top w:val="none" w:sz="0" w:space="0" w:color="auto"/>
        <w:left w:val="none" w:sz="0" w:space="0" w:color="auto"/>
        <w:bottom w:val="none" w:sz="0" w:space="0" w:color="auto"/>
        <w:right w:val="none" w:sz="0" w:space="0" w:color="auto"/>
      </w:divBdr>
    </w:div>
    <w:div w:id="771314736">
      <w:bodyDiv w:val="1"/>
      <w:marLeft w:val="0"/>
      <w:marRight w:val="0"/>
      <w:marTop w:val="0"/>
      <w:marBottom w:val="0"/>
      <w:divBdr>
        <w:top w:val="none" w:sz="0" w:space="0" w:color="auto"/>
        <w:left w:val="none" w:sz="0" w:space="0" w:color="auto"/>
        <w:bottom w:val="none" w:sz="0" w:space="0" w:color="auto"/>
        <w:right w:val="none" w:sz="0" w:space="0" w:color="auto"/>
      </w:divBdr>
    </w:div>
    <w:div w:id="773522787">
      <w:bodyDiv w:val="1"/>
      <w:marLeft w:val="0"/>
      <w:marRight w:val="0"/>
      <w:marTop w:val="0"/>
      <w:marBottom w:val="0"/>
      <w:divBdr>
        <w:top w:val="none" w:sz="0" w:space="0" w:color="auto"/>
        <w:left w:val="none" w:sz="0" w:space="0" w:color="auto"/>
        <w:bottom w:val="none" w:sz="0" w:space="0" w:color="auto"/>
        <w:right w:val="none" w:sz="0" w:space="0" w:color="auto"/>
      </w:divBdr>
    </w:div>
    <w:div w:id="783232621">
      <w:bodyDiv w:val="1"/>
      <w:marLeft w:val="0"/>
      <w:marRight w:val="0"/>
      <w:marTop w:val="0"/>
      <w:marBottom w:val="0"/>
      <w:divBdr>
        <w:top w:val="none" w:sz="0" w:space="0" w:color="auto"/>
        <w:left w:val="none" w:sz="0" w:space="0" w:color="auto"/>
        <w:bottom w:val="none" w:sz="0" w:space="0" w:color="auto"/>
        <w:right w:val="none" w:sz="0" w:space="0" w:color="auto"/>
      </w:divBdr>
    </w:div>
    <w:div w:id="788166740">
      <w:bodyDiv w:val="1"/>
      <w:marLeft w:val="0"/>
      <w:marRight w:val="0"/>
      <w:marTop w:val="0"/>
      <w:marBottom w:val="0"/>
      <w:divBdr>
        <w:top w:val="none" w:sz="0" w:space="0" w:color="auto"/>
        <w:left w:val="none" w:sz="0" w:space="0" w:color="auto"/>
        <w:bottom w:val="none" w:sz="0" w:space="0" w:color="auto"/>
        <w:right w:val="none" w:sz="0" w:space="0" w:color="auto"/>
      </w:divBdr>
    </w:div>
    <w:div w:id="800224720">
      <w:bodyDiv w:val="1"/>
      <w:marLeft w:val="0"/>
      <w:marRight w:val="0"/>
      <w:marTop w:val="0"/>
      <w:marBottom w:val="0"/>
      <w:divBdr>
        <w:top w:val="none" w:sz="0" w:space="0" w:color="auto"/>
        <w:left w:val="none" w:sz="0" w:space="0" w:color="auto"/>
        <w:bottom w:val="none" w:sz="0" w:space="0" w:color="auto"/>
        <w:right w:val="none" w:sz="0" w:space="0" w:color="auto"/>
      </w:divBdr>
    </w:div>
    <w:div w:id="806701189">
      <w:bodyDiv w:val="1"/>
      <w:marLeft w:val="0"/>
      <w:marRight w:val="0"/>
      <w:marTop w:val="0"/>
      <w:marBottom w:val="0"/>
      <w:divBdr>
        <w:top w:val="none" w:sz="0" w:space="0" w:color="auto"/>
        <w:left w:val="none" w:sz="0" w:space="0" w:color="auto"/>
        <w:bottom w:val="none" w:sz="0" w:space="0" w:color="auto"/>
        <w:right w:val="none" w:sz="0" w:space="0" w:color="auto"/>
      </w:divBdr>
    </w:div>
    <w:div w:id="812255330">
      <w:bodyDiv w:val="1"/>
      <w:marLeft w:val="0"/>
      <w:marRight w:val="0"/>
      <w:marTop w:val="0"/>
      <w:marBottom w:val="0"/>
      <w:divBdr>
        <w:top w:val="none" w:sz="0" w:space="0" w:color="auto"/>
        <w:left w:val="none" w:sz="0" w:space="0" w:color="auto"/>
        <w:bottom w:val="none" w:sz="0" w:space="0" w:color="auto"/>
        <w:right w:val="none" w:sz="0" w:space="0" w:color="auto"/>
      </w:divBdr>
    </w:div>
    <w:div w:id="826020903">
      <w:bodyDiv w:val="1"/>
      <w:marLeft w:val="0"/>
      <w:marRight w:val="0"/>
      <w:marTop w:val="0"/>
      <w:marBottom w:val="0"/>
      <w:divBdr>
        <w:top w:val="none" w:sz="0" w:space="0" w:color="auto"/>
        <w:left w:val="none" w:sz="0" w:space="0" w:color="auto"/>
        <w:bottom w:val="none" w:sz="0" w:space="0" w:color="auto"/>
        <w:right w:val="none" w:sz="0" w:space="0" w:color="auto"/>
      </w:divBdr>
    </w:div>
    <w:div w:id="826092545">
      <w:bodyDiv w:val="1"/>
      <w:marLeft w:val="0"/>
      <w:marRight w:val="0"/>
      <w:marTop w:val="0"/>
      <w:marBottom w:val="0"/>
      <w:divBdr>
        <w:top w:val="none" w:sz="0" w:space="0" w:color="auto"/>
        <w:left w:val="none" w:sz="0" w:space="0" w:color="auto"/>
        <w:bottom w:val="none" w:sz="0" w:space="0" w:color="auto"/>
        <w:right w:val="none" w:sz="0" w:space="0" w:color="auto"/>
      </w:divBdr>
    </w:div>
    <w:div w:id="832333449">
      <w:bodyDiv w:val="1"/>
      <w:marLeft w:val="0"/>
      <w:marRight w:val="0"/>
      <w:marTop w:val="0"/>
      <w:marBottom w:val="0"/>
      <w:divBdr>
        <w:top w:val="none" w:sz="0" w:space="0" w:color="auto"/>
        <w:left w:val="none" w:sz="0" w:space="0" w:color="auto"/>
        <w:bottom w:val="none" w:sz="0" w:space="0" w:color="auto"/>
        <w:right w:val="none" w:sz="0" w:space="0" w:color="auto"/>
      </w:divBdr>
    </w:div>
    <w:div w:id="844780166">
      <w:bodyDiv w:val="1"/>
      <w:marLeft w:val="0"/>
      <w:marRight w:val="0"/>
      <w:marTop w:val="0"/>
      <w:marBottom w:val="0"/>
      <w:divBdr>
        <w:top w:val="none" w:sz="0" w:space="0" w:color="auto"/>
        <w:left w:val="none" w:sz="0" w:space="0" w:color="auto"/>
        <w:bottom w:val="none" w:sz="0" w:space="0" w:color="auto"/>
        <w:right w:val="none" w:sz="0" w:space="0" w:color="auto"/>
      </w:divBdr>
    </w:div>
    <w:div w:id="871655331">
      <w:bodyDiv w:val="1"/>
      <w:marLeft w:val="0"/>
      <w:marRight w:val="0"/>
      <w:marTop w:val="0"/>
      <w:marBottom w:val="0"/>
      <w:divBdr>
        <w:top w:val="none" w:sz="0" w:space="0" w:color="auto"/>
        <w:left w:val="none" w:sz="0" w:space="0" w:color="auto"/>
        <w:bottom w:val="none" w:sz="0" w:space="0" w:color="auto"/>
        <w:right w:val="none" w:sz="0" w:space="0" w:color="auto"/>
      </w:divBdr>
    </w:div>
    <w:div w:id="888489683">
      <w:bodyDiv w:val="1"/>
      <w:marLeft w:val="0"/>
      <w:marRight w:val="0"/>
      <w:marTop w:val="0"/>
      <w:marBottom w:val="0"/>
      <w:divBdr>
        <w:top w:val="none" w:sz="0" w:space="0" w:color="auto"/>
        <w:left w:val="none" w:sz="0" w:space="0" w:color="auto"/>
        <w:bottom w:val="none" w:sz="0" w:space="0" w:color="auto"/>
        <w:right w:val="none" w:sz="0" w:space="0" w:color="auto"/>
      </w:divBdr>
    </w:div>
    <w:div w:id="892619192">
      <w:bodyDiv w:val="1"/>
      <w:marLeft w:val="0"/>
      <w:marRight w:val="0"/>
      <w:marTop w:val="0"/>
      <w:marBottom w:val="0"/>
      <w:divBdr>
        <w:top w:val="none" w:sz="0" w:space="0" w:color="auto"/>
        <w:left w:val="none" w:sz="0" w:space="0" w:color="auto"/>
        <w:bottom w:val="none" w:sz="0" w:space="0" w:color="auto"/>
        <w:right w:val="none" w:sz="0" w:space="0" w:color="auto"/>
      </w:divBdr>
    </w:div>
    <w:div w:id="896475529">
      <w:bodyDiv w:val="1"/>
      <w:marLeft w:val="0"/>
      <w:marRight w:val="0"/>
      <w:marTop w:val="0"/>
      <w:marBottom w:val="0"/>
      <w:divBdr>
        <w:top w:val="none" w:sz="0" w:space="0" w:color="auto"/>
        <w:left w:val="none" w:sz="0" w:space="0" w:color="auto"/>
        <w:bottom w:val="none" w:sz="0" w:space="0" w:color="auto"/>
        <w:right w:val="none" w:sz="0" w:space="0" w:color="auto"/>
      </w:divBdr>
    </w:div>
    <w:div w:id="904948184">
      <w:bodyDiv w:val="1"/>
      <w:marLeft w:val="0"/>
      <w:marRight w:val="0"/>
      <w:marTop w:val="0"/>
      <w:marBottom w:val="0"/>
      <w:divBdr>
        <w:top w:val="none" w:sz="0" w:space="0" w:color="auto"/>
        <w:left w:val="none" w:sz="0" w:space="0" w:color="auto"/>
        <w:bottom w:val="none" w:sz="0" w:space="0" w:color="auto"/>
        <w:right w:val="none" w:sz="0" w:space="0" w:color="auto"/>
      </w:divBdr>
    </w:div>
    <w:div w:id="907881947">
      <w:bodyDiv w:val="1"/>
      <w:marLeft w:val="0"/>
      <w:marRight w:val="0"/>
      <w:marTop w:val="0"/>
      <w:marBottom w:val="0"/>
      <w:divBdr>
        <w:top w:val="none" w:sz="0" w:space="0" w:color="auto"/>
        <w:left w:val="none" w:sz="0" w:space="0" w:color="auto"/>
        <w:bottom w:val="none" w:sz="0" w:space="0" w:color="auto"/>
        <w:right w:val="none" w:sz="0" w:space="0" w:color="auto"/>
      </w:divBdr>
    </w:div>
    <w:div w:id="911425586">
      <w:bodyDiv w:val="1"/>
      <w:marLeft w:val="0"/>
      <w:marRight w:val="0"/>
      <w:marTop w:val="0"/>
      <w:marBottom w:val="0"/>
      <w:divBdr>
        <w:top w:val="none" w:sz="0" w:space="0" w:color="auto"/>
        <w:left w:val="none" w:sz="0" w:space="0" w:color="auto"/>
        <w:bottom w:val="none" w:sz="0" w:space="0" w:color="auto"/>
        <w:right w:val="none" w:sz="0" w:space="0" w:color="auto"/>
      </w:divBdr>
    </w:div>
    <w:div w:id="919364730">
      <w:bodyDiv w:val="1"/>
      <w:marLeft w:val="0"/>
      <w:marRight w:val="0"/>
      <w:marTop w:val="0"/>
      <w:marBottom w:val="0"/>
      <w:divBdr>
        <w:top w:val="none" w:sz="0" w:space="0" w:color="auto"/>
        <w:left w:val="none" w:sz="0" w:space="0" w:color="auto"/>
        <w:bottom w:val="none" w:sz="0" w:space="0" w:color="auto"/>
        <w:right w:val="none" w:sz="0" w:space="0" w:color="auto"/>
      </w:divBdr>
    </w:div>
    <w:div w:id="933824465">
      <w:bodyDiv w:val="1"/>
      <w:marLeft w:val="0"/>
      <w:marRight w:val="0"/>
      <w:marTop w:val="0"/>
      <w:marBottom w:val="0"/>
      <w:divBdr>
        <w:top w:val="none" w:sz="0" w:space="0" w:color="auto"/>
        <w:left w:val="none" w:sz="0" w:space="0" w:color="auto"/>
        <w:bottom w:val="none" w:sz="0" w:space="0" w:color="auto"/>
        <w:right w:val="none" w:sz="0" w:space="0" w:color="auto"/>
      </w:divBdr>
    </w:div>
    <w:div w:id="937718748">
      <w:bodyDiv w:val="1"/>
      <w:marLeft w:val="0"/>
      <w:marRight w:val="0"/>
      <w:marTop w:val="0"/>
      <w:marBottom w:val="0"/>
      <w:divBdr>
        <w:top w:val="none" w:sz="0" w:space="0" w:color="auto"/>
        <w:left w:val="none" w:sz="0" w:space="0" w:color="auto"/>
        <w:bottom w:val="none" w:sz="0" w:space="0" w:color="auto"/>
        <w:right w:val="none" w:sz="0" w:space="0" w:color="auto"/>
      </w:divBdr>
    </w:div>
    <w:div w:id="938106328">
      <w:bodyDiv w:val="1"/>
      <w:marLeft w:val="0"/>
      <w:marRight w:val="0"/>
      <w:marTop w:val="0"/>
      <w:marBottom w:val="0"/>
      <w:divBdr>
        <w:top w:val="none" w:sz="0" w:space="0" w:color="auto"/>
        <w:left w:val="none" w:sz="0" w:space="0" w:color="auto"/>
        <w:bottom w:val="none" w:sz="0" w:space="0" w:color="auto"/>
        <w:right w:val="none" w:sz="0" w:space="0" w:color="auto"/>
      </w:divBdr>
    </w:div>
    <w:div w:id="943226769">
      <w:bodyDiv w:val="1"/>
      <w:marLeft w:val="0"/>
      <w:marRight w:val="0"/>
      <w:marTop w:val="0"/>
      <w:marBottom w:val="0"/>
      <w:divBdr>
        <w:top w:val="none" w:sz="0" w:space="0" w:color="auto"/>
        <w:left w:val="none" w:sz="0" w:space="0" w:color="auto"/>
        <w:bottom w:val="none" w:sz="0" w:space="0" w:color="auto"/>
        <w:right w:val="none" w:sz="0" w:space="0" w:color="auto"/>
      </w:divBdr>
    </w:div>
    <w:div w:id="943655461">
      <w:bodyDiv w:val="1"/>
      <w:marLeft w:val="0"/>
      <w:marRight w:val="0"/>
      <w:marTop w:val="0"/>
      <w:marBottom w:val="0"/>
      <w:divBdr>
        <w:top w:val="none" w:sz="0" w:space="0" w:color="auto"/>
        <w:left w:val="none" w:sz="0" w:space="0" w:color="auto"/>
        <w:bottom w:val="none" w:sz="0" w:space="0" w:color="auto"/>
        <w:right w:val="none" w:sz="0" w:space="0" w:color="auto"/>
      </w:divBdr>
    </w:div>
    <w:div w:id="945429307">
      <w:bodyDiv w:val="1"/>
      <w:marLeft w:val="0"/>
      <w:marRight w:val="0"/>
      <w:marTop w:val="0"/>
      <w:marBottom w:val="0"/>
      <w:divBdr>
        <w:top w:val="none" w:sz="0" w:space="0" w:color="auto"/>
        <w:left w:val="none" w:sz="0" w:space="0" w:color="auto"/>
        <w:bottom w:val="none" w:sz="0" w:space="0" w:color="auto"/>
        <w:right w:val="none" w:sz="0" w:space="0" w:color="auto"/>
      </w:divBdr>
    </w:div>
    <w:div w:id="945892410">
      <w:bodyDiv w:val="1"/>
      <w:marLeft w:val="0"/>
      <w:marRight w:val="0"/>
      <w:marTop w:val="0"/>
      <w:marBottom w:val="0"/>
      <w:divBdr>
        <w:top w:val="none" w:sz="0" w:space="0" w:color="auto"/>
        <w:left w:val="none" w:sz="0" w:space="0" w:color="auto"/>
        <w:bottom w:val="none" w:sz="0" w:space="0" w:color="auto"/>
        <w:right w:val="none" w:sz="0" w:space="0" w:color="auto"/>
      </w:divBdr>
    </w:div>
    <w:div w:id="978077456">
      <w:bodyDiv w:val="1"/>
      <w:marLeft w:val="0"/>
      <w:marRight w:val="0"/>
      <w:marTop w:val="0"/>
      <w:marBottom w:val="0"/>
      <w:divBdr>
        <w:top w:val="none" w:sz="0" w:space="0" w:color="auto"/>
        <w:left w:val="none" w:sz="0" w:space="0" w:color="auto"/>
        <w:bottom w:val="none" w:sz="0" w:space="0" w:color="auto"/>
        <w:right w:val="none" w:sz="0" w:space="0" w:color="auto"/>
      </w:divBdr>
    </w:div>
    <w:div w:id="978999453">
      <w:bodyDiv w:val="1"/>
      <w:marLeft w:val="0"/>
      <w:marRight w:val="0"/>
      <w:marTop w:val="0"/>
      <w:marBottom w:val="0"/>
      <w:divBdr>
        <w:top w:val="none" w:sz="0" w:space="0" w:color="auto"/>
        <w:left w:val="none" w:sz="0" w:space="0" w:color="auto"/>
        <w:bottom w:val="none" w:sz="0" w:space="0" w:color="auto"/>
        <w:right w:val="none" w:sz="0" w:space="0" w:color="auto"/>
      </w:divBdr>
    </w:div>
    <w:div w:id="979110664">
      <w:bodyDiv w:val="1"/>
      <w:marLeft w:val="0"/>
      <w:marRight w:val="0"/>
      <w:marTop w:val="0"/>
      <w:marBottom w:val="0"/>
      <w:divBdr>
        <w:top w:val="none" w:sz="0" w:space="0" w:color="auto"/>
        <w:left w:val="none" w:sz="0" w:space="0" w:color="auto"/>
        <w:bottom w:val="none" w:sz="0" w:space="0" w:color="auto"/>
        <w:right w:val="none" w:sz="0" w:space="0" w:color="auto"/>
      </w:divBdr>
    </w:div>
    <w:div w:id="984161468">
      <w:bodyDiv w:val="1"/>
      <w:marLeft w:val="0"/>
      <w:marRight w:val="0"/>
      <w:marTop w:val="0"/>
      <w:marBottom w:val="0"/>
      <w:divBdr>
        <w:top w:val="none" w:sz="0" w:space="0" w:color="auto"/>
        <w:left w:val="none" w:sz="0" w:space="0" w:color="auto"/>
        <w:bottom w:val="none" w:sz="0" w:space="0" w:color="auto"/>
        <w:right w:val="none" w:sz="0" w:space="0" w:color="auto"/>
      </w:divBdr>
    </w:div>
    <w:div w:id="991910347">
      <w:bodyDiv w:val="1"/>
      <w:marLeft w:val="0"/>
      <w:marRight w:val="0"/>
      <w:marTop w:val="0"/>
      <w:marBottom w:val="0"/>
      <w:divBdr>
        <w:top w:val="none" w:sz="0" w:space="0" w:color="auto"/>
        <w:left w:val="none" w:sz="0" w:space="0" w:color="auto"/>
        <w:bottom w:val="none" w:sz="0" w:space="0" w:color="auto"/>
        <w:right w:val="none" w:sz="0" w:space="0" w:color="auto"/>
      </w:divBdr>
    </w:div>
    <w:div w:id="993294289">
      <w:bodyDiv w:val="1"/>
      <w:marLeft w:val="0"/>
      <w:marRight w:val="0"/>
      <w:marTop w:val="0"/>
      <w:marBottom w:val="0"/>
      <w:divBdr>
        <w:top w:val="none" w:sz="0" w:space="0" w:color="auto"/>
        <w:left w:val="none" w:sz="0" w:space="0" w:color="auto"/>
        <w:bottom w:val="none" w:sz="0" w:space="0" w:color="auto"/>
        <w:right w:val="none" w:sz="0" w:space="0" w:color="auto"/>
      </w:divBdr>
    </w:div>
    <w:div w:id="996689259">
      <w:bodyDiv w:val="1"/>
      <w:marLeft w:val="0"/>
      <w:marRight w:val="0"/>
      <w:marTop w:val="0"/>
      <w:marBottom w:val="0"/>
      <w:divBdr>
        <w:top w:val="none" w:sz="0" w:space="0" w:color="auto"/>
        <w:left w:val="none" w:sz="0" w:space="0" w:color="auto"/>
        <w:bottom w:val="none" w:sz="0" w:space="0" w:color="auto"/>
        <w:right w:val="none" w:sz="0" w:space="0" w:color="auto"/>
      </w:divBdr>
    </w:div>
    <w:div w:id="1010714214">
      <w:bodyDiv w:val="1"/>
      <w:marLeft w:val="0"/>
      <w:marRight w:val="0"/>
      <w:marTop w:val="0"/>
      <w:marBottom w:val="0"/>
      <w:divBdr>
        <w:top w:val="none" w:sz="0" w:space="0" w:color="auto"/>
        <w:left w:val="none" w:sz="0" w:space="0" w:color="auto"/>
        <w:bottom w:val="none" w:sz="0" w:space="0" w:color="auto"/>
        <w:right w:val="none" w:sz="0" w:space="0" w:color="auto"/>
      </w:divBdr>
    </w:div>
    <w:div w:id="1014922624">
      <w:bodyDiv w:val="1"/>
      <w:marLeft w:val="0"/>
      <w:marRight w:val="0"/>
      <w:marTop w:val="0"/>
      <w:marBottom w:val="0"/>
      <w:divBdr>
        <w:top w:val="none" w:sz="0" w:space="0" w:color="auto"/>
        <w:left w:val="none" w:sz="0" w:space="0" w:color="auto"/>
        <w:bottom w:val="none" w:sz="0" w:space="0" w:color="auto"/>
        <w:right w:val="none" w:sz="0" w:space="0" w:color="auto"/>
      </w:divBdr>
    </w:div>
    <w:div w:id="1022240007">
      <w:bodyDiv w:val="1"/>
      <w:marLeft w:val="0"/>
      <w:marRight w:val="0"/>
      <w:marTop w:val="0"/>
      <w:marBottom w:val="0"/>
      <w:divBdr>
        <w:top w:val="none" w:sz="0" w:space="0" w:color="auto"/>
        <w:left w:val="none" w:sz="0" w:space="0" w:color="auto"/>
        <w:bottom w:val="none" w:sz="0" w:space="0" w:color="auto"/>
        <w:right w:val="none" w:sz="0" w:space="0" w:color="auto"/>
      </w:divBdr>
    </w:div>
    <w:div w:id="1028994347">
      <w:bodyDiv w:val="1"/>
      <w:marLeft w:val="0"/>
      <w:marRight w:val="0"/>
      <w:marTop w:val="0"/>
      <w:marBottom w:val="0"/>
      <w:divBdr>
        <w:top w:val="none" w:sz="0" w:space="0" w:color="auto"/>
        <w:left w:val="none" w:sz="0" w:space="0" w:color="auto"/>
        <w:bottom w:val="none" w:sz="0" w:space="0" w:color="auto"/>
        <w:right w:val="none" w:sz="0" w:space="0" w:color="auto"/>
      </w:divBdr>
    </w:div>
    <w:div w:id="1033917395">
      <w:bodyDiv w:val="1"/>
      <w:marLeft w:val="0"/>
      <w:marRight w:val="0"/>
      <w:marTop w:val="0"/>
      <w:marBottom w:val="0"/>
      <w:divBdr>
        <w:top w:val="none" w:sz="0" w:space="0" w:color="auto"/>
        <w:left w:val="none" w:sz="0" w:space="0" w:color="auto"/>
        <w:bottom w:val="none" w:sz="0" w:space="0" w:color="auto"/>
        <w:right w:val="none" w:sz="0" w:space="0" w:color="auto"/>
      </w:divBdr>
    </w:div>
    <w:div w:id="1036392015">
      <w:bodyDiv w:val="1"/>
      <w:marLeft w:val="0"/>
      <w:marRight w:val="0"/>
      <w:marTop w:val="0"/>
      <w:marBottom w:val="0"/>
      <w:divBdr>
        <w:top w:val="none" w:sz="0" w:space="0" w:color="auto"/>
        <w:left w:val="none" w:sz="0" w:space="0" w:color="auto"/>
        <w:bottom w:val="none" w:sz="0" w:space="0" w:color="auto"/>
        <w:right w:val="none" w:sz="0" w:space="0" w:color="auto"/>
      </w:divBdr>
    </w:div>
    <w:div w:id="1038242143">
      <w:bodyDiv w:val="1"/>
      <w:marLeft w:val="0"/>
      <w:marRight w:val="0"/>
      <w:marTop w:val="0"/>
      <w:marBottom w:val="0"/>
      <w:divBdr>
        <w:top w:val="none" w:sz="0" w:space="0" w:color="auto"/>
        <w:left w:val="none" w:sz="0" w:space="0" w:color="auto"/>
        <w:bottom w:val="none" w:sz="0" w:space="0" w:color="auto"/>
        <w:right w:val="none" w:sz="0" w:space="0" w:color="auto"/>
      </w:divBdr>
    </w:div>
    <w:div w:id="1055279532">
      <w:bodyDiv w:val="1"/>
      <w:marLeft w:val="0"/>
      <w:marRight w:val="0"/>
      <w:marTop w:val="0"/>
      <w:marBottom w:val="0"/>
      <w:divBdr>
        <w:top w:val="none" w:sz="0" w:space="0" w:color="auto"/>
        <w:left w:val="none" w:sz="0" w:space="0" w:color="auto"/>
        <w:bottom w:val="none" w:sz="0" w:space="0" w:color="auto"/>
        <w:right w:val="none" w:sz="0" w:space="0" w:color="auto"/>
      </w:divBdr>
    </w:div>
    <w:div w:id="1059206340">
      <w:bodyDiv w:val="1"/>
      <w:marLeft w:val="0"/>
      <w:marRight w:val="0"/>
      <w:marTop w:val="0"/>
      <w:marBottom w:val="0"/>
      <w:divBdr>
        <w:top w:val="none" w:sz="0" w:space="0" w:color="auto"/>
        <w:left w:val="none" w:sz="0" w:space="0" w:color="auto"/>
        <w:bottom w:val="none" w:sz="0" w:space="0" w:color="auto"/>
        <w:right w:val="none" w:sz="0" w:space="0" w:color="auto"/>
      </w:divBdr>
    </w:div>
    <w:div w:id="1063213927">
      <w:bodyDiv w:val="1"/>
      <w:marLeft w:val="0"/>
      <w:marRight w:val="0"/>
      <w:marTop w:val="0"/>
      <w:marBottom w:val="0"/>
      <w:divBdr>
        <w:top w:val="none" w:sz="0" w:space="0" w:color="auto"/>
        <w:left w:val="none" w:sz="0" w:space="0" w:color="auto"/>
        <w:bottom w:val="none" w:sz="0" w:space="0" w:color="auto"/>
        <w:right w:val="none" w:sz="0" w:space="0" w:color="auto"/>
      </w:divBdr>
    </w:div>
    <w:div w:id="1073508597">
      <w:bodyDiv w:val="1"/>
      <w:marLeft w:val="0"/>
      <w:marRight w:val="0"/>
      <w:marTop w:val="0"/>
      <w:marBottom w:val="0"/>
      <w:divBdr>
        <w:top w:val="none" w:sz="0" w:space="0" w:color="auto"/>
        <w:left w:val="none" w:sz="0" w:space="0" w:color="auto"/>
        <w:bottom w:val="none" w:sz="0" w:space="0" w:color="auto"/>
        <w:right w:val="none" w:sz="0" w:space="0" w:color="auto"/>
      </w:divBdr>
    </w:div>
    <w:div w:id="1075905640">
      <w:bodyDiv w:val="1"/>
      <w:marLeft w:val="0"/>
      <w:marRight w:val="0"/>
      <w:marTop w:val="0"/>
      <w:marBottom w:val="0"/>
      <w:divBdr>
        <w:top w:val="none" w:sz="0" w:space="0" w:color="auto"/>
        <w:left w:val="none" w:sz="0" w:space="0" w:color="auto"/>
        <w:bottom w:val="none" w:sz="0" w:space="0" w:color="auto"/>
        <w:right w:val="none" w:sz="0" w:space="0" w:color="auto"/>
      </w:divBdr>
    </w:div>
    <w:div w:id="1090154219">
      <w:bodyDiv w:val="1"/>
      <w:marLeft w:val="0"/>
      <w:marRight w:val="0"/>
      <w:marTop w:val="0"/>
      <w:marBottom w:val="0"/>
      <w:divBdr>
        <w:top w:val="none" w:sz="0" w:space="0" w:color="auto"/>
        <w:left w:val="none" w:sz="0" w:space="0" w:color="auto"/>
        <w:bottom w:val="none" w:sz="0" w:space="0" w:color="auto"/>
        <w:right w:val="none" w:sz="0" w:space="0" w:color="auto"/>
      </w:divBdr>
    </w:div>
    <w:div w:id="1109812870">
      <w:bodyDiv w:val="1"/>
      <w:marLeft w:val="0"/>
      <w:marRight w:val="0"/>
      <w:marTop w:val="0"/>
      <w:marBottom w:val="0"/>
      <w:divBdr>
        <w:top w:val="none" w:sz="0" w:space="0" w:color="auto"/>
        <w:left w:val="none" w:sz="0" w:space="0" w:color="auto"/>
        <w:bottom w:val="none" w:sz="0" w:space="0" w:color="auto"/>
        <w:right w:val="none" w:sz="0" w:space="0" w:color="auto"/>
      </w:divBdr>
    </w:div>
    <w:div w:id="1112628256">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9935616">
      <w:bodyDiv w:val="1"/>
      <w:marLeft w:val="0"/>
      <w:marRight w:val="0"/>
      <w:marTop w:val="0"/>
      <w:marBottom w:val="0"/>
      <w:divBdr>
        <w:top w:val="none" w:sz="0" w:space="0" w:color="auto"/>
        <w:left w:val="none" w:sz="0" w:space="0" w:color="auto"/>
        <w:bottom w:val="none" w:sz="0" w:space="0" w:color="auto"/>
        <w:right w:val="none" w:sz="0" w:space="0" w:color="auto"/>
      </w:divBdr>
    </w:div>
    <w:div w:id="1131746905">
      <w:bodyDiv w:val="1"/>
      <w:marLeft w:val="0"/>
      <w:marRight w:val="0"/>
      <w:marTop w:val="0"/>
      <w:marBottom w:val="0"/>
      <w:divBdr>
        <w:top w:val="none" w:sz="0" w:space="0" w:color="auto"/>
        <w:left w:val="none" w:sz="0" w:space="0" w:color="auto"/>
        <w:bottom w:val="none" w:sz="0" w:space="0" w:color="auto"/>
        <w:right w:val="none" w:sz="0" w:space="0" w:color="auto"/>
      </w:divBdr>
    </w:div>
    <w:div w:id="1132988544">
      <w:bodyDiv w:val="1"/>
      <w:marLeft w:val="0"/>
      <w:marRight w:val="0"/>
      <w:marTop w:val="0"/>
      <w:marBottom w:val="0"/>
      <w:divBdr>
        <w:top w:val="none" w:sz="0" w:space="0" w:color="auto"/>
        <w:left w:val="none" w:sz="0" w:space="0" w:color="auto"/>
        <w:bottom w:val="none" w:sz="0" w:space="0" w:color="auto"/>
        <w:right w:val="none" w:sz="0" w:space="0" w:color="auto"/>
      </w:divBdr>
    </w:div>
    <w:div w:id="1139304194">
      <w:bodyDiv w:val="1"/>
      <w:marLeft w:val="0"/>
      <w:marRight w:val="0"/>
      <w:marTop w:val="0"/>
      <w:marBottom w:val="0"/>
      <w:divBdr>
        <w:top w:val="none" w:sz="0" w:space="0" w:color="auto"/>
        <w:left w:val="none" w:sz="0" w:space="0" w:color="auto"/>
        <w:bottom w:val="none" w:sz="0" w:space="0" w:color="auto"/>
        <w:right w:val="none" w:sz="0" w:space="0" w:color="auto"/>
      </w:divBdr>
    </w:div>
    <w:div w:id="1142966486">
      <w:bodyDiv w:val="1"/>
      <w:marLeft w:val="0"/>
      <w:marRight w:val="0"/>
      <w:marTop w:val="0"/>
      <w:marBottom w:val="0"/>
      <w:divBdr>
        <w:top w:val="none" w:sz="0" w:space="0" w:color="auto"/>
        <w:left w:val="none" w:sz="0" w:space="0" w:color="auto"/>
        <w:bottom w:val="none" w:sz="0" w:space="0" w:color="auto"/>
        <w:right w:val="none" w:sz="0" w:space="0" w:color="auto"/>
      </w:divBdr>
    </w:div>
    <w:div w:id="1153065974">
      <w:bodyDiv w:val="1"/>
      <w:marLeft w:val="0"/>
      <w:marRight w:val="0"/>
      <w:marTop w:val="0"/>
      <w:marBottom w:val="0"/>
      <w:divBdr>
        <w:top w:val="none" w:sz="0" w:space="0" w:color="auto"/>
        <w:left w:val="none" w:sz="0" w:space="0" w:color="auto"/>
        <w:bottom w:val="none" w:sz="0" w:space="0" w:color="auto"/>
        <w:right w:val="none" w:sz="0" w:space="0" w:color="auto"/>
      </w:divBdr>
    </w:div>
    <w:div w:id="1153447393">
      <w:bodyDiv w:val="1"/>
      <w:marLeft w:val="0"/>
      <w:marRight w:val="0"/>
      <w:marTop w:val="0"/>
      <w:marBottom w:val="0"/>
      <w:divBdr>
        <w:top w:val="none" w:sz="0" w:space="0" w:color="auto"/>
        <w:left w:val="none" w:sz="0" w:space="0" w:color="auto"/>
        <w:bottom w:val="none" w:sz="0" w:space="0" w:color="auto"/>
        <w:right w:val="none" w:sz="0" w:space="0" w:color="auto"/>
      </w:divBdr>
    </w:div>
    <w:div w:id="1204707680">
      <w:bodyDiv w:val="1"/>
      <w:marLeft w:val="0"/>
      <w:marRight w:val="0"/>
      <w:marTop w:val="0"/>
      <w:marBottom w:val="0"/>
      <w:divBdr>
        <w:top w:val="none" w:sz="0" w:space="0" w:color="auto"/>
        <w:left w:val="none" w:sz="0" w:space="0" w:color="auto"/>
        <w:bottom w:val="none" w:sz="0" w:space="0" w:color="auto"/>
        <w:right w:val="none" w:sz="0" w:space="0" w:color="auto"/>
      </w:divBdr>
    </w:div>
    <w:div w:id="1215511201">
      <w:bodyDiv w:val="1"/>
      <w:marLeft w:val="0"/>
      <w:marRight w:val="0"/>
      <w:marTop w:val="0"/>
      <w:marBottom w:val="0"/>
      <w:divBdr>
        <w:top w:val="none" w:sz="0" w:space="0" w:color="auto"/>
        <w:left w:val="none" w:sz="0" w:space="0" w:color="auto"/>
        <w:bottom w:val="none" w:sz="0" w:space="0" w:color="auto"/>
        <w:right w:val="none" w:sz="0" w:space="0" w:color="auto"/>
      </w:divBdr>
    </w:div>
    <w:div w:id="1219245504">
      <w:bodyDiv w:val="1"/>
      <w:marLeft w:val="0"/>
      <w:marRight w:val="0"/>
      <w:marTop w:val="0"/>
      <w:marBottom w:val="0"/>
      <w:divBdr>
        <w:top w:val="none" w:sz="0" w:space="0" w:color="auto"/>
        <w:left w:val="none" w:sz="0" w:space="0" w:color="auto"/>
        <w:bottom w:val="none" w:sz="0" w:space="0" w:color="auto"/>
        <w:right w:val="none" w:sz="0" w:space="0" w:color="auto"/>
      </w:divBdr>
    </w:div>
    <w:div w:id="1219627368">
      <w:bodyDiv w:val="1"/>
      <w:marLeft w:val="0"/>
      <w:marRight w:val="0"/>
      <w:marTop w:val="0"/>
      <w:marBottom w:val="0"/>
      <w:divBdr>
        <w:top w:val="none" w:sz="0" w:space="0" w:color="auto"/>
        <w:left w:val="none" w:sz="0" w:space="0" w:color="auto"/>
        <w:bottom w:val="none" w:sz="0" w:space="0" w:color="auto"/>
        <w:right w:val="none" w:sz="0" w:space="0" w:color="auto"/>
      </w:divBdr>
    </w:div>
    <w:div w:id="1224758849">
      <w:bodyDiv w:val="1"/>
      <w:marLeft w:val="0"/>
      <w:marRight w:val="0"/>
      <w:marTop w:val="0"/>
      <w:marBottom w:val="0"/>
      <w:divBdr>
        <w:top w:val="none" w:sz="0" w:space="0" w:color="auto"/>
        <w:left w:val="none" w:sz="0" w:space="0" w:color="auto"/>
        <w:bottom w:val="none" w:sz="0" w:space="0" w:color="auto"/>
        <w:right w:val="none" w:sz="0" w:space="0" w:color="auto"/>
      </w:divBdr>
    </w:div>
    <w:div w:id="1225332349">
      <w:bodyDiv w:val="1"/>
      <w:marLeft w:val="0"/>
      <w:marRight w:val="0"/>
      <w:marTop w:val="0"/>
      <w:marBottom w:val="0"/>
      <w:divBdr>
        <w:top w:val="none" w:sz="0" w:space="0" w:color="auto"/>
        <w:left w:val="none" w:sz="0" w:space="0" w:color="auto"/>
        <w:bottom w:val="none" w:sz="0" w:space="0" w:color="auto"/>
        <w:right w:val="none" w:sz="0" w:space="0" w:color="auto"/>
      </w:divBdr>
    </w:div>
    <w:div w:id="1249382434">
      <w:bodyDiv w:val="1"/>
      <w:marLeft w:val="0"/>
      <w:marRight w:val="0"/>
      <w:marTop w:val="0"/>
      <w:marBottom w:val="0"/>
      <w:divBdr>
        <w:top w:val="none" w:sz="0" w:space="0" w:color="auto"/>
        <w:left w:val="none" w:sz="0" w:space="0" w:color="auto"/>
        <w:bottom w:val="none" w:sz="0" w:space="0" w:color="auto"/>
        <w:right w:val="none" w:sz="0" w:space="0" w:color="auto"/>
      </w:divBdr>
    </w:div>
    <w:div w:id="1249467157">
      <w:bodyDiv w:val="1"/>
      <w:marLeft w:val="0"/>
      <w:marRight w:val="0"/>
      <w:marTop w:val="0"/>
      <w:marBottom w:val="0"/>
      <w:divBdr>
        <w:top w:val="none" w:sz="0" w:space="0" w:color="auto"/>
        <w:left w:val="none" w:sz="0" w:space="0" w:color="auto"/>
        <w:bottom w:val="none" w:sz="0" w:space="0" w:color="auto"/>
        <w:right w:val="none" w:sz="0" w:space="0" w:color="auto"/>
      </w:divBdr>
    </w:div>
    <w:div w:id="1251233922">
      <w:bodyDiv w:val="1"/>
      <w:marLeft w:val="0"/>
      <w:marRight w:val="0"/>
      <w:marTop w:val="0"/>
      <w:marBottom w:val="0"/>
      <w:divBdr>
        <w:top w:val="none" w:sz="0" w:space="0" w:color="auto"/>
        <w:left w:val="none" w:sz="0" w:space="0" w:color="auto"/>
        <w:bottom w:val="none" w:sz="0" w:space="0" w:color="auto"/>
        <w:right w:val="none" w:sz="0" w:space="0" w:color="auto"/>
      </w:divBdr>
    </w:div>
    <w:div w:id="1252932007">
      <w:bodyDiv w:val="1"/>
      <w:marLeft w:val="0"/>
      <w:marRight w:val="0"/>
      <w:marTop w:val="0"/>
      <w:marBottom w:val="0"/>
      <w:divBdr>
        <w:top w:val="none" w:sz="0" w:space="0" w:color="auto"/>
        <w:left w:val="none" w:sz="0" w:space="0" w:color="auto"/>
        <w:bottom w:val="none" w:sz="0" w:space="0" w:color="auto"/>
        <w:right w:val="none" w:sz="0" w:space="0" w:color="auto"/>
      </w:divBdr>
    </w:div>
    <w:div w:id="1265577436">
      <w:bodyDiv w:val="1"/>
      <w:marLeft w:val="0"/>
      <w:marRight w:val="0"/>
      <w:marTop w:val="0"/>
      <w:marBottom w:val="0"/>
      <w:divBdr>
        <w:top w:val="none" w:sz="0" w:space="0" w:color="auto"/>
        <w:left w:val="none" w:sz="0" w:space="0" w:color="auto"/>
        <w:bottom w:val="none" w:sz="0" w:space="0" w:color="auto"/>
        <w:right w:val="none" w:sz="0" w:space="0" w:color="auto"/>
      </w:divBdr>
    </w:div>
    <w:div w:id="1269700503">
      <w:bodyDiv w:val="1"/>
      <w:marLeft w:val="0"/>
      <w:marRight w:val="0"/>
      <w:marTop w:val="0"/>
      <w:marBottom w:val="0"/>
      <w:divBdr>
        <w:top w:val="none" w:sz="0" w:space="0" w:color="auto"/>
        <w:left w:val="none" w:sz="0" w:space="0" w:color="auto"/>
        <w:bottom w:val="none" w:sz="0" w:space="0" w:color="auto"/>
        <w:right w:val="none" w:sz="0" w:space="0" w:color="auto"/>
      </w:divBdr>
    </w:div>
    <w:div w:id="1275019703">
      <w:bodyDiv w:val="1"/>
      <w:marLeft w:val="0"/>
      <w:marRight w:val="0"/>
      <w:marTop w:val="0"/>
      <w:marBottom w:val="0"/>
      <w:divBdr>
        <w:top w:val="none" w:sz="0" w:space="0" w:color="auto"/>
        <w:left w:val="none" w:sz="0" w:space="0" w:color="auto"/>
        <w:bottom w:val="none" w:sz="0" w:space="0" w:color="auto"/>
        <w:right w:val="none" w:sz="0" w:space="0" w:color="auto"/>
      </w:divBdr>
    </w:div>
    <w:div w:id="1282878449">
      <w:bodyDiv w:val="1"/>
      <w:marLeft w:val="0"/>
      <w:marRight w:val="0"/>
      <w:marTop w:val="0"/>
      <w:marBottom w:val="0"/>
      <w:divBdr>
        <w:top w:val="none" w:sz="0" w:space="0" w:color="auto"/>
        <w:left w:val="none" w:sz="0" w:space="0" w:color="auto"/>
        <w:bottom w:val="none" w:sz="0" w:space="0" w:color="auto"/>
        <w:right w:val="none" w:sz="0" w:space="0" w:color="auto"/>
      </w:divBdr>
    </w:div>
    <w:div w:id="1285962635">
      <w:bodyDiv w:val="1"/>
      <w:marLeft w:val="0"/>
      <w:marRight w:val="0"/>
      <w:marTop w:val="0"/>
      <w:marBottom w:val="0"/>
      <w:divBdr>
        <w:top w:val="none" w:sz="0" w:space="0" w:color="auto"/>
        <w:left w:val="none" w:sz="0" w:space="0" w:color="auto"/>
        <w:bottom w:val="none" w:sz="0" w:space="0" w:color="auto"/>
        <w:right w:val="none" w:sz="0" w:space="0" w:color="auto"/>
      </w:divBdr>
    </w:div>
    <w:div w:id="1287394808">
      <w:bodyDiv w:val="1"/>
      <w:marLeft w:val="0"/>
      <w:marRight w:val="0"/>
      <w:marTop w:val="0"/>
      <w:marBottom w:val="0"/>
      <w:divBdr>
        <w:top w:val="none" w:sz="0" w:space="0" w:color="auto"/>
        <w:left w:val="none" w:sz="0" w:space="0" w:color="auto"/>
        <w:bottom w:val="none" w:sz="0" w:space="0" w:color="auto"/>
        <w:right w:val="none" w:sz="0" w:space="0" w:color="auto"/>
      </w:divBdr>
    </w:div>
    <w:div w:id="1300113125">
      <w:bodyDiv w:val="1"/>
      <w:marLeft w:val="0"/>
      <w:marRight w:val="0"/>
      <w:marTop w:val="0"/>
      <w:marBottom w:val="0"/>
      <w:divBdr>
        <w:top w:val="none" w:sz="0" w:space="0" w:color="auto"/>
        <w:left w:val="none" w:sz="0" w:space="0" w:color="auto"/>
        <w:bottom w:val="none" w:sz="0" w:space="0" w:color="auto"/>
        <w:right w:val="none" w:sz="0" w:space="0" w:color="auto"/>
      </w:divBdr>
    </w:div>
    <w:div w:id="1300725546">
      <w:bodyDiv w:val="1"/>
      <w:marLeft w:val="0"/>
      <w:marRight w:val="0"/>
      <w:marTop w:val="0"/>
      <w:marBottom w:val="0"/>
      <w:divBdr>
        <w:top w:val="none" w:sz="0" w:space="0" w:color="auto"/>
        <w:left w:val="none" w:sz="0" w:space="0" w:color="auto"/>
        <w:bottom w:val="none" w:sz="0" w:space="0" w:color="auto"/>
        <w:right w:val="none" w:sz="0" w:space="0" w:color="auto"/>
      </w:divBdr>
    </w:div>
    <w:div w:id="1304846352">
      <w:bodyDiv w:val="1"/>
      <w:marLeft w:val="0"/>
      <w:marRight w:val="0"/>
      <w:marTop w:val="0"/>
      <w:marBottom w:val="0"/>
      <w:divBdr>
        <w:top w:val="none" w:sz="0" w:space="0" w:color="auto"/>
        <w:left w:val="none" w:sz="0" w:space="0" w:color="auto"/>
        <w:bottom w:val="none" w:sz="0" w:space="0" w:color="auto"/>
        <w:right w:val="none" w:sz="0" w:space="0" w:color="auto"/>
      </w:divBdr>
    </w:div>
    <w:div w:id="1323511648">
      <w:bodyDiv w:val="1"/>
      <w:marLeft w:val="0"/>
      <w:marRight w:val="0"/>
      <w:marTop w:val="0"/>
      <w:marBottom w:val="0"/>
      <w:divBdr>
        <w:top w:val="none" w:sz="0" w:space="0" w:color="auto"/>
        <w:left w:val="none" w:sz="0" w:space="0" w:color="auto"/>
        <w:bottom w:val="none" w:sz="0" w:space="0" w:color="auto"/>
        <w:right w:val="none" w:sz="0" w:space="0" w:color="auto"/>
      </w:divBdr>
    </w:div>
    <w:div w:id="1324745970">
      <w:bodyDiv w:val="1"/>
      <w:marLeft w:val="0"/>
      <w:marRight w:val="0"/>
      <w:marTop w:val="0"/>
      <w:marBottom w:val="0"/>
      <w:divBdr>
        <w:top w:val="none" w:sz="0" w:space="0" w:color="auto"/>
        <w:left w:val="none" w:sz="0" w:space="0" w:color="auto"/>
        <w:bottom w:val="none" w:sz="0" w:space="0" w:color="auto"/>
        <w:right w:val="none" w:sz="0" w:space="0" w:color="auto"/>
      </w:divBdr>
    </w:div>
    <w:div w:id="1339305803">
      <w:bodyDiv w:val="1"/>
      <w:marLeft w:val="0"/>
      <w:marRight w:val="0"/>
      <w:marTop w:val="0"/>
      <w:marBottom w:val="0"/>
      <w:divBdr>
        <w:top w:val="none" w:sz="0" w:space="0" w:color="auto"/>
        <w:left w:val="none" w:sz="0" w:space="0" w:color="auto"/>
        <w:bottom w:val="none" w:sz="0" w:space="0" w:color="auto"/>
        <w:right w:val="none" w:sz="0" w:space="0" w:color="auto"/>
      </w:divBdr>
    </w:div>
    <w:div w:id="1344479161">
      <w:bodyDiv w:val="1"/>
      <w:marLeft w:val="0"/>
      <w:marRight w:val="0"/>
      <w:marTop w:val="0"/>
      <w:marBottom w:val="0"/>
      <w:divBdr>
        <w:top w:val="none" w:sz="0" w:space="0" w:color="auto"/>
        <w:left w:val="none" w:sz="0" w:space="0" w:color="auto"/>
        <w:bottom w:val="none" w:sz="0" w:space="0" w:color="auto"/>
        <w:right w:val="none" w:sz="0" w:space="0" w:color="auto"/>
      </w:divBdr>
    </w:div>
    <w:div w:id="1345785688">
      <w:bodyDiv w:val="1"/>
      <w:marLeft w:val="0"/>
      <w:marRight w:val="0"/>
      <w:marTop w:val="0"/>
      <w:marBottom w:val="0"/>
      <w:divBdr>
        <w:top w:val="none" w:sz="0" w:space="0" w:color="auto"/>
        <w:left w:val="none" w:sz="0" w:space="0" w:color="auto"/>
        <w:bottom w:val="none" w:sz="0" w:space="0" w:color="auto"/>
        <w:right w:val="none" w:sz="0" w:space="0" w:color="auto"/>
      </w:divBdr>
    </w:div>
    <w:div w:id="1355308950">
      <w:bodyDiv w:val="1"/>
      <w:marLeft w:val="0"/>
      <w:marRight w:val="0"/>
      <w:marTop w:val="0"/>
      <w:marBottom w:val="0"/>
      <w:divBdr>
        <w:top w:val="none" w:sz="0" w:space="0" w:color="auto"/>
        <w:left w:val="none" w:sz="0" w:space="0" w:color="auto"/>
        <w:bottom w:val="none" w:sz="0" w:space="0" w:color="auto"/>
        <w:right w:val="none" w:sz="0" w:space="0" w:color="auto"/>
      </w:divBdr>
    </w:div>
    <w:div w:id="1356418200">
      <w:bodyDiv w:val="1"/>
      <w:marLeft w:val="0"/>
      <w:marRight w:val="0"/>
      <w:marTop w:val="0"/>
      <w:marBottom w:val="0"/>
      <w:divBdr>
        <w:top w:val="none" w:sz="0" w:space="0" w:color="auto"/>
        <w:left w:val="none" w:sz="0" w:space="0" w:color="auto"/>
        <w:bottom w:val="none" w:sz="0" w:space="0" w:color="auto"/>
        <w:right w:val="none" w:sz="0" w:space="0" w:color="auto"/>
      </w:divBdr>
    </w:div>
    <w:div w:id="1356885740">
      <w:bodyDiv w:val="1"/>
      <w:marLeft w:val="0"/>
      <w:marRight w:val="0"/>
      <w:marTop w:val="0"/>
      <w:marBottom w:val="0"/>
      <w:divBdr>
        <w:top w:val="none" w:sz="0" w:space="0" w:color="auto"/>
        <w:left w:val="none" w:sz="0" w:space="0" w:color="auto"/>
        <w:bottom w:val="none" w:sz="0" w:space="0" w:color="auto"/>
        <w:right w:val="none" w:sz="0" w:space="0" w:color="auto"/>
      </w:divBdr>
    </w:div>
    <w:div w:id="1363285078">
      <w:bodyDiv w:val="1"/>
      <w:marLeft w:val="0"/>
      <w:marRight w:val="0"/>
      <w:marTop w:val="0"/>
      <w:marBottom w:val="0"/>
      <w:divBdr>
        <w:top w:val="none" w:sz="0" w:space="0" w:color="auto"/>
        <w:left w:val="none" w:sz="0" w:space="0" w:color="auto"/>
        <w:bottom w:val="none" w:sz="0" w:space="0" w:color="auto"/>
        <w:right w:val="none" w:sz="0" w:space="0" w:color="auto"/>
      </w:divBdr>
    </w:div>
    <w:div w:id="1364330736">
      <w:bodyDiv w:val="1"/>
      <w:marLeft w:val="0"/>
      <w:marRight w:val="0"/>
      <w:marTop w:val="0"/>
      <w:marBottom w:val="0"/>
      <w:divBdr>
        <w:top w:val="none" w:sz="0" w:space="0" w:color="auto"/>
        <w:left w:val="none" w:sz="0" w:space="0" w:color="auto"/>
        <w:bottom w:val="none" w:sz="0" w:space="0" w:color="auto"/>
        <w:right w:val="none" w:sz="0" w:space="0" w:color="auto"/>
      </w:divBdr>
    </w:div>
    <w:div w:id="1367875588">
      <w:bodyDiv w:val="1"/>
      <w:marLeft w:val="0"/>
      <w:marRight w:val="0"/>
      <w:marTop w:val="0"/>
      <w:marBottom w:val="0"/>
      <w:divBdr>
        <w:top w:val="none" w:sz="0" w:space="0" w:color="auto"/>
        <w:left w:val="none" w:sz="0" w:space="0" w:color="auto"/>
        <w:bottom w:val="none" w:sz="0" w:space="0" w:color="auto"/>
        <w:right w:val="none" w:sz="0" w:space="0" w:color="auto"/>
      </w:divBdr>
    </w:div>
    <w:div w:id="1370909815">
      <w:bodyDiv w:val="1"/>
      <w:marLeft w:val="0"/>
      <w:marRight w:val="0"/>
      <w:marTop w:val="0"/>
      <w:marBottom w:val="0"/>
      <w:divBdr>
        <w:top w:val="none" w:sz="0" w:space="0" w:color="auto"/>
        <w:left w:val="none" w:sz="0" w:space="0" w:color="auto"/>
        <w:bottom w:val="none" w:sz="0" w:space="0" w:color="auto"/>
        <w:right w:val="none" w:sz="0" w:space="0" w:color="auto"/>
      </w:divBdr>
    </w:div>
    <w:div w:id="1377581027">
      <w:bodyDiv w:val="1"/>
      <w:marLeft w:val="0"/>
      <w:marRight w:val="0"/>
      <w:marTop w:val="0"/>
      <w:marBottom w:val="0"/>
      <w:divBdr>
        <w:top w:val="none" w:sz="0" w:space="0" w:color="auto"/>
        <w:left w:val="none" w:sz="0" w:space="0" w:color="auto"/>
        <w:bottom w:val="none" w:sz="0" w:space="0" w:color="auto"/>
        <w:right w:val="none" w:sz="0" w:space="0" w:color="auto"/>
      </w:divBdr>
    </w:div>
    <w:div w:id="1379285482">
      <w:bodyDiv w:val="1"/>
      <w:marLeft w:val="0"/>
      <w:marRight w:val="0"/>
      <w:marTop w:val="0"/>
      <w:marBottom w:val="0"/>
      <w:divBdr>
        <w:top w:val="none" w:sz="0" w:space="0" w:color="auto"/>
        <w:left w:val="none" w:sz="0" w:space="0" w:color="auto"/>
        <w:bottom w:val="none" w:sz="0" w:space="0" w:color="auto"/>
        <w:right w:val="none" w:sz="0" w:space="0" w:color="auto"/>
      </w:divBdr>
    </w:div>
    <w:div w:id="1382098152">
      <w:bodyDiv w:val="1"/>
      <w:marLeft w:val="0"/>
      <w:marRight w:val="0"/>
      <w:marTop w:val="0"/>
      <w:marBottom w:val="0"/>
      <w:divBdr>
        <w:top w:val="none" w:sz="0" w:space="0" w:color="auto"/>
        <w:left w:val="none" w:sz="0" w:space="0" w:color="auto"/>
        <w:bottom w:val="none" w:sz="0" w:space="0" w:color="auto"/>
        <w:right w:val="none" w:sz="0" w:space="0" w:color="auto"/>
      </w:divBdr>
    </w:div>
    <w:div w:id="1384452423">
      <w:bodyDiv w:val="1"/>
      <w:marLeft w:val="0"/>
      <w:marRight w:val="0"/>
      <w:marTop w:val="0"/>
      <w:marBottom w:val="0"/>
      <w:divBdr>
        <w:top w:val="none" w:sz="0" w:space="0" w:color="auto"/>
        <w:left w:val="none" w:sz="0" w:space="0" w:color="auto"/>
        <w:bottom w:val="none" w:sz="0" w:space="0" w:color="auto"/>
        <w:right w:val="none" w:sz="0" w:space="0" w:color="auto"/>
      </w:divBdr>
    </w:div>
    <w:div w:id="1384603381">
      <w:bodyDiv w:val="1"/>
      <w:marLeft w:val="0"/>
      <w:marRight w:val="0"/>
      <w:marTop w:val="0"/>
      <w:marBottom w:val="0"/>
      <w:divBdr>
        <w:top w:val="none" w:sz="0" w:space="0" w:color="auto"/>
        <w:left w:val="none" w:sz="0" w:space="0" w:color="auto"/>
        <w:bottom w:val="none" w:sz="0" w:space="0" w:color="auto"/>
        <w:right w:val="none" w:sz="0" w:space="0" w:color="auto"/>
      </w:divBdr>
    </w:div>
    <w:div w:id="1395162232">
      <w:bodyDiv w:val="1"/>
      <w:marLeft w:val="0"/>
      <w:marRight w:val="0"/>
      <w:marTop w:val="0"/>
      <w:marBottom w:val="0"/>
      <w:divBdr>
        <w:top w:val="none" w:sz="0" w:space="0" w:color="auto"/>
        <w:left w:val="none" w:sz="0" w:space="0" w:color="auto"/>
        <w:bottom w:val="none" w:sz="0" w:space="0" w:color="auto"/>
        <w:right w:val="none" w:sz="0" w:space="0" w:color="auto"/>
      </w:divBdr>
    </w:div>
    <w:div w:id="1412508147">
      <w:bodyDiv w:val="1"/>
      <w:marLeft w:val="0"/>
      <w:marRight w:val="0"/>
      <w:marTop w:val="0"/>
      <w:marBottom w:val="0"/>
      <w:divBdr>
        <w:top w:val="none" w:sz="0" w:space="0" w:color="auto"/>
        <w:left w:val="none" w:sz="0" w:space="0" w:color="auto"/>
        <w:bottom w:val="none" w:sz="0" w:space="0" w:color="auto"/>
        <w:right w:val="none" w:sz="0" w:space="0" w:color="auto"/>
      </w:divBdr>
    </w:div>
    <w:div w:id="1425565951">
      <w:bodyDiv w:val="1"/>
      <w:marLeft w:val="0"/>
      <w:marRight w:val="0"/>
      <w:marTop w:val="0"/>
      <w:marBottom w:val="0"/>
      <w:divBdr>
        <w:top w:val="none" w:sz="0" w:space="0" w:color="auto"/>
        <w:left w:val="none" w:sz="0" w:space="0" w:color="auto"/>
        <w:bottom w:val="none" w:sz="0" w:space="0" w:color="auto"/>
        <w:right w:val="none" w:sz="0" w:space="0" w:color="auto"/>
      </w:divBdr>
    </w:div>
    <w:div w:id="1433474140">
      <w:bodyDiv w:val="1"/>
      <w:marLeft w:val="0"/>
      <w:marRight w:val="0"/>
      <w:marTop w:val="0"/>
      <w:marBottom w:val="0"/>
      <w:divBdr>
        <w:top w:val="none" w:sz="0" w:space="0" w:color="auto"/>
        <w:left w:val="none" w:sz="0" w:space="0" w:color="auto"/>
        <w:bottom w:val="none" w:sz="0" w:space="0" w:color="auto"/>
        <w:right w:val="none" w:sz="0" w:space="0" w:color="auto"/>
      </w:divBdr>
    </w:div>
    <w:div w:id="1441099588">
      <w:bodyDiv w:val="1"/>
      <w:marLeft w:val="0"/>
      <w:marRight w:val="0"/>
      <w:marTop w:val="0"/>
      <w:marBottom w:val="0"/>
      <w:divBdr>
        <w:top w:val="none" w:sz="0" w:space="0" w:color="auto"/>
        <w:left w:val="none" w:sz="0" w:space="0" w:color="auto"/>
        <w:bottom w:val="none" w:sz="0" w:space="0" w:color="auto"/>
        <w:right w:val="none" w:sz="0" w:space="0" w:color="auto"/>
      </w:divBdr>
    </w:div>
    <w:div w:id="1462071665">
      <w:bodyDiv w:val="1"/>
      <w:marLeft w:val="0"/>
      <w:marRight w:val="0"/>
      <w:marTop w:val="0"/>
      <w:marBottom w:val="0"/>
      <w:divBdr>
        <w:top w:val="none" w:sz="0" w:space="0" w:color="auto"/>
        <w:left w:val="none" w:sz="0" w:space="0" w:color="auto"/>
        <w:bottom w:val="none" w:sz="0" w:space="0" w:color="auto"/>
        <w:right w:val="none" w:sz="0" w:space="0" w:color="auto"/>
      </w:divBdr>
    </w:div>
    <w:div w:id="1462185021">
      <w:bodyDiv w:val="1"/>
      <w:marLeft w:val="0"/>
      <w:marRight w:val="0"/>
      <w:marTop w:val="0"/>
      <w:marBottom w:val="0"/>
      <w:divBdr>
        <w:top w:val="none" w:sz="0" w:space="0" w:color="auto"/>
        <w:left w:val="none" w:sz="0" w:space="0" w:color="auto"/>
        <w:bottom w:val="none" w:sz="0" w:space="0" w:color="auto"/>
        <w:right w:val="none" w:sz="0" w:space="0" w:color="auto"/>
      </w:divBdr>
    </w:div>
    <w:div w:id="1469124103">
      <w:bodyDiv w:val="1"/>
      <w:marLeft w:val="0"/>
      <w:marRight w:val="0"/>
      <w:marTop w:val="0"/>
      <w:marBottom w:val="0"/>
      <w:divBdr>
        <w:top w:val="none" w:sz="0" w:space="0" w:color="auto"/>
        <w:left w:val="none" w:sz="0" w:space="0" w:color="auto"/>
        <w:bottom w:val="none" w:sz="0" w:space="0" w:color="auto"/>
        <w:right w:val="none" w:sz="0" w:space="0" w:color="auto"/>
      </w:divBdr>
    </w:div>
    <w:div w:id="1473523194">
      <w:bodyDiv w:val="1"/>
      <w:marLeft w:val="0"/>
      <w:marRight w:val="0"/>
      <w:marTop w:val="0"/>
      <w:marBottom w:val="0"/>
      <w:divBdr>
        <w:top w:val="none" w:sz="0" w:space="0" w:color="auto"/>
        <w:left w:val="none" w:sz="0" w:space="0" w:color="auto"/>
        <w:bottom w:val="none" w:sz="0" w:space="0" w:color="auto"/>
        <w:right w:val="none" w:sz="0" w:space="0" w:color="auto"/>
      </w:divBdr>
    </w:div>
    <w:div w:id="1478110315">
      <w:bodyDiv w:val="1"/>
      <w:marLeft w:val="0"/>
      <w:marRight w:val="0"/>
      <w:marTop w:val="0"/>
      <w:marBottom w:val="0"/>
      <w:divBdr>
        <w:top w:val="none" w:sz="0" w:space="0" w:color="auto"/>
        <w:left w:val="none" w:sz="0" w:space="0" w:color="auto"/>
        <w:bottom w:val="none" w:sz="0" w:space="0" w:color="auto"/>
        <w:right w:val="none" w:sz="0" w:space="0" w:color="auto"/>
      </w:divBdr>
    </w:div>
    <w:div w:id="1480614435">
      <w:bodyDiv w:val="1"/>
      <w:marLeft w:val="0"/>
      <w:marRight w:val="0"/>
      <w:marTop w:val="0"/>
      <w:marBottom w:val="0"/>
      <w:divBdr>
        <w:top w:val="none" w:sz="0" w:space="0" w:color="auto"/>
        <w:left w:val="none" w:sz="0" w:space="0" w:color="auto"/>
        <w:bottom w:val="none" w:sz="0" w:space="0" w:color="auto"/>
        <w:right w:val="none" w:sz="0" w:space="0" w:color="auto"/>
      </w:divBdr>
    </w:div>
    <w:div w:id="1487940983">
      <w:bodyDiv w:val="1"/>
      <w:marLeft w:val="0"/>
      <w:marRight w:val="0"/>
      <w:marTop w:val="0"/>
      <w:marBottom w:val="0"/>
      <w:divBdr>
        <w:top w:val="none" w:sz="0" w:space="0" w:color="auto"/>
        <w:left w:val="none" w:sz="0" w:space="0" w:color="auto"/>
        <w:bottom w:val="none" w:sz="0" w:space="0" w:color="auto"/>
        <w:right w:val="none" w:sz="0" w:space="0" w:color="auto"/>
      </w:divBdr>
    </w:div>
    <w:div w:id="1497530256">
      <w:bodyDiv w:val="1"/>
      <w:marLeft w:val="0"/>
      <w:marRight w:val="0"/>
      <w:marTop w:val="0"/>
      <w:marBottom w:val="0"/>
      <w:divBdr>
        <w:top w:val="none" w:sz="0" w:space="0" w:color="auto"/>
        <w:left w:val="none" w:sz="0" w:space="0" w:color="auto"/>
        <w:bottom w:val="none" w:sz="0" w:space="0" w:color="auto"/>
        <w:right w:val="none" w:sz="0" w:space="0" w:color="auto"/>
      </w:divBdr>
    </w:div>
    <w:div w:id="1505509176">
      <w:bodyDiv w:val="1"/>
      <w:marLeft w:val="0"/>
      <w:marRight w:val="0"/>
      <w:marTop w:val="0"/>
      <w:marBottom w:val="0"/>
      <w:divBdr>
        <w:top w:val="none" w:sz="0" w:space="0" w:color="auto"/>
        <w:left w:val="none" w:sz="0" w:space="0" w:color="auto"/>
        <w:bottom w:val="none" w:sz="0" w:space="0" w:color="auto"/>
        <w:right w:val="none" w:sz="0" w:space="0" w:color="auto"/>
      </w:divBdr>
    </w:div>
    <w:div w:id="1506364345">
      <w:bodyDiv w:val="1"/>
      <w:marLeft w:val="0"/>
      <w:marRight w:val="0"/>
      <w:marTop w:val="0"/>
      <w:marBottom w:val="0"/>
      <w:divBdr>
        <w:top w:val="none" w:sz="0" w:space="0" w:color="auto"/>
        <w:left w:val="none" w:sz="0" w:space="0" w:color="auto"/>
        <w:bottom w:val="none" w:sz="0" w:space="0" w:color="auto"/>
        <w:right w:val="none" w:sz="0" w:space="0" w:color="auto"/>
      </w:divBdr>
    </w:div>
    <w:div w:id="1530484359">
      <w:bodyDiv w:val="1"/>
      <w:marLeft w:val="0"/>
      <w:marRight w:val="0"/>
      <w:marTop w:val="0"/>
      <w:marBottom w:val="0"/>
      <w:divBdr>
        <w:top w:val="none" w:sz="0" w:space="0" w:color="auto"/>
        <w:left w:val="none" w:sz="0" w:space="0" w:color="auto"/>
        <w:bottom w:val="none" w:sz="0" w:space="0" w:color="auto"/>
        <w:right w:val="none" w:sz="0" w:space="0" w:color="auto"/>
      </w:divBdr>
    </w:div>
    <w:div w:id="1533422525">
      <w:bodyDiv w:val="1"/>
      <w:marLeft w:val="0"/>
      <w:marRight w:val="0"/>
      <w:marTop w:val="0"/>
      <w:marBottom w:val="0"/>
      <w:divBdr>
        <w:top w:val="none" w:sz="0" w:space="0" w:color="auto"/>
        <w:left w:val="none" w:sz="0" w:space="0" w:color="auto"/>
        <w:bottom w:val="none" w:sz="0" w:space="0" w:color="auto"/>
        <w:right w:val="none" w:sz="0" w:space="0" w:color="auto"/>
      </w:divBdr>
    </w:div>
    <w:div w:id="1534271068">
      <w:bodyDiv w:val="1"/>
      <w:marLeft w:val="0"/>
      <w:marRight w:val="0"/>
      <w:marTop w:val="0"/>
      <w:marBottom w:val="0"/>
      <w:divBdr>
        <w:top w:val="none" w:sz="0" w:space="0" w:color="auto"/>
        <w:left w:val="none" w:sz="0" w:space="0" w:color="auto"/>
        <w:bottom w:val="none" w:sz="0" w:space="0" w:color="auto"/>
        <w:right w:val="none" w:sz="0" w:space="0" w:color="auto"/>
      </w:divBdr>
    </w:div>
    <w:div w:id="1535843555">
      <w:bodyDiv w:val="1"/>
      <w:marLeft w:val="0"/>
      <w:marRight w:val="0"/>
      <w:marTop w:val="0"/>
      <w:marBottom w:val="0"/>
      <w:divBdr>
        <w:top w:val="none" w:sz="0" w:space="0" w:color="auto"/>
        <w:left w:val="none" w:sz="0" w:space="0" w:color="auto"/>
        <w:bottom w:val="none" w:sz="0" w:space="0" w:color="auto"/>
        <w:right w:val="none" w:sz="0" w:space="0" w:color="auto"/>
      </w:divBdr>
    </w:div>
    <w:div w:id="1542787641">
      <w:bodyDiv w:val="1"/>
      <w:marLeft w:val="0"/>
      <w:marRight w:val="0"/>
      <w:marTop w:val="0"/>
      <w:marBottom w:val="0"/>
      <w:divBdr>
        <w:top w:val="none" w:sz="0" w:space="0" w:color="auto"/>
        <w:left w:val="none" w:sz="0" w:space="0" w:color="auto"/>
        <w:bottom w:val="none" w:sz="0" w:space="0" w:color="auto"/>
        <w:right w:val="none" w:sz="0" w:space="0" w:color="auto"/>
      </w:divBdr>
    </w:div>
    <w:div w:id="1555046900">
      <w:bodyDiv w:val="1"/>
      <w:marLeft w:val="0"/>
      <w:marRight w:val="0"/>
      <w:marTop w:val="0"/>
      <w:marBottom w:val="0"/>
      <w:divBdr>
        <w:top w:val="none" w:sz="0" w:space="0" w:color="auto"/>
        <w:left w:val="none" w:sz="0" w:space="0" w:color="auto"/>
        <w:bottom w:val="none" w:sz="0" w:space="0" w:color="auto"/>
        <w:right w:val="none" w:sz="0" w:space="0" w:color="auto"/>
      </w:divBdr>
    </w:div>
    <w:div w:id="1556968719">
      <w:bodyDiv w:val="1"/>
      <w:marLeft w:val="0"/>
      <w:marRight w:val="0"/>
      <w:marTop w:val="0"/>
      <w:marBottom w:val="0"/>
      <w:divBdr>
        <w:top w:val="none" w:sz="0" w:space="0" w:color="auto"/>
        <w:left w:val="none" w:sz="0" w:space="0" w:color="auto"/>
        <w:bottom w:val="none" w:sz="0" w:space="0" w:color="auto"/>
        <w:right w:val="none" w:sz="0" w:space="0" w:color="auto"/>
      </w:divBdr>
    </w:div>
    <w:div w:id="1559900000">
      <w:bodyDiv w:val="1"/>
      <w:marLeft w:val="0"/>
      <w:marRight w:val="0"/>
      <w:marTop w:val="0"/>
      <w:marBottom w:val="0"/>
      <w:divBdr>
        <w:top w:val="none" w:sz="0" w:space="0" w:color="auto"/>
        <w:left w:val="none" w:sz="0" w:space="0" w:color="auto"/>
        <w:bottom w:val="none" w:sz="0" w:space="0" w:color="auto"/>
        <w:right w:val="none" w:sz="0" w:space="0" w:color="auto"/>
      </w:divBdr>
    </w:div>
    <w:div w:id="1562060143">
      <w:bodyDiv w:val="1"/>
      <w:marLeft w:val="0"/>
      <w:marRight w:val="0"/>
      <w:marTop w:val="0"/>
      <w:marBottom w:val="0"/>
      <w:divBdr>
        <w:top w:val="none" w:sz="0" w:space="0" w:color="auto"/>
        <w:left w:val="none" w:sz="0" w:space="0" w:color="auto"/>
        <w:bottom w:val="none" w:sz="0" w:space="0" w:color="auto"/>
        <w:right w:val="none" w:sz="0" w:space="0" w:color="auto"/>
      </w:divBdr>
    </w:div>
    <w:div w:id="1572736752">
      <w:bodyDiv w:val="1"/>
      <w:marLeft w:val="0"/>
      <w:marRight w:val="0"/>
      <w:marTop w:val="0"/>
      <w:marBottom w:val="0"/>
      <w:divBdr>
        <w:top w:val="none" w:sz="0" w:space="0" w:color="auto"/>
        <w:left w:val="none" w:sz="0" w:space="0" w:color="auto"/>
        <w:bottom w:val="none" w:sz="0" w:space="0" w:color="auto"/>
        <w:right w:val="none" w:sz="0" w:space="0" w:color="auto"/>
      </w:divBdr>
    </w:div>
    <w:div w:id="1592003338">
      <w:bodyDiv w:val="1"/>
      <w:marLeft w:val="0"/>
      <w:marRight w:val="0"/>
      <w:marTop w:val="0"/>
      <w:marBottom w:val="0"/>
      <w:divBdr>
        <w:top w:val="none" w:sz="0" w:space="0" w:color="auto"/>
        <w:left w:val="none" w:sz="0" w:space="0" w:color="auto"/>
        <w:bottom w:val="none" w:sz="0" w:space="0" w:color="auto"/>
        <w:right w:val="none" w:sz="0" w:space="0" w:color="auto"/>
      </w:divBdr>
    </w:div>
    <w:div w:id="1597591445">
      <w:bodyDiv w:val="1"/>
      <w:marLeft w:val="0"/>
      <w:marRight w:val="0"/>
      <w:marTop w:val="0"/>
      <w:marBottom w:val="0"/>
      <w:divBdr>
        <w:top w:val="none" w:sz="0" w:space="0" w:color="auto"/>
        <w:left w:val="none" w:sz="0" w:space="0" w:color="auto"/>
        <w:bottom w:val="none" w:sz="0" w:space="0" w:color="auto"/>
        <w:right w:val="none" w:sz="0" w:space="0" w:color="auto"/>
      </w:divBdr>
    </w:div>
    <w:div w:id="1605766253">
      <w:bodyDiv w:val="1"/>
      <w:marLeft w:val="0"/>
      <w:marRight w:val="0"/>
      <w:marTop w:val="0"/>
      <w:marBottom w:val="0"/>
      <w:divBdr>
        <w:top w:val="none" w:sz="0" w:space="0" w:color="auto"/>
        <w:left w:val="none" w:sz="0" w:space="0" w:color="auto"/>
        <w:bottom w:val="none" w:sz="0" w:space="0" w:color="auto"/>
        <w:right w:val="none" w:sz="0" w:space="0" w:color="auto"/>
      </w:divBdr>
    </w:div>
    <w:div w:id="1606764610">
      <w:bodyDiv w:val="1"/>
      <w:marLeft w:val="0"/>
      <w:marRight w:val="0"/>
      <w:marTop w:val="0"/>
      <w:marBottom w:val="0"/>
      <w:divBdr>
        <w:top w:val="none" w:sz="0" w:space="0" w:color="auto"/>
        <w:left w:val="none" w:sz="0" w:space="0" w:color="auto"/>
        <w:bottom w:val="none" w:sz="0" w:space="0" w:color="auto"/>
        <w:right w:val="none" w:sz="0" w:space="0" w:color="auto"/>
      </w:divBdr>
    </w:div>
    <w:div w:id="1610232534">
      <w:bodyDiv w:val="1"/>
      <w:marLeft w:val="0"/>
      <w:marRight w:val="0"/>
      <w:marTop w:val="0"/>
      <w:marBottom w:val="0"/>
      <w:divBdr>
        <w:top w:val="none" w:sz="0" w:space="0" w:color="auto"/>
        <w:left w:val="none" w:sz="0" w:space="0" w:color="auto"/>
        <w:bottom w:val="none" w:sz="0" w:space="0" w:color="auto"/>
        <w:right w:val="none" w:sz="0" w:space="0" w:color="auto"/>
      </w:divBdr>
    </w:div>
    <w:div w:id="1615988116">
      <w:bodyDiv w:val="1"/>
      <w:marLeft w:val="0"/>
      <w:marRight w:val="0"/>
      <w:marTop w:val="0"/>
      <w:marBottom w:val="0"/>
      <w:divBdr>
        <w:top w:val="none" w:sz="0" w:space="0" w:color="auto"/>
        <w:left w:val="none" w:sz="0" w:space="0" w:color="auto"/>
        <w:bottom w:val="none" w:sz="0" w:space="0" w:color="auto"/>
        <w:right w:val="none" w:sz="0" w:space="0" w:color="auto"/>
      </w:divBdr>
    </w:div>
    <w:div w:id="1644584600">
      <w:bodyDiv w:val="1"/>
      <w:marLeft w:val="0"/>
      <w:marRight w:val="0"/>
      <w:marTop w:val="0"/>
      <w:marBottom w:val="0"/>
      <w:divBdr>
        <w:top w:val="none" w:sz="0" w:space="0" w:color="auto"/>
        <w:left w:val="none" w:sz="0" w:space="0" w:color="auto"/>
        <w:bottom w:val="none" w:sz="0" w:space="0" w:color="auto"/>
        <w:right w:val="none" w:sz="0" w:space="0" w:color="auto"/>
      </w:divBdr>
    </w:div>
    <w:div w:id="1653213828">
      <w:bodyDiv w:val="1"/>
      <w:marLeft w:val="0"/>
      <w:marRight w:val="0"/>
      <w:marTop w:val="0"/>
      <w:marBottom w:val="0"/>
      <w:divBdr>
        <w:top w:val="none" w:sz="0" w:space="0" w:color="auto"/>
        <w:left w:val="none" w:sz="0" w:space="0" w:color="auto"/>
        <w:bottom w:val="none" w:sz="0" w:space="0" w:color="auto"/>
        <w:right w:val="none" w:sz="0" w:space="0" w:color="auto"/>
      </w:divBdr>
    </w:div>
    <w:div w:id="1653828447">
      <w:bodyDiv w:val="1"/>
      <w:marLeft w:val="0"/>
      <w:marRight w:val="0"/>
      <w:marTop w:val="0"/>
      <w:marBottom w:val="0"/>
      <w:divBdr>
        <w:top w:val="none" w:sz="0" w:space="0" w:color="auto"/>
        <w:left w:val="none" w:sz="0" w:space="0" w:color="auto"/>
        <w:bottom w:val="none" w:sz="0" w:space="0" w:color="auto"/>
        <w:right w:val="none" w:sz="0" w:space="0" w:color="auto"/>
      </w:divBdr>
    </w:div>
    <w:div w:id="1676034899">
      <w:bodyDiv w:val="1"/>
      <w:marLeft w:val="0"/>
      <w:marRight w:val="0"/>
      <w:marTop w:val="0"/>
      <w:marBottom w:val="0"/>
      <w:divBdr>
        <w:top w:val="none" w:sz="0" w:space="0" w:color="auto"/>
        <w:left w:val="none" w:sz="0" w:space="0" w:color="auto"/>
        <w:bottom w:val="none" w:sz="0" w:space="0" w:color="auto"/>
        <w:right w:val="none" w:sz="0" w:space="0" w:color="auto"/>
      </w:divBdr>
    </w:div>
    <w:div w:id="1679043306">
      <w:bodyDiv w:val="1"/>
      <w:marLeft w:val="0"/>
      <w:marRight w:val="0"/>
      <w:marTop w:val="0"/>
      <w:marBottom w:val="0"/>
      <w:divBdr>
        <w:top w:val="none" w:sz="0" w:space="0" w:color="auto"/>
        <w:left w:val="none" w:sz="0" w:space="0" w:color="auto"/>
        <w:bottom w:val="none" w:sz="0" w:space="0" w:color="auto"/>
        <w:right w:val="none" w:sz="0" w:space="0" w:color="auto"/>
      </w:divBdr>
    </w:div>
    <w:div w:id="1692878456">
      <w:bodyDiv w:val="1"/>
      <w:marLeft w:val="0"/>
      <w:marRight w:val="0"/>
      <w:marTop w:val="0"/>
      <w:marBottom w:val="0"/>
      <w:divBdr>
        <w:top w:val="none" w:sz="0" w:space="0" w:color="auto"/>
        <w:left w:val="none" w:sz="0" w:space="0" w:color="auto"/>
        <w:bottom w:val="none" w:sz="0" w:space="0" w:color="auto"/>
        <w:right w:val="none" w:sz="0" w:space="0" w:color="auto"/>
      </w:divBdr>
    </w:div>
    <w:div w:id="1695306760">
      <w:bodyDiv w:val="1"/>
      <w:marLeft w:val="0"/>
      <w:marRight w:val="0"/>
      <w:marTop w:val="0"/>
      <w:marBottom w:val="0"/>
      <w:divBdr>
        <w:top w:val="none" w:sz="0" w:space="0" w:color="auto"/>
        <w:left w:val="none" w:sz="0" w:space="0" w:color="auto"/>
        <w:bottom w:val="none" w:sz="0" w:space="0" w:color="auto"/>
        <w:right w:val="none" w:sz="0" w:space="0" w:color="auto"/>
      </w:divBdr>
    </w:div>
    <w:div w:id="1699113453">
      <w:bodyDiv w:val="1"/>
      <w:marLeft w:val="0"/>
      <w:marRight w:val="0"/>
      <w:marTop w:val="0"/>
      <w:marBottom w:val="0"/>
      <w:divBdr>
        <w:top w:val="none" w:sz="0" w:space="0" w:color="auto"/>
        <w:left w:val="none" w:sz="0" w:space="0" w:color="auto"/>
        <w:bottom w:val="none" w:sz="0" w:space="0" w:color="auto"/>
        <w:right w:val="none" w:sz="0" w:space="0" w:color="auto"/>
      </w:divBdr>
    </w:div>
    <w:div w:id="1731145994">
      <w:bodyDiv w:val="1"/>
      <w:marLeft w:val="0"/>
      <w:marRight w:val="0"/>
      <w:marTop w:val="0"/>
      <w:marBottom w:val="0"/>
      <w:divBdr>
        <w:top w:val="none" w:sz="0" w:space="0" w:color="auto"/>
        <w:left w:val="none" w:sz="0" w:space="0" w:color="auto"/>
        <w:bottom w:val="none" w:sz="0" w:space="0" w:color="auto"/>
        <w:right w:val="none" w:sz="0" w:space="0" w:color="auto"/>
      </w:divBdr>
    </w:div>
    <w:div w:id="1738547381">
      <w:bodyDiv w:val="1"/>
      <w:marLeft w:val="0"/>
      <w:marRight w:val="0"/>
      <w:marTop w:val="0"/>
      <w:marBottom w:val="0"/>
      <w:divBdr>
        <w:top w:val="none" w:sz="0" w:space="0" w:color="auto"/>
        <w:left w:val="none" w:sz="0" w:space="0" w:color="auto"/>
        <w:bottom w:val="none" w:sz="0" w:space="0" w:color="auto"/>
        <w:right w:val="none" w:sz="0" w:space="0" w:color="auto"/>
      </w:divBdr>
    </w:div>
    <w:div w:id="1740638943">
      <w:bodyDiv w:val="1"/>
      <w:marLeft w:val="0"/>
      <w:marRight w:val="0"/>
      <w:marTop w:val="0"/>
      <w:marBottom w:val="0"/>
      <w:divBdr>
        <w:top w:val="none" w:sz="0" w:space="0" w:color="auto"/>
        <w:left w:val="none" w:sz="0" w:space="0" w:color="auto"/>
        <w:bottom w:val="none" w:sz="0" w:space="0" w:color="auto"/>
        <w:right w:val="none" w:sz="0" w:space="0" w:color="auto"/>
      </w:divBdr>
    </w:div>
    <w:div w:id="1741904142">
      <w:bodyDiv w:val="1"/>
      <w:marLeft w:val="0"/>
      <w:marRight w:val="0"/>
      <w:marTop w:val="0"/>
      <w:marBottom w:val="0"/>
      <w:divBdr>
        <w:top w:val="none" w:sz="0" w:space="0" w:color="auto"/>
        <w:left w:val="none" w:sz="0" w:space="0" w:color="auto"/>
        <w:bottom w:val="none" w:sz="0" w:space="0" w:color="auto"/>
        <w:right w:val="none" w:sz="0" w:space="0" w:color="auto"/>
      </w:divBdr>
    </w:div>
    <w:div w:id="1747457908">
      <w:bodyDiv w:val="1"/>
      <w:marLeft w:val="0"/>
      <w:marRight w:val="0"/>
      <w:marTop w:val="0"/>
      <w:marBottom w:val="0"/>
      <w:divBdr>
        <w:top w:val="none" w:sz="0" w:space="0" w:color="auto"/>
        <w:left w:val="none" w:sz="0" w:space="0" w:color="auto"/>
        <w:bottom w:val="none" w:sz="0" w:space="0" w:color="auto"/>
        <w:right w:val="none" w:sz="0" w:space="0" w:color="auto"/>
      </w:divBdr>
    </w:div>
    <w:div w:id="1749881673">
      <w:bodyDiv w:val="1"/>
      <w:marLeft w:val="0"/>
      <w:marRight w:val="0"/>
      <w:marTop w:val="0"/>
      <w:marBottom w:val="0"/>
      <w:divBdr>
        <w:top w:val="none" w:sz="0" w:space="0" w:color="auto"/>
        <w:left w:val="none" w:sz="0" w:space="0" w:color="auto"/>
        <w:bottom w:val="none" w:sz="0" w:space="0" w:color="auto"/>
        <w:right w:val="none" w:sz="0" w:space="0" w:color="auto"/>
      </w:divBdr>
    </w:div>
    <w:div w:id="1750080859">
      <w:bodyDiv w:val="1"/>
      <w:marLeft w:val="0"/>
      <w:marRight w:val="0"/>
      <w:marTop w:val="0"/>
      <w:marBottom w:val="0"/>
      <w:divBdr>
        <w:top w:val="none" w:sz="0" w:space="0" w:color="auto"/>
        <w:left w:val="none" w:sz="0" w:space="0" w:color="auto"/>
        <w:bottom w:val="none" w:sz="0" w:space="0" w:color="auto"/>
        <w:right w:val="none" w:sz="0" w:space="0" w:color="auto"/>
      </w:divBdr>
    </w:div>
    <w:div w:id="1752385951">
      <w:bodyDiv w:val="1"/>
      <w:marLeft w:val="0"/>
      <w:marRight w:val="0"/>
      <w:marTop w:val="0"/>
      <w:marBottom w:val="0"/>
      <w:divBdr>
        <w:top w:val="none" w:sz="0" w:space="0" w:color="auto"/>
        <w:left w:val="none" w:sz="0" w:space="0" w:color="auto"/>
        <w:bottom w:val="none" w:sz="0" w:space="0" w:color="auto"/>
        <w:right w:val="none" w:sz="0" w:space="0" w:color="auto"/>
      </w:divBdr>
    </w:div>
    <w:div w:id="1777141337">
      <w:bodyDiv w:val="1"/>
      <w:marLeft w:val="0"/>
      <w:marRight w:val="0"/>
      <w:marTop w:val="0"/>
      <w:marBottom w:val="0"/>
      <w:divBdr>
        <w:top w:val="none" w:sz="0" w:space="0" w:color="auto"/>
        <w:left w:val="none" w:sz="0" w:space="0" w:color="auto"/>
        <w:bottom w:val="none" w:sz="0" w:space="0" w:color="auto"/>
        <w:right w:val="none" w:sz="0" w:space="0" w:color="auto"/>
      </w:divBdr>
    </w:div>
    <w:div w:id="1778014085">
      <w:bodyDiv w:val="1"/>
      <w:marLeft w:val="0"/>
      <w:marRight w:val="0"/>
      <w:marTop w:val="0"/>
      <w:marBottom w:val="0"/>
      <w:divBdr>
        <w:top w:val="none" w:sz="0" w:space="0" w:color="auto"/>
        <w:left w:val="none" w:sz="0" w:space="0" w:color="auto"/>
        <w:bottom w:val="none" w:sz="0" w:space="0" w:color="auto"/>
        <w:right w:val="none" w:sz="0" w:space="0" w:color="auto"/>
      </w:divBdr>
    </w:div>
    <w:div w:id="1778334404">
      <w:bodyDiv w:val="1"/>
      <w:marLeft w:val="0"/>
      <w:marRight w:val="0"/>
      <w:marTop w:val="0"/>
      <w:marBottom w:val="0"/>
      <w:divBdr>
        <w:top w:val="none" w:sz="0" w:space="0" w:color="auto"/>
        <w:left w:val="none" w:sz="0" w:space="0" w:color="auto"/>
        <w:bottom w:val="none" w:sz="0" w:space="0" w:color="auto"/>
        <w:right w:val="none" w:sz="0" w:space="0" w:color="auto"/>
      </w:divBdr>
    </w:div>
    <w:div w:id="1814130674">
      <w:bodyDiv w:val="1"/>
      <w:marLeft w:val="0"/>
      <w:marRight w:val="0"/>
      <w:marTop w:val="0"/>
      <w:marBottom w:val="0"/>
      <w:divBdr>
        <w:top w:val="none" w:sz="0" w:space="0" w:color="auto"/>
        <w:left w:val="none" w:sz="0" w:space="0" w:color="auto"/>
        <w:bottom w:val="none" w:sz="0" w:space="0" w:color="auto"/>
        <w:right w:val="none" w:sz="0" w:space="0" w:color="auto"/>
      </w:divBdr>
    </w:div>
    <w:div w:id="1817530401">
      <w:bodyDiv w:val="1"/>
      <w:marLeft w:val="0"/>
      <w:marRight w:val="0"/>
      <w:marTop w:val="0"/>
      <w:marBottom w:val="0"/>
      <w:divBdr>
        <w:top w:val="none" w:sz="0" w:space="0" w:color="auto"/>
        <w:left w:val="none" w:sz="0" w:space="0" w:color="auto"/>
        <w:bottom w:val="none" w:sz="0" w:space="0" w:color="auto"/>
        <w:right w:val="none" w:sz="0" w:space="0" w:color="auto"/>
      </w:divBdr>
    </w:div>
    <w:div w:id="1823615323">
      <w:bodyDiv w:val="1"/>
      <w:marLeft w:val="0"/>
      <w:marRight w:val="0"/>
      <w:marTop w:val="0"/>
      <w:marBottom w:val="0"/>
      <w:divBdr>
        <w:top w:val="none" w:sz="0" w:space="0" w:color="auto"/>
        <w:left w:val="none" w:sz="0" w:space="0" w:color="auto"/>
        <w:bottom w:val="none" w:sz="0" w:space="0" w:color="auto"/>
        <w:right w:val="none" w:sz="0" w:space="0" w:color="auto"/>
      </w:divBdr>
    </w:div>
    <w:div w:id="1832714821">
      <w:bodyDiv w:val="1"/>
      <w:marLeft w:val="0"/>
      <w:marRight w:val="0"/>
      <w:marTop w:val="0"/>
      <w:marBottom w:val="0"/>
      <w:divBdr>
        <w:top w:val="none" w:sz="0" w:space="0" w:color="auto"/>
        <w:left w:val="none" w:sz="0" w:space="0" w:color="auto"/>
        <w:bottom w:val="none" w:sz="0" w:space="0" w:color="auto"/>
        <w:right w:val="none" w:sz="0" w:space="0" w:color="auto"/>
      </w:divBdr>
    </w:div>
    <w:div w:id="1839229616">
      <w:bodyDiv w:val="1"/>
      <w:marLeft w:val="0"/>
      <w:marRight w:val="0"/>
      <w:marTop w:val="0"/>
      <w:marBottom w:val="0"/>
      <w:divBdr>
        <w:top w:val="none" w:sz="0" w:space="0" w:color="auto"/>
        <w:left w:val="none" w:sz="0" w:space="0" w:color="auto"/>
        <w:bottom w:val="none" w:sz="0" w:space="0" w:color="auto"/>
        <w:right w:val="none" w:sz="0" w:space="0" w:color="auto"/>
      </w:divBdr>
    </w:div>
    <w:div w:id="1847865313">
      <w:bodyDiv w:val="1"/>
      <w:marLeft w:val="0"/>
      <w:marRight w:val="0"/>
      <w:marTop w:val="0"/>
      <w:marBottom w:val="0"/>
      <w:divBdr>
        <w:top w:val="none" w:sz="0" w:space="0" w:color="auto"/>
        <w:left w:val="none" w:sz="0" w:space="0" w:color="auto"/>
        <w:bottom w:val="none" w:sz="0" w:space="0" w:color="auto"/>
        <w:right w:val="none" w:sz="0" w:space="0" w:color="auto"/>
      </w:divBdr>
    </w:div>
    <w:div w:id="1848401735">
      <w:bodyDiv w:val="1"/>
      <w:marLeft w:val="0"/>
      <w:marRight w:val="0"/>
      <w:marTop w:val="0"/>
      <w:marBottom w:val="0"/>
      <w:divBdr>
        <w:top w:val="none" w:sz="0" w:space="0" w:color="auto"/>
        <w:left w:val="none" w:sz="0" w:space="0" w:color="auto"/>
        <w:bottom w:val="none" w:sz="0" w:space="0" w:color="auto"/>
        <w:right w:val="none" w:sz="0" w:space="0" w:color="auto"/>
      </w:divBdr>
    </w:div>
    <w:div w:id="1849322784">
      <w:bodyDiv w:val="1"/>
      <w:marLeft w:val="0"/>
      <w:marRight w:val="0"/>
      <w:marTop w:val="0"/>
      <w:marBottom w:val="0"/>
      <w:divBdr>
        <w:top w:val="none" w:sz="0" w:space="0" w:color="auto"/>
        <w:left w:val="none" w:sz="0" w:space="0" w:color="auto"/>
        <w:bottom w:val="none" w:sz="0" w:space="0" w:color="auto"/>
        <w:right w:val="none" w:sz="0" w:space="0" w:color="auto"/>
      </w:divBdr>
    </w:div>
    <w:div w:id="1860585069">
      <w:bodyDiv w:val="1"/>
      <w:marLeft w:val="0"/>
      <w:marRight w:val="0"/>
      <w:marTop w:val="0"/>
      <w:marBottom w:val="0"/>
      <w:divBdr>
        <w:top w:val="none" w:sz="0" w:space="0" w:color="auto"/>
        <w:left w:val="none" w:sz="0" w:space="0" w:color="auto"/>
        <w:bottom w:val="none" w:sz="0" w:space="0" w:color="auto"/>
        <w:right w:val="none" w:sz="0" w:space="0" w:color="auto"/>
      </w:divBdr>
    </w:div>
    <w:div w:id="1873683149">
      <w:bodyDiv w:val="1"/>
      <w:marLeft w:val="0"/>
      <w:marRight w:val="0"/>
      <w:marTop w:val="0"/>
      <w:marBottom w:val="0"/>
      <w:divBdr>
        <w:top w:val="none" w:sz="0" w:space="0" w:color="auto"/>
        <w:left w:val="none" w:sz="0" w:space="0" w:color="auto"/>
        <w:bottom w:val="none" w:sz="0" w:space="0" w:color="auto"/>
        <w:right w:val="none" w:sz="0" w:space="0" w:color="auto"/>
      </w:divBdr>
    </w:div>
    <w:div w:id="1885558455">
      <w:bodyDiv w:val="1"/>
      <w:marLeft w:val="0"/>
      <w:marRight w:val="0"/>
      <w:marTop w:val="0"/>
      <w:marBottom w:val="0"/>
      <w:divBdr>
        <w:top w:val="none" w:sz="0" w:space="0" w:color="auto"/>
        <w:left w:val="none" w:sz="0" w:space="0" w:color="auto"/>
        <w:bottom w:val="none" w:sz="0" w:space="0" w:color="auto"/>
        <w:right w:val="none" w:sz="0" w:space="0" w:color="auto"/>
      </w:divBdr>
    </w:div>
    <w:div w:id="1888102567">
      <w:bodyDiv w:val="1"/>
      <w:marLeft w:val="0"/>
      <w:marRight w:val="0"/>
      <w:marTop w:val="0"/>
      <w:marBottom w:val="0"/>
      <w:divBdr>
        <w:top w:val="none" w:sz="0" w:space="0" w:color="auto"/>
        <w:left w:val="none" w:sz="0" w:space="0" w:color="auto"/>
        <w:bottom w:val="none" w:sz="0" w:space="0" w:color="auto"/>
        <w:right w:val="none" w:sz="0" w:space="0" w:color="auto"/>
      </w:divBdr>
    </w:div>
    <w:div w:id="1896693468">
      <w:bodyDiv w:val="1"/>
      <w:marLeft w:val="0"/>
      <w:marRight w:val="0"/>
      <w:marTop w:val="0"/>
      <w:marBottom w:val="0"/>
      <w:divBdr>
        <w:top w:val="none" w:sz="0" w:space="0" w:color="auto"/>
        <w:left w:val="none" w:sz="0" w:space="0" w:color="auto"/>
        <w:bottom w:val="none" w:sz="0" w:space="0" w:color="auto"/>
        <w:right w:val="none" w:sz="0" w:space="0" w:color="auto"/>
      </w:divBdr>
    </w:div>
    <w:div w:id="1898859051">
      <w:bodyDiv w:val="1"/>
      <w:marLeft w:val="0"/>
      <w:marRight w:val="0"/>
      <w:marTop w:val="0"/>
      <w:marBottom w:val="0"/>
      <w:divBdr>
        <w:top w:val="none" w:sz="0" w:space="0" w:color="auto"/>
        <w:left w:val="none" w:sz="0" w:space="0" w:color="auto"/>
        <w:bottom w:val="none" w:sz="0" w:space="0" w:color="auto"/>
        <w:right w:val="none" w:sz="0" w:space="0" w:color="auto"/>
      </w:divBdr>
    </w:div>
    <w:div w:id="1902515064">
      <w:bodyDiv w:val="1"/>
      <w:marLeft w:val="0"/>
      <w:marRight w:val="0"/>
      <w:marTop w:val="0"/>
      <w:marBottom w:val="0"/>
      <w:divBdr>
        <w:top w:val="none" w:sz="0" w:space="0" w:color="auto"/>
        <w:left w:val="none" w:sz="0" w:space="0" w:color="auto"/>
        <w:bottom w:val="none" w:sz="0" w:space="0" w:color="auto"/>
        <w:right w:val="none" w:sz="0" w:space="0" w:color="auto"/>
      </w:divBdr>
    </w:div>
    <w:div w:id="1916281874">
      <w:bodyDiv w:val="1"/>
      <w:marLeft w:val="0"/>
      <w:marRight w:val="0"/>
      <w:marTop w:val="0"/>
      <w:marBottom w:val="0"/>
      <w:divBdr>
        <w:top w:val="none" w:sz="0" w:space="0" w:color="auto"/>
        <w:left w:val="none" w:sz="0" w:space="0" w:color="auto"/>
        <w:bottom w:val="none" w:sz="0" w:space="0" w:color="auto"/>
        <w:right w:val="none" w:sz="0" w:space="0" w:color="auto"/>
      </w:divBdr>
    </w:div>
    <w:div w:id="1917933763">
      <w:bodyDiv w:val="1"/>
      <w:marLeft w:val="0"/>
      <w:marRight w:val="0"/>
      <w:marTop w:val="0"/>
      <w:marBottom w:val="0"/>
      <w:divBdr>
        <w:top w:val="none" w:sz="0" w:space="0" w:color="auto"/>
        <w:left w:val="none" w:sz="0" w:space="0" w:color="auto"/>
        <w:bottom w:val="none" w:sz="0" w:space="0" w:color="auto"/>
        <w:right w:val="none" w:sz="0" w:space="0" w:color="auto"/>
      </w:divBdr>
    </w:div>
    <w:div w:id="1927567610">
      <w:bodyDiv w:val="1"/>
      <w:marLeft w:val="0"/>
      <w:marRight w:val="0"/>
      <w:marTop w:val="0"/>
      <w:marBottom w:val="0"/>
      <w:divBdr>
        <w:top w:val="none" w:sz="0" w:space="0" w:color="auto"/>
        <w:left w:val="none" w:sz="0" w:space="0" w:color="auto"/>
        <w:bottom w:val="none" w:sz="0" w:space="0" w:color="auto"/>
        <w:right w:val="none" w:sz="0" w:space="0" w:color="auto"/>
      </w:divBdr>
    </w:div>
    <w:div w:id="1935163502">
      <w:bodyDiv w:val="1"/>
      <w:marLeft w:val="0"/>
      <w:marRight w:val="0"/>
      <w:marTop w:val="0"/>
      <w:marBottom w:val="0"/>
      <w:divBdr>
        <w:top w:val="none" w:sz="0" w:space="0" w:color="auto"/>
        <w:left w:val="none" w:sz="0" w:space="0" w:color="auto"/>
        <w:bottom w:val="none" w:sz="0" w:space="0" w:color="auto"/>
        <w:right w:val="none" w:sz="0" w:space="0" w:color="auto"/>
      </w:divBdr>
    </w:div>
    <w:div w:id="1941134766">
      <w:bodyDiv w:val="1"/>
      <w:marLeft w:val="0"/>
      <w:marRight w:val="0"/>
      <w:marTop w:val="0"/>
      <w:marBottom w:val="0"/>
      <w:divBdr>
        <w:top w:val="none" w:sz="0" w:space="0" w:color="auto"/>
        <w:left w:val="none" w:sz="0" w:space="0" w:color="auto"/>
        <w:bottom w:val="none" w:sz="0" w:space="0" w:color="auto"/>
        <w:right w:val="none" w:sz="0" w:space="0" w:color="auto"/>
      </w:divBdr>
    </w:div>
    <w:div w:id="1945840809">
      <w:bodyDiv w:val="1"/>
      <w:marLeft w:val="0"/>
      <w:marRight w:val="0"/>
      <w:marTop w:val="0"/>
      <w:marBottom w:val="0"/>
      <w:divBdr>
        <w:top w:val="none" w:sz="0" w:space="0" w:color="auto"/>
        <w:left w:val="none" w:sz="0" w:space="0" w:color="auto"/>
        <w:bottom w:val="none" w:sz="0" w:space="0" w:color="auto"/>
        <w:right w:val="none" w:sz="0" w:space="0" w:color="auto"/>
      </w:divBdr>
    </w:div>
    <w:div w:id="1947543178">
      <w:bodyDiv w:val="1"/>
      <w:marLeft w:val="0"/>
      <w:marRight w:val="0"/>
      <w:marTop w:val="0"/>
      <w:marBottom w:val="0"/>
      <w:divBdr>
        <w:top w:val="none" w:sz="0" w:space="0" w:color="auto"/>
        <w:left w:val="none" w:sz="0" w:space="0" w:color="auto"/>
        <w:bottom w:val="none" w:sz="0" w:space="0" w:color="auto"/>
        <w:right w:val="none" w:sz="0" w:space="0" w:color="auto"/>
      </w:divBdr>
    </w:div>
    <w:div w:id="1949698271">
      <w:bodyDiv w:val="1"/>
      <w:marLeft w:val="0"/>
      <w:marRight w:val="0"/>
      <w:marTop w:val="0"/>
      <w:marBottom w:val="0"/>
      <w:divBdr>
        <w:top w:val="none" w:sz="0" w:space="0" w:color="auto"/>
        <w:left w:val="none" w:sz="0" w:space="0" w:color="auto"/>
        <w:bottom w:val="none" w:sz="0" w:space="0" w:color="auto"/>
        <w:right w:val="none" w:sz="0" w:space="0" w:color="auto"/>
      </w:divBdr>
    </w:div>
    <w:div w:id="1963269250">
      <w:bodyDiv w:val="1"/>
      <w:marLeft w:val="0"/>
      <w:marRight w:val="0"/>
      <w:marTop w:val="0"/>
      <w:marBottom w:val="0"/>
      <w:divBdr>
        <w:top w:val="none" w:sz="0" w:space="0" w:color="auto"/>
        <w:left w:val="none" w:sz="0" w:space="0" w:color="auto"/>
        <w:bottom w:val="none" w:sz="0" w:space="0" w:color="auto"/>
        <w:right w:val="none" w:sz="0" w:space="0" w:color="auto"/>
      </w:divBdr>
    </w:div>
    <w:div w:id="1985499664">
      <w:bodyDiv w:val="1"/>
      <w:marLeft w:val="0"/>
      <w:marRight w:val="0"/>
      <w:marTop w:val="0"/>
      <w:marBottom w:val="0"/>
      <w:divBdr>
        <w:top w:val="none" w:sz="0" w:space="0" w:color="auto"/>
        <w:left w:val="none" w:sz="0" w:space="0" w:color="auto"/>
        <w:bottom w:val="none" w:sz="0" w:space="0" w:color="auto"/>
        <w:right w:val="none" w:sz="0" w:space="0" w:color="auto"/>
      </w:divBdr>
    </w:div>
    <w:div w:id="1989245403">
      <w:bodyDiv w:val="1"/>
      <w:marLeft w:val="0"/>
      <w:marRight w:val="0"/>
      <w:marTop w:val="0"/>
      <w:marBottom w:val="0"/>
      <w:divBdr>
        <w:top w:val="none" w:sz="0" w:space="0" w:color="auto"/>
        <w:left w:val="none" w:sz="0" w:space="0" w:color="auto"/>
        <w:bottom w:val="none" w:sz="0" w:space="0" w:color="auto"/>
        <w:right w:val="none" w:sz="0" w:space="0" w:color="auto"/>
      </w:divBdr>
    </w:div>
    <w:div w:id="1992829677">
      <w:bodyDiv w:val="1"/>
      <w:marLeft w:val="0"/>
      <w:marRight w:val="0"/>
      <w:marTop w:val="0"/>
      <w:marBottom w:val="0"/>
      <w:divBdr>
        <w:top w:val="none" w:sz="0" w:space="0" w:color="auto"/>
        <w:left w:val="none" w:sz="0" w:space="0" w:color="auto"/>
        <w:bottom w:val="none" w:sz="0" w:space="0" w:color="auto"/>
        <w:right w:val="none" w:sz="0" w:space="0" w:color="auto"/>
      </w:divBdr>
    </w:div>
    <w:div w:id="1994024663">
      <w:bodyDiv w:val="1"/>
      <w:marLeft w:val="0"/>
      <w:marRight w:val="0"/>
      <w:marTop w:val="0"/>
      <w:marBottom w:val="0"/>
      <w:divBdr>
        <w:top w:val="none" w:sz="0" w:space="0" w:color="auto"/>
        <w:left w:val="none" w:sz="0" w:space="0" w:color="auto"/>
        <w:bottom w:val="none" w:sz="0" w:space="0" w:color="auto"/>
        <w:right w:val="none" w:sz="0" w:space="0" w:color="auto"/>
      </w:divBdr>
    </w:div>
    <w:div w:id="2008365928">
      <w:bodyDiv w:val="1"/>
      <w:marLeft w:val="0"/>
      <w:marRight w:val="0"/>
      <w:marTop w:val="0"/>
      <w:marBottom w:val="0"/>
      <w:divBdr>
        <w:top w:val="none" w:sz="0" w:space="0" w:color="auto"/>
        <w:left w:val="none" w:sz="0" w:space="0" w:color="auto"/>
        <w:bottom w:val="none" w:sz="0" w:space="0" w:color="auto"/>
        <w:right w:val="none" w:sz="0" w:space="0" w:color="auto"/>
      </w:divBdr>
    </w:div>
    <w:div w:id="2009139477">
      <w:bodyDiv w:val="1"/>
      <w:marLeft w:val="0"/>
      <w:marRight w:val="0"/>
      <w:marTop w:val="0"/>
      <w:marBottom w:val="0"/>
      <w:divBdr>
        <w:top w:val="none" w:sz="0" w:space="0" w:color="auto"/>
        <w:left w:val="none" w:sz="0" w:space="0" w:color="auto"/>
        <w:bottom w:val="none" w:sz="0" w:space="0" w:color="auto"/>
        <w:right w:val="none" w:sz="0" w:space="0" w:color="auto"/>
      </w:divBdr>
    </w:div>
    <w:div w:id="2009675367">
      <w:bodyDiv w:val="1"/>
      <w:marLeft w:val="0"/>
      <w:marRight w:val="0"/>
      <w:marTop w:val="0"/>
      <w:marBottom w:val="0"/>
      <w:divBdr>
        <w:top w:val="none" w:sz="0" w:space="0" w:color="auto"/>
        <w:left w:val="none" w:sz="0" w:space="0" w:color="auto"/>
        <w:bottom w:val="none" w:sz="0" w:space="0" w:color="auto"/>
        <w:right w:val="none" w:sz="0" w:space="0" w:color="auto"/>
      </w:divBdr>
    </w:div>
    <w:div w:id="2010209335">
      <w:bodyDiv w:val="1"/>
      <w:marLeft w:val="0"/>
      <w:marRight w:val="0"/>
      <w:marTop w:val="0"/>
      <w:marBottom w:val="0"/>
      <w:divBdr>
        <w:top w:val="none" w:sz="0" w:space="0" w:color="auto"/>
        <w:left w:val="none" w:sz="0" w:space="0" w:color="auto"/>
        <w:bottom w:val="none" w:sz="0" w:space="0" w:color="auto"/>
        <w:right w:val="none" w:sz="0" w:space="0" w:color="auto"/>
      </w:divBdr>
    </w:div>
    <w:div w:id="2017609851">
      <w:bodyDiv w:val="1"/>
      <w:marLeft w:val="0"/>
      <w:marRight w:val="0"/>
      <w:marTop w:val="0"/>
      <w:marBottom w:val="0"/>
      <w:divBdr>
        <w:top w:val="none" w:sz="0" w:space="0" w:color="auto"/>
        <w:left w:val="none" w:sz="0" w:space="0" w:color="auto"/>
        <w:bottom w:val="none" w:sz="0" w:space="0" w:color="auto"/>
        <w:right w:val="none" w:sz="0" w:space="0" w:color="auto"/>
      </w:divBdr>
    </w:div>
    <w:div w:id="2027906353">
      <w:bodyDiv w:val="1"/>
      <w:marLeft w:val="0"/>
      <w:marRight w:val="0"/>
      <w:marTop w:val="0"/>
      <w:marBottom w:val="0"/>
      <w:divBdr>
        <w:top w:val="none" w:sz="0" w:space="0" w:color="auto"/>
        <w:left w:val="none" w:sz="0" w:space="0" w:color="auto"/>
        <w:bottom w:val="none" w:sz="0" w:space="0" w:color="auto"/>
        <w:right w:val="none" w:sz="0" w:space="0" w:color="auto"/>
      </w:divBdr>
    </w:div>
    <w:div w:id="2041053902">
      <w:bodyDiv w:val="1"/>
      <w:marLeft w:val="0"/>
      <w:marRight w:val="0"/>
      <w:marTop w:val="0"/>
      <w:marBottom w:val="0"/>
      <w:divBdr>
        <w:top w:val="none" w:sz="0" w:space="0" w:color="auto"/>
        <w:left w:val="none" w:sz="0" w:space="0" w:color="auto"/>
        <w:bottom w:val="none" w:sz="0" w:space="0" w:color="auto"/>
        <w:right w:val="none" w:sz="0" w:space="0" w:color="auto"/>
      </w:divBdr>
    </w:div>
    <w:div w:id="2042438802">
      <w:bodyDiv w:val="1"/>
      <w:marLeft w:val="0"/>
      <w:marRight w:val="0"/>
      <w:marTop w:val="0"/>
      <w:marBottom w:val="0"/>
      <w:divBdr>
        <w:top w:val="none" w:sz="0" w:space="0" w:color="auto"/>
        <w:left w:val="none" w:sz="0" w:space="0" w:color="auto"/>
        <w:bottom w:val="none" w:sz="0" w:space="0" w:color="auto"/>
        <w:right w:val="none" w:sz="0" w:space="0" w:color="auto"/>
      </w:divBdr>
    </w:div>
    <w:div w:id="2045059010">
      <w:bodyDiv w:val="1"/>
      <w:marLeft w:val="0"/>
      <w:marRight w:val="0"/>
      <w:marTop w:val="0"/>
      <w:marBottom w:val="0"/>
      <w:divBdr>
        <w:top w:val="none" w:sz="0" w:space="0" w:color="auto"/>
        <w:left w:val="none" w:sz="0" w:space="0" w:color="auto"/>
        <w:bottom w:val="none" w:sz="0" w:space="0" w:color="auto"/>
        <w:right w:val="none" w:sz="0" w:space="0" w:color="auto"/>
      </w:divBdr>
    </w:div>
    <w:div w:id="2054231655">
      <w:bodyDiv w:val="1"/>
      <w:marLeft w:val="0"/>
      <w:marRight w:val="0"/>
      <w:marTop w:val="0"/>
      <w:marBottom w:val="0"/>
      <w:divBdr>
        <w:top w:val="none" w:sz="0" w:space="0" w:color="auto"/>
        <w:left w:val="none" w:sz="0" w:space="0" w:color="auto"/>
        <w:bottom w:val="none" w:sz="0" w:space="0" w:color="auto"/>
        <w:right w:val="none" w:sz="0" w:space="0" w:color="auto"/>
      </w:divBdr>
    </w:div>
    <w:div w:id="2057199189">
      <w:bodyDiv w:val="1"/>
      <w:marLeft w:val="0"/>
      <w:marRight w:val="0"/>
      <w:marTop w:val="0"/>
      <w:marBottom w:val="0"/>
      <w:divBdr>
        <w:top w:val="none" w:sz="0" w:space="0" w:color="auto"/>
        <w:left w:val="none" w:sz="0" w:space="0" w:color="auto"/>
        <w:bottom w:val="none" w:sz="0" w:space="0" w:color="auto"/>
        <w:right w:val="none" w:sz="0" w:space="0" w:color="auto"/>
      </w:divBdr>
    </w:div>
    <w:div w:id="2065326881">
      <w:bodyDiv w:val="1"/>
      <w:marLeft w:val="0"/>
      <w:marRight w:val="0"/>
      <w:marTop w:val="0"/>
      <w:marBottom w:val="0"/>
      <w:divBdr>
        <w:top w:val="none" w:sz="0" w:space="0" w:color="auto"/>
        <w:left w:val="none" w:sz="0" w:space="0" w:color="auto"/>
        <w:bottom w:val="none" w:sz="0" w:space="0" w:color="auto"/>
        <w:right w:val="none" w:sz="0" w:space="0" w:color="auto"/>
      </w:divBdr>
    </w:div>
    <w:div w:id="2068262127">
      <w:bodyDiv w:val="1"/>
      <w:marLeft w:val="0"/>
      <w:marRight w:val="0"/>
      <w:marTop w:val="0"/>
      <w:marBottom w:val="0"/>
      <w:divBdr>
        <w:top w:val="none" w:sz="0" w:space="0" w:color="auto"/>
        <w:left w:val="none" w:sz="0" w:space="0" w:color="auto"/>
        <w:bottom w:val="none" w:sz="0" w:space="0" w:color="auto"/>
        <w:right w:val="none" w:sz="0" w:space="0" w:color="auto"/>
      </w:divBdr>
    </w:div>
    <w:div w:id="2078435225">
      <w:bodyDiv w:val="1"/>
      <w:marLeft w:val="0"/>
      <w:marRight w:val="0"/>
      <w:marTop w:val="0"/>
      <w:marBottom w:val="0"/>
      <w:divBdr>
        <w:top w:val="none" w:sz="0" w:space="0" w:color="auto"/>
        <w:left w:val="none" w:sz="0" w:space="0" w:color="auto"/>
        <w:bottom w:val="none" w:sz="0" w:space="0" w:color="auto"/>
        <w:right w:val="none" w:sz="0" w:space="0" w:color="auto"/>
      </w:divBdr>
    </w:div>
    <w:div w:id="2088257620">
      <w:bodyDiv w:val="1"/>
      <w:marLeft w:val="0"/>
      <w:marRight w:val="0"/>
      <w:marTop w:val="0"/>
      <w:marBottom w:val="0"/>
      <w:divBdr>
        <w:top w:val="none" w:sz="0" w:space="0" w:color="auto"/>
        <w:left w:val="none" w:sz="0" w:space="0" w:color="auto"/>
        <w:bottom w:val="none" w:sz="0" w:space="0" w:color="auto"/>
        <w:right w:val="none" w:sz="0" w:space="0" w:color="auto"/>
      </w:divBdr>
    </w:div>
    <w:div w:id="2090812353">
      <w:bodyDiv w:val="1"/>
      <w:marLeft w:val="0"/>
      <w:marRight w:val="0"/>
      <w:marTop w:val="0"/>
      <w:marBottom w:val="0"/>
      <w:divBdr>
        <w:top w:val="none" w:sz="0" w:space="0" w:color="auto"/>
        <w:left w:val="none" w:sz="0" w:space="0" w:color="auto"/>
        <w:bottom w:val="none" w:sz="0" w:space="0" w:color="auto"/>
        <w:right w:val="none" w:sz="0" w:space="0" w:color="auto"/>
      </w:divBdr>
    </w:div>
    <w:div w:id="2092698252">
      <w:bodyDiv w:val="1"/>
      <w:marLeft w:val="0"/>
      <w:marRight w:val="0"/>
      <w:marTop w:val="0"/>
      <w:marBottom w:val="0"/>
      <w:divBdr>
        <w:top w:val="none" w:sz="0" w:space="0" w:color="auto"/>
        <w:left w:val="none" w:sz="0" w:space="0" w:color="auto"/>
        <w:bottom w:val="none" w:sz="0" w:space="0" w:color="auto"/>
        <w:right w:val="none" w:sz="0" w:space="0" w:color="auto"/>
      </w:divBdr>
    </w:div>
    <w:div w:id="2095321342">
      <w:bodyDiv w:val="1"/>
      <w:marLeft w:val="0"/>
      <w:marRight w:val="0"/>
      <w:marTop w:val="0"/>
      <w:marBottom w:val="0"/>
      <w:divBdr>
        <w:top w:val="none" w:sz="0" w:space="0" w:color="auto"/>
        <w:left w:val="none" w:sz="0" w:space="0" w:color="auto"/>
        <w:bottom w:val="none" w:sz="0" w:space="0" w:color="auto"/>
        <w:right w:val="none" w:sz="0" w:space="0" w:color="auto"/>
      </w:divBdr>
    </w:div>
    <w:div w:id="2096511850">
      <w:bodyDiv w:val="1"/>
      <w:marLeft w:val="0"/>
      <w:marRight w:val="0"/>
      <w:marTop w:val="0"/>
      <w:marBottom w:val="0"/>
      <w:divBdr>
        <w:top w:val="none" w:sz="0" w:space="0" w:color="auto"/>
        <w:left w:val="none" w:sz="0" w:space="0" w:color="auto"/>
        <w:bottom w:val="none" w:sz="0" w:space="0" w:color="auto"/>
        <w:right w:val="none" w:sz="0" w:space="0" w:color="auto"/>
      </w:divBdr>
    </w:div>
    <w:div w:id="2101481284">
      <w:bodyDiv w:val="1"/>
      <w:marLeft w:val="0"/>
      <w:marRight w:val="0"/>
      <w:marTop w:val="0"/>
      <w:marBottom w:val="0"/>
      <w:divBdr>
        <w:top w:val="none" w:sz="0" w:space="0" w:color="auto"/>
        <w:left w:val="none" w:sz="0" w:space="0" w:color="auto"/>
        <w:bottom w:val="none" w:sz="0" w:space="0" w:color="auto"/>
        <w:right w:val="none" w:sz="0" w:space="0" w:color="auto"/>
      </w:divBdr>
    </w:div>
    <w:div w:id="21394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eader" Target="header4.xml"/><Relationship Id="rId21" Type="http://schemas.openxmlformats.org/officeDocument/2006/relationships/chart" Target="charts/chart13.xml"/><Relationship Id="rId34" Type="http://schemas.openxmlformats.org/officeDocument/2006/relationships/chart" Target="charts/chart21.xm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chart" Target="charts/chart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footer" Target="footer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0.xm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header" Target="header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2.xml"/><Relationship Id="rId44" Type="http://schemas.openxmlformats.org/officeDocument/2006/relationships/footer" Target="footer6.xml"/><Relationship Id="rId52" Type="http://schemas.openxmlformats.org/officeDocument/2006/relationships/chart" Target="charts/chart2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eader" Target="header2.xml"/><Relationship Id="rId35" Type="http://schemas.openxmlformats.org/officeDocument/2006/relationships/chart" Target="charts/chart22.xml"/><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chart" Target="charts/chart26.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image" Target="media/image2.png"/><Relationship Id="rId38" Type="http://schemas.openxmlformats.org/officeDocument/2006/relationships/footer" Target="footer3.xml"/><Relationship Id="rId46" Type="http://schemas.openxmlformats.org/officeDocument/2006/relationships/footer" Target="footer7.xml"/><Relationship Id="rId20" Type="http://schemas.openxmlformats.org/officeDocument/2006/relationships/chart" Target="charts/chart12.xm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1.xml"/><Relationship Id="rId36" Type="http://schemas.openxmlformats.org/officeDocument/2006/relationships/chart" Target="charts/chart23.xml"/><Relationship Id="rId49" Type="http://schemas.openxmlformats.org/officeDocument/2006/relationships/chart" Target="charts/chart24.xml"/></Relationships>
</file>

<file path=word/charts/_rels/chart1.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1.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2.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chartUserShapes" Target="../drawings/drawing3.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4.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mmdsas0c\btlad\Yaniv\&#1491;&#1493;&#1495;%20&#1492;&#1506;&#1493;&#1504;&#1497;\2023\&#1506;&#1493;&#1514;&#1511;%20&#1513;&#1500;%20&#1500;&#1493;&#1495;&#1493;&#1514;%20&#1493;&#1514;&#1512;&#1513;&#1497;&#1502;&#1497;&#1501;%202023.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mmdsas0c\btlad\Yaniv\&#1491;&#1493;&#1495;%20&#1492;&#1506;&#1493;&#1504;&#1497;\2023\&#1506;&#1493;&#1514;&#1511;%20&#1513;&#1500;%20&#1500;&#1493;&#1495;&#1493;&#1514;%20&#1493;&#1514;&#1512;&#1513;&#1497;&#1502;&#1497;&#1501;%202023.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500;&#1493;&#1495;&#1493;&#1514;%20&#1493;&#1514;&#1512;&#1513;&#1497;&#1502;&#1497;&#1501;%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MMDSAS0C\btlad\Rina_p\&#1491;&#1493;&#1495;%20&#1492;&#1506;&#1493;&#1504;&#1497;\2023\&#1500;&#1493;&#1495;&#1493;&#1514;%20&#1493;&#1514;&#1512;&#1513;&#1497;&#1502;&#1497;&#1501;%202023.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MMDSAS0C\btlad\Rina_p\&#1491;&#1493;&#1495;%20&#1492;&#1506;&#1493;&#1504;&#1497;\2023\&#1496;&#1489;&#1500;&#1488;&#1493;&#1514;%20&#1493;&#1514;&#1512;&#1513;&#1497;&#1502;&#1497;&#1501;%20&#1505;&#1511;&#1512;%20&#1495;&#1489;&#1512;&#1514;&#149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2" Type="http://schemas.openxmlformats.org/officeDocument/2006/relationships/oleObject" Target="file:///\\MMDSAS0C\btlad\Rina_p\&#1491;&#1493;&#1495;%20&#1492;&#1506;&#1493;&#1504;&#1497;\2023\&#1500;&#1493;&#1495;&#1493;&#1514;%20&#1493;&#1514;&#1512;&#1513;&#1497;&#1502;&#1497;&#1501;%202023.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29961457520506E-2"/>
          <c:y val="5.3527980535279802E-2"/>
          <c:w val="0.89643640490884591"/>
          <c:h val="0.70955380577427818"/>
        </c:manualLayout>
      </c:layout>
      <c:barChart>
        <c:barDir val="col"/>
        <c:grouping val="clustered"/>
        <c:varyColors val="0"/>
        <c:ser>
          <c:idx val="0"/>
          <c:order val="0"/>
          <c:spPr>
            <a:solidFill>
              <a:schemeClr val="accent1"/>
            </a:solidFill>
            <a:ln>
              <a:solidFill>
                <a:schemeClr val="accent1"/>
              </a:solidFill>
            </a:ln>
            <a:effectLst/>
          </c:spPr>
          <c:invertIfNegative val="0"/>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690A-429A-A277-9136637E7723}"/>
              </c:ext>
            </c:extLst>
          </c:dPt>
          <c:dPt>
            <c:idx val="13"/>
            <c:invertIfNegative val="0"/>
            <c:bubble3D val="0"/>
            <c:spPr>
              <a:solidFill>
                <a:schemeClr val="accent3"/>
              </a:solidFill>
              <a:ln>
                <a:solidFill>
                  <a:schemeClr val="accent3"/>
                </a:solidFill>
              </a:ln>
              <a:effectLst/>
            </c:spPr>
            <c:extLst>
              <c:ext xmlns:c16="http://schemas.microsoft.com/office/drawing/2014/chart" uri="{C3380CC4-5D6E-409C-BE32-E72D297353CC}">
                <c16:uniqueId val="{00000003-690A-429A-A277-9136637E7723}"/>
              </c:ext>
            </c:extLst>
          </c:dPt>
          <c:dPt>
            <c:idx val="1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690A-429A-A277-9136637E7723}"/>
              </c:ext>
            </c:extLst>
          </c:dPt>
          <c:dPt>
            <c:idx val="25"/>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7-690A-429A-A277-9136637E7723}"/>
              </c:ext>
            </c:extLst>
          </c:dPt>
          <c:dLbls>
            <c:dLbl>
              <c:idx val="1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0A-429A-A277-9136637E7723}"/>
                </c:ext>
              </c:extLst>
            </c:dLbl>
            <c:dLbl>
              <c:idx val="2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0A-429A-A277-9136637E772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 '!$B$2:$B$29</c:f>
              <c:strCache>
                <c:ptCount val="28"/>
                <c:pt idx="0">
                  <c:v>צרפת</c:v>
                </c:pt>
                <c:pt idx="1">
                  <c:v>איטליה</c:v>
                </c:pt>
                <c:pt idx="2">
                  <c:v>אוסטריה</c:v>
                </c:pt>
                <c:pt idx="3">
                  <c:v>פינלנד</c:v>
                </c:pt>
                <c:pt idx="4">
                  <c:v>בלגיה</c:v>
                </c:pt>
                <c:pt idx="5">
                  <c:v>ספרד</c:v>
                </c:pt>
                <c:pt idx="6">
                  <c:v>גרמניה</c:v>
                </c:pt>
                <c:pt idx="7">
                  <c:v>דנמרק</c:v>
                </c:pt>
                <c:pt idx="8">
                  <c:v>פורטוגל</c:v>
                </c:pt>
                <c:pt idx="9">
                  <c:v>יוון</c:v>
                </c:pt>
                <c:pt idx="10">
                  <c:v>שוודיה</c:v>
                </c:pt>
                <c:pt idx="11">
                  <c:v>סלובניה</c:v>
                </c:pt>
                <c:pt idx="12">
                  <c:v>פולין</c:v>
                </c:pt>
                <c:pt idx="13">
                  <c:v>OECD</c:v>
                </c:pt>
                <c:pt idx="14">
                  <c:v>צ'כיה</c:v>
                </c:pt>
                <c:pt idx="15">
                  <c:v>לוקסמבורג</c:v>
                </c:pt>
                <c:pt idx="16">
                  <c:v>איסלנד</c:v>
                </c:pt>
                <c:pt idx="17">
                  <c:v>נורווגיה</c:v>
                </c:pt>
                <c:pt idx="18">
                  <c:v>ליטא</c:v>
                </c:pt>
                <c:pt idx="19">
                  <c:v>לטביה</c:v>
                </c:pt>
                <c:pt idx="20">
                  <c:v>סלובקיה</c:v>
                </c:pt>
                <c:pt idx="21">
                  <c:v>הולנד</c:v>
                </c:pt>
                <c:pt idx="22">
                  <c:v>הונגריה</c:v>
                </c:pt>
                <c:pt idx="23">
                  <c:v>אסטוניה</c:v>
                </c:pt>
                <c:pt idx="24">
                  <c:v>שוויץ</c:v>
                </c:pt>
                <c:pt idx="25">
                  <c:v>ישראל</c:v>
                </c:pt>
                <c:pt idx="26">
                  <c:v>קוריאה</c:v>
                </c:pt>
                <c:pt idx="27">
                  <c:v>אירלנד</c:v>
                </c:pt>
              </c:strCache>
            </c:strRef>
          </c:cat>
          <c:val>
            <c:numRef>
              <c:f>'תרשים 1 '!$E$2:$E$29</c:f>
              <c:numCache>
                <c:formatCode>0.0%</c:formatCode>
                <c:ptCount val="28"/>
                <c:pt idx="0">
                  <c:v>0.31633</c:v>
                </c:pt>
                <c:pt idx="1">
                  <c:v>0.30059000000000002</c:v>
                </c:pt>
                <c:pt idx="2">
                  <c:v>0.29356000000000004</c:v>
                </c:pt>
                <c:pt idx="3">
                  <c:v>0.29020000000000001</c:v>
                </c:pt>
                <c:pt idx="4">
                  <c:v>0.28965000000000002</c:v>
                </c:pt>
                <c:pt idx="5">
                  <c:v>0.28086</c:v>
                </c:pt>
                <c:pt idx="6">
                  <c:v>0.26722000000000001</c:v>
                </c:pt>
                <c:pt idx="7">
                  <c:v>0.26164000000000004</c:v>
                </c:pt>
                <c:pt idx="8">
                  <c:v>0.24639</c:v>
                </c:pt>
                <c:pt idx="9">
                  <c:v>0.24114999999999998</c:v>
                </c:pt>
                <c:pt idx="10">
                  <c:v>0.23671</c:v>
                </c:pt>
                <c:pt idx="11">
                  <c:v>0.22838999999999998</c:v>
                </c:pt>
                <c:pt idx="12">
                  <c:v>0.22705999999999998</c:v>
                </c:pt>
                <c:pt idx="13">
                  <c:v>0.22399999999999998</c:v>
                </c:pt>
                <c:pt idx="14">
                  <c:v>0.22012000000000001</c:v>
                </c:pt>
                <c:pt idx="15">
                  <c:v>0.21872</c:v>
                </c:pt>
                <c:pt idx="16">
                  <c:v>0.20777999999999999</c:v>
                </c:pt>
                <c:pt idx="17">
                  <c:v>0.20675999999999997</c:v>
                </c:pt>
                <c:pt idx="18">
                  <c:v>0.19838999999999998</c:v>
                </c:pt>
                <c:pt idx="19">
                  <c:v>0.19695000000000001</c:v>
                </c:pt>
                <c:pt idx="20">
                  <c:v>0.19056999999999999</c:v>
                </c:pt>
                <c:pt idx="21">
                  <c:v>0.17565</c:v>
                </c:pt>
                <c:pt idx="22">
                  <c:v>0.17193999999999998</c:v>
                </c:pt>
                <c:pt idx="23">
                  <c:v>0.17187000000000002</c:v>
                </c:pt>
                <c:pt idx="24">
                  <c:v>0.17038</c:v>
                </c:pt>
                <c:pt idx="25">
                  <c:v>0.16600000000000001</c:v>
                </c:pt>
                <c:pt idx="26">
                  <c:v>0.14843000000000001</c:v>
                </c:pt>
                <c:pt idx="27">
                  <c:v>0.12778999999999999</c:v>
                </c:pt>
              </c:numCache>
            </c:numRef>
          </c:val>
          <c:extLst>
            <c:ext xmlns:c16="http://schemas.microsoft.com/office/drawing/2014/chart" uri="{C3380CC4-5D6E-409C-BE32-E72D297353CC}">
              <c16:uniqueId val="{00000008-690A-429A-A277-9136637E7723}"/>
            </c:ext>
          </c:extLst>
        </c:ser>
        <c:dLbls>
          <c:showLegendKey val="0"/>
          <c:showVal val="0"/>
          <c:showCatName val="0"/>
          <c:showSerName val="0"/>
          <c:showPercent val="0"/>
          <c:showBubbleSize val="0"/>
        </c:dLbls>
        <c:gapWidth val="219"/>
        <c:overlap val="-27"/>
        <c:axId val="40736960"/>
        <c:axId val="40731552"/>
      </c:barChart>
      <c:catAx>
        <c:axId val="4073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40731552"/>
        <c:crosses val="autoZero"/>
        <c:auto val="1"/>
        <c:lblAlgn val="ctr"/>
        <c:lblOffset val="100"/>
        <c:noMultiLvlLbl val="0"/>
      </c:catAx>
      <c:valAx>
        <c:axId val="40731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40736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chemeClr val="tx1"/>
                </a:solidFill>
                <a:latin typeface="David" panose="020E0502060401010101" pitchFamily="34" charset="-79"/>
                <a:ea typeface="+mn-ea"/>
                <a:cs typeface="David" panose="020E0502060401010101" pitchFamily="34" charset="-79"/>
              </a:defRPr>
            </a:pPr>
            <a:r>
              <a:rPr lang="he-IL" sz="1200" baseline="0">
                <a:solidFill>
                  <a:schemeClr val="tx1"/>
                </a:solidFill>
              </a:rPr>
              <a:t>שיעור באוכלוסייה </a:t>
            </a:r>
            <a:endParaRPr lang="en-US" sz="1200" baseline="0">
              <a:solidFill>
                <a:schemeClr val="tx1"/>
              </a:solidFill>
            </a:endParaRPr>
          </a:p>
        </c:rich>
      </c:tx>
      <c:layout>
        <c:manualLayout>
          <c:xMode val="edge"/>
          <c:yMode val="edge"/>
          <c:x val="0.64891583976479239"/>
          <c:y val="0.10263248516206697"/>
        </c:manualLayout>
      </c:layout>
      <c:overlay val="1"/>
      <c:spPr>
        <a:noFill/>
        <a:ln>
          <a:noFill/>
        </a:ln>
        <a:effectLst/>
      </c:spPr>
      <c:txPr>
        <a:bodyPr rot="0" spcFirstLastPara="1" vertOverflow="ellipsis" vert="horz" wrap="square" anchor="ctr" anchorCtr="1"/>
        <a:lstStyle/>
        <a:p>
          <a:pPr marL="0" marR="0" lvl="0" indent="0" algn="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chemeClr val="tx1"/>
              </a:solidFill>
              <a:latin typeface="David" panose="020E0502060401010101" pitchFamily="34" charset="-79"/>
              <a:ea typeface="+mn-ea"/>
              <a:cs typeface="David" panose="020E0502060401010101" pitchFamily="34" charset="-79"/>
            </a:defRPr>
          </a:pPr>
          <a:endParaRPr lang="he-IL"/>
        </a:p>
      </c:txPr>
    </c:title>
    <c:autoTitleDeleted val="0"/>
    <c:plotArea>
      <c:layout>
        <c:manualLayout>
          <c:layoutTarget val="inner"/>
          <c:xMode val="edge"/>
          <c:yMode val="edge"/>
          <c:x val="9.3055555555555558E-2"/>
          <c:y val="0.1143160951034967"/>
          <c:w val="0.81388888888888888"/>
          <c:h val="0.71550671550671552"/>
        </c:manualLayout>
      </c:layout>
      <c:doughnutChart>
        <c:varyColors val="1"/>
        <c:ser>
          <c:idx val="0"/>
          <c:order val="0"/>
          <c:tx>
            <c:strRef>
              <c:f>'[לוחות ותרשימים 2023.xlsx]תרשים 8א'!$B$3</c:f>
              <c:strCache>
                <c:ptCount val="1"/>
                <c:pt idx="0">
                  <c:v>שיעור מתוך העניים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58-447E-8041-FC2374FF86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58-447E-8041-FC2374FF86D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58-447E-8041-FC2374FF86D5}"/>
              </c:ext>
            </c:extLst>
          </c:dPt>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'[לוחות ותרשימים 2023.xlsx]תרשים 8א'!$A$4:$A$6</c:f>
              <c:strCache>
                <c:ptCount val="3"/>
                <c:pt idx="0">
                  <c:v>יהודי לא חרדי</c:v>
                </c:pt>
                <c:pt idx="1">
                  <c:v>חרדי</c:v>
                </c:pt>
                <c:pt idx="2">
                  <c:v>ערבי</c:v>
                </c:pt>
              </c:strCache>
            </c:strRef>
          </c:cat>
          <c:val>
            <c:numRef>
              <c:f>'[לוחות ותרשימים 2023.xlsx]תרשים 8א'!$B$4:$B$6</c:f>
              <c:numCache>
                <c:formatCode>###,##0.0</c:formatCode>
                <c:ptCount val="3"/>
                <c:pt idx="0">
                  <c:v>50.861121806670397</c:v>
                </c:pt>
                <c:pt idx="1">
                  <c:v>12.8343890202915</c:v>
                </c:pt>
                <c:pt idx="2">
                  <c:v>36.304489173038199</c:v>
                </c:pt>
              </c:numCache>
            </c:numRef>
          </c:val>
          <c:extLst>
            <c:ext xmlns:c16="http://schemas.microsoft.com/office/drawing/2014/chart" uri="{C3380CC4-5D6E-409C-BE32-E72D297353CC}">
              <c16:uniqueId val="{00000006-7058-447E-8041-FC2374FF86D5}"/>
            </c:ext>
          </c:extLst>
        </c:ser>
        <c:ser>
          <c:idx val="1"/>
          <c:order val="1"/>
          <c:tx>
            <c:strRef>
              <c:f>'[לוחות ותרשימים 2023.xlsx]תרשים 8א'!$C$3</c:f>
              <c:strCache>
                <c:ptCount val="1"/>
                <c:pt idx="0">
                  <c:v>שיעור מהאוכלוסיה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7058-447E-8041-FC2374FF86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7058-447E-8041-FC2374FF86D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7058-447E-8041-FC2374FF86D5}"/>
              </c:ext>
            </c:extLst>
          </c:dPt>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'[לוחות ותרשימים 2023.xlsx]תרשים 8א'!$A$4:$A$6</c:f>
              <c:strCache>
                <c:ptCount val="3"/>
                <c:pt idx="0">
                  <c:v>יהודי לא חרדי</c:v>
                </c:pt>
                <c:pt idx="1">
                  <c:v>חרדי</c:v>
                </c:pt>
                <c:pt idx="2">
                  <c:v>ערבי</c:v>
                </c:pt>
              </c:strCache>
            </c:strRef>
          </c:cat>
          <c:val>
            <c:numRef>
              <c:f>'[לוחות ותרשימים 2023.xlsx]תרשים 8א'!$C$4:$C$6</c:f>
              <c:numCache>
                <c:formatCode>###,##0.0</c:formatCode>
                <c:ptCount val="3"/>
                <c:pt idx="0">
                  <c:v>73.192773817937606</c:v>
                </c:pt>
                <c:pt idx="1">
                  <c:v>7.8159228305741797</c:v>
                </c:pt>
                <c:pt idx="2">
                  <c:v>18.991303351488199</c:v>
                </c:pt>
              </c:numCache>
            </c:numRef>
          </c:val>
          <c:extLst>
            <c:ext xmlns:c16="http://schemas.microsoft.com/office/drawing/2014/chart" uri="{C3380CC4-5D6E-409C-BE32-E72D297353CC}">
              <c16:uniqueId val="{0000000D-7058-447E-8041-FC2374FF86D5}"/>
            </c:ext>
          </c:extLst>
        </c:ser>
        <c:dLbls>
          <c:showLegendKey val="0"/>
          <c:showVal val="1"/>
          <c:showCatName val="0"/>
          <c:showSerName val="0"/>
          <c:showPercent val="0"/>
          <c:showBubbleSize val="0"/>
          <c:showLeaderLines val="1"/>
        </c:dLbls>
        <c:firstSliceAng val="360"/>
        <c:holeSize val="50"/>
      </c:doughnutChart>
      <c:spPr>
        <a:noFill/>
        <a:ln>
          <a:noFill/>
        </a:ln>
        <a:effectLst/>
      </c:spPr>
    </c:plotArea>
    <c:legend>
      <c:legendPos val="b"/>
      <c:layout>
        <c:manualLayout>
          <c:xMode val="edge"/>
          <c:yMode val="edge"/>
          <c:x val="0.25437467191601049"/>
          <c:y val="0.84862363219090364"/>
          <c:w val="0.49125065616797903"/>
          <c:h val="4.4022637266959985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David" panose="020E0502060401010101" pitchFamily="34" charset="-79"/>
                <a:ea typeface="+mn-ea"/>
                <a:cs typeface="David" panose="020E0502060401010101" pitchFamily="34" charset="-79"/>
              </a:defRPr>
            </a:pPr>
            <a:r>
              <a:rPr lang="he-IL" sz="1200" b="1" i="0" baseline="0">
                <a:effectLst/>
              </a:rPr>
              <a:t>שיעור ב</a:t>
            </a:r>
            <a:r>
              <a:rPr lang="he-IL" sz="1200" b="1" i="0" u="none" strike="noStrike" kern="1200" spc="0" baseline="0">
                <a:solidFill>
                  <a:sysClr val="windowText" lastClr="000000"/>
                </a:solidFill>
                <a:effectLst/>
                <a:latin typeface="David" panose="020E0502060401010101" pitchFamily="34" charset="-79"/>
                <a:ea typeface="+mn-ea"/>
                <a:cs typeface="David" panose="020E0502060401010101" pitchFamily="34" charset="-79"/>
              </a:rPr>
              <a:t>אוכלוסייה</a:t>
            </a:r>
            <a:r>
              <a:rPr lang="he-IL" sz="1200" b="1" i="0" baseline="0">
                <a:effectLst/>
              </a:rPr>
              <a:t> </a:t>
            </a:r>
          </a:p>
        </c:rich>
      </c:tx>
      <c:layout>
        <c:manualLayout>
          <c:xMode val="edge"/>
          <c:yMode val="edge"/>
          <c:x val="0.63560409414093355"/>
          <c:y val="8.250324828470312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David" panose="020E0502060401010101" pitchFamily="34" charset="-79"/>
              <a:ea typeface="+mn-ea"/>
              <a:cs typeface="David" panose="020E0502060401010101" pitchFamily="34" charset="-79"/>
            </a:defRPr>
          </a:pPr>
          <a:endParaRPr lang="he-IL"/>
        </a:p>
      </c:txPr>
    </c:title>
    <c:autoTitleDeleted val="0"/>
    <c:plotArea>
      <c:layout>
        <c:manualLayout>
          <c:layoutTarget val="inner"/>
          <c:xMode val="edge"/>
          <c:yMode val="edge"/>
          <c:x val="0.1698867053383033"/>
          <c:y val="0.10479743104737604"/>
          <c:w val="0.69129678234665115"/>
          <c:h val="0.75796994142763652"/>
        </c:manualLayout>
      </c:layout>
      <c:doughnutChart>
        <c:varyColors val="1"/>
        <c:ser>
          <c:idx val="0"/>
          <c:order val="0"/>
          <c:tx>
            <c:strRef>
              <c:f>'תרשים 8ב'!$B$3</c:f>
              <c:strCache>
                <c:ptCount val="1"/>
                <c:pt idx="0">
                  <c:v>שיעור מתוך העניים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85-42BE-8854-C5691BA55D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85-42BE-8854-C5691BA55D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85-42BE-8854-C5691BA55D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85-42BE-8854-C5691BA55D1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485-42BE-8854-C5691BA55D1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485-42BE-8854-C5691BA55D17}"/>
              </c:ext>
            </c:extLst>
          </c:dPt>
          <c:dLbls>
            <c:dLbl>
              <c:idx val="1"/>
              <c:layout>
                <c:manualLayout>
                  <c:x val="-7.4978127734033249E-4"/>
                  <c:y val="8.8451443569552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85-42BE-8854-C5691BA55D17}"/>
                </c:ext>
              </c:extLst>
            </c:dLbl>
            <c:dLbl>
              <c:idx val="2"/>
              <c:layout>
                <c:manualLayout>
                  <c:x val="-2.0183727034120734E-3"/>
                  <c:y val="2.24445902595508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85-42BE-8854-C5691BA55D17}"/>
                </c:ext>
              </c:extLst>
            </c:dLbl>
            <c:dLbl>
              <c:idx val="3"/>
              <c:layout>
                <c:manualLayout>
                  <c:x val="-2.8737970253718283E-3"/>
                  <c:y val="4.62124526100904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85-42BE-8854-C5691BA55D17}"/>
                </c:ext>
              </c:extLst>
            </c:dLbl>
            <c:dLbl>
              <c:idx val="4"/>
              <c:layout>
                <c:manualLayout>
                  <c:x val="-4.0080927384077503E-3"/>
                  <c:y val="1.82195975503062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85-42BE-8854-C5691BA55D17}"/>
                </c:ext>
              </c:extLst>
            </c:dLbl>
            <c:dLbl>
              <c:idx val="5"/>
              <c:layout>
                <c:manualLayout>
                  <c:x val="2.5374015748030987E-3"/>
                  <c:y val="1.83034412365121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485-42BE-8854-C5691BA55D17}"/>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'תרשים 8ב'!$A$4:$A$9</c:f>
              <c:strCache>
                <c:ptCount val="6"/>
                <c:pt idx="0">
                  <c:v>ללא ילדים</c:v>
                </c:pt>
                <c:pt idx="1">
                  <c:v>ילד אחד</c:v>
                </c:pt>
                <c:pt idx="2">
                  <c:v>שני ילדים</c:v>
                </c:pt>
                <c:pt idx="3">
                  <c:v>שלושה ילדים</c:v>
                </c:pt>
                <c:pt idx="4">
                  <c:v>ארבעה ילדים</c:v>
                </c:pt>
                <c:pt idx="5">
                  <c:v>חמישה ילדים ויותר</c:v>
                </c:pt>
              </c:strCache>
            </c:strRef>
          </c:cat>
          <c:val>
            <c:numRef>
              <c:f>'תרשים 8ב'!$B$4:$B$9</c:f>
              <c:numCache>
                <c:formatCode>###,##0.0</c:formatCode>
                <c:ptCount val="6"/>
                <c:pt idx="0">
                  <c:v>60.574005982931297</c:v>
                </c:pt>
                <c:pt idx="1">
                  <c:v>8.5614308260591798</c:v>
                </c:pt>
                <c:pt idx="2">
                  <c:v>9.6377096740980797</c:v>
                </c:pt>
                <c:pt idx="3">
                  <c:v>7.9776648514774697</c:v>
                </c:pt>
                <c:pt idx="4">
                  <c:v>5.32977347510709</c:v>
                </c:pt>
                <c:pt idx="5">
                  <c:v>7.9194151903268901</c:v>
                </c:pt>
              </c:numCache>
            </c:numRef>
          </c:val>
          <c:extLst>
            <c:ext xmlns:c16="http://schemas.microsoft.com/office/drawing/2014/chart" uri="{C3380CC4-5D6E-409C-BE32-E72D297353CC}">
              <c16:uniqueId val="{0000000C-8485-42BE-8854-C5691BA55D17}"/>
            </c:ext>
          </c:extLst>
        </c:ser>
        <c:ser>
          <c:idx val="1"/>
          <c:order val="1"/>
          <c:tx>
            <c:strRef>
              <c:f>'תרשים 8ב'!$C$3</c:f>
              <c:strCache>
                <c:ptCount val="1"/>
                <c:pt idx="0">
                  <c:v>שיעור מהאוכלוסיה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8485-42BE-8854-C5691BA55D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8485-42BE-8854-C5691BA55D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8485-42BE-8854-C5691BA55D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8485-42BE-8854-C5691BA55D1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8485-42BE-8854-C5691BA55D1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8485-42BE-8854-C5691BA55D17}"/>
              </c:ext>
            </c:extLst>
          </c:dPt>
          <c:dLbls>
            <c:dLbl>
              <c:idx val="1"/>
              <c:layout>
                <c:manualLayout>
                  <c:x val="-1.1340769903762538E-3"/>
                  <c:y val="-4.07480314960646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485-42BE-8854-C5691BA55D17}"/>
                </c:ext>
              </c:extLst>
            </c:dLbl>
            <c:dLbl>
              <c:idx val="2"/>
              <c:layout>
                <c:manualLayout>
                  <c:x val="-7.727690288713911E-3"/>
                  <c:y val="8.00051035287255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485-42BE-8854-C5691BA55D17}"/>
                </c:ext>
              </c:extLst>
            </c:dLbl>
            <c:dLbl>
              <c:idx val="3"/>
              <c:layout>
                <c:manualLayout>
                  <c:x val="-1.0765529308836396E-3"/>
                  <c:y val="-7.15551181102366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485-42BE-8854-C5691BA55D17}"/>
                </c:ext>
              </c:extLst>
            </c:dLbl>
            <c:dLbl>
              <c:idx val="4"/>
              <c:layout>
                <c:manualLayout>
                  <c:x val="-3.6786964129484831E-3"/>
                  <c:y val="1.63385826771651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485-42BE-8854-C5691BA55D17}"/>
                </c:ext>
              </c:extLst>
            </c:dLbl>
            <c:dLbl>
              <c:idx val="5"/>
              <c:layout>
                <c:manualLayout>
                  <c:x val="-2.5374015748031494E-3"/>
                  <c:y val="-6.8824730242053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485-42BE-8854-C5691BA55D17}"/>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'תרשים 8ב'!$A$4:$A$9</c:f>
              <c:strCache>
                <c:ptCount val="6"/>
                <c:pt idx="0">
                  <c:v>ללא ילדים</c:v>
                </c:pt>
                <c:pt idx="1">
                  <c:v>ילד אחד</c:v>
                </c:pt>
                <c:pt idx="2">
                  <c:v>שני ילדים</c:v>
                </c:pt>
                <c:pt idx="3">
                  <c:v>שלושה ילדים</c:v>
                </c:pt>
                <c:pt idx="4">
                  <c:v>ארבעה ילדים</c:v>
                </c:pt>
                <c:pt idx="5">
                  <c:v>חמישה ילדים ויותר</c:v>
                </c:pt>
              </c:strCache>
            </c:strRef>
          </c:cat>
          <c:val>
            <c:numRef>
              <c:f>'תרשים 8ב'!$C$4:$C$9</c:f>
              <c:numCache>
                <c:formatCode>###,##0.0</c:formatCode>
                <c:ptCount val="6"/>
                <c:pt idx="0">
                  <c:v>63.821102702359298</c:v>
                </c:pt>
                <c:pt idx="1">
                  <c:v>10.942819479312799</c:v>
                </c:pt>
                <c:pt idx="2">
                  <c:v>11.051158891375801</c:v>
                </c:pt>
                <c:pt idx="3">
                  <c:v>7.7711122884119996</c:v>
                </c:pt>
                <c:pt idx="4">
                  <c:v>3.26376733005177</c:v>
                </c:pt>
                <c:pt idx="5">
                  <c:v>3.1500393084882501</c:v>
                </c:pt>
              </c:numCache>
            </c:numRef>
          </c:val>
          <c:extLst>
            <c:ext xmlns:c16="http://schemas.microsoft.com/office/drawing/2014/chart" uri="{C3380CC4-5D6E-409C-BE32-E72D297353CC}">
              <c16:uniqueId val="{00000019-8485-42BE-8854-C5691BA55D17}"/>
            </c:ext>
          </c:extLst>
        </c:ser>
        <c:dLbls>
          <c:showLegendKey val="0"/>
          <c:showVal val="0"/>
          <c:showCatName val="0"/>
          <c:showSerName val="0"/>
          <c:showPercent val="0"/>
          <c:showBubbleSize val="0"/>
          <c:showLeaderLines val="1"/>
        </c:dLbls>
        <c:firstSliceAng val="360"/>
        <c:holeSize val="51"/>
        <c:extLst>
          <c:ext xmlns:c15="http://schemas.microsoft.com/office/drawing/2012/chart" uri="{02D57815-91ED-43cb-92C2-25804820EDAC}">
            <c15:filteredPieSeries>
              <c15:ser>
                <c:idx val="2"/>
                <c:order val="2"/>
                <c:tx>
                  <c:strRef>
                    <c:extLst>
                      <c:ext uri="{02D57815-91ED-43cb-92C2-25804820EDAC}">
                        <c15:formulaRef>
                          <c15:sqref>'תרשים 8ב'!$D$3</c15:sqref>
                        </c15:formulaRef>
                      </c:ext>
                    </c:extLst>
                    <c:strCache>
                      <c:ptCount val="1"/>
                      <c:pt idx="0">
                        <c:v>-נפשות שיעור מתוך העניים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B-8485-42BE-8854-C5691BA55D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D-8485-42BE-8854-C5691BA55D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F-8485-42BE-8854-C5691BA55D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1-8485-42BE-8854-C5691BA55D1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3-8485-42BE-8854-C5691BA55D1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5-8485-42BE-8854-C5691BA55D17}"/>
                    </c:ext>
                  </c:extLst>
                </c:dPt>
                <c:cat>
                  <c:strRef>
                    <c:extLst>
                      <c:ext uri="{02D57815-91ED-43cb-92C2-25804820EDAC}">
                        <c15:formulaRef>
                          <c15:sqref>'תרשים 8ב'!$A$4:$A$9</c15:sqref>
                        </c15:formulaRef>
                      </c:ext>
                    </c:extLst>
                    <c:strCache>
                      <c:ptCount val="6"/>
                      <c:pt idx="0">
                        <c:v>ללא ילדים</c:v>
                      </c:pt>
                      <c:pt idx="1">
                        <c:v>ילד אחד</c:v>
                      </c:pt>
                      <c:pt idx="2">
                        <c:v>שני ילדים</c:v>
                      </c:pt>
                      <c:pt idx="3">
                        <c:v>שלושה ילדים</c:v>
                      </c:pt>
                      <c:pt idx="4">
                        <c:v>ארבעה ילדים</c:v>
                      </c:pt>
                      <c:pt idx="5">
                        <c:v>חמישה ילדים ויותר</c:v>
                      </c:pt>
                    </c:strCache>
                  </c:strRef>
                </c:cat>
                <c:val>
                  <c:numRef>
                    <c:extLst>
                      <c:ext uri="{02D57815-91ED-43cb-92C2-25804820EDAC}">
                        <c15:formulaRef>
                          <c15:sqref>'תרשים 8ב'!$D$4:$D$9</c15:sqref>
                        </c15:formulaRef>
                      </c:ext>
                    </c:extLst>
                    <c:numCache>
                      <c:formatCode>###,##0.0</c:formatCode>
                      <c:ptCount val="6"/>
                      <c:pt idx="0">
                        <c:v>26.905152728212901</c:v>
                      </c:pt>
                      <c:pt idx="1">
                        <c:v>9.1228705011714997</c:v>
                      </c:pt>
                      <c:pt idx="2">
                        <c:v>13.7019198059077</c:v>
                      </c:pt>
                      <c:pt idx="3">
                        <c:v>14.337487293438</c:v>
                      </c:pt>
                      <c:pt idx="4">
                        <c:v>11.5993712362244</c:v>
                      </c:pt>
                      <c:pt idx="5">
                        <c:v>24.3331984350455</c:v>
                      </c:pt>
                    </c:numCache>
                  </c:numRef>
                </c:val>
                <c:extLst>
                  <c:ext xmlns:c16="http://schemas.microsoft.com/office/drawing/2014/chart" uri="{C3380CC4-5D6E-409C-BE32-E72D297353CC}">
                    <c16:uniqueId val="{00000026-8485-42BE-8854-C5691BA55D17}"/>
                  </c:ext>
                </c:extLst>
              </c15:ser>
            </c15:filteredPieSeries>
            <c15:filteredPieSeries>
              <c15:ser>
                <c:idx val="3"/>
                <c:order val="3"/>
                <c:tx>
                  <c:strRef>
                    <c:extLst xmlns:c15="http://schemas.microsoft.com/office/drawing/2012/chart">
                      <c:ext xmlns:c15="http://schemas.microsoft.com/office/drawing/2012/chart" uri="{02D57815-91ED-43cb-92C2-25804820EDAC}">
                        <c15:formulaRef>
                          <c15:sqref>'תרשים 8ב'!$E$3</c15:sqref>
                        </c15:formulaRef>
                      </c:ext>
                    </c:extLst>
                    <c:strCache>
                      <c:ptCount val="1"/>
                      <c:pt idx="0">
                        <c:v>נפשות שיעור מהאוכלוסיה</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28-8485-42BE-8854-C5691BA55D17}"/>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2A-8485-42BE-8854-C5691BA55D17}"/>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2C-8485-42BE-8854-C5691BA55D17}"/>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2E-8485-42BE-8854-C5691BA55D17}"/>
                    </c:ext>
                  </c:extLst>
                </c:dPt>
                <c:dPt>
                  <c:idx val="4"/>
                  <c:bubble3D val="0"/>
                  <c:spPr>
                    <a:solidFill>
                      <a:schemeClr val="accent5"/>
                    </a:solidFill>
                    <a:ln w="19050">
                      <a:solidFill>
                        <a:schemeClr val="lt1"/>
                      </a:solidFill>
                    </a:ln>
                    <a:effectLst/>
                  </c:spPr>
                  <c:extLst xmlns:c15="http://schemas.microsoft.com/office/drawing/2012/chart">
                    <c:ext xmlns:c16="http://schemas.microsoft.com/office/drawing/2014/chart" uri="{C3380CC4-5D6E-409C-BE32-E72D297353CC}">
                      <c16:uniqueId val="{00000030-8485-42BE-8854-C5691BA55D17}"/>
                    </c:ext>
                  </c:extLst>
                </c:dPt>
                <c:dPt>
                  <c:idx val="5"/>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32-8485-42BE-8854-C5691BA55D17}"/>
                    </c:ext>
                  </c:extLst>
                </c:dPt>
                <c:cat>
                  <c:strRef>
                    <c:extLst xmlns:c15="http://schemas.microsoft.com/office/drawing/2012/chart">
                      <c:ext xmlns:c15="http://schemas.microsoft.com/office/drawing/2012/chart" uri="{02D57815-91ED-43cb-92C2-25804820EDAC}">
                        <c15:formulaRef>
                          <c15:sqref>'תרשים 8ב'!$A$4:$A$9</c15:sqref>
                        </c15:formulaRef>
                      </c:ext>
                    </c:extLst>
                    <c:strCache>
                      <c:ptCount val="6"/>
                      <c:pt idx="0">
                        <c:v>ללא ילדים</c:v>
                      </c:pt>
                      <c:pt idx="1">
                        <c:v>ילד אחד</c:v>
                      </c:pt>
                      <c:pt idx="2">
                        <c:v>שני ילדים</c:v>
                      </c:pt>
                      <c:pt idx="3">
                        <c:v>שלושה ילדים</c:v>
                      </c:pt>
                      <c:pt idx="4">
                        <c:v>ארבעה ילדים</c:v>
                      </c:pt>
                      <c:pt idx="5">
                        <c:v>חמישה ילדים ויותר</c:v>
                      </c:pt>
                    </c:strCache>
                  </c:strRef>
                </c:cat>
                <c:val>
                  <c:numRef>
                    <c:extLst xmlns:c15="http://schemas.microsoft.com/office/drawing/2012/chart">
                      <c:ext xmlns:c15="http://schemas.microsoft.com/office/drawing/2012/chart" uri="{02D57815-91ED-43cb-92C2-25804820EDAC}">
                        <c15:formulaRef>
                          <c15:sqref>'תרשים 8ב'!$E$4:$E$9</c15:sqref>
                        </c15:formulaRef>
                      </c:ext>
                    </c:extLst>
                    <c:numCache>
                      <c:formatCode>###,##0.0</c:formatCode>
                      <c:ptCount val="6"/>
                      <c:pt idx="0">
                        <c:v>37.834536351341697</c:v>
                      </c:pt>
                      <c:pt idx="1">
                        <c:v>13.5567167551101</c:v>
                      </c:pt>
                      <c:pt idx="2">
                        <c:v>16.902980840207402</c:v>
                      </c:pt>
                      <c:pt idx="3">
                        <c:v>14.5853674280402</c:v>
                      </c:pt>
                      <c:pt idx="4">
                        <c:v>7.3952239508339899</c:v>
                      </c:pt>
                      <c:pt idx="5">
                        <c:v>9.7251746744667606</c:v>
                      </c:pt>
                    </c:numCache>
                  </c:numRef>
                </c:val>
                <c:extLst xmlns:c15="http://schemas.microsoft.com/office/drawing/2012/chart">
                  <c:ext xmlns:c16="http://schemas.microsoft.com/office/drawing/2014/chart" uri="{C3380CC4-5D6E-409C-BE32-E72D297353CC}">
                    <c16:uniqueId val="{00000033-8485-42BE-8854-C5691BA55D17}"/>
                  </c:ext>
                </c:extLst>
              </c15:ser>
            </c15:filteredPieSeries>
          </c:ext>
        </c:extLst>
      </c:doughnutChart>
      <c:spPr>
        <a:noFill/>
        <a:ln>
          <a:noFill/>
        </a:ln>
        <a:effectLst/>
      </c:spPr>
    </c:plotArea>
    <c:legend>
      <c:legendPos val="b"/>
      <c:layout>
        <c:manualLayout>
          <c:xMode val="edge"/>
          <c:yMode val="edge"/>
          <c:x val="0.05"/>
          <c:y val="0.84451766154928976"/>
          <c:w val="0.9"/>
          <c:h val="0.13902168653499319"/>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4">
    <c:autoUpdate val="0"/>
  </c:externalData>
  <c:userShapes r:id="rId5"/>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David" panose="020E0502060401010101" pitchFamily="34" charset="-79"/>
                <a:ea typeface="+mn-ea"/>
                <a:cs typeface="David" panose="020E0502060401010101" pitchFamily="34" charset="-79"/>
              </a:defRPr>
            </a:pPr>
            <a:r>
              <a:rPr lang="he-IL" sz="1200" b="1" i="0" baseline="0">
                <a:effectLst/>
              </a:rPr>
              <a:t>שיעור באוכלוסייה </a:t>
            </a:r>
            <a:endParaRPr lang="en-US" sz="1200" baseline="0">
              <a:effectLst/>
            </a:endParaRPr>
          </a:p>
        </c:rich>
      </c:tx>
      <c:layout>
        <c:manualLayout>
          <c:xMode val="edge"/>
          <c:yMode val="edge"/>
          <c:x val="0.66096965277355768"/>
          <c:y val="0.12288528707891666"/>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David" panose="020E0502060401010101" pitchFamily="34" charset="-79"/>
              <a:ea typeface="+mn-ea"/>
              <a:cs typeface="David" panose="020E0502060401010101" pitchFamily="34" charset="-79"/>
            </a:defRPr>
          </a:pPr>
          <a:endParaRPr lang="he-IL"/>
        </a:p>
      </c:txPr>
    </c:title>
    <c:autoTitleDeleted val="0"/>
    <c:plotArea>
      <c:layout>
        <c:manualLayout>
          <c:layoutTarget val="inner"/>
          <c:xMode val="edge"/>
          <c:yMode val="edge"/>
          <c:x val="0.16988675026732769"/>
          <c:y val="0.13675151120676976"/>
          <c:w val="0.69129678234665115"/>
          <c:h val="0.75796994142763652"/>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CD-4E32-879A-4EF35963AE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CD-4E32-879A-4EF35963AE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DCD-4E32-879A-4EF35963AE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CD-4E32-879A-4EF35963AE9E}"/>
              </c:ext>
            </c:extLst>
          </c:dPt>
          <c:dLbls>
            <c:dLbl>
              <c:idx val="3"/>
              <c:layout>
                <c:manualLayout>
                  <c:x val="2.7681665927701809E-2"/>
                  <c:y val="-7.8711985688729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CD-4E32-879A-4EF35963AE9E}"/>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'תרשים 8ג'!$A$5:$A$7</c:f>
              <c:strCache>
                <c:ptCount val="3"/>
                <c:pt idx="0">
                  <c:v>אזרחים ותיקים</c:v>
                </c:pt>
                <c:pt idx="1">
                  <c:v>ילדים</c:v>
                </c:pt>
                <c:pt idx="2">
                  <c:v>גיל העבודה (18- גיל פרישה)</c:v>
                </c:pt>
              </c:strCache>
            </c:strRef>
          </c:cat>
          <c:val>
            <c:numRef>
              <c:f>'תרשים 8ג'!$B$5:$B$7</c:f>
              <c:numCache>
                <c:formatCode>##,###,##0.0</c:formatCode>
                <c:ptCount val="3"/>
                <c:pt idx="0">
                  <c:v>7.9889689151002603</c:v>
                </c:pt>
                <c:pt idx="1">
                  <c:v>43.967299848655202</c:v>
                </c:pt>
                <c:pt idx="2">
                  <c:v>48.043731236244497</c:v>
                </c:pt>
              </c:numCache>
            </c:numRef>
          </c:val>
          <c:extLst>
            <c:ext xmlns:c16="http://schemas.microsoft.com/office/drawing/2014/chart" uri="{C3380CC4-5D6E-409C-BE32-E72D297353CC}">
              <c16:uniqueId val="{00000008-5DCD-4E32-879A-4EF35963AE9E}"/>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A-5DCD-4E32-879A-4EF35963AE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5DCD-4E32-879A-4EF35963AE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5DCD-4E32-879A-4EF35963AE9E}"/>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'תרשים 8ג'!$A$5:$A$7</c:f>
              <c:strCache>
                <c:ptCount val="3"/>
                <c:pt idx="0">
                  <c:v>אזרחים ותיקים</c:v>
                </c:pt>
                <c:pt idx="1">
                  <c:v>ילדים</c:v>
                </c:pt>
                <c:pt idx="2">
                  <c:v>גיל העבודה (18- גיל פרישה)</c:v>
                </c:pt>
              </c:strCache>
            </c:strRef>
          </c:cat>
          <c:val>
            <c:numRef>
              <c:f>'תרשים 8ג'!$C$5:$C$7</c:f>
              <c:numCache>
                <c:formatCode>##,###,##0.0</c:formatCode>
                <c:ptCount val="3"/>
                <c:pt idx="0">
                  <c:v>12.8972692376166</c:v>
                </c:pt>
                <c:pt idx="1">
                  <c:v>32.508805300567097</c:v>
                </c:pt>
                <c:pt idx="2">
                  <c:v>54.593925461816298</c:v>
                </c:pt>
              </c:numCache>
            </c:numRef>
          </c:val>
          <c:extLst>
            <c:ext xmlns:c16="http://schemas.microsoft.com/office/drawing/2014/chart" uri="{C3380CC4-5D6E-409C-BE32-E72D297353CC}">
              <c16:uniqueId val="{0000000F-5DCD-4E32-879A-4EF35963AE9E}"/>
            </c:ext>
          </c:extLst>
        </c:ser>
        <c:dLbls>
          <c:showLegendKey val="0"/>
          <c:showVal val="0"/>
          <c:showCatName val="0"/>
          <c:showSerName val="0"/>
          <c:showPercent val="0"/>
          <c:showBubbleSize val="0"/>
          <c:showLeaderLines val="1"/>
        </c:dLbls>
        <c:firstSliceAng val="360"/>
        <c:holeSize val="50"/>
      </c:doughnutChart>
      <c:spPr>
        <a:noFill/>
        <a:ln>
          <a:noFill/>
        </a:ln>
        <a:effectLst/>
      </c:spPr>
    </c:plotArea>
    <c:legend>
      <c:legendPos val="b"/>
      <c:layout>
        <c:manualLayout>
          <c:xMode val="edge"/>
          <c:yMode val="edge"/>
          <c:x val="0.11987313603440145"/>
          <c:y val="0.88508046196540757"/>
          <c:w val="0.85783306855110586"/>
          <c:h val="9.3783549933876789E-2"/>
        </c:manualLayout>
      </c:layout>
      <c:overlay val="0"/>
      <c:spPr>
        <a:noFill/>
        <a:ln>
          <a:noFill/>
        </a:ln>
        <a:effectLst/>
      </c:spPr>
      <c:txPr>
        <a:bodyPr rot="0" spcFirstLastPara="1" vertOverflow="ellipsis" vert="horz" wrap="square" anchor="ctr" anchorCtr="1"/>
        <a:lstStyle/>
        <a:p>
          <a:pPr rtl="0">
            <a:defRPr sz="11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David" panose="020E0502060401010101" pitchFamily="34" charset="-79"/>
                <a:ea typeface="+mn-ea"/>
                <a:cs typeface="David" panose="020E0502060401010101" pitchFamily="34" charset="-79"/>
              </a:defRPr>
            </a:pPr>
            <a:r>
              <a:rPr lang="he-IL" sz="1200" b="1" i="0" baseline="0">
                <a:effectLst/>
              </a:rPr>
              <a:t>שיעור באוכלוסייה </a:t>
            </a:r>
          </a:p>
          <a:p>
            <a:pPr>
              <a:defRPr sz="1200">
                <a:solidFill>
                  <a:sysClr val="windowText" lastClr="000000"/>
                </a:solidFill>
              </a:defRPr>
            </a:pPr>
            <a:endParaRPr lang="he-IL" sz="1200" b="1" i="0" baseline="0">
              <a:effectLst/>
            </a:endParaRPr>
          </a:p>
          <a:p>
            <a:pPr>
              <a:defRPr sz="1200">
                <a:solidFill>
                  <a:sysClr val="windowText" lastClr="000000"/>
                </a:solidFill>
              </a:defRPr>
            </a:pPr>
            <a:endParaRPr lang="en-US" sz="1200" baseline="0">
              <a:effectLst/>
            </a:endParaRPr>
          </a:p>
        </c:rich>
      </c:tx>
      <c:layout>
        <c:manualLayout>
          <c:xMode val="edge"/>
          <c:yMode val="edge"/>
          <c:x val="0.67037853730246233"/>
          <c:y val="0.11582095512592348"/>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David" panose="020E0502060401010101" pitchFamily="34" charset="-79"/>
              <a:ea typeface="+mn-ea"/>
              <a:cs typeface="David" panose="020E0502060401010101" pitchFamily="34" charset="-79"/>
            </a:defRPr>
          </a:pPr>
          <a:endParaRPr lang="he-IL"/>
        </a:p>
      </c:txPr>
    </c:title>
    <c:autoTitleDeleted val="0"/>
    <c:plotArea>
      <c:layout>
        <c:manualLayout>
          <c:layoutTarget val="inner"/>
          <c:xMode val="edge"/>
          <c:yMode val="edge"/>
          <c:x val="0.16988675026732769"/>
          <c:y val="0.13675151120676976"/>
          <c:w val="0.69129678234665115"/>
          <c:h val="0.75796994142763652"/>
        </c:manualLayout>
      </c:layout>
      <c:doughnutChart>
        <c:varyColors val="1"/>
        <c:ser>
          <c:idx val="0"/>
          <c:order val="0"/>
          <c:tx>
            <c:strRef>
              <c:f>'תרשים 8ד'!$B$3</c:f>
              <c:strCache>
                <c:ptCount val="1"/>
                <c:pt idx="0">
                  <c:v>שיעור מתוך העניים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5CB-460C-808A-F9459477BF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5CB-460C-808A-F9459477BF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5CB-460C-808A-F9459477BF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5CB-460C-808A-F9459477BF0C}"/>
              </c:ext>
            </c:extLst>
          </c:dPt>
          <c:dLbls>
            <c:dLbl>
              <c:idx val="3"/>
              <c:layout>
                <c:manualLayout>
                  <c:x val="1.3792869641294838E-2"/>
                  <c:y val="-1.3897273257509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CB-460C-808A-F9459477BF0C}"/>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'תרשים 8ד'!$A$4:$A$7</c:f>
              <c:strCache>
                <c:ptCount val="4"/>
                <c:pt idx="0">
                  <c:v>	עד 29</c:v>
                </c:pt>
                <c:pt idx="1">
                  <c:v>44-30</c:v>
                </c:pt>
                <c:pt idx="2">
                  <c:v>בגילי 45-גיל הפרישה</c:v>
                </c:pt>
                <c:pt idx="3">
                  <c:v>אזרח ותיק</c:v>
                </c:pt>
              </c:strCache>
            </c:strRef>
          </c:cat>
          <c:val>
            <c:numRef>
              <c:f>'תרשים 8ד'!$B$4:$B$7</c:f>
              <c:numCache>
                <c:formatCode>###,##0.0</c:formatCode>
                <c:ptCount val="4"/>
                <c:pt idx="0">
                  <c:v>28.681117660084301</c:v>
                </c:pt>
                <c:pt idx="1">
                  <c:v>28.986046878988802</c:v>
                </c:pt>
                <c:pt idx="2">
                  <c:v>24.206753857806</c:v>
                </c:pt>
                <c:pt idx="3">
                  <c:v>18.126081603120902</c:v>
                </c:pt>
              </c:numCache>
            </c:numRef>
          </c:val>
          <c:extLst>
            <c:ext xmlns:c16="http://schemas.microsoft.com/office/drawing/2014/chart" uri="{C3380CC4-5D6E-409C-BE32-E72D297353CC}">
              <c16:uniqueId val="{00000008-05CB-460C-808A-F9459477BF0C}"/>
            </c:ext>
          </c:extLst>
        </c:ser>
        <c:ser>
          <c:idx val="1"/>
          <c:order val="1"/>
          <c:tx>
            <c:strRef>
              <c:f>'תרשים 8ד'!$C$3</c:f>
              <c:strCache>
                <c:ptCount val="1"/>
                <c:pt idx="0">
                  <c:v>שיעור מהאוכלוסיה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5CB-460C-808A-F9459477BF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5CB-460C-808A-F9459477BF0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5CB-460C-808A-F9459477BF0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5CB-460C-808A-F9459477BF0C}"/>
              </c:ext>
            </c:extLst>
          </c:dPt>
          <c:dLbls>
            <c:dLbl>
              <c:idx val="1"/>
              <c:layout>
                <c:manualLayout>
                  <c:x val="-5.6513560804899391E-3"/>
                  <c:y val="1.75641586468357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5CB-460C-808A-F9459477BF0C}"/>
                </c:ext>
              </c:extLst>
            </c:dLbl>
            <c:dLbl>
              <c:idx val="2"/>
              <c:layout>
                <c:manualLayout>
                  <c:x val="6.6402012248468435E-3"/>
                  <c:y val="2.80511811023605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5CB-460C-808A-F9459477BF0C}"/>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'תרשים 8ד'!$A$4:$A$7</c:f>
              <c:strCache>
                <c:ptCount val="4"/>
                <c:pt idx="0">
                  <c:v>	עד 29</c:v>
                </c:pt>
                <c:pt idx="1">
                  <c:v>44-30</c:v>
                </c:pt>
                <c:pt idx="2">
                  <c:v>בגילי 45-גיל הפרישה</c:v>
                </c:pt>
                <c:pt idx="3">
                  <c:v>אזרח ותיק</c:v>
                </c:pt>
              </c:strCache>
            </c:strRef>
          </c:cat>
          <c:val>
            <c:numRef>
              <c:f>'תרשים 8ד'!$C$4:$C$7</c:f>
              <c:numCache>
                <c:formatCode>###,##0.0</c:formatCode>
                <c:ptCount val="4"/>
                <c:pt idx="0">
                  <c:v>13.808141678455399</c:v>
                </c:pt>
                <c:pt idx="1">
                  <c:v>27.499152003031199</c:v>
                </c:pt>
                <c:pt idx="2">
                  <c:v>34.062194763632903</c:v>
                </c:pt>
                <c:pt idx="3">
                  <c:v>24.6305115548804</c:v>
                </c:pt>
              </c:numCache>
            </c:numRef>
          </c:val>
          <c:extLst>
            <c:ext xmlns:c16="http://schemas.microsoft.com/office/drawing/2014/chart" uri="{C3380CC4-5D6E-409C-BE32-E72D297353CC}">
              <c16:uniqueId val="{00000011-05CB-460C-808A-F9459477BF0C}"/>
            </c:ext>
          </c:extLst>
        </c:ser>
        <c:dLbls>
          <c:showLegendKey val="0"/>
          <c:showVal val="0"/>
          <c:showCatName val="0"/>
          <c:showSerName val="0"/>
          <c:showPercent val="0"/>
          <c:showBubbleSize val="0"/>
          <c:showLeaderLines val="1"/>
        </c:dLbls>
        <c:firstSliceAng val="36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4">
    <c:autoUpdate val="0"/>
  </c:externalData>
  <c:userShapes r:id="rId5"/>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'תרשים 9'!$B$3:$B$4</c:f>
              <c:strCache>
                <c:ptCount val="2"/>
                <c:pt idx="0">
                  <c:v>2022</c:v>
                </c:pt>
              </c:strCache>
            </c:strRef>
          </c:tx>
          <c:spPr>
            <a:solidFill>
              <a:schemeClr val="accent1"/>
            </a:solidFill>
            <a:ln>
              <a:noFill/>
            </a:ln>
            <a:effectLst/>
          </c:spPr>
          <c:invertIfNegative val="0"/>
          <c:dLbls>
            <c:dLbl>
              <c:idx val="0"/>
              <c:layout>
                <c:manualLayout>
                  <c:x val="-7.6706724622858718E-3"/>
                  <c:y val="4.19287211740034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DB-433A-9BA4-D431FC0582C2}"/>
                </c:ext>
              </c:extLst>
            </c:dLbl>
            <c:dLbl>
              <c:idx val="1"/>
              <c:layout>
                <c:manualLayout>
                  <c:x val="-2.5568908207619537E-3"/>
                  <c:y val="-4.19287211740049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DB-433A-9BA4-D431FC0582C2}"/>
                </c:ext>
              </c:extLst>
            </c:dLbl>
            <c:dLbl>
              <c:idx val="3"/>
              <c:layout>
                <c:manualLayout>
                  <c:x val="-7.6706724622859074E-3"/>
                  <c:y val="1.25786163522012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DB-433A-9BA4-D431FC0582C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9'!$A$5:$A$12</c:f>
              <c:strCache>
                <c:ptCount val="8"/>
                <c:pt idx="0">
                  <c:v>ללא ילדים</c:v>
                </c:pt>
                <c:pt idx="1">
                  <c:v>עם ילדים</c:v>
                </c:pt>
                <c:pt idx="3">
                  <c:v>ילד אחד</c:v>
                </c:pt>
                <c:pt idx="4">
                  <c:v>שני ילדים</c:v>
                </c:pt>
                <c:pt idx="5">
                  <c:v>שלושה ילדים</c:v>
                </c:pt>
                <c:pt idx="6">
                  <c:v>ארבעה ילדים</c:v>
                </c:pt>
                <c:pt idx="7">
                  <c:v>חמישה ילדים ויותר</c:v>
                </c:pt>
              </c:strCache>
            </c:strRef>
          </c:cat>
          <c:val>
            <c:numRef>
              <c:f>'תרשים 9'!$B$5:$B$12</c:f>
              <c:numCache>
                <c:formatCode>0.0%</c:formatCode>
                <c:ptCount val="8"/>
                <c:pt idx="0">
                  <c:v>0.193540360756837</c:v>
                </c:pt>
                <c:pt idx="1">
                  <c:v>0.22006025906653801</c:v>
                </c:pt>
                <c:pt idx="3">
                  <c:v>0.158339684310598</c:v>
                </c:pt>
                <c:pt idx="4">
                  <c:v>0.17529815558665099</c:v>
                </c:pt>
                <c:pt idx="5">
                  <c:v>0.20636246715986398</c:v>
                </c:pt>
                <c:pt idx="6">
                  <c:v>0.33110877561744601</c:v>
                </c:pt>
                <c:pt idx="7">
                  <c:v>0.51304260062942098</c:v>
                </c:pt>
              </c:numCache>
            </c:numRef>
          </c:val>
          <c:extLst>
            <c:ext xmlns:c16="http://schemas.microsoft.com/office/drawing/2014/chart" uri="{C3380CC4-5D6E-409C-BE32-E72D297353CC}">
              <c16:uniqueId val="{00000000-A8EF-4EF9-B4B0-33E76685C90C}"/>
            </c:ext>
          </c:extLst>
        </c:ser>
        <c:ser>
          <c:idx val="1"/>
          <c:order val="1"/>
          <c:tx>
            <c:strRef>
              <c:f>'תרשים 9'!$C$3:$C$4</c:f>
              <c:strCache>
                <c:ptCount val="2"/>
                <c:pt idx="0">
                  <c:v>2023</c:v>
                </c:pt>
              </c:strCache>
            </c:strRef>
          </c:tx>
          <c:spPr>
            <a:solidFill>
              <a:schemeClr val="accent2"/>
            </a:solidFill>
            <a:ln>
              <a:noFill/>
            </a:ln>
            <a:effectLst/>
          </c:spPr>
          <c:invertIfNegative val="0"/>
          <c:dLbls>
            <c:dLbl>
              <c:idx val="0"/>
              <c:layout>
                <c:manualLayout>
                  <c:x val="2.1540093860039397E-2"/>
                  <c:y val="8.11700424239422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EF-4EF9-B4B0-33E76685C90C}"/>
                </c:ext>
              </c:extLst>
            </c:dLbl>
            <c:dLbl>
              <c:idx val="1"/>
              <c:layout>
                <c:manualLayout>
                  <c:x val="2.3291262077282528E-2"/>
                  <c:y val="6.24440812822925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EF-4EF9-B4B0-33E76685C90C}"/>
                </c:ext>
              </c:extLst>
            </c:dLbl>
            <c:dLbl>
              <c:idx val="3"/>
              <c:layout>
                <c:manualLayout>
                  <c:x val="2.315153906707711E-2"/>
                  <c:y val="1.45406824146980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EF-4EF9-B4B0-33E76685C90C}"/>
                </c:ext>
              </c:extLst>
            </c:dLbl>
            <c:dLbl>
              <c:idx val="4"/>
              <c:layout>
                <c:manualLayout>
                  <c:x val="3.2836719368145972E-2"/>
                  <c:y val="-2.6873999240668644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EF-4EF9-B4B0-33E76685C90C}"/>
                </c:ext>
              </c:extLst>
            </c:dLbl>
            <c:dLbl>
              <c:idx val="5"/>
              <c:layout>
                <c:manualLayout>
                  <c:x val="3.176765714308713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EF-4EF9-B4B0-33E76685C90C}"/>
                </c:ext>
              </c:extLst>
            </c:dLbl>
            <c:dLbl>
              <c:idx val="6"/>
              <c:layout>
                <c:manualLayout>
                  <c:x val="3.5130270567367942E-2"/>
                  <c:y val="3.07730401624325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EF-4EF9-B4B0-33E76685C90C}"/>
                </c:ext>
              </c:extLst>
            </c:dLbl>
            <c:dLbl>
              <c:idx val="7"/>
              <c:layout>
                <c:manualLayout>
                  <c:x val="3.2170518444846655E-2"/>
                  <c:y val="-1.921710854040753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EF-4EF9-B4B0-33E76685C9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'תרשים 9'!$A$5:$A$12</c:f>
              <c:strCache>
                <c:ptCount val="8"/>
                <c:pt idx="0">
                  <c:v>ללא ילדים</c:v>
                </c:pt>
                <c:pt idx="1">
                  <c:v>עם ילדים</c:v>
                </c:pt>
                <c:pt idx="3">
                  <c:v>ילד אחד</c:v>
                </c:pt>
                <c:pt idx="4">
                  <c:v>שני ילדים</c:v>
                </c:pt>
                <c:pt idx="5">
                  <c:v>שלושה ילדים</c:v>
                </c:pt>
                <c:pt idx="6">
                  <c:v>ארבעה ילדים</c:v>
                </c:pt>
                <c:pt idx="7">
                  <c:v>חמישה ילדים ויותר</c:v>
                </c:pt>
              </c:strCache>
            </c:strRef>
          </c:cat>
          <c:val>
            <c:numRef>
              <c:f>'תרשים 9'!$C$5:$C$12</c:f>
              <c:numCache>
                <c:formatCode>0.0%</c:formatCode>
                <c:ptCount val="8"/>
                <c:pt idx="0">
                  <c:v>0.19085421347515702</c:v>
                </c:pt>
                <c:pt idx="1">
                  <c:v>0.21913264746184702</c:v>
                </c:pt>
                <c:pt idx="3">
                  <c:v>0.157324687240015</c:v>
                </c:pt>
                <c:pt idx="4">
                  <c:v>0.17536615348291701</c:v>
                </c:pt>
                <c:pt idx="5">
                  <c:v>0.20642978620906099</c:v>
                </c:pt>
                <c:pt idx="6">
                  <c:v>0.32837442104988801</c:v>
                </c:pt>
                <c:pt idx="7">
                  <c:v>0.50554160026650097</c:v>
                </c:pt>
              </c:numCache>
            </c:numRef>
          </c:val>
          <c:extLst>
            <c:ext xmlns:c16="http://schemas.microsoft.com/office/drawing/2014/chart" uri="{C3380CC4-5D6E-409C-BE32-E72D297353CC}">
              <c16:uniqueId val="{00000008-A8EF-4EF9-B4B0-33E76685C90C}"/>
            </c:ext>
          </c:extLst>
        </c:ser>
        <c:dLbls>
          <c:showLegendKey val="0"/>
          <c:showVal val="0"/>
          <c:showCatName val="0"/>
          <c:showSerName val="0"/>
          <c:showPercent val="0"/>
          <c:showBubbleSize val="0"/>
        </c:dLbls>
        <c:gapWidth val="219"/>
        <c:overlap val="-27"/>
        <c:axId val="1651451551"/>
        <c:axId val="1651471935"/>
      </c:barChart>
      <c:catAx>
        <c:axId val="165145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1651471935"/>
        <c:crosses val="autoZero"/>
        <c:auto val="1"/>
        <c:lblAlgn val="ctr"/>
        <c:lblOffset val="100"/>
        <c:noMultiLvlLbl val="0"/>
      </c:catAx>
      <c:valAx>
        <c:axId val="16514719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1651451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'תרשים 10'!$B$3</c:f>
              <c:strCache>
                <c:ptCount val="1"/>
                <c:pt idx="0">
                  <c:v>שיעור בכלל העניים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10'!$A$4:$A$6</c:f>
              <c:strCache>
                <c:ptCount val="3"/>
                <c:pt idx="0">
                  <c:v>שני מפרנסים ויותר</c:v>
                </c:pt>
                <c:pt idx="1">
                  <c:v>מפרנס אחד</c:v>
                </c:pt>
                <c:pt idx="2">
                  <c:v>ללא מפרנסים</c:v>
                </c:pt>
              </c:strCache>
            </c:strRef>
          </c:cat>
          <c:val>
            <c:numRef>
              <c:f>'תרשים 10'!$B$4:$B$6</c:f>
              <c:numCache>
                <c:formatCode>0.0%</c:formatCode>
                <c:ptCount val="3"/>
                <c:pt idx="0">
                  <c:v>0.23977067723263201</c:v>
                </c:pt>
                <c:pt idx="1">
                  <c:v>0.47454096709572496</c:v>
                </c:pt>
                <c:pt idx="2">
                  <c:v>0.28568835567164397</c:v>
                </c:pt>
              </c:numCache>
            </c:numRef>
          </c:val>
          <c:extLst>
            <c:ext xmlns:c16="http://schemas.microsoft.com/office/drawing/2014/chart" uri="{C3380CC4-5D6E-409C-BE32-E72D297353CC}">
              <c16:uniqueId val="{00000000-E1E9-428F-B7E7-CB4733FE99D2}"/>
            </c:ext>
          </c:extLst>
        </c:ser>
        <c:ser>
          <c:idx val="1"/>
          <c:order val="1"/>
          <c:tx>
            <c:strRef>
              <c:f>'תרשים 10'!$C$3</c:f>
              <c:strCache>
                <c:ptCount val="1"/>
                <c:pt idx="0">
                  <c:v>שיעור באוכלוסיה</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10'!$A$4:$A$6</c:f>
              <c:strCache>
                <c:ptCount val="3"/>
                <c:pt idx="0">
                  <c:v>שני מפרנסים ויותר</c:v>
                </c:pt>
                <c:pt idx="1">
                  <c:v>מפרנס אחד</c:v>
                </c:pt>
                <c:pt idx="2">
                  <c:v>ללא מפרנסים</c:v>
                </c:pt>
              </c:strCache>
            </c:strRef>
          </c:cat>
          <c:val>
            <c:numRef>
              <c:f>'תרשים 10'!$C$4:$C$6</c:f>
              <c:numCache>
                <c:formatCode>0.0%</c:formatCode>
                <c:ptCount val="3"/>
                <c:pt idx="0">
                  <c:v>0.51727437937437903</c:v>
                </c:pt>
                <c:pt idx="1">
                  <c:v>0.39856606742483003</c:v>
                </c:pt>
                <c:pt idx="2">
                  <c:v>8.4159553200791104E-2</c:v>
                </c:pt>
              </c:numCache>
            </c:numRef>
          </c:val>
          <c:extLst>
            <c:ext xmlns:c16="http://schemas.microsoft.com/office/drawing/2014/chart" uri="{C3380CC4-5D6E-409C-BE32-E72D297353CC}">
              <c16:uniqueId val="{00000001-E1E9-428F-B7E7-CB4733FE99D2}"/>
            </c:ext>
          </c:extLst>
        </c:ser>
        <c:dLbls>
          <c:dLblPos val="outEnd"/>
          <c:showLegendKey val="0"/>
          <c:showVal val="1"/>
          <c:showCatName val="0"/>
          <c:showSerName val="0"/>
          <c:showPercent val="0"/>
          <c:showBubbleSize val="0"/>
        </c:dLbls>
        <c:gapWidth val="219"/>
        <c:overlap val="-27"/>
        <c:axId val="1157550944"/>
        <c:axId val="1157552192"/>
      </c:barChart>
      <c:catAx>
        <c:axId val="115755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1157552192"/>
        <c:crosses val="autoZero"/>
        <c:auto val="1"/>
        <c:lblAlgn val="ctr"/>
        <c:lblOffset val="100"/>
        <c:noMultiLvlLbl val="0"/>
      </c:catAx>
      <c:valAx>
        <c:axId val="1157552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115755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'תרשים 11'!$B$3</c:f>
              <c:strCache>
                <c:ptCount val="1"/>
                <c:pt idx="0">
                  <c:v>שני
מפרנסים
ויותר</c:v>
                </c:pt>
              </c:strCache>
            </c:strRef>
          </c:tx>
          <c:spPr>
            <a:ln w="28575" cap="rnd">
              <a:solidFill>
                <a:schemeClr val="accent1"/>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FD-4432-A12B-1018EAE23CC8}"/>
                </c:ext>
              </c:extLst>
            </c:dLbl>
            <c:dLbl>
              <c:idx val="1"/>
              <c:delete val="1"/>
              <c:extLst>
                <c:ext xmlns:c15="http://schemas.microsoft.com/office/drawing/2012/chart" uri="{CE6537A1-D6FC-4f65-9D91-7224C49458BB}"/>
                <c:ext xmlns:c16="http://schemas.microsoft.com/office/drawing/2014/chart" uri="{C3380CC4-5D6E-409C-BE32-E72D297353CC}">
                  <c16:uniqueId val="{00000001-D5FD-4432-A12B-1018EAE23CC8}"/>
                </c:ext>
              </c:extLst>
            </c:dLbl>
            <c:dLbl>
              <c:idx val="2"/>
              <c:delete val="1"/>
              <c:extLst>
                <c:ext xmlns:c15="http://schemas.microsoft.com/office/drawing/2012/chart" uri="{CE6537A1-D6FC-4f65-9D91-7224C49458BB}"/>
                <c:ext xmlns:c16="http://schemas.microsoft.com/office/drawing/2014/chart" uri="{C3380CC4-5D6E-409C-BE32-E72D297353CC}">
                  <c16:uniqueId val="{00000002-D5FD-4432-A12B-1018EAE23CC8}"/>
                </c:ext>
              </c:extLst>
            </c:dLbl>
            <c:dLbl>
              <c:idx val="3"/>
              <c:delete val="1"/>
              <c:extLst>
                <c:ext xmlns:c15="http://schemas.microsoft.com/office/drawing/2012/chart" uri="{CE6537A1-D6FC-4f65-9D91-7224C49458BB}"/>
                <c:ext xmlns:c16="http://schemas.microsoft.com/office/drawing/2014/chart" uri="{C3380CC4-5D6E-409C-BE32-E72D297353CC}">
                  <c16:uniqueId val="{00000003-D5FD-4432-A12B-1018EAE23CC8}"/>
                </c:ext>
              </c:extLst>
            </c:dLbl>
            <c:dLbl>
              <c:idx val="4"/>
              <c:delete val="1"/>
              <c:extLst>
                <c:ext xmlns:c15="http://schemas.microsoft.com/office/drawing/2012/chart" uri="{CE6537A1-D6FC-4f65-9D91-7224C49458BB}"/>
                <c:ext xmlns:c16="http://schemas.microsoft.com/office/drawing/2014/chart" uri="{C3380CC4-5D6E-409C-BE32-E72D297353CC}">
                  <c16:uniqueId val="{00000004-D5FD-4432-A12B-1018EAE23CC8}"/>
                </c:ext>
              </c:extLst>
            </c:dLbl>
            <c:dLbl>
              <c:idx val="5"/>
              <c:delete val="1"/>
              <c:extLst>
                <c:ext xmlns:c15="http://schemas.microsoft.com/office/drawing/2012/chart" uri="{CE6537A1-D6FC-4f65-9D91-7224C49458BB}"/>
                <c:ext xmlns:c16="http://schemas.microsoft.com/office/drawing/2014/chart" uri="{C3380CC4-5D6E-409C-BE32-E72D297353CC}">
                  <c16:uniqueId val="{00000005-D5FD-4432-A12B-1018EAE23CC8}"/>
                </c:ext>
              </c:extLst>
            </c:dLbl>
            <c:dLbl>
              <c:idx val="6"/>
              <c:delete val="1"/>
              <c:extLst>
                <c:ext xmlns:c15="http://schemas.microsoft.com/office/drawing/2012/chart" uri="{CE6537A1-D6FC-4f65-9D91-7224C49458BB}"/>
                <c:ext xmlns:c16="http://schemas.microsoft.com/office/drawing/2014/chart" uri="{C3380CC4-5D6E-409C-BE32-E72D297353CC}">
                  <c16:uniqueId val="{00000006-D5FD-4432-A12B-1018EAE23CC8}"/>
                </c:ext>
              </c:extLst>
            </c:dLbl>
            <c:dLbl>
              <c:idx val="7"/>
              <c:delete val="1"/>
              <c:extLst>
                <c:ext xmlns:c15="http://schemas.microsoft.com/office/drawing/2012/chart" uri="{CE6537A1-D6FC-4f65-9D91-7224C49458BB}"/>
                <c:ext xmlns:c16="http://schemas.microsoft.com/office/drawing/2014/chart" uri="{C3380CC4-5D6E-409C-BE32-E72D297353CC}">
                  <c16:uniqueId val="{00000007-D5FD-4432-A12B-1018EAE23CC8}"/>
                </c:ext>
              </c:extLst>
            </c:dLbl>
            <c:dLbl>
              <c:idx val="8"/>
              <c:delete val="1"/>
              <c:extLst>
                <c:ext xmlns:c15="http://schemas.microsoft.com/office/drawing/2012/chart" uri="{CE6537A1-D6FC-4f65-9D91-7224C49458BB}"/>
                <c:ext xmlns:c16="http://schemas.microsoft.com/office/drawing/2014/chart" uri="{C3380CC4-5D6E-409C-BE32-E72D297353CC}">
                  <c16:uniqueId val="{00000008-D5FD-4432-A12B-1018EAE23CC8}"/>
                </c:ext>
              </c:extLst>
            </c:dLbl>
            <c:dLbl>
              <c:idx val="9"/>
              <c:delete val="1"/>
              <c:extLst>
                <c:ext xmlns:c15="http://schemas.microsoft.com/office/drawing/2012/chart" uri="{CE6537A1-D6FC-4f65-9D91-7224C49458BB}"/>
                <c:ext xmlns:c16="http://schemas.microsoft.com/office/drawing/2014/chart" uri="{C3380CC4-5D6E-409C-BE32-E72D297353CC}">
                  <c16:uniqueId val="{00000009-D5FD-4432-A12B-1018EAE23CC8}"/>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5FD-4432-A12B-1018EAE23CC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('תרשים 11'!$A$4,'תרשים 11'!$A$6,'תרשים 11'!$A$8,'תרשים 11'!$A$10,'תרשים 11'!$A$12,'תרשים 11'!$A$14,'תרשים 11'!$A$16,'תרשים 11'!$A$18,'תרשים 11'!$A$20,'תרשים 11'!$A$22,'תרשים 11'!$A$24)</c:f>
              <c:numCache>
                <c:formatCode>General</c:formatCode>
                <c:ptCount val="11"/>
                <c:pt idx="0">
                  <c:v>2003</c:v>
                </c:pt>
                <c:pt idx="1">
                  <c:v>2005</c:v>
                </c:pt>
                <c:pt idx="2">
                  <c:v>2007</c:v>
                </c:pt>
                <c:pt idx="3">
                  <c:v>2009</c:v>
                </c:pt>
                <c:pt idx="4">
                  <c:v>2011</c:v>
                </c:pt>
                <c:pt idx="5">
                  <c:v>2013</c:v>
                </c:pt>
                <c:pt idx="6">
                  <c:v>2015</c:v>
                </c:pt>
                <c:pt idx="7">
                  <c:v>2017</c:v>
                </c:pt>
                <c:pt idx="8">
                  <c:v>2019</c:v>
                </c:pt>
                <c:pt idx="9">
                  <c:v>2021</c:v>
                </c:pt>
                <c:pt idx="10">
                  <c:v>2023</c:v>
                </c:pt>
              </c:numCache>
              <c:extLst/>
            </c:numRef>
          </c:cat>
          <c:val>
            <c:numRef>
              <c:f>('תרשים 11'!$B$4,'תרשים 11'!$B$6,'תרשים 11'!$B$8,'תרשים 11'!$B$10,'תרשים 11'!$B$12,'תרשים 11'!$B$14,'תרשים 11'!$B$16,'תרשים 11'!$B$18,'תרשים 11'!$B$20,'תרשים 11'!$B$22,'תרשים 11'!$B$24)</c:f>
              <c:numCache>
                <c:formatCode>0.0%</c:formatCode>
                <c:ptCount val="11"/>
                <c:pt idx="0">
                  <c:v>4.2454223272300001E-2</c:v>
                </c:pt>
                <c:pt idx="1">
                  <c:v>5.1585181637309997E-2</c:v>
                </c:pt>
                <c:pt idx="2">
                  <c:v>5.5634620486539998E-2</c:v>
                </c:pt>
                <c:pt idx="3">
                  <c:v>5.604814749301E-2</c:v>
                </c:pt>
                <c:pt idx="4">
                  <c:v>6.2406728800539997E-2</c:v>
                </c:pt>
                <c:pt idx="5">
                  <c:v>6.7637750005250005E-2</c:v>
                </c:pt>
                <c:pt idx="6">
                  <c:v>7.4487580173459994E-2</c:v>
                </c:pt>
                <c:pt idx="7">
                  <c:v>7.7418727232230006E-2</c:v>
                </c:pt>
                <c:pt idx="8">
                  <c:v>7.8607171428830003E-2</c:v>
                </c:pt>
                <c:pt idx="9">
                  <c:v>7.9615626340519996E-2</c:v>
                </c:pt>
                <c:pt idx="10">
                  <c:v>8.6529044585779993E-2</c:v>
                </c:pt>
              </c:numCache>
              <c:extLst/>
            </c:numRef>
          </c:val>
          <c:smooth val="0"/>
          <c:extLst>
            <c:ext xmlns:c16="http://schemas.microsoft.com/office/drawing/2014/chart" uri="{C3380CC4-5D6E-409C-BE32-E72D297353CC}">
              <c16:uniqueId val="{0000000B-D5FD-4432-A12B-1018EAE23CC8}"/>
            </c:ext>
          </c:extLst>
        </c:ser>
        <c:ser>
          <c:idx val="1"/>
          <c:order val="1"/>
          <c:tx>
            <c:strRef>
              <c:f>'תרשים 11'!$C$3</c:f>
              <c:strCache>
                <c:ptCount val="1"/>
                <c:pt idx="0">
                  <c:v>מפרנס
אחד</c:v>
                </c:pt>
              </c:strCache>
            </c:strRef>
          </c:tx>
          <c:spPr>
            <a:ln w="28575" cap="rnd">
              <a:solidFill>
                <a:schemeClr val="accent2"/>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5FD-4432-A12B-1018EAE23CC8}"/>
                </c:ext>
              </c:extLst>
            </c:dLbl>
            <c:dLbl>
              <c:idx val="1"/>
              <c:delete val="1"/>
              <c:extLst>
                <c:ext xmlns:c15="http://schemas.microsoft.com/office/drawing/2012/chart" uri="{CE6537A1-D6FC-4f65-9D91-7224C49458BB}"/>
                <c:ext xmlns:c16="http://schemas.microsoft.com/office/drawing/2014/chart" uri="{C3380CC4-5D6E-409C-BE32-E72D297353CC}">
                  <c16:uniqueId val="{0000000D-D5FD-4432-A12B-1018EAE23CC8}"/>
                </c:ext>
              </c:extLst>
            </c:dLbl>
            <c:dLbl>
              <c:idx val="2"/>
              <c:delete val="1"/>
              <c:extLst>
                <c:ext xmlns:c15="http://schemas.microsoft.com/office/drawing/2012/chart" uri="{CE6537A1-D6FC-4f65-9D91-7224C49458BB}"/>
                <c:ext xmlns:c16="http://schemas.microsoft.com/office/drawing/2014/chart" uri="{C3380CC4-5D6E-409C-BE32-E72D297353CC}">
                  <c16:uniqueId val="{0000000E-D5FD-4432-A12B-1018EAE23CC8}"/>
                </c:ext>
              </c:extLst>
            </c:dLbl>
            <c:dLbl>
              <c:idx val="3"/>
              <c:delete val="1"/>
              <c:extLst>
                <c:ext xmlns:c15="http://schemas.microsoft.com/office/drawing/2012/chart" uri="{CE6537A1-D6FC-4f65-9D91-7224C49458BB}"/>
                <c:ext xmlns:c16="http://schemas.microsoft.com/office/drawing/2014/chart" uri="{C3380CC4-5D6E-409C-BE32-E72D297353CC}">
                  <c16:uniqueId val="{0000000F-D5FD-4432-A12B-1018EAE23CC8}"/>
                </c:ext>
              </c:extLst>
            </c:dLbl>
            <c:dLbl>
              <c:idx val="4"/>
              <c:delete val="1"/>
              <c:extLst>
                <c:ext xmlns:c15="http://schemas.microsoft.com/office/drawing/2012/chart" uri="{CE6537A1-D6FC-4f65-9D91-7224C49458BB}"/>
                <c:ext xmlns:c16="http://schemas.microsoft.com/office/drawing/2014/chart" uri="{C3380CC4-5D6E-409C-BE32-E72D297353CC}">
                  <c16:uniqueId val="{00000010-D5FD-4432-A12B-1018EAE23CC8}"/>
                </c:ext>
              </c:extLst>
            </c:dLbl>
            <c:dLbl>
              <c:idx val="5"/>
              <c:delete val="1"/>
              <c:extLst>
                <c:ext xmlns:c15="http://schemas.microsoft.com/office/drawing/2012/chart" uri="{CE6537A1-D6FC-4f65-9D91-7224C49458BB}"/>
                <c:ext xmlns:c16="http://schemas.microsoft.com/office/drawing/2014/chart" uri="{C3380CC4-5D6E-409C-BE32-E72D297353CC}">
                  <c16:uniqueId val="{00000011-D5FD-4432-A12B-1018EAE23CC8}"/>
                </c:ext>
              </c:extLst>
            </c:dLbl>
            <c:dLbl>
              <c:idx val="6"/>
              <c:delete val="1"/>
              <c:extLst>
                <c:ext xmlns:c15="http://schemas.microsoft.com/office/drawing/2012/chart" uri="{CE6537A1-D6FC-4f65-9D91-7224C49458BB}"/>
                <c:ext xmlns:c16="http://schemas.microsoft.com/office/drawing/2014/chart" uri="{C3380CC4-5D6E-409C-BE32-E72D297353CC}">
                  <c16:uniqueId val="{00000012-D5FD-4432-A12B-1018EAE23CC8}"/>
                </c:ext>
              </c:extLst>
            </c:dLbl>
            <c:dLbl>
              <c:idx val="7"/>
              <c:delete val="1"/>
              <c:extLst>
                <c:ext xmlns:c15="http://schemas.microsoft.com/office/drawing/2012/chart" uri="{CE6537A1-D6FC-4f65-9D91-7224C49458BB}"/>
                <c:ext xmlns:c16="http://schemas.microsoft.com/office/drawing/2014/chart" uri="{C3380CC4-5D6E-409C-BE32-E72D297353CC}">
                  <c16:uniqueId val="{00000013-D5FD-4432-A12B-1018EAE23CC8}"/>
                </c:ext>
              </c:extLst>
            </c:dLbl>
            <c:dLbl>
              <c:idx val="8"/>
              <c:delete val="1"/>
              <c:extLst>
                <c:ext xmlns:c15="http://schemas.microsoft.com/office/drawing/2012/chart" uri="{CE6537A1-D6FC-4f65-9D91-7224C49458BB}"/>
                <c:ext xmlns:c16="http://schemas.microsoft.com/office/drawing/2014/chart" uri="{C3380CC4-5D6E-409C-BE32-E72D297353CC}">
                  <c16:uniqueId val="{00000014-D5FD-4432-A12B-1018EAE23CC8}"/>
                </c:ext>
              </c:extLst>
            </c:dLbl>
            <c:dLbl>
              <c:idx val="9"/>
              <c:delete val="1"/>
              <c:extLst>
                <c:ext xmlns:c15="http://schemas.microsoft.com/office/drawing/2012/chart" uri="{CE6537A1-D6FC-4f65-9D91-7224C49458BB}"/>
                <c:ext xmlns:c16="http://schemas.microsoft.com/office/drawing/2014/chart" uri="{C3380CC4-5D6E-409C-BE32-E72D297353CC}">
                  <c16:uniqueId val="{00000015-D5FD-4432-A12B-1018EAE23CC8}"/>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5FD-4432-A12B-1018EAE23CC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('תרשים 11'!$A$4,'תרשים 11'!$A$6,'תרשים 11'!$A$8,'תרשים 11'!$A$10,'תרשים 11'!$A$12,'תרשים 11'!$A$14,'תרשים 11'!$A$16,'תרשים 11'!$A$18,'תרשים 11'!$A$20,'תרשים 11'!$A$22,'תרשים 11'!$A$24)</c:f>
              <c:numCache>
                <c:formatCode>General</c:formatCode>
                <c:ptCount val="11"/>
                <c:pt idx="0">
                  <c:v>2003</c:v>
                </c:pt>
                <c:pt idx="1">
                  <c:v>2005</c:v>
                </c:pt>
                <c:pt idx="2">
                  <c:v>2007</c:v>
                </c:pt>
                <c:pt idx="3">
                  <c:v>2009</c:v>
                </c:pt>
                <c:pt idx="4">
                  <c:v>2011</c:v>
                </c:pt>
                <c:pt idx="5">
                  <c:v>2013</c:v>
                </c:pt>
                <c:pt idx="6">
                  <c:v>2015</c:v>
                </c:pt>
                <c:pt idx="7">
                  <c:v>2017</c:v>
                </c:pt>
                <c:pt idx="8">
                  <c:v>2019</c:v>
                </c:pt>
                <c:pt idx="9">
                  <c:v>2021</c:v>
                </c:pt>
                <c:pt idx="10">
                  <c:v>2023</c:v>
                </c:pt>
              </c:numCache>
              <c:extLst/>
            </c:numRef>
          </c:cat>
          <c:val>
            <c:numRef>
              <c:f>('תרשים 11'!$C$4,'תרשים 11'!$C$6,'תרשים 11'!$C$8,'תרשים 11'!$C$10,'תרשים 11'!$C$12,'תרשים 11'!$C$14,'תרשים 11'!$C$16,'תרשים 11'!$C$18,'תרשים 11'!$C$20,'תרשים 11'!$C$22,'תרשים 11'!$C$24)</c:f>
              <c:numCache>
                <c:formatCode>0.0%</c:formatCode>
                <c:ptCount val="11"/>
                <c:pt idx="0">
                  <c:v>0.20282837772528001</c:v>
                </c:pt>
                <c:pt idx="1">
                  <c:v>0.22139227792384</c:v>
                </c:pt>
                <c:pt idx="2">
                  <c:v>0.22608285556811999</c:v>
                </c:pt>
                <c:pt idx="3">
                  <c:v>0.22121339143777</c:v>
                </c:pt>
                <c:pt idx="4">
                  <c:v>0.22757301608552999</c:v>
                </c:pt>
                <c:pt idx="5">
                  <c:v>0.23368653154377</c:v>
                </c:pt>
                <c:pt idx="6">
                  <c:v>0.24107956528019001</c:v>
                </c:pt>
                <c:pt idx="7">
                  <c:v>0.23782414314379</c:v>
                </c:pt>
                <c:pt idx="8">
                  <c:v>0.22706801651951999</c:v>
                </c:pt>
                <c:pt idx="9">
                  <c:v>0.21621816639298</c:v>
                </c:pt>
                <c:pt idx="10">
                  <c:v>0.22225943001577</c:v>
                </c:pt>
              </c:numCache>
              <c:extLst/>
            </c:numRef>
          </c:val>
          <c:smooth val="0"/>
          <c:extLst>
            <c:ext xmlns:c16="http://schemas.microsoft.com/office/drawing/2014/chart" uri="{C3380CC4-5D6E-409C-BE32-E72D297353CC}">
              <c16:uniqueId val="{00000017-D5FD-4432-A12B-1018EAE23CC8}"/>
            </c:ext>
          </c:extLst>
        </c:ser>
        <c:ser>
          <c:idx val="2"/>
          <c:order val="2"/>
          <c:tx>
            <c:strRef>
              <c:f>'תרשים 11'!$D$3</c:f>
              <c:strCache>
                <c:ptCount val="1"/>
                <c:pt idx="0">
                  <c:v>ללא
מפרנסים</c:v>
                </c:pt>
              </c:strCache>
            </c:strRef>
          </c:tx>
          <c:spPr>
            <a:ln w="28575" cap="rnd">
              <a:solidFill>
                <a:schemeClr val="accent3"/>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5FD-4432-A12B-1018EAE23CC8}"/>
                </c:ext>
              </c:extLst>
            </c:dLbl>
            <c:dLbl>
              <c:idx val="1"/>
              <c:delete val="1"/>
              <c:extLst>
                <c:ext xmlns:c15="http://schemas.microsoft.com/office/drawing/2012/chart" uri="{CE6537A1-D6FC-4f65-9D91-7224C49458BB}"/>
                <c:ext xmlns:c16="http://schemas.microsoft.com/office/drawing/2014/chart" uri="{C3380CC4-5D6E-409C-BE32-E72D297353CC}">
                  <c16:uniqueId val="{00000019-D5FD-4432-A12B-1018EAE23CC8}"/>
                </c:ext>
              </c:extLst>
            </c:dLbl>
            <c:dLbl>
              <c:idx val="2"/>
              <c:delete val="1"/>
              <c:extLst>
                <c:ext xmlns:c15="http://schemas.microsoft.com/office/drawing/2012/chart" uri="{CE6537A1-D6FC-4f65-9D91-7224C49458BB}"/>
                <c:ext xmlns:c16="http://schemas.microsoft.com/office/drawing/2014/chart" uri="{C3380CC4-5D6E-409C-BE32-E72D297353CC}">
                  <c16:uniqueId val="{0000001A-D5FD-4432-A12B-1018EAE23CC8}"/>
                </c:ext>
              </c:extLst>
            </c:dLbl>
            <c:dLbl>
              <c:idx val="3"/>
              <c:delete val="1"/>
              <c:extLst>
                <c:ext xmlns:c15="http://schemas.microsoft.com/office/drawing/2012/chart" uri="{CE6537A1-D6FC-4f65-9D91-7224C49458BB}"/>
                <c:ext xmlns:c16="http://schemas.microsoft.com/office/drawing/2014/chart" uri="{C3380CC4-5D6E-409C-BE32-E72D297353CC}">
                  <c16:uniqueId val="{0000001B-D5FD-4432-A12B-1018EAE23CC8}"/>
                </c:ext>
              </c:extLst>
            </c:dLbl>
            <c:dLbl>
              <c:idx val="4"/>
              <c:delete val="1"/>
              <c:extLst>
                <c:ext xmlns:c15="http://schemas.microsoft.com/office/drawing/2012/chart" uri="{CE6537A1-D6FC-4f65-9D91-7224C49458BB}"/>
                <c:ext xmlns:c16="http://schemas.microsoft.com/office/drawing/2014/chart" uri="{C3380CC4-5D6E-409C-BE32-E72D297353CC}">
                  <c16:uniqueId val="{0000001C-D5FD-4432-A12B-1018EAE23CC8}"/>
                </c:ext>
              </c:extLst>
            </c:dLbl>
            <c:dLbl>
              <c:idx val="5"/>
              <c:delete val="1"/>
              <c:extLst>
                <c:ext xmlns:c15="http://schemas.microsoft.com/office/drawing/2012/chart" uri="{CE6537A1-D6FC-4f65-9D91-7224C49458BB}"/>
                <c:ext xmlns:c16="http://schemas.microsoft.com/office/drawing/2014/chart" uri="{C3380CC4-5D6E-409C-BE32-E72D297353CC}">
                  <c16:uniqueId val="{0000001D-D5FD-4432-A12B-1018EAE23CC8}"/>
                </c:ext>
              </c:extLst>
            </c:dLbl>
            <c:dLbl>
              <c:idx val="6"/>
              <c:delete val="1"/>
              <c:extLst>
                <c:ext xmlns:c15="http://schemas.microsoft.com/office/drawing/2012/chart" uri="{CE6537A1-D6FC-4f65-9D91-7224C49458BB}"/>
                <c:ext xmlns:c16="http://schemas.microsoft.com/office/drawing/2014/chart" uri="{C3380CC4-5D6E-409C-BE32-E72D297353CC}">
                  <c16:uniqueId val="{0000001E-D5FD-4432-A12B-1018EAE23CC8}"/>
                </c:ext>
              </c:extLst>
            </c:dLbl>
            <c:dLbl>
              <c:idx val="7"/>
              <c:delete val="1"/>
              <c:extLst>
                <c:ext xmlns:c15="http://schemas.microsoft.com/office/drawing/2012/chart" uri="{CE6537A1-D6FC-4f65-9D91-7224C49458BB}"/>
                <c:ext xmlns:c16="http://schemas.microsoft.com/office/drawing/2014/chart" uri="{C3380CC4-5D6E-409C-BE32-E72D297353CC}">
                  <c16:uniqueId val="{0000001F-D5FD-4432-A12B-1018EAE23CC8}"/>
                </c:ext>
              </c:extLst>
            </c:dLbl>
            <c:dLbl>
              <c:idx val="8"/>
              <c:delete val="1"/>
              <c:extLst>
                <c:ext xmlns:c15="http://schemas.microsoft.com/office/drawing/2012/chart" uri="{CE6537A1-D6FC-4f65-9D91-7224C49458BB}"/>
                <c:ext xmlns:c16="http://schemas.microsoft.com/office/drawing/2014/chart" uri="{C3380CC4-5D6E-409C-BE32-E72D297353CC}">
                  <c16:uniqueId val="{00000020-D5FD-4432-A12B-1018EAE23CC8}"/>
                </c:ext>
              </c:extLst>
            </c:dLbl>
            <c:dLbl>
              <c:idx val="9"/>
              <c:delete val="1"/>
              <c:extLst>
                <c:ext xmlns:c15="http://schemas.microsoft.com/office/drawing/2012/chart" uri="{CE6537A1-D6FC-4f65-9D91-7224C49458BB}"/>
                <c:ext xmlns:c16="http://schemas.microsoft.com/office/drawing/2014/chart" uri="{C3380CC4-5D6E-409C-BE32-E72D297353CC}">
                  <c16:uniqueId val="{00000021-D5FD-4432-A12B-1018EAE23CC8}"/>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5FD-4432-A12B-1018EAE23CC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('תרשים 11'!$A$4,'תרשים 11'!$A$6,'תרשים 11'!$A$8,'תרשים 11'!$A$10,'תרשים 11'!$A$12,'תרשים 11'!$A$14,'תרשים 11'!$A$16,'תרשים 11'!$A$18,'תרשים 11'!$A$20,'תרשים 11'!$A$22,'תרשים 11'!$A$24)</c:f>
              <c:numCache>
                <c:formatCode>General</c:formatCode>
                <c:ptCount val="11"/>
                <c:pt idx="0">
                  <c:v>2003</c:v>
                </c:pt>
                <c:pt idx="1">
                  <c:v>2005</c:v>
                </c:pt>
                <c:pt idx="2">
                  <c:v>2007</c:v>
                </c:pt>
                <c:pt idx="3">
                  <c:v>2009</c:v>
                </c:pt>
                <c:pt idx="4">
                  <c:v>2011</c:v>
                </c:pt>
                <c:pt idx="5">
                  <c:v>2013</c:v>
                </c:pt>
                <c:pt idx="6">
                  <c:v>2015</c:v>
                </c:pt>
                <c:pt idx="7">
                  <c:v>2017</c:v>
                </c:pt>
                <c:pt idx="8">
                  <c:v>2019</c:v>
                </c:pt>
                <c:pt idx="9">
                  <c:v>2021</c:v>
                </c:pt>
                <c:pt idx="10">
                  <c:v>2023</c:v>
                </c:pt>
              </c:numCache>
              <c:extLst/>
            </c:numRef>
          </c:cat>
          <c:val>
            <c:numRef>
              <c:f>('תרשים 11'!$D$4,'תרשים 11'!$D$6,'תרשים 11'!$D$8,'תרשים 11'!$D$10,'תרשים 11'!$D$12,'תרשים 11'!$D$14,'תרשים 11'!$D$16,'תרשים 11'!$D$18,'תרשים 11'!$D$20,'תרשים 11'!$D$22,'תרשים 11'!$D$24)</c:f>
              <c:numCache>
                <c:formatCode>0.0%</c:formatCode>
                <c:ptCount val="11"/>
                <c:pt idx="0">
                  <c:v>0.55673384536362003</c:v>
                </c:pt>
                <c:pt idx="1">
                  <c:v>0.56635088782605003</c:v>
                </c:pt>
                <c:pt idx="2">
                  <c:v>0.60051645690383004</c:v>
                </c:pt>
                <c:pt idx="3">
                  <c:v>0.57744665843766996</c:v>
                </c:pt>
                <c:pt idx="4">
                  <c:v>0.60628807213404001</c:v>
                </c:pt>
                <c:pt idx="5">
                  <c:v>0.65655848272378003</c:v>
                </c:pt>
                <c:pt idx="6">
                  <c:v>0.67067591199317</c:v>
                </c:pt>
                <c:pt idx="7">
                  <c:v>0.67181795646098996</c:v>
                </c:pt>
                <c:pt idx="8">
                  <c:v>0.65772772170437999</c:v>
                </c:pt>
                <c:pt idx="9">
                  <c:v>0.63563444238472</c:v>
                </c:pt>
                <c:pt idx="10">
                  <c:v>0.64769288561470995</c:v>
                </c:pt>
              </c:numCache>
              <c:extLst/>
            </c:numRef>
          </c:val>
          <c:smooth val="0"/>
          <c:extLst>
            <c:ext xmlns:c16="http://schemas.microsoft.com/office/drawing/2014/chart" uri="{C3380CC4-5D6E-409C-BE32-E72D297353CC}">
              <c16:uniqueId val="{00000023-D5FD-4432-A12B-1018EAE23CC8}"/>
            </c:ext>
          </c:extLst>
        </c:ser>
        <c:dLbls>
          <c:showLegendKey val="0"/>
          <c:showVal val="0"/>
          <c:showCatName val="0"/>
          <c:showSerName val="0"/>
          <c:showPercent val="0"/>
          <c:showBubbleSize val="0"/>
        </c:dLbls>
        <c:smooth val="0"/>
        <c:axId val="860792400"/>
        <c:axId val="860784496"/>
      </c:lineChart>
      <c:catAx>
        <c:axId val="86079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860784496"/>
        <c:crosses val="autoZero"/>
        <c:auto val="1"/>
        <c:lblAlgn val="ctr"/>
        <c:lblOffset val="100"/>
        <c:noMultiLvlLbl val="0"/>
      </c:catAx>
      <c:valAx>
        <c:axId val="86078449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86079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'תרשים 12'!$B$3</c:f>
              <c:strCache>
                <c:ptCount val="1"/>
                <c:pt idx="0">
                  <c:v>עומק העוני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12'!$A$4:$A$6</c:f>
              <c:strCache>
                <c:ptCount val="3"/>
                <c:pt idx="0">
                  <c:v>שני מפרנסים ויותר</c:v>
                </c:pt>
                <c:pt idx="1">
                  <c:v>מפרנס אחד</c:v>
                </c:pt>
                <c:pt idx="2">
                  <c:v>ללא מפרנסים</c:v>
                </c:pt>
              </c:strCache>
            </c:strRef>
          </c:cat>
          <c:val>
            <c:numRef>
              <c:f>'תרשים 12'!$B$4:$B$6</c:f>
              <c:numCache>
                <c:formatCode>0.0%</c:formatCode>
                <c:ptCount val="3"/>
                <c:pt idx="0">
                  <c:v>0.28699999999999998</c:v>
                </c:pt>
                <c:pt idx="1">
                  <c:v>0.40399999999999997</c:v>
                </c:pt>
                <c:pt idx="2">
                  <c:v>0.61399999999999999</c:v>
                </c:pt>
              </c:numCache>
            </c:numRef>
          </c:val>
          <c:extLst>
            <c:ext xmlns:c16="http://schemas.microsoft.com/office/drawing/2014/chart" uri="{C3380CC4-5D6E-409C-BE32-E72D297353CC}">
              <c16:uniqueId val="{00000000-E723-4BAC-848D-CE2EF78EB0D8}"/>
            </c:ext>
          </c:extLst>
        </c:ser>
        <c:ser>
          <c:idx val="1"/>
          <c:order val="1"/>
          <c:tx>
            <c:strRef>
              <c:f>'תרשים 12'!$C$3</c:f>
              <c:strCache>
                <c:ptCount val="1"/>
                <c:pt idx="0">
                  <c:v>חומרת העוני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12'!$A$4:$A$6</c:f>
              <c:strCache>
                <c:ptCount val="3"/>
                <c:pt idx="0">
                  <c:v>שני מפרנסים ויותר</c:v>
                </c:pt>
                <c:pt idx="1">
                  <c:v>מפרנס אחד</c:v>
                </c:pt>
                <c:pt idx="2">
                  <c:v>ללא מפרנסים</c:v>
                </c:pt>
              </c:strCache>
            </c:strRef>
          </c:cat>
          <c:val>
            <c:numRef>
              <c:f>'תרשים 12'!$C$4:$C$6</c:f>
              <c:numCache>
                <c:formatCode>0.0%</c:formatCode>
                <c:ptCount val="3"/>
                <c:pt idx="0">
                  <c:v>0.125</c:v>
                </c:pt>
                <c:pt idx="1">
                  <c:v>0.22399999999999998</c:v>
                </c:pt>
                <c:pt idx="2">
                  <c:v>0.48700000000000004</c:v>
                </c:pt>
              </c:numCache>
            </c:numRef>
          </c:val>
          <c:extLst>
            <c:ext xmlns:c16="http://schemas.microsoft.com/office/drawing/2014/chart" uri="{C3380CC4-5D6E-409C-BE32-E72D297353CC}">
              <c16:uniqueId val="{00000001-E723-4BAC-848D-CE2EF78EB0D8}"/>
            </c:ext>
          </c:extLst>
        </c:ser>
        <c:dLbls>
          <c:showLegendKey val="0"/>
          <c:showVal val="0"/>
          <c:showCatName val="0"/>
          <c:showSerName val="0"/>
          <c:showPercent val="0"/>
          <c:showBubbleSize val="0"/>
        </c:dLbls>
        <c:gapWidth val="219"/>
        <c:overlap val="-27"/>
        <c:axId val="1157534304"/>
        <c:axId val="1157536800"/>
      </c:barChart>
      <c:catAx>
        <c:axId val="115753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1157536800"/>
        <c:crosses val="autoZero"/>
        <c:auto val="1"/>
        <c:lblAlgn val="ctr"/>
        <c:lblOffset val="100"/>
        <c:noMultiLvlLbl val="0"/>
      </c:catAx>
      <c:valAx>
        <c:axId val="1157536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115753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'תרשים 13'!$B$3</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13'!$A$4:$A$8</c:f>
              <c:strCache>
                <c:ptCount val="5"/>
                <c:pt idx="0">
                  <c:v>קצבת אזרח ותיק ושאירים</c:v>
                </c:pt>
                <c:pt idx="1">
                  <c:v>קצבאות נכות</c:v>
                </c:pt>
                <c:pt idx="2">
                  <c:v>דמי אבטלה</c:v>
                </c:pt>
                <c:pt idx="3">
                  <c:v>גמלה להבטחת הכנסה</c:v>
                </c:pt>
                <c:pt idx="4">
                  <c:v>קצבת ילדים</c:v>
                </c:pt>
              </c:strCache>
            </c:strRef>
          </c:cat>
          <c:val>
            <c:numRef>
              <c:f>'תרשים 13'!$B$4:$B$8</c:f>
              <c:numCache>
                <c:formatCode>#0.0%;\(#0.0%\)</c:formatCode>
                <c:ptCount val="5"/>
                <c:pt idx="0">
                  <c:v>0.66257061780000004</c:v>
                </c:pt>
                <c:pt idx="1">
                  <c:v>0.54845054930000003</c:v>
                </c:pt>
                <c:pt idx="2">
                  <c:v>0.28457997419999997</c:v>
                </c:pt>
                <c:pt idx="3">
                  <c:v>0.16143874929999999</c:v>
                </c:pt>
                <c:pt idx="4">
                  <c:v>6.0657406699999999E-2</c:v>
                </c:pt>
              </c:numCache>
            </c:numRef>
          </c:val>
          <c:extLst>
            <c:ext xmlns:c16="http://schemas.microsoft.com/office/drawing/2014/chart" uri="{C3380CC4-5D6E-409C-BE32-E72D297353CC}">
              <c16:uniqueId val="{00000000-0213-4EB1-A69E-D6DE7CD8950D}"/>
            </c:ext>
          </c:extLst>
        </c:ser>
        <c:ser>
          <c:idx val="1"/>
          <c:order val="1"/>
          <c:tx>
            <c:strRef>
              <c:f>'תרשים 13'!$C$3</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13'!$A$4:$A$8</c:f>
              <c:strCache>
                <c:ptCount val="5"/>
                <c:pt idx="0">
                  <c:v>קצבת אזרח ותיק ושאירים</c:v>
                </c:pt>
                <c:pt idx="1">
                  <c:v>קצבאות נכות</c:v>
                </c:pt>
                <c:pt idx="2">
                  <c:v>דמי אבטלה</c:v>
                </c:pt>
                <c:pt idx="3">
                  <c:v>גמלה להבטחת הכנסה</c:v>
                </c:pt>
                <c:pt idx="4">
                  <c:v>קצבת ילדים</c:v>
                </c:pt>
              </c:strCache>
            </c:strRef>
          </c:cat>
          <c:val>
            <c:numRef>
              <c:f>'תרשים 13'!$C$4:$C$8</c:f>
              <c:numCache>
                <c:formatCode>#0.0%;\(#0.0%\)</c:formatCode>
                <c:ptCount val="5"/>
                <c:pt idx="0">
                  <c:v>0.64783020920000001</c:v>
                </c:pt>
                <c:pt idx="1">
                  <c:v>0.5622782234</c:v>
                </c:pt>
                <c:pt idx="2">
                  <c:v>0.28159774929999998</c:v>
                </c:pt>
                <c:pt idx="3">
                  <c:v>0.16387140610000001</c:v>
                </c:pt>
                <c:pt idx="4">
                  <c:v>6.0210455199999999E-2</c:v>
                </c:pt>
              </c:numCache>
            </c:numRef>
          </c:val>
          <c:extLst>
            <c:ext xmlns:c16="http://schemas.microsoft.com/office/drawing/2014/chart" uri="{C3380CC4-5D6E-409C-BE32-E72D297353CC}">
              <c16:uniqueId val="{00000001-0213-4EB1-A69E-D6DE7CD8950D}"/>
            </c:ext>
          </c:extLst>
        </c:ser>
        <c:dLbls>
          <c:showLegendKey val="0"/>
          <c:showVal val="0"/>
          <c:showCatName val="0"/>
          <c:showSerName val="0"/>
          <c:showPercent val="0"/>
          <c:showBubbleSize val="0"/>
        </c:dLbls>
        <c:gapWidth val="219"/>
        <c:overlap val="-27"/>
        <c:axId val="71203792"/>
        <c:axId val="71215856"/>
      </c:barChart>
      <c:catAx>
        <c:axId val="7120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1215856"/>
        <c:crosses val="autoZero"/>
        <c:auto val="1"/>
        <c:lblAlgn val="ctr"/>
        <c:lblOffset val="100"/>
        <c:noMultiLvlLbl val="0"/>
      </c:catAx>
      <c:valAx>
        <c:axId val="71215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120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'תרשים 14'!$B$3</c:f>
              <c:strCache>
                <c:ptCount val="1"/>
                <c:pt idx="0">
                  <c:v>2022</c:v>
                </c:pt>
              </c:strCache>
            </c:strRef>
          </c:tx>
          <c:spPr>
            <a:solidFill>
              <a:schemeClr val="accent1"/>
            </a:solidFill>
            <a:ln>
              <a:noFill/>
            </a:ln>
            <a:effectLst/>
          </c:spPr>
          <c:invertIfNegative val="0"/>
          <c:dLbls>
            <c:dLbl>
              <c:idx val="3"/>
              <c:layout>
                <c:manualLayout>
                  <c:x val="-1.4447387430772979E-2"/>
                  <c:y val="-3.9824771007567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3F-475B-A67E-DA7623657D2D}"/>
                </c:ext>
              </c:extLst>
            </c:dLbl>
            <c:dLbl>
              <c:idx val="5"/>
              <c:layout>
                <c:manualLayout>
                  <c:x val="-8.8288569937629612E-17"/>
                  <c:y val="-1.1947431302269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3F-475B-A67E-DA7623657D2D}"/>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'תרשים 14'!$A$4:$A$12</c:f>
              <c:strCache>
                <c:ptCount val="9"/>
                <c:pt idx="0">
                  <c:v>גמלה להבטחת הכנסה</c:v>
                </c:pt>
                <c:pt idx="1">
                  <c:v>דמי מזונות</c:v>
                </c:pt>
                <c:pt idx="2">
                  <c:v>השלמת הכנסה לאזרח ותיק</c:v>
                </c:pt>
                <c:pt idx="3">
                  <c:v>קצבת ילדים</c:v>
                </c:pt>
                <c:pt idx="4">
                  <c:v>קצבת נכות כללית</c:v>
                </c:pt>
                <c:pt idx="5">
                  <c:v>דמי אבטלה</c:v>
                </c:pt>
                <c:pt idx="6">
                  <c:v>קצבת אזרח ותיק ושאירים</c:v>
                </c:pt>
                <c:pt idx="7">
                  <c:v>תגמולים לנפגעי איבה</c:v>
                </c:pt>
                <c:pt idx="8">
                  <c:v>ביטוח נפגעי עבודה</c:v>
                </c:pt>
              </c:strCache>
            </c:strRef>
          </c:cat>
          <c:val>
            <c:numRef>
              <c:f>'תרשים 14'!$B$4:$B$12</c:f>
              <c:numCache>
                <c:formatCode>0.0%</c:formatCode>
                <c:ptCount val="9"/>
                <c:pt idx="0">
                  <c:v>0.54</c:v>
                </c:pt>
                <c:pt idx="1">
                  <c:v>0.40500000000000003</c:v>
                </c:pt>
                <c:pt idx="2">
                  <c:v>0.215</c:v>
                </c:pt>
                <c:pt idx="3">
                  <c:v>0.20599999999999999</c:v>
                </c:pt>
                <c:pt idx="4">
                  <c:v>0.214</c:v>
                </c:pt>
                <c:pt idx="5">
                  <c:v>0.152</c:v>
                </c:pt>
                <c:pt idx="6">
                  <c:v>0.13300000000000001</c:v>
                </c:pt>
                <c:pt idx="7">
                  <c:v>4.9000000000000002E-2</c:v>
                </c:pt>
                <c:pt idx="8">
                  <c:v>4.5999999999999999E-2</c:v>
                </c:pt>
              </c:numCache>
            </c:numRef>
          </c:val>
          <c:extLst>
            <c:ext xmlns:c16="http://schemas.microsoft.com/office/drawing/2014/chart" uri="{C3380CC4-5D6E-409C-BE32-E72D297353CC}">
              <c16:uniqueId val="{00000000-D44B-4005-B10D-08C6B6CB2F59}"/>
            </c:ext>
          </c:extLst>
        </c:ser>
        <c:ser>
          <c:idx val="1"/>
          <c:order val="1"/>
          <c:tx>
            <c:strRef>
              <c:f>'תרשים 14'!$C$3</c:f>
              <c:strCache>
                <c:ptCount val="1"/>
                <c:pt idx="0">
                  <c:v>2023</c:v>
                </c:pt>
              </c:strCache>
            </c:strRef>
          </c:tx>
          <c:spPr>
            <a:solidFill>
              <a:schemeClr val="accent2"/>
            </a:solidFill>
            <a:ln>
              <a:noFill/>
            </a:ln>
            <a:effectLst/>
          </c:spPr>
          <c:invertIfNegative val="0"/>
          <c:dLbls>
            <c:dLbl>
              <c:idx val="0"/>
              <c:layout>
                <c:manualLayout>
                  <c:x val="1.4447387430772935E-2"/>
                  <c:y val="7.96495420151334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3F-475B-A67E-DA7623657D2D}"/>
                </c:ext>
              </c:extLst>
            </c:dLbl>
            <c:dLbl>
              <c:idx val="1"/>
              <c:layout>
                <c:manualLayout>
                  <c:x val="2.414704482671667E-2"/>
                  <c:y val="-2.01005340282285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4B-4005-B10D-08C6B6CB2F59}"/>
                </c:ext>
              </c:extLst>
            </c:dLbl>
            <c:dLbl>
              <c:idx val="3"/>
              <c:layout>
                <c:manualLayout>
                  <c:x val="1.5111739734676194E-2"/>
                  <c:y val="-2.996265251789835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4B-4005-B10D-08C6B6CB2F59}"/>
                </c:ext>
              </c:extLst>
            </c:dLbl>
            <c:dLbl>
              <c:idx val="4"/>
              <c:layout>
                <c:manualLayout>
                  <c:x val="1.8093172377050267E-2"/>
                  <c:y val="9.8621184896683484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4B-4005-B10D-08C6B6CB2F59}"/>
                </c:ext>
              </c:extLst>
            </c:dLbl>
            <c:dLbl>
              <c:idx val="5"/>
              <c:layout>
                <c:manualLayout>
                  <c:x val="1.2039489525644112E-2"/>
                  <c:y val="3.98247710075659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3F-475B-A67E-DA7623657D2D}"/>
                </c:ext>
              </c:extLst>
            </c:dLbl>
            <c:dLbl>
              <c:idx val="6"/>
              <c:layout>
                <c:manualLayout>
                  <c:x val="2.5913342219171707E-2"/>
                  <c:y val="-5.99253050357959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4B-4005-B10D-08C6B6CB2F59}"/>
                </c:ext>
              </c:extLst>
            </c:dLbl>
            <c:dLbl>
              <c:idx val="7"/>
              <c:layout>
                <c:manualLayout>
                  <c:x val="7.040600797934584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AD-4CBE-874B-7C7C62E1C476}"/>
                </c:ext>
              </c:extLst>
            </c:dLbl>
            <c:dLbl>
              <c:idx val="8"/>
              <c:layout>
                <c:manualLayout>
                  <c:x val="1.4492701414971816E-2"/>
                  <c:y val="4.96868894972357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4B-4005-B10D-08C6B6CB2F59}"/>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'תרשים 14'!$A$4:$A$12</c:f>
              <c:strCache>
                <c:ptCount val="9"/>
                <c:pt idx="0">
                  <c:v>גמלה להבטחת הכנסה</c:v>
                </c:pt>
                <c:pt idx="1">
                  <c:v>דמי מזונות</c:v>
                </c:pt>
                <c:pt idx="2">
                  <c:v>השלמת הכנסה לאזרח ותיק</c:v>
                </c:pt>
                <c:pt idx="3">
                  <c:v>קצבת ילדים</c:v>
                </c:pt>
                <c:pt idx="4">
                  <c:v>קצבת נכות כללית</c:v>
                </c:pt>
                <c:pt idx="5">
                  <c:v>דמי אבטלה</c:v>
                </c:pt>
                <c:pt idx="6">
                  <c:v>קצבת אזרח ותיק ושאירים</c:v>
                </c:pt>
                <c:pt idx="7">
                  <c:v>תגמולים לנפגעי איבה</c:v>
                </c:pt>
                <c:pt idx="8">
                  <c:v>ביטוח נפגעי עבודה</c:v>
                </c:pt>
              </c:strCache>
            </c:strRef>
          </c:cat>
          <c:val>
            <c:numRef>
              <c:f>'תרשים 14'!$C$4:$C$12</c:f>
              <c:numCache>
                <c:formatCode>0.0%</c:formatCode>
                <c:ptCount val="9"/>
                <c:pt idx="0">
                  <c:v>0.52500000000000002</c:v>
                </c:pt>
                <c:pt idx="1">
                  <c:v>0.40500000000000003</c:v>
                </c:pt>
                <c:pt idx="2">
                  <c:v>0.23899999999999999</c:v>
                </c:pt>
                <c:pt idx="3">
                  <c:v>0.20599999999999999</c:v>
                </c:pt>
                <c:pt idx="4">
                  <c:v>0.20399999999999999</c:v>
                </c:pt>
                <c:pt idx="5">
                  <c:v>0.14199999999999999</c:v>
                </c:pt>
                <c:pt idx="6">
                  <c:v>0.13800000000000001</c:v>
                </c:pt>
                <c:pt idx="7">
                  <c:v>6.4000000000000001E-2</c:v>
                </c:pt>
                <c:pt idx="8">
                  <c:v>4.2999999999999997E-2</c:v>
                </c:pt>
              </c:numCache>
            </c:numRef>
          </c:val>
          <c:extLst>
            <c:ext xmlns:c16="http://schemas.microsoft.com/office/drawing/2014/chart" uri="{C3380CC4-5D6E-409C-BE32-E72D297353CC}">
              <c16:uniqueId val="{00000006-D44B-4005-B10D-08C6B6CB2F59}"/>
            </c:ext>
          </c:extLst>
        </c:ser>
        <c:dLbls>
          <c:showLegendKey val="0"/>
          <c:showVal val="0"/>
          <c:showCatName val="0"/>
          <c:showSerName val="0"/>
          <c:showPercent val="0"/>
          <c:showBubbleSize val="0"/>
        </c:dLbls>
        <c:gapWidth val="219"/>
        <c:overlap val="-27"/>
        <c:axId val="995902175"/>
        <c:axId val="995903423"/>
      </c:barChart>
      <c:catAx>
        <c:axId val="995902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995903423"/>
        <c:crosses val="autoZero"/>
        <c:auto val="1"/>
        <c:lblAlgn val="ctr"/>
        <c:lblOffset val="100"/>
        <c:noMultiLvlLbl val="0"/>
      </c:catAx>
      <c:valAx>
        <c:axId val="9959034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995902175"/>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Entry>
      <c:legendEntry>
        <c:idx val="1"/>
        <c:txPr>
          <a:bodyPr rot="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Entry>
      <c:layout>
        <c:manualLayout>
          <c:xMode val="edge"/>
          <c:yMode val="edge"/>
          <c:x val="0.36951434575977771"/>
          <c:y val="0.87013713173493767"/>
          <c:w val="0.34382130358705165"/>
          <c:h val="0.129051472732575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'תרשים 2'!$C$3</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'תרשים 2'!$A$4:$B$8</c:f>
              <c:multiLvlStrCache>
                <c:ptCount val="4"/>
                <c:lvl>
                  <c:pt idx="0">
                    <c:v>ממוצע</c:v>
                  </c:pt>
                  <c:pt idx="1">
                    <c:v>חציון</c:v>
                  </c:pt>
                  <c:pt idx="2">
                    <c:v>ממוצע</c:v>
                  </c:pt>
                  <c:pt idx="3">
                    <c:v>חציון</c:v>
                  </c:pt>
                </c:lvl>
                <c:lvl>
                  <c:pt idx="0">
                    <c:v>הכנסה כלכלית לנפש תקנית</c:v>
                  </c:pt>
                  <c:pt idx="2">
                    <c:v>הכנסה נטו לנפש תקנית</c:v>
                  </c:pt>
                </c:lvl>
              </c:multiLvlStrCache>
            </c:multiLvlStrRef>
          </c:cat>
          <c:val>
            <c:numRef>
              <c:f>'תרשים 2'!$C$4:$C$7</c:f>
              <c:numCache>
                <c:formatCode>0.0%</c:formatCode>
                <c:ptCount val="4"/>
                <c:pt idx="0">
                  <c:v>4.2000000000000003E-2</c:v>
                </c:pt>
                <c:pt idx="1">
                  <c:v>6.8000000000000005E-2</c:v>
                </c:pt>
                <c:pt idx="2">
                  <c:v>1.7000000000000001E-2</c:v>
                </c:pt>
                <c:pt idx="3">
                  <c:v>2.1999999999999999E-2</c:v>
                </c:pt>
              </c:numCache>
            </c:numRef>
          </c:val>
          <c:extLst>
            <c:ext xmlns:c16="http://schemas.microsoft.com/office/drawing/2014/chart" uri="{C3380CC4-5D6E-409C-BE32-E72D297353CC}">
              <c16:uniqueId val="{00000000-527A-4986-A33B-E30E3457FA3E}"/>
            </c:ext>
          </c:extLst>
        </c:ser>
        <c:ser>
          <c:idx val="1"/>
          <c:order val="1"/>
          <c:tx>
            <c:strRef>
              <c:f>'תרשים 2'!$D$3</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'תרשים 2'!$A$4:$B$8</c:f>
              <c:multiLvlStrCache>
                <c:ptCount val="4"/>
                <c:lvl>
                  <c:pt idx="0">
                    <c:v>ממוצע</c:v>
                  </c:pt>
                  <c:pt idx="1">
                    <c:v>חציון</c:v>
                  </c:pt>
                  <c:pt idx="2">
                    <c:v>ממוצע</c:v>
                  </c:pt>
                  <c:pt idx="3">
                    <c:v>חציון</c:v>
                  </c:pt>
                </c:lvl>
                <c:lvl>
                  <c:pt idx="0">
                    <c:v>הכנסה כלכלית לנפש תקנית</c:v>
                  </c:pt>
                  <c:pt idx="2">
                    <c:v>הכנסה נטו לנפש תקנית</c:v>
                  </c:pt>
                </c:lvl>
              </c:multiLvlStrCache>
            </c:multiLvlStrRef>
          </c:cat>
          <c:val>
            <c:numRef>
              <c:f>'תרשים 2'!$D$4:$D$7</c:f>
              <c:numCache>
                <c:formatCode>0.0%</c:formatCode>
                <c:ptCount val="4"/>
                <c:pt idx="0">
                  <c:v>0.01</c:v>
                </c:pt>
                <c:pt idx="1">
                  <c:v>1.7000000000000001E-2</c:v>
                </c:pt>
                <c:pt idx="2">
                  <c:v>2.5000000000000001E-2</c:v>
                </c:pt>
                <c:pt idx="3">
                  <c:v>3.2000000000000001E-2</c:v>
                </c:pt>
              </c:numCache>
            </c:numRef>
          </c:val>
          <c:extLst>
            <c:ext xmlns:c16="http://schemas.microsoft.com/office/drawing/2014/chart" uri="{C3380CC4-5D6E-409C-BE32-E72D297353CC}">
              <c16:uniqueId val="{00000001-527A-4986-A33B-E30E3457FA3E}"/>
            </c:ext>
          </c:extLst>
        </c:ser>
        <c:dLbls>
          <c:dLblPos val="outEnd"/>
          <c:showLegendKey val="0"/>
          <c:showVal val="1"/>
          <c:showCatName val="0"/>
          <c:showSerName val="0"/>
          <c:showPercent val="0"/>
          <c:showBubbleSize val="0"/>
        </c:dLbls>
        <c:gapWidth val="127"/>
        <c:overlap val="-9"/>
        <c:axId val="717004152"/>
        <c:axId val="717002184"/>
      </c:barChart>
      <c:catAx>
        <c:axId val="7170041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17002184"/>
        <c:crosses val="autoZero"/>
        <c:auto val="1"/>
        <c:lblAlgn val="ctr"/>
        <c:lblOffset val="100"/>
        <c:noMultiLvlLbl val="0"/>
      </c:catAx>
      <c:valAx>
        <c:axId val="717002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17004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David" panose="020E0502060401010101" pitchFamily="34" charset="-79"/>
          <a:cs typeface="David" panose="020E0502060401010101" pitchFamily="34" charset="-79"/>
        </a:defRPr>
      </a:pPr>
      <a:endParaRPr lang="he-I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8719351690762412E-2"/>
          <c:y val="4.6267087276550996E-2"/>
          <c:w val="0.9419784931201437"/>
          <c:h val="0.78325376520363976"/>
        </c:manualLayout>
      </c:layout>
      <c:barChart>
        <c:barDir val="col"/>
        <c:grouping val="clustered"/>
        <c:varyColors val="0"/>
        <c:ser>
          <c:idx val="0"/>
          <c:order val="0"/>
          <c:tx>
            <c:strRef>
              <c:f>'תרשים 15'!$E$59</c:f>
              <c:strCache>
                <c:ptCount val="1"/>
                <c:pt idx="0">
                  <c:v>2022</c:v>
                </c:pt>
              </c:strCache>
            </c:strRef>
          </c:tx>
          <c:spPr>
            <a:solidFill>
              <a:schemeClr val="accent1"/>
            </a:solidFill>
            <a:ln>
              <a:noFill/>
            </a:ln>
            <a:effectLst/>
          </c:spPr>
          <c:invertIfNegative val="0"/>
          <c:dLbls>
            <c:dLbl>
              <c:idx val="3"/>
              <c:layout>
                <c:manualLayout>
                  <c:x val="-1.2658227848101227E-2"/>
                  <c:y val="-4.33407128783659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14-4AB7-AA96-7800A83E5009}"/>
                </c:ext>
              </c:extLst>
            </c:dLbl>
            <c:dLbl>
              <c:idx val="4"/>
              <c:layout>
                <c:manualLayout>
                  <c:x val="-1.26582278481012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14-4AB7-AA96-7800A83E5009}"/>
                </c:ext>
              </c:extLst>
            </c:dLbl>
            <c:dLbl>
              <c:idx val="5"/>
              <c:layout>
                <c:manualLayout>
                  <c:x val="-4.2194092827004216E-3"/>
                  <c:y val="-9.4562647754137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14-4AB7-AA96-7800A83E5009}"/>
                </c:ext>
              </c:extLst>
            </c:dLbl>
            <c:dLbl>
              <c:idx val="9"/>
              <c:layout>
                <c:manualLayout>
                  <c:x val="-4.2194092827004216E-3"/>
                  <c:y val="-8.66814257567318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14-4AB7-AA96-7800A83E5009}"/>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'תרשים 15'!$D$60:$D$69</c:f>
              <c:strCache>
                <c:ptCount val="10"/>
                <c:pt idx="0">
                  <c:v>מודיעין עילית</c:v>
                </c:pt>
                <c:pt idx="1">
                  <c:v>ירושלים</c:v>
                </c:pt>
                <c:pt idx="2">
                  <c:v>בית שמש</c:v>
                </c:pt>
                <c:pt idx="3">
                  <c:v>בני ברק</c:v>
                </c:pt>
                <c:pt idx="4">
                  <c:v>לוד</c:v>
                </c:pt>
                <c:pt idx="5">
                  <c:v>נתניה</c:v>
                </c:pt>
                <c:pt idx="6">
                  <c:v>אשדוד</c:v>
                </c:pt>
                <c:pt idx="7">
                  <c:v>באר שבע</c:v>
                </c:pt>
                <c:pt idx="8">
                  <c:v>חיפה</c:v>
                </c:pt>
                <c:pt idx="9">
                  <c:v>בת ים</c:v>
                </c:pt>
              </c:strCache>
            </c:strRef>
          </c:cat>
          <c:val>
            <c:numRef>
              <c:f>'תרשים 15'!$E$60:$E$69</c:f>
              <c:numCache>
                <c:formatCode>0.0%</c:formatCode>
                <c:ptCount val="10"/>
                <c:pt idx="0">
                  <c:v>0.498</c:v>
                </c:pt>
                <c:pt idx="1">
                  <c:v>0.38</c:v>
                </c:pt>
                <c:pt idx="2">
                  <c:v>0.36099999999999999</c:v>
                </c:pt>
                <c:pt idx="3">
                  <c:v>0.318</c:v>
                </c:pt>
                <c:pt idx="4">
                  <c:v>0.21100000000000002</c:v>
                </c:pt>
                <c:pt idx="5">
                  <c:v>0.21100000000000002</c:v>
                </c:pt>
                <c:pt idx="6">
                  <c:v>0.19899999999999998</c:v>
                </c:pt>
                <c:pt idx="7">
                  <c:v>0.19500000000000001</c:v>
                </c:pt>
                <c:pt idx="8">
                  <c:v>0.185</c:v>
                </c:pt>
                <c:pt idx="9">
                  <c:v>0.187</c:v>
                </c:pt>
              </c:numCache>
            </c:numRef>
          </c:val>
          <c:extLst>
            <c:ext xmlns:c16="http://schemas.microsoft.com/office/drawing/2014/chart" uri="{C3380CC4-5D6E-409C-BE32-E72D297353CC}">
              <c16:uniqueId val="{00000000-53FC-4463-A8C8-F3766B66BFF8}"/>
            </c:ext>
          </c:extLst>
        </c:ser>
        <c:ser>
          <c:idx val="1"/>
          <c:order val="1"/>
          <c:tx>
            <c:strRef>
              <c:f>'תרשים 15'!$F$59</c:f>
              <c:strCache>
                <c:ptCount val="1"/>
                <c:pt idx="0">
                  <c:v>2023</c:v>
                </c:pt>
              </c:strCache>
            </c:strRef>
          </c:tx>
          <c:spPr>
            <a:solidFill>
              <a:schemeClr val="accent2"/>
            </a:solidFill>
            <a:ln>
              <a:noFill/>
            </a:ln>
            <a:effectLst/>
          </c:spPr>
          <c:invertIfNegative val="0"/>
          <c:dLbls>
            <c:dLbl>
              <c:idx val="0"/>
              <c:layout>
                <c:manualLayout>
                  <c:x val="2.72711717997275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C-4463-A8C8-F3766B66BFF8}"/>
                </c:ext>
              </c:extLst>
            </c:dLbl>
            <c:dLbl>
              <c:idx val="1"/>
              <c:layout>
                <c:manualLayout>
                  <c:x val="2.392412005399163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FC-4463-A8C8-F3766B66BFF8}"/>
                </c:ext>
              </c:extLst>
            </c:dLbl>
            <c:dLbl>
              <c:idx val="2"/>
              <c:layout>
                <c:manualLayout>
                  <c:x val="2.271472658989985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FC-4463-A8C8-F3766B66BFF8}"/>
                </c:ext>
              </c:extLst>
            </c:dLbl>
            <c:dLbl>
              <c:idx val="3"/>
              <c:layout>
                <c:manualLayout>
                  <c:x val="1.336303051552648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FC-4463-A8C8-F3766B66BFF8}"/>
                </c:ext>
              </c:extLst>
            </c:dLbl>
            <c:dLbl>
              <c:idx val="4"/>
              <c:layout>
                <c:manualLayout>
                  <c:x val="1.336303051552648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FC-4463-A8C8-F3766B66BFF8}"/>
                </c:ext>
              </c:extLst>
            </c:dLbl>
            <c:dLbl>
              <c:idx val="5"/>
              <c:layout>
                <c:manualLayout>
                  <c:x val="1.48478116839183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3FC-4463-A8C8-F3766B66BFF8}"/>
                </c:ext>
              </c:extLst>
            </c:dLbl>
            <c:dLbl>
              <c:idx val="6"/>
              <c:layout>
                <c:manualLayout>
                  <c:x val="2.7876491495664596E-2"/>
                  <c:y val="-8.86887799888762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FC-4463-A8C8-F3766B66BFF8}"/>
                </c:ext>
              </c:extLst>
            </c:dLbl>
            <c:dLbl>
              <c:idx val="7"/>
              <c:layout>
                <c:manualLayout>
                  <c:x val="1.9692153587415235E-2"/>
                  <c:y val="-1.30752947813228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3FC-4463-A8C8-F3766B66BFF8}"/>
                </c:ext>
              </c:extLst>
            </c:dLbl>
            <c:dLbl>
              <c:idx val="8"/>
              <c:layout>
                <c:manualLayout>
                  <c:x val="1.2396381424493966E-2"/>
                  <c:y val="-2.30534415538198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3FC-4463-A8C8-F3766B66BFF8}"/>
                </c:ext>
              </c:extLst>
            </c:dLbl>
            <c:dLbl>
              <c:idx val="9"/>
              <c:layout>
                <c:manualLayout>
                  <c:x val="1.5905113414852779E-2"/>
                  <c:y val="1.76170228470353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3FC-4463-A8C8-F3766B66BFF8}"/>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'תרשים 15'!$D$60:$D$69</c:f>
              <c:strCache>
                <c:ptCount val="10"/>
                <c:pt idx="0">
                  <c:v>מודיעין עילית</c:v>
                </c:pt>
                <c:pt idx="1">
                  <c:v>ירושלים</c:v>
                </c:pt>
                <c:pt idx="2">
                  <c:v>בית שמש</c:v>
                </c:pt>
                <c:pt idx="3">
                  <c:v>בני ברק</c:v>
                </c:pt>
                <c:pt idx="4">
                  <c:v>לוד</c:v>
                </c:pt>
                <c:pt idx="5">
                  <c:v>נתניה</c:v>
                </c:pt>
                <c:pt idx="6">
                  <c:v>אשדוד</c:v>
                </c:pt>
                <c:pt idx="7">
                  <c:v>באר שבע</c:v>
                </c:pt>
                <c:pt idx="8">
                  <c:v>חיפה</c:v>
                </c:pt>
                <c:pt idx="9">
                  <c:v>בת ים</c:v>
                </c:pt>
              </c:strCache>
            </c:strRef>
          </c:cat>
          <c:val>
            <c:numRef>
              <c:f>'תרשים 15'!$F$60:$F$69</c:f>
              <c:numCache>
                <c:formatCode>0.0%</c:formatCode>
                <c:ptCount val="10"/>
                <c:pt idx="0">
                  <c:v>0.48299999999999998</c:v>
                </c:pt>
                <c:pt idx="1">
                  <c:v>0.38299999999999995</c:v>
                </c:pt>
                <c:pt idx="2">
                  <c:v>0.36299999999999999</c:v>
                </c:pt>
                <c:pt idx="3">
                  <c:v>0.307</c:v>
                </c:pt>
                <c:pt idx="4">
                  <c:v>0.21199999999999999</c:v>
                </c:pt>
                <c:pt idx="5">
                  <c:v>0.20800000000000002</c:v>
                </c:pt>
                <c:pt idx="6">
                  <c:v>0.20100000000000001</c:v>
                </c:pt>
                <c:pt idx="7">
                  <c:v>0.19699999999999998</c:v>
                </c:pt>
                <c:pt idx="8">
                  <c:v>0.188</c:v>
                </c:pt>
                <c:pt idx="9">
                  <c:v>0.185</c:v>
                </c:pt>
              </c:numCache>
            </c:numRef>
          </c:val>
          <c:extLst>
            <c:ext xmlns:c16="http://schemas.microsoft.com/office/drawing/2014/chart" uri="{C3380CC4-5D6E-409C-BE32-E72D297353CC}">
              <c16:uniqueId val="{0000000B-53FC-4463-A8C8-F3766B66BFF8}"/>
            </c:ext>
          </c:extLst>
        </c:ser>
        <c:dLbls>
          <c:dLblPos val="outEnd"/>
          <c:showLegendKey val="0"/>
          <c:showVal val="1"/>
          <c:showCatName val="0"/>
          <c:showSerName val="0"/>
          <c:showPercent val="0"/>
          <c:showBubbleSize val="0"/>
        </c:dLbls>
        <c:gapWidth val="219"/>
        <c:overlap val="-27"/>
        <c:axId val="284961008"/>
        <c:axId val="717825952"/>
      </c:barChart>
      <c:catAx>
        <c:axId val="28496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17825952"/>
        <c:crosses val="autoZero"/>
        <c:auto val="1"/>
        <c:lblAlgn val="ctr"/>
        <c:lblOffset val="100"/>
        <c:noMultiLvlLbl val="0"/>
      </c:catAx>
      <c:valAx>
        <c:axId val="717825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284961008"/>
        <c:crosses val="autoZero"/>
        <c:crossBetween val="between"/>
      </c:valAx>
      <c:spPr>
        <a:noFill/>
        <a:ln>
          <a:noFill/>
        </a:ln>
        <a:effectLst/>
      </c:spPr>
    </c:plotArea>
    <c:legend>
      <c:legendPos val="b"/>
      <c:layout>
        <c:manualLayout>
          <c:xMode val="edge"/>
          <c:yMode val="edge"/>
          <c:x val="0.44949770532627914"/>
          <c:y val="0.88067509743100292"/>
          <c:w val="0.10100458934744172"/>
          <c:h val="0.1193249025689970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solidFill>
            <a:sysClr val="windowText" lastClr="000000"/>
          </a:solidFill>
          <a:latin typeface="David" panose="020E0502060401010101" pitchFamily="34" charset="-79"/>
          <a:cs typeface="David" panose="020E0502060401010101" pitchFamily="34" charset="-79"/>
        </a:defRPr>
      </a:pPr>
      <a:endParaRPr lang="he-IL"/>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'תרשים 16'!$B$3</c:f>
              <c:strCache>
                <c:ptCount val="1"/>
                <c:pt idx="0">
                  <c:v>הכנסה כלכלית</c:v>
                </c:pt>
              </c:strCache>
            </c:strRef>
          </c:tx>
          <c:spPr>
            <a:solidFill>
              <a:schemeClr val="accent1"/>
            </a:solidFill>
            <a:ln>
              <a:noFill/>
            </a:ln>
            <a:effectLst/>
          </c:spPr>
          <c:invertIfNegative val="0"/>
          <c:dLbls>
            <c:dLbl>
              <c:idx val="0"/>
              <c:layout>
                <c:manualLayout>
                  <c:x val="-1.2452747147459453E-2"/>
                  <c:y val="-2.70727580372251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08-4300-82D9-218252C020F6}"/>
                </c:ext>
              </c:extLst>
            </c:dLbl>
            <c:dLbl>
              <c:idx val="4"/>
              <c:layout>
                <c:manualLayout>
                  <c:x val="3.4188034188034191E-2"/>
                  <c:y val="-4.46096654275092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208-4300-82D9-218252C020F6}"/>
                </c:ext>
              </c:extLst>
            </c:dLbl>
            <c:dLbl>
              <c:idx val="5"/>
              <c:layout>
                <c:manualLayout>
                  <c:x val="-8.8948193910425195E-3"/>
                  <c:y val="-2.0304568527918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08-4300-82D9-218252C020F6}"/>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16'!$A$4:$A$16</c:f>
              <c:strCache>
                <c:ptCount val="13"/>
                <c:pt idx="0">
                  <c:v>ממוצע</c:v>
                </c:pt>
                <c:pt idx="1">
                  <c:v> </c:v>
                </c:pt>
                <c:pt idx="2">
                  <c:v>1</c:v>
                </c:pt>
                <c:pt idx="3">
                  <c:v>2</c:v>
                </c:pt>
                <c:pt idx="4">
                  <c:v>3</c:v>
                </c:pt>
                <c:pt idx="5">
                  <c:v>4</c:v>
                </c:pt>
                <c:pt idx="6">
                  <c:v>5</c:v>
                </c:pt>
                <c:pt idx="7">
                  <c:v>6</c:v>
                </c:pt>
                <c:pt idx="8">
                  <c:v>7</c:v>
                </c:pt>
                <c:pt idx="9">
                  <c:v>8</c:v>
                </c:pt>
                <c:pt idx="10">
                  <c:v>9</c:v>
                </c:pt>
                <c:pt idx="11">
                  <c:v>10</c:v>
                </c:pt>
                <c:pt idx="12">
                  <c:v> </c:v>
                </c:pt>
              </c:strCache>
            </c:strRef>
          </c:cat>
          <c:val>
            <c:numRef>
              <c:f>'תרשים 16'!$B$4:$B$16</c:f>
              <c:numCache>
                <c:formatCode>General</c:formatCode>
                <c:ptCount val="13"/>
                <c:pt idx="0" formatCode="0.0%">
                  <c:v>0.01</c:v>
                </c:pt>
                <c:pt idx="2" formatCode="0.0%">
                  <c:v>0.10100000000000001</c:v>
                </c:pt>
                <c:pt idx="3" formatCode="0.0%">
                  <c:v>-4.0000000000000001E-3</c:v>
                </c:pt>
                <c:pt idx="4" formatCode="0.0%">
                  <c:v>5.2999999999999999E-2</c:v>
                </c:pt>
                <c:pt idx="5" formatCode="0.0%">
                  <c:v>2.3E-2</c:v>
                </c:pt>
                <c:pt idx="6" formatCode="0.0%">
                  <c:v>1.7999999999999999E-2</c:v>
                </c:pt>
                <c:pt idx="7" formatCode="0.0%">
                  <c:v>0.02</c:v>
                </c:pt>
                <c:pt idx="8" formatCode="0.0%">
                  <c:v>1.9E-2</c:v>
                </c:pt>
                <c:pt idx="9" formatCode="0.0%">
                  <c:v>1.6E-2</c:v>
                </c:pt>
                <c:pt idx="10" formatCode="0.0%">
                  <c:v>1.0999999999999999E-2</c:v>
                </c:pt>
                <c:pt idx="11" formatCode="0.0%">
                  <c:v>-4.0000000000000001E-3</c:v>
                </c:pt>
              </c:numCache>
            </c:numRef>
          </c:val>
          <c:extLst>
            <c:ext xmlns:c16="http://schemas.microsoft.com/office/drawing/2014/chart" uri="{C3380CC4-5D6E-409C-BE32-E72D297353CC}">
              <c16:uniqueId val="{00000002-5208-4300-82D9-218252C020F6}"/>
            </c:ext>
          </c:extLst>
        </c:ser>
        <c:ser>
          <c:idx val="1"/>
          <c:order val="1"/>
          <c:tx>
            <c:strRef>
              <c:f>'תרשים 16'!$C$3</c:f>
              <c:strCache>
                <c:ptCount val="1"/>
                <c:pt idx="0">
                  <c:v>הכנסה נטו</c:v>
                </c:pt>
              </c:strCache>
            </c:strRef>
          </c:tx>
          <c:spPr>
            <a:solidFill>
              <a:schemeClr val="accent2"/>
            </a:solidFill>
            <a:ln>
              <a:noFill/>
            </a:ln>
            <a:effectLst/>
          </c:spPr>
          <c:invertIfNegative val="0"/>
          <c:dLbls>
            <c:dLbl>
              <c:idx val="0"/>
              <c:layout>
                <c:manualLayout>
                  <c:x val="2.50195485744521E-2"/>
                  <c:y val="-7.735494323860249E-17"/>
                </c:manualLayout>
              </c:layout>
              <c:spPr>
                <a:noFill/>
                <a:ln>
                  <a:noFill/>
                </a:ln>
                <a:effectLst/>
              </c:spPr>
              <c:txPr>
                <a:bodyPr rot="0" spcFirstLastPara="1" vertOverflow="ellipsis" vert="horz" wrap="square" anchor="t" anchorCtr="0"/>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08-4300-82D9-218252C020F6}"/>
                </c:ext>
              </c:extLst>
            </c:dLbl>
            <c:dLbl>
              <c:idx val="2"/>
              <c:layout>
                <c:manualLayout>
                  <c:x val="3.5579277564169787E-2"/>
                  <c:y val="-7.7551275581847665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08-4300-82D9-218252C020F6}"/>
                </c:ext>
              </c:extLst>
            </c:dLbl>
            <c:dLbl>
              <c:idx val="3"/>
              <c:layout>
                <c:manualLayout>
                  <c:x val="1.8764661430839089E-2"/>
                  <c:y val="-7.7354943238602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08-4300-82D9-218252C020F6}"/>
                </c:ext>
              </c:extLst>
            </c:dLbl>
            <c:dLbl>
              <c:idx val="4"/>
              <c:layout>
                <c:manualLayout>
                  <c:x val="8.339849524817297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08-4300-82D9-218252C020F6}"/>
                </c:ext>
              </c:extLst>
            </c:dLbl>
            <c:dLbl>
              <c:idx val="5"/>
              <c:layout>
                <c:manualLayout>
                  <c:x val="1.250977428722598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08-4300-82D9-218252C020F6}"/>
                </c:ext>
              </c:extLst>
            </c:dLbl>
            <c:dLbl>
              <c:idx val="6"/>
              <c:layout>
                <c:manualLayout>
                  <c:x val="1.2509774287225982E-2"/>
                  <c:y val="-7.7354943238602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08-4300-82D9-218252C020F6}"/>
                </c:ext>
              </c:extLst>
            </c:dLbl>
            <c:dLbl>
              <c:idx val="7"/>
              <c:layout>
                <c:manualLayout>
                  <c:x val="6.2548871436129529E-3"/>
                  <c:y val="-7.7354943238602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08-4300-82D9-218252C020F6}"/>
                </c:ext>
              </c:extLst>
            </c:dLbl>
            <c:dLbl>
              <c:idx val="8"/>
              <c:layout>
                <c:manualLayout>
                  <c:x val="8.339849524817373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208-4300-82D9-218252C020F6}"/>
                </c:ext>
              </c:extLst>
            </c:dLbl>
            <c:dLbl>
              <c:idx val="9"/>
              <c:layout>
                <c:manualLayout>
                  <c:x val="6.25488714361303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08-4300-82D9-218252C020F6}"/>
                </c:ext>
              </c:extLst>
            </c:dLbl>
            <c:dLbl>
              <c:idx val="10"/>
              <c:layout>
                <c:manualLayout>
                  <c:x val="1.250977428722606E-2"/>
                  <c:y val="-7.7354943238602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208-4300-82D9-218252C020F6}"/>
                </c:ext>
              </c:extLst>
            </c:dLbl>
            <c:dLbl>
              <c:idx val="11"/>
              <c:layout>
                <c:manualLayout>
                  <c:x val="1.667969904963459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208-4300-82D9-218252C020F6}"/>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16'!$A$4:$A$16</c:f>
              <c:strCache>
                <c:ptCount val="13"/>
                <c:pt idx="0">
                  <c:v>ממוצע</c:v>
                </c:pt>
                <c:pt idx="1">
                  <c:v> </c:v>
                </c:pt>
                <c:pt idx="2">
                  <c:v>1</c:v>
                </c:pt>
                <c:pt idx="3">
                  <c:v>2</c:v>
                </c:pt>
                <c:pt idx="4">
                  <c:v>3</c:v>
                </c:pt>
                <c:pt idx="5">
                  <c:v>4</c:v>
                </c:pt>
                <c:pt idx="6">
                  <c:v>5</c:v>
                </c:pt>
                <c:pt idx="7">
                  <c:v>6</c:v>
                </c:pt>
                <c:pt idx="8">
                  <c:v>7</c:v>
                </c:pt>
                <c:pt idx="9">
                  <c:v>8</c:v>
                </c:pt>
                <c:pt idx="10">
                  <c:v>9</c:v>
                </c:pt>
                <c:pt idx="11">
                  <c:v>10</c:v>
                </c:pt>
                <c:pt idx="12">
                  <c:v> </c:v>
                </c:pt>
              </c:strCache>
            </c:strRef>
          </c:cat>
          <c:val>
            <c:numRef>
              <c:f>'תרשים 16'!$C$4:$C$16</c:f>
              <c:numCache>
                <c:formatCode>General</c:formatCode>
                <c:ptCount val="13"/>
                <c:pt idx="0" formatCode="0.0%">
                  <c:v>2.4E-2</c:v>
                </c:pt>
                <c:pt idx="2" formatCode="0.0%">
                  <c:v>0.1</c:v>
                </c:pt>
                <c:pt idx="3" formatCode="0.0%">
                  <c:v>5.0999999999999997E-2</c:v>
                </c:pt>
                <c:pt idx="4" formatCode="0.0%">
                  <c:v>4.2999999999999997E-2</c:v>
                </c:pt>
                <c:pt idx="5" formatCode="0.0%">
                  <c:v>3.5999999999999997E-2</c:v>
                </c:pt>
                <c:pt idx="6" formatCode="0.0%">
                  <c:v>3.3000000000000002E-2</c:v>
                </c:pt>
                <c:pt idx="7" formatCode="0.0%">
                  <c:v>3.1E-2</c:v>
                </c:pt>
                <c:pt idx="8" formatCode="0.0%">
                  <c:v>2.9000000000000001E-2</c:v>
                </c:pt>
                <c:pt idx="9" formatCode="0.0%">
                  <c:v>2.5000000000000001E-2</c:v>
                </c:pt>
                <c:pt idx="10" formatCode="0.0%">
                  <c:v>1.9E-2</c:v>
                </c:pt>
                <c:pt idx="11" formatCode="0.0%">
                  <c:v>8.0000000000000002E-3</c:v>
                </c:pt>
              </c:numCache>
            </c:numRef>
          </c:val>
          <c:extLst>
            <c:ext xmlns:c16="http://schemas.microsoft.com/office/drawing/2014/chart" uri="{C3380CC4-5D6E-409C-BE32-E72D297353CC}">
              <c16:uniqueId val="{0000000E-5208-4300-82D9-218252C020F6}"/>
            </c:ext>
          </c:extLst>
        </c:ser>
        <c:dLbls>
          <c:dLblPos val="outEnd"/>
          <c:showLegendKey val="0"/>
          <c:showVal val="1"/>
          <c:showCatName val="0"/>
          <c:showSerName val="0"/>
          <c:showPercent val="0"/>
          <c:showBubbleSize val="0"/>
        </c:dLbls>
        <c:gapWidth val="219"/>
        <c:overlap val="-27"/>
        <c:axId val="766781768"/>
        <c:axId val="766782096"/>
      </c:barChart>
      <c:catAx>
        <c:axId val="76678176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b="1">
                    <a:solidFill>
                      <a:sysClr val="windowText" lastClr="000000"/>
                    </a:solidFill>
                  </a:rPr>
                  <a:t>עשירון הכנסה</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66782096"/>
        <c:crosses val="autoZero"/>
        <c:auto val="1"/>
        <c:lblAlgn val="ctr"/>
        <c:lblOffset val="100"/>
        <c:noMultiLvlLbl val="0"/>
      </c:catAx>
      <c:valAx>
        <c:axId val="766782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b="1">
                    <a:solidFill>
                      <a:sysClr val="windowText" lastClr="000000"/>
                    </a:solidFill>
                  </a:rPr>
                  <a:t>שיעור השינוי</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66781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1"/>
            </a:solidFill>
            <a:ln>
              <a:solidFill>
                <a:schemeClr val="accent1"/>
              </a:solidFill>
            </a:ln>
            <a:effectLst/>
          </c:spPr>
          <c:invertIfNegative val="0"/>
          <c:dPt>
            <c:idx val="1"/>
            <c:invertIfNegative val="0"/>
            <c:bubble3D val="0"/>
            <c:spPr>
              <a:solidFill>
                <a:srgbClr val="92D050"/>
              </a:solidFill>
              <a:ln>
                <a:solidFill>
                  <a:srgbClr val="92D050"/>
                </a:solidFill>
              </a:ln>
              <a:effectLst/>
            </c:spPr>
            <c:extLst>
              <c:ext xmlns:c16="http://schemas.microsoft.com/office/drawing/2014/chart" uri="{C3380CC4-5D6E-409C-BE32-E72D297353CC}">
                <c16:uniqueId val="{00000001-C567-47E0-AF53-AE47020EF899}"/>
              </c:ext>
            </c:extLst>
          </c:dPt>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C567-47E0-AF53-AE47020EF899}"/>
              </c:ext>
            </c:extLst>
          </c:dPt>
          <c:dPt>
            <c:idx val="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C567-47E0-AF53-AE47020EF899}"/>
              </c:ext>
            </c:extLst>
          </c:dPt>
          <c:dPt>
            <c:idx val="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C567-47E0-AF53-AE47020EF899}"/>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C567-47E0-AF53-AE47020EF899}"/>
              </c:ext>
            </c:extLst>
          </c:dPt>
          <c:dPt>
            <c:idx val="17"/>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B-C567-47E0-AF53-AE47020EF899}"/>
              </c:ext>
            </c:extLst>
          </c:dPt>
          <c:dPt>
            <c:idx val="1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C567-47E0-AF53-AE47020EF899}"/>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C567-47E0-AF53-AE47020EF899}"/>
              </c:ext>
            </c:extLst>
          </c:dPt>
          <c:dPt>
            <c:idx val="3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C567-47E0-AF53-AE47020EF899}"/>
              </c:ext>
            </c:extLst>
          </c:dPt>
          <c:dPt>
            <c:idx val="3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C567-47E0-AF53-AE47020EF899}"/>
              </c:ext>
            </c:extLst>
          </c:dPt>
          <c:dPt>
            <c:idx val="3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C567-47E0-AF53-AE47020EF899}"/>
              </c:ext>
            </c:extLst>
          </c:dPt>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67-47E0-AF53-AE47020EF899}"/>
                </c:ext>
              </c:extLst>
            </c:dLbl>
            <c:dLbl>
              <c:idx val="1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567-47E0-AF53-AE47020EF89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17'!$H$2:$H$38</c:f>
              <c:strCache>
                <c:ptCount val="37"/>
                <c:pt idx="0">
                  <c:v>קוסטה ריקה (2023)</c:v>
                </c:pt>
                <c:pt idx="1">
                  <c:v>ישראל (2023)*</c:v>
                </c:pt>
                <c:pt idx="2">
                  <c:v>ארצות הברית (2022)</c:v>
                </c:pt>
                <c:pt idx="3">
                  <c:v>אסטוניה (2021)</c:v>
                </c:pt>
                <c:pt idx="4">
                  <c:v>צ'ילה (2022)</c:v>
                </c:pt>
                <c:pt idx="5">
                  <c:v>לטביה (2022)</c:v>
                </c:pt>
                <c:pt idx="6">
                  <c:v>יפן (2021)</c:v>
                </c:pt>
                <c:pt idx="7">
                  <c:v>מקסיקו (2022)</c:v>
                </c:pt>
                <c:pt idx="8">
                  <c:v>דרום קוריאה (2022)</c:v>
                </c:pt>
                <c:pt idx="9">
                  <c:v>ספרד (2021)</c:v>
                </c:pt>
                <c:pt idx="10">
                  <c:v>טורקיה (2021)</c:v>
                </c:pt>
                <c:pt idx="11">
                  <c:v>ליטא (2021)</c:v>
                </c:pt>
                <c:pt idx="12">
                  <c:v>איטליה (2021)</c:v>
                </c:pt>
                <c:pt idx="13">
                  <c:v>אוסטרליה (2020)</c:v>
                </c:pt>
                <c:pt idx="14">
                  <c:v>ניו זילנד (2020)</c:v>
                </c:pt>
                <c:pt idx="15">
                  <c:v>יוון (2021)</c:v>
                </c:pt>
                <c:pt idx="16">
                  <c:v>בריטניה (2021)</c:v>
                </c:pt>
                <c:pt idx="17">
                  <c:v>OECD</c:v>
                </c:pt>
                <c:pt idx="18">
                  <c:v>גרמניה (2020)</c:v>
                </c:pt>
                <c:pt idx="19">
                  <c:v>קנדה (2021)</c:v>
                </c:pt>
                <c:pt idx="20">
                  <c:v>פורטוגל (2021)</c:v>
                </c:pt>
                <c:pt idx="21">
                  <c:v>שוויץ (2020)</c:v>
                </c:pt>
                <c:pt idx="22">
                  <c:v>אוסטריה (2021)</c:v>
                </c:pt>
                <c:pt idx="23">
                  <c:v>אירלנד (2021)</c:v>
                </c:pt>
                <c:pt idx="24">
                  <c:v>לוקסמבורג (2021)</c:v>
                </c:pt>
                <c:pt idx="25">
                  <c:v>פולין (2021)</c:v>
                </c:pt>
                <c:pt idx="26">
                  <c:v>צרפת (2021)</c:v>
                </c:pt>
                <c:pt idx="27">
                  <c:v>שוודיה (2022)</c:v>
                </c:pt>
                <c:pt idx="28">
                  <c:v>נורווגיה (2022)</c:v>
                </c:pt>
                <c:pt idx="29">
                  <c:v>סלובקיה (2021)</c:v>
                </c:pt>
                <c:pt idx="30">
                  <c:v>בלגיה (2021)</c:v>
                </c:pt>
                <c:pt idx="31">
                  <c:v>סלובניה (2021)</c:v>
                </c:pt>
                <c:pt idx="32">
                  <c:v>הולנד (2022)</c:v>
                </c:pt>
                <c:pt idx="33">
                  <c:v>פינלנד (2022)</c:v>
                </c:pt>
                <c:pt idx="34">
                  <c:v>הונגריה (2021)</c:v>
                </c:pt>
                <c:pt idx="35">
                  <c:v>דנמרק (2019)</c:v>
                </c:pt>
                <c:pt idx="36">
                  <c:v>צ'כיה (2021)</c:v>
                </c:pt>
              </c:strCache>
            </c:strRef>
          </c:cat>
          <c:val>
            <c:numRef>
              <c:f>'תרשים 17'!$I$2:$I$38</c:f>
              <c:numCache>
                <c:formatCode>0.0%</c:formatCode>
                <c:ptCount val="37"/>
                <c:pt idx="0">
                  <c:v>0.21199999999999999</c:v>
                </c:pt>
                <c:pt idx="1">
                  <c:v>0.19500000000000001</c:v>
                </c:pt>
                <c:pt idx="2">
                  <c:v>0.18100000000000002</c:v>
                </c:pt>
                <c:pt idx="3">
                  <c:v>0.16500000000000001</c:v>
                </c:pt>
                <c:pt idx="4">
                  <c:v>0.16300000000000001</c:v>
                </c:pt>
                <c:pt idx="5">
                  <c:v>0.16</c:v>
                </c:pt>
                <c:pt idx="6">
                  <c:v>0.154</c:v>
                </c:pt>
                <c:pt idx="7">
                  <c:v>0.15</c:v>
                </c:pt>
                <c:pt idx="8" formatCode="General">
                  <c:v>0.14899999999999999</c:v>
                </c:pt>
                <c:pt idx="9">
                  <c:v>0.14400000000000002</c:v>
                </c:pt>
                <c:pt idx="10">
                  <c:v>0.14000000000000001</c:v>
                </c:pt>
                <c:pt idx="11">
                  <c:v>0.13600000000000001</c:v>
                </c:pt>
                <c:pt idx="12">
                  <c:v>0.128</c:v>
                </c:pt>
                <c:pt idx="13" formatCode="0.00%">
                  <c:v>0.126</c:v>
                </c:pt>
                <c:pt idx="14">
                  <c:v>0.124</c:v>
                </c:pt>
                <c:pt idx="15">
                  <c:v>0.11699999999999999</c:v>
                </c:pt>
                <c:pt idx="16">
                  <c:v>0.11699999999999999</c:v>
                </c:pt>
                <c:pt idx="17">
                  <c:v>0.11608333333333337</c:v>
                </c:pt>
                <c:pt idx="18">
                  <c:v>0.11599999999999999</c:v>
                </c:pt>
                <c:pt idx="19">
                  <c:v>0.105</c:v>
                </c:pt>
                <c:pt idx="20">
                  <c:v>9.9000000000000005E-2</c:v>
                </c:pt>
                <c:pt idx="21">
                  <c:v>9.9000000000000005E-2</c:v>
                </c:pt>
                <c:pt idx="22">
                  <c:v>9.8000000000000004E-2</c:v>
                </c:pt>
                <c:pt idx="23">
                  <c:v>9.6999999999999989E-2</c:v>
                </c:pt>
                <c:pt idx="24">
                  <c:v>9.6000000000000002E-2</c:v>
                </c:pt>
                <c:pt idx="25" formatCode="0.00%">
                  <c:v>8.8000000000000009E-2</c:v>
                </c:pt>
                <c:pt idx="26">
                  <c:v>8.5000000000000006E-2</c:v>
                </c:pt>
                <c:pt idx="27">
                  <c:v>8.4000000000000005E-2</c:v>
                </c:pt>
                <c:pt idx="28">
                  <c:v>0.08</c:v>
                </c:pt>
                <c:pt idx="29">
                  <c:v>7.9000000000000001E-2</c:v>
                </c:pt>
                <c:pt idx="30">
                  <c:v>7.8E-2</c:v>
                </c:pt>
                <c:pt idx="31">
                  <c:v>7.6999999999999999E-2</c:v>
                </c:pt>
                <c:pt idx="32">
                  <c:v>7.400000000000001E-2</c:v>
                </c:pt>
                <c:pt idx="33">
                  <c:v>6.7000000000000004E-2</c:v>
                </c:pt>
                <c:pt idx="34">
                  <c:v>6.7000000000000004E-2</c:v>
                </c:pt>
                <c:pt idx="35">
                  <c:v>6.5000000000000002E-2</c:v>
                </c:pt>
                <c:pt idx="36">
                  <c:v>6.4000000000000001E-2</c:v>
                </c:pt>
              </c:numCache>
            </c:numRef>
          </c:val>
          <c:extLst>
            <c:ext xmlns:c16="http://schemas.microsoft.com/office/drawing/2014/chart" uri="{C3380CC4-5D6E-409C-BE32-E72D297353CC}">
              <c16:uniqueId val="{00000016-C567-47E0-AF53-AE47020EF899}"/>
            </c:ext>
          </c:extLst>
        </c:ser>
        <c:dLbls>
          <c:showLegendKey val="0"/>
          <c:showVal val="0"/>
          <c:showCatName val="0"/>
          <c:showSerName val="0"/>
          <c:showPercent val="0"/>
          <c:showBubbleSize val="0"/>
        </c:dLbls>
        <c:gapWidth val="182"/>
        <c:axId val="724738800"/>
        <c:axId val="724739784"/>
      </c:barChart>
      <c:catAx>
        <c:axId val="72473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24739784"/>
        <c:crosses val="autoZero"/>
        <c:auto val="1"/>
        <c:lblAlgn val="ctr"/>
        <c:lblOffset val="100"/>
        <c:noMultiLvlLbl val="0"/>
      </c:catAx>
      <c:valAx>
        <c:axId val="724739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2473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'תרשים 18'!$I$1</c:f>
              <c:strCache>
                <c:ptCount val="1"/>
                <c:pt idx="0">
                  <c:v>מדד ג'יני לאי-שוויון בהכנסה הפנויה בקרב נפשות</c:v>
                </c:pt>
              </c:strCache>
            </c:strRef>
          </c:tx>
          <c:spPr>
            <a:solidFill>
              <a:schemeClr val="accent1"/>
            </a:solidFill>
            <a:ln>
              <a:solidFill>
                <a:schemeClr val="accent1"/>
              </a:solidFill>
            </a:ln>
            <a:effectLst/>
          </c:spPr>
          <c:invertIfNegative val="0"/>
          <c:dPt>
            <c:idx val="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2F26-473D-A7EF-67D0DA516FD9}"/>
              </c:ext>
            </c:extLst>
          </c:dPt>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2F26-473D-A7EF-67D0DA516FD9}"/>
              </c:ext>
            </c:extLst>
          </c:dPt>
          <c:dPt>
            <c:idx val="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2F26-473D-A7EF-67D0DA516FD9}"/>
              </c:ext>
            </c:extLst>
          </c:dPt>
          <c:dPt>
            <c:idx val="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2F26-473D-A7EF-67D0DA516FD9}"/>
              </c:ext>
            </c:extLst>
          </c:dPt>
          <c:dPt>
            <c:idx val="6"/>
            <c:invertIfNegative val="0"/>
            <c:bubble3D val="0"/>
            <c:spPr>
              <a:solidFill>
                <a:srgbClr val="92D050"/>
              </a:solidFill>
              <a:ln>
                <a:solidFill>
                  <a:srgbClr val="92D050"/>
                </a:solidFill>
              </a:ln>
              <a:effectLst/>
            </c:spPr>
            <c:extLst>
              <c:ext xmlns:c16="http://schemas.microsoft.com/office/drawing/2014/chart" uri="{C3380CC4-5D6E-409C-BE32-E72D297353CC}">
                <c16:uniqueId val="{00000009-2F26-473D-A7EF-67D0DA516FD9}"/>
              </c:ext>
            </c:extLst>
          </c:dPt>
          <c:dPt>
            <c:idx val="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2F26-473D-A7EF-67D0DA516FD9}"/>
              </c:ext>
            </c:extLst>
          </c:dPt>
          <c:dPt>
            <c:idx val="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2F26-473D-A7EF-67D0DA516FD9}"/>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2F26-473D-A7EF-67D0DA516FD9}"/>
              </c:ext>
            </c:extLst>
          </c:dPt>
          <c:dPt>
            <c:idx val="1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2F26-473D-A7EF-67D0DA516FD9}"/>
              </c:ext>
            </c:extLst>
          </c:dPt>
          <c:dPt>
            <c:idx val="1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2F26-473D-A7EF-67D0DA516FD9}"/>
              </c:ext>
            </c:extLst>
          </c:dPt>
          <c:dPt>
            <c:idx val="1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2F26-473D-A7EF-67D0DA516FD9}"/>
              </c:ext>
            </c:extLst>
          </c:dPt>
          <c:dPt>
            <c:idx val="17"/>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7-2F26-473D-A7EF-67D0DA516FD9}"/>
              </c:ext>
            </c:extLst>
          </c:dPt>
          <c:dPt>
            <c:idx val="1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9-2F26-473D-A7EF-67D0DA516FD9}"/>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B-2F26-473D-A7EF-67D0DA516FD9}"/>
              </c:ext>
            </c:extLst>
          </c:dPt>
          <c:dPt>
            <c:idx val="3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D-2F26-473D-A7EF-67D0DA516FD9}"/>
              </c:ext>
            </c:extLst>
          </c:dPt>
          <c:dPt>
            <c:idx val="3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F-2F26-473D-A7EF-67D0DA516FD9}"/>
              </c:ext>
            </c:extLst>
          </c:dPt>
          <c:dPt>
            <c:idx val="3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21-2F26-473D-A7EF-67D0DA516FD9}"/>
              </c:ext>
            </c:extLst>
          </c:dPt>
          <c:dLbls>
            <c:dLbl>
              <c:idx val="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26-473D-A7EF-67D0DA516FD9}"/>
                </c:ext>
              </c:extLst>
            </c:dLbl>
            <c:dLbl>
              <c:idx val="1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F26-473D-A7EF-67D0DA516F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18'!$H$2:$H$38</c:f>
              <c:strCache>
                <c:ptCount val="37"/>
                <c:pt idx="0">
                  <c:v>קוסטה ריקה (2023)</c:v>
                </c:pt>
                <c:pt idx="1">
                  <c:v>צ'ילה (2022)</c:v>
                </c:pt>
                <c:pt idx="2">
                  <c:v>טורקיה (2021)</c:v>
                </c:pt>
                <c:pt idx="3">
                  <c:v>מקסיקו (2022)</c:v>
                </c:pt>
                <c:pt idx="4">
                  <c:v>ארצות הברית (2022)</c:v>
                </c:pt>
                <c:pt idx="5">
                  <c:v>ליטא (2021)</c:v>
                </c:pt>
                <c:pt idx="6">
                  <c:v>ישראל (2023)*</c:v>
                </c:pt>
                <c:pt idx="7">
                  <c:v>בריטניה (2021)</c:v>
                </c:pt>
                <c:pt idx="8">
                  <c:v>לטביה (2022)</c:v>
                </c:pt>
                <c:pt idx="9">
                  <c:v>יפן (2021)</c:v>
                </c:pt>
                <c:pt idx="10">
                  <c:v>איטליה (2021)</c:v>
                </c:pt>
                <c:pt idx="11">
                  <c:v>דרום קוריאה (2022)</c:v>
                </c:pt>
                <c:pt idx="12">
                  <c:v>אסטוניה (2021)</c:v>
                </c:pt>
                <c:pt idx="13">
                  <c:v>ניו זילנד (2020)</c:v>
                </c:pt>
                <c:pt idx="14">
                  <c:v>ספרד (2021)</c:v>
                </c:pt>
                <c:pt idx="15">
                  <c:v>שוויץ (2020)</c:v>
                </c:pt>
                <c:pt idx="16">
                  <c:v>אוסטרליה (2020)</c:v>
                </c:pt>
                <c:pt idx="17">
                  <c:v>OECD</c:v>
                </c:pt>
                <c:pt idx="18">
                  <c:v>פורטוגל (2021)</c:v>
                </c:pt>
                <c:pt idx="19">
                  <c:v>יוון (2021)</c:v>
                </c:pt>
                <c:pt idx="20">
                  <c:v>גרמניה (2020)</c:v>
                </c:pt>
                <c:pt idx="21">
                  <c:v>צרפת (2021)</c:v>
                </c:pt>
                <c:pt idx="22">
                  <c:v>קנדה (2021)</c:v>
                </c:pt>
                <c:pt idx="23">
                  <c:v>אירלנד (2021)</c:v>
                </c:pt>
                <c:pt idx="24">
                  <c:v>שוודיה (2022)</c:v>
                </c:pt>
                <c:pt idx="25">
                  <c:v>הולנד (2022)</c:v>
                </c:pt>
                <c:pt idx="26">
                  <c:v>לוקסמבורג (2021)</c:v>
                </c:pt>
                <c:pt idx="27">
                  <c:v>אוסטריה (2021)</c:v>
                </c:pt>
                <c:pt idx="28">
                  <c:v>הונגריה (2021)</c:v>
                </c:pt>
                <c:pt idx="29">
                  <c:v>פינלנד (2022)</c:v>
                </c:pt>
                <c:pt idx="30">
                  <c:v>דנמרק (2019)</c:v>
                </c:pt>
                <c:pt idx="31">
                  <c:v>נורווגיה (20221)</c:v>
                </c:pt>
                <c:pt idx="32">
                  <c:v>פולין (2021)</c:v>
                </c:pt>
                <c:pt idx="33">
                  <c:v>בלגיה (2021)</c:v>
                </c:pt>
                <c:pt idx="34">
                  <c:v>צ'כיה (2021)</c:v>
                </c:pt>
                <c:pt idx="35">
                  <c:v>סלובניה (2021)</c:v>
                </c:pt>
                <c:pt idx="36">
                  <c:v>סלובקיה (2021)</c:v>
                </c:pt>
              </c:strCache>
            </c:strRef>
          </c:cat>
          <c:val>
            <c:numRef>
              <c:f>'תרשים 18'!$I$2:$I$38</c:f>
              <c:numCache>
                <c:formatCode>0.0000</c:formatCode>
                <c:ptCount val="37"/>
                <c:pt idx="0">
                  <c:v>0.47</c:v>
                </c:pt>
                <c:pt idx="1">
                  <c:v>0.44800000000000001</c:v>
                </c:pt>
                <c:pt idx="2">
                  <c:v>0.433</c:v>
                </c:pt>
                <c:pt idx="3">
                  <c:v>0.4</c:v>
                </c:pt>
                <c:pt idx="4">
                  <c:v>0.39600000000000002</c:v>
                </c:pt>
                <c:pt idx="5">
                  <c:v>0.36599999999999999</c:v>
                </c:pt>
                <c:pt idx="6">
                  <c:v>0.36308102133873998</c:v>
                </c:pt>
                <c:pt idx="7">
                  <c:v>0.35399999999999998</c:v>
                </c:pt>
                <c:pt idx="8">
                  <c:v>0.34300000000000003</c:v>
                </c:pt>
                <c:pt idx="9">
                  <c:v>0.33800000000000002</c:v>
                </c:pt>
                <c:pt idx="10">
                  <c:v>0.33</c:v>
                </c:pt>
                <c:pt idx="11">
                  <c:v>0.32400000000000001</c:v>
                </c:pt>
                <c:pt idx="12">
                  <c:v>0.32100000000000001</c:v>
                </c:pt>
                <c:pt idx="13">
                  <c:v>0.32</c:v>
                </c:pt>
                <c:pt idx="14">
                  <c:v>0.32</c:v>
                </c:pt>
                <c:pt idx="15">
                  <c:v>0.32</c:v>
                </c:pt>
                <c:pt idx="16">
                  <c:v>0.318</c:v>
                </c:pt>
                <c:pt idx="17">
                  <c:v>0.31747447281496505</c:v>
                </c:pt>
                <c:pt idx="18">
                  <c:v>0.313</c:v>
                </c:pt>
                <c:pt idx="19">
                  <c:v>0.312</c:v>
                </c:pt>
                <c:pt idx="20">
                  <c:v>0.30299999999999999</c:v>
                </c:pt>
                <c:pt idx="21">
                  <c:v>0.29799999999999999</c:v>
                </c:pt>
                <c:pt idx="22">
                  <c:v>0.29199999999999998</c:v>
                </c:pt>
                <c:pt idx="23">
                  <c:v>0.29099999999999998</c:v>
                </c:pt>
                <c:pt idx="24">
                  <c:v>0.28999999999999998</c:v>
                </c:pt>
                <c:pt idx="25">
                  <c:v>0.28799999999999998</c:v>
                </c:pt>
                <c:pt idx="26">
                  <c:v>0.28399999999999997</c:v>
                </c:pt>
                <c:pt idx="27">
                  <c:v>0.28100000000000003</c:v>
                </c:pt>
                <c:pt idx="28">
                  <c:v>0.27800000000000002</c:v>
                </c:pt>
                <c:pt idx="29">
                  <c:v>0.27400000000000002</c:v>
                </c:pt>
                <c:pt idx="30">
                  <c:v>0.26800000000000002</c:v>
                </c:pt>
                <c:pt idx="31">
                  <c:v>0.26200000000000001</c:v>
                </c:pt>
                <c:pt idx="32">
                  <c:v>0.26100000000000001</c:v>
                </c:pt>
                <c:pt idx="33">
                  <c:v>0.25600000000000001</c:v>
                </c:pt>
                <c:pt idx="34">
                  <c:v>0.255</c:v>
                </c:pt>
                <c:pt idx="35">
                  <c:v>0.24199999999999999</c:v>
                </c:pt>
                <c:pt idx="36">
                  <c:v>0.217</c:v>
                </c:pt>
              </c:numCache>
            </c:numRef>
          </c:val>
          <c:extLst>
            <c:ext xmlns:c16="http://schemas.microsoft.com/office/drawing/2014/chart" uri="{C3380CC4-5D6E-409C-BE32-E72D297353CC}">
              <c16:uniqueId val="{00000022-2F26-473D-A7EF-67D0DA516FD9}"/>
            </c:ext>
          </c:extLst>
        </c:ser>
        <c:dLbls>
          <c:showLegendKey val="0"/>
          <c:showVal val="0"/>
          <c:showCatName val="0"/>
          <c:showSerName val="0"/>
          <c:showPercent val="0"/>
          <c:showBubbleSize val="0"/>
        </c:dLbls>
        <c:gapWidth val="182"/>
        <c:axId val="724738800"/>
        <c:axId val="724739784"/>
      </c:barChart>
      <c:catAx>
        <c:axId val="72473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24739784"/>
        <c:crosses val="autoZero"/>
        <c:auto val="1"/>
        <c:lblAlgn val="ctr"/>
        <c:lblOffset val="100"/>
        <c:noMultiLvlLbl val="0"/>
      </c:catAx>
      <c:valAx>
        <c:axId val="724739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2473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1"/>
            </a:solidFill>
            <a:ln>
              <a:solidFill>
                <a:schemeClr val="accent1"/>
              </a:solidFill>
            </a:ln>
            <a:effectLst/>
          </c:spPr>
          <c:invertIfNegative val="0"/>
          <c:dPt>
            <c:idx val="1"/>
            <c:invertIfNegative val="0"/>
            <c:bubble3D val="0"/>
            <c:spPr>
              <a:solidFill>
                <a:srgbClr val="92D050"/>
              </a:solidFill>
              <a:ln>
                <a:solidFill>
                  <a:srgbClr val="92D050"/>
                </a:solidFill>
              </a:ln>
              <a:effectLst/>
            </c:spPr>
            <c:extLst>
              <c:ext xmlns:c16="http://schemas.microsoft.com/office/drawing/2014/chart" uri="{C3380CC4-5D6E-409C-BE32-E72D297353CC}">
                <c16:uniqueId val="{00000001-F494-4A5B-B99C-BDC48C538CBD}"/>
              </c:ext>
            </c:extLst>
          </c:dPt>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F494-4A5B-B99C-BDC48C538CBD}"/>
              </c:ext>
            </c:extLst>
          </c:dPt>
          <c:dPt>
            <c:idx val="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F494-4A5B-B99C-BDC48C538CBD}"/>
              </c:ext>
            </c:extLst>
          </c:dPt>
          <c:dPt>
            <c:idx val="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F494-4A5B-B99C-BDC48C538CBD}"/>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F494-4A5B-B99C-BDC48C538CBD}"/>
              </c:ext>
            </c:extLst>
          </c:dPt>
          <c:dPt>
            <c:idx val="17"/>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B-F494-4A5B-B99C-BDC48C538CBD}"/>
              </c:ext>
            </c:extLst>
          </c:dPt>
          <c:dPt>
            <c:idx val="1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D-F494-4A5B-B99C-BDC48C538CBD}"/>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F494-4A5B-B99C-BDC48C538CBD}"/>
              </c:ext>
            </c:extLst>
          </c:dPt>
          <c:dPt>
            <c:idx val="3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F494-4A5B-B99C-BDC48C538CBD}"/>
              </c:ext>
            </c:extLst>
          </c:dPt>
          <c:dPt>
            <c:idx val="3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F494-4A5B-B99C-BDC48C538CBD}"/>
              </c:ext>
            </c:extLst>
          </c:dPt>
          <c:dPt>
            <c:idx val="3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F494-4A5B-B99C-BDC48C538CBD}"/>
              </c:ext>
            </c:extLst>
          </c:dPt>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94-4A5B-B99C-BDC48C538CBD}"/>
                </c:ext>
              </c:extLst>
            </c:dLbl>
            <c:dLbl>
              <c:idx val="1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94-4A5B-B99C-BDC48C538CB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17'!$H$2:$H$38</c:f>
              <c:strCache>
                <c:ptCount val="37"/>
                <c:pt idx="0">
                  <c:v>קוסטה ריקה (2023)</c:v>
                </c:pt>
                <c:pt idx="1">
                  <c:v>ישראל (2023)*</c:v>
                </c:pt>
                <c:pt idx="2">
                  <c:v>ארצות הברית (2022)</c:v>
                </c:pt>
                <c:pt idx="3">
                  <c:v>אסטוניה (2021)</c:v>
                </c:pt>
                <c:pt idx="4">
                  <c:v>צ'ילה (2022)</c:v>
                </c:pt>
                <c:pt idx="5">
                  <c:v>לטביה (2022)</c:v>
                </c:pt>
                <c:pt idx="6">
                  <c:v>יפן (2021)</c:v>
                </c:pt>
                <c:pt idx="7">
                  <c:v>מקסיקו (2022)</c:v>
                </c:pt>
                <c:pt idx="8">
                  <c:v>דרום קוריאה (2022)</c:v>
                </c:pt>
                <c:pt idx="9">
                  <c:v>ספרד (2021)</c:v>
                </c:pt>
                <c:pt idx="10">
                  <c:v>טורקיה (2021)</c:v>
                </c:pt>
                <c:pt idx="11">
                  <c:v>ליטא (2021)</c:v>
                </c:pt>
                <c:pt idx="12">
                  <c:v>איטליה (2021)</c:v>
                </c:pt>
                <c:pt idx="13">
                  <c:v>אוסטרליה (2020)</c:v>
                </c:pt>
                <c:pt idx="14">
                  <c:v>ניו זילנד (2020)</c:v>
                </c:pt>
                <c:pt idx="15">
                  <c:v>יוון (2021)</c:v>
                </c:pt>
                <c:pt idx="16">
                  <c:v>בריטניה (2021)</c:v>
                </c:pt>
                <c:pt idx="17">
                  <c:v>OECD</c:v>
                </c:pt>
                <c:pt idx="18">
                  <c:v>גרמניה (2020)</c:v>
                </c:pt>
                <c:pt idx="19">
                  <c:v>קנדה (2021)</c:v>
                </c:pt>
                <c:pt idx="20">
                  <c:v>פורטוגל (2021)</c:v>
                </c:pt>
                <c:pt idx="21">
                  <c:v>שוויץ (2020)</c:v>
                </c:pt>
                <c:pt idx="22">
                  <c:v>אוסטריה (2021)</c:v>
                </c:pt>
                <c:pt idx="23">
                  <c:v>אירלנד (2021)</c:v>
                </c:pt>
                <c:pt idx="24">
                  <c:v>לוקסמבורג (2021)</c:v>
                </c:pt>
                <c:pt idx="25">
                  <c:v>פולין (2021)</c:v>
                </c:pt>
                <c:pt idx="26">
                  <c:v>צרפת (2021)</c:v>
                </c:pt>
                <c:pt idx="27">
                  <c:v>שוודיה (2022)</c:v>
                </c:pt>
                <c:pt idx="28">
                  <c:v>נורווגיה (2022)</c:v>
                </c:pt>
                <c:pt idx="29">
                  <c:v>סלובקיה (2021)</c:v>
                </c:pt>
                <c:pt idx="30">
                  <c:v>בלגיה (2021)</c:v>
                </c:pt>
                <c:pt idx="31">
                  <c:v>סלובניה (2021)</c:v>
                </c:pt>
                <c:pt idx="32">
                  <c:v>הולנד (2022)</c:v>
                </c:pt>
                <c:pt idx="33">
                  <c:v>פינלנד (2022)</c:v>
                </c:pt>
                <c:pt idx="34">
                  <c:v>הונגריה (2021)</c:v>
                </c:pt>
                <c:pt idx="35">
                  <c:v>דנמרק (2019)</c:v>
                </c:pt>
                <c:pt idx="36">
                  <c:v>צ'כיה (2021)</c:v>
                </c:pt>
              </c:strCache>
            </c:strRef>
          </c:cat>
          <c:val>
            <c:numRef>
              <c:f>'תרשים 17'!$I$2:$I$38</c:f>
              <c:numCache>
                <c:formatCode>0.0%</c:formatCode>
                <c:ptCount val="37"/>
                <c:pt idx="0">
                  <c:v>0.21199999999999999</c:v>
                </c:pt>
                <c:pt idx="1">
                  <c:v>0.19500000000000001</c:v>
                </c:pt>
                <c:pt idx="2">
                  <c:v>0.18100000000000002</c:v>
                </c:pt>
                <c:pt idx="3">
                  <c:v>0.16500000000000001</c:v>
                </c:pt>
                <c:pt idx="4">
                  <c:v>0.16300000000000001</c:v>
                </c:pt>
                <c:pt idx="5">
                  <c:v>0.16</c:v>
                </c:pt>
                <c:pt idx="6">
                  <c:v>0.154</c:v>
                </c:pt>
                <c:pt idx="7">
                  <c:v>0.15</c:v>
                </c:pt>
                <c:pt idx="8" formatCode="General">
                  <c:v>0.14899999999999999</c:v>
                </c:pt>
                <c:pt idx="9">
                  <c:v>0.14400000000000002</c:v>
                </c:pt>
                <c:pt idx="10">
                  <c:v>0.14000000000000001</c:v>
                </c:pt>
                <c:pt idx="11">
                  <c:v>0.13600000000000001</c:v>
                </c:pt>
                <c:pt idx="12">
                  <c:v>0.128</c:v>
                </c:pt>
                <c:pt idx="13" formatCode="0.00%">
                  <c:v>0.126</c:v>
                </c:pt>
                <c:pt idx="14">
                  <c:v>0.124</c:v>
                </c:pt>
                <c:pt idx="15">
                  <c:v>0.11699999999999999</c:v>
                </c:pt>
                <c:pt idx="16">
                  <c:v>0.11699999999999999</c:v>
                </c:pt>
                <c:pt idx="17">
                  <c:v>0.11608333333333337</c:v>
                </c:pt>
                <c:pt idx="18">
                  <c:v>0.11599999999999999</c:v>
                </c:pt>
                <c:pt idx="19">
                  <c:v>0.105</c:v>
                </c:pt>
                <c:pt idx="20">
                  <c:v>9.9000000000000005E-2</c:v>
                </c:pt>
                <c:pt idx="21">
                  <c:v>9.9000000000000005E-2</c:v>
                </c:pt>
                <c:pt idx="22">
                  <c:v>9.8000000000000004E-2</c:v>
                </c:pt>
                <c:pt idx="23">
                  <c:v>9.6999999999999989E-2</c:v>
                </c:pt>
                <c:pt idx="24">
                  <c:v>9.6000000000000002E-2</c:v>
                </c:pt>
                <c:pt idx="25" formatCode="0.00%">
                  <c:v>8.8000000000000009E-2</c:v>
                </c:pt>
                <c:pt idx="26">
                  <c:v>8.5000000000000006E-2</c:v>
                </c:pt>
                <c:pt idx="27">
                  <c:v>8.4000000000000005E-2</c:v>
                </c:pt>
                <c:pt idx="28">
                  <c:v>0.08</c:v>
                </c:pt>
                <c:pt idx="29">
                  <c:v>7.9000000000000001E-2</c:v>
                </c:pt>
                <c:pt idx="30">
                  <c:v>7.8E-2</c:v>
                </c:pt>
                <c:pt idx="31">
                  <c:v>7.6999999999999999E-2</c:v>
                </c:pt>
                <c:pt idx="32">
                  <c:v>7.400000000000001E-2</c:v>
                </c:pt>
                <c:pt idx="33">
                  <c:v>6.7000000000000004E-2</c:v>
                </c:pt>
                <c:pt idx="34">
                  <c:v>6.7000000000000004E-2</c:v>
                </c:pt>
                <c:pt idx="35">
                  <c:v>6.5000000000000002E-2</c:v>
                </c:pt>
                <c:pt idx="36">
                  <c:v>6.4000000000000001E-2</c:v>
                </c:pt>
              </c:numCache>
            </c:numRef>
          </c:val>
          <c:extLst>
            <c:ext xmlns:c16="http://schemas.microsoft.com/office/drawing/2014/chart" uri="{C3380CC4-5D6E-409C-BE32-E72D297353CC}">
              <c16:uniqueId val="{00000016-F494-4A5B-B99C-BDC48C538CBD}"/>
            </c:ext>
          </c:extLst>
        </c:ser>
        <c:dLbls>
          <c:showLegendKey val="0"/>
          <c:showVal val="0"/>
          <c:showCatName val="0"/>
          <c:showSerName val="0"/>
          <c:showPercent val="0"/>
          <c:showBubbleSize val="0"/>
        </c:dLbls>
        <c:gapWidth val="182"/>
        <c:axId val="724738800"/>
        <c:axId val="724739784"/>
      </c:barChart>
      <c:catAx>
        <c:axId val="72473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724739784"/>
        <c:crosses val="autoZero"/>
        <c:auto val="1"/>
        <c:lblAlgn val="ctr"/>
        <c:lblOffset val="100"/>
        <c:noMultiLvlLbl val="0"/>
      </c:catAx>
      <c:valAx>
        <c:axId val="724739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72473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'תרשים נספח 2'!$I$1</c:f>
              <c:strCache>
                <c:ptCount val="1"/>
                <c:pt idx="0">
                  <c:v>תחולת העוני של אזרחים ותיקים לפי הכנסה פנויה</c:v>
                </c:pt>
              </c:strCache>
            </c:strRef>
          </c:tx>
          <c:spPr>
            <a:solidFill>
              <a:schemeClr val="accent1"/>
            </a:solidFill>
            <a:ln>
              <a:solidFill>
                <a:schemeClr val="accent1"/>
              </a:solidFill>
            </a:ln>
            <a:effectLst/>
          </c:spPr>
          <c:invertIfNegative val="0"/>
          <c:dPt>
            <c:idx val="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5D18-4DBF-A866-AE1AB00D3CE1}"/>
              </c:ext>
            </c:extLst>
          </c:dPt>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5D18-4DBF-A866-AE1AB00D3CE1}"/>
              </c:ext>
            </c:extLst>
          </c:dPt>
          <c:dPt>
            <c:idx val="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5D18-4DBF-A866-AE1AB00D3CE1}"/>
              </c:ext>
            </c:extLst>
          </c:dPt>
          <c:dPt>
            <c:idx val="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5D18-4DBF-A866-AE1AB00D3CE1}"/>
              </c:ext>
            </c:extLst>
          </c:dPt>
          <c:dPt>
            <c:idx val="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5D18-4DBF-A866-AE1AB00D3CE1}"/>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5D18-4DBF-A866-AE1AB00D3CE1}"/>
              </c:ext>
            </c:extLst>
          </c:dPt>
          <c:dPt>
            <c:idx val="11"/>
            <c:invertIfNegative val="0"/>
            <c:bubble3D val="0"/>
            <c:spPr>
              <a:solidFill>
                <a:srgbClr val="92D050"/>
              </a:solidFill>
              <a:ln>
                <a:solidFill>
                  <a:srgbClr val="92D050"/>
                </a:solidFill>
              </a:ln>
              <a:effectLst/>
            </c:spPr>
            <c:extLst>
              <c:ext xmlns:c16="http://schemas.microsoft.com/office/drawing/2014/chart" uri="{C3380CC4-5D6E-409C-BE32-E72D297353CC}">
                <c16:uniqueId val="{0000000D-5D18-4DBF-A866-AE1AB00D3CE1}"/>
              </c:ext>
            </c:extLst>
          </c:dPt>
          <c:dPt>
            <c:idx val="1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5D18-4DBF-A866-AE1AB00D3CE1}"/>
              </c:ext>
            </c:extLst>
          </c:dPt>
          <c:dPt>
            <c:idx val="14"/>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1-5D18-4DBF-A866-AE1AB00D3CE1}"/>
              </c:ext>
            </c:extLst>
          </c:dPt>
          <c:dPt>
            <c:idx val="1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5D18-4DBF-A866-AE1AB00D3CE1}"/>
              </c:ext>
            </c:extLst>
          </c:dPt>
          <c:dPt>
            <c:idx val="1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5D18-4DBF-A866-AE1AB00D3CE1}"/>
              </c:ext>
            </c:extLst>
          </c:dPt>
          <c:dPt>
            <c:idx val="1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7-5D18-4DBF-A866-AE1AB00D3CE1}"/>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9-5D18-4DBF-A866-AE1AB00D3CE1}"/>
              </c:ext>
            </c:extLst>
          </c:dPt>
          <c:dPt>
            <c:idx val="3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B-5D18-4DBF-A866-AE1AB00D3CE1}"/>
              </c:ext>
            </c:extLst>
          </c:dPt>
          <c:dPt>
            <c:idx val="3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D-5D18-4DBF-A866-AE1AB00D3CE1}"/>
              </c:ext>
            </c:extLst>
          </c:dPt>
          <c:dPt>
            <c:idx val="3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F-5D18-4DBF-A866-AE1AB00D3CE1}"/>
              </c:ext>
            </c:extLst>
          </c:dPt>
          <c:dLbls>
            <c:dLbl>
              <c:idx val="1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D18-4DBF-A866-AE1AB00D3CE1}"/>
                </c:ext>
              </c:extLst>
            </c:dLbl>
            <c:dLbl>
              <c:idx val="1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D18-4DBF-A866-AE1AB00D3C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נספח 2'!$H$2:$H$38</c:f>
              <c:strCache>
                <c:ptCount val="37"/>
                <c:pt idx="0">
                  <c:v>אסטוניה (2021)</c:v>
                </c:pt>
                <c:pt idx="1">
                  <c:v>דרום קוריאה (2022)</c:v>
                </c:pt>
                <c:pt idx="2">
                  <c:v>לטביה (2022)</c:v>
                </c:pt>
                <c:pt idx="3">
                  <c:v>ליטא (2021)</c:v>
                </c:pt>
                <c:pt idx="4">
                  <c:v>קוסטה ריקה (2023)</c:v>
                </c:pt>
                <c:pt idx="5">
                  <c:v>ארצות הברית (2022)</c:v>
                </c:pt>
                <c:pt idx="6">
                  <c:v>אוסטרליה (2020)</c:v>
                </c:pt>
                <c:pt idx="7">
                  <c:v>יפן (2021)</c:v>
                </c:pt>
                <c:pt idx="8">
                  <c:v>שוויץ (2020)</c:v>
                </c:pt>
                <c:pt idx="9">
                  <c:v>מקסיקו (2022)</c:v>
                </c:pt>
                <c:pt idx="10">
                  <c:v>אירלנד (2021)</c:v>
                </c:pt>
                <c:pt idx="11">
                  <c:v>ישראל (2023)*</c:v>
                </c:pt>
                <c:pt idx="12">
                  <c:v>ניו זילנד (2020)</c:v>
                </c:pt>
                <c:pt idx="13">
                  <c:v>צ'ילה (2022)</c:v>
                </c:pt>
                <c:pt idx="14">
                  <c:v>OECD</c:v>
                </c:pt>
                <c:pt idx="15">
                  <c:v>קנדה (2021)</c:v>
                </c:pt>
                <c:pt idx="16">
                  <c:v>בריטניה (2021)</c:v>
                </c:pt>
                <c:pt idx="17">
                  <c:v>גרמניה (2020)</c:v>
                </c:pt>
                <c:pt idx="18">
                  <c:v>ספרד (2021)</c:v>
                </c:pt>
                <c:pt idx="19">
                  <c:v>סלובניה (2021)</c:v>
                </c:pt>
                <c:pt idx="20">
                  <c:v>איטליה (2021)</c:v>
                </c:pt>
                <c:pt idx="21">
                  <c:v>פולין (2021)</c:v>
                </c:pt>
                <c:pt idx="22">
                  <c:v>אוסטריה (2021)</c:v>
                </c:pt>
                <c:pt idx="23">
                  <c:v>פורטוגל (2021)</c:v>
                </c:pt>
                <c:pt idx="24">
                  <c:v>יוון (2021)</c:v>
                </c:pt>
                <c:pt idx="25">
                  <c:v>בלגיה (2021)</c:v>
                </c:pt>
                <c:pt idx="26">
                  <c:v>שוודיה (2022)</c:v>
                </c:pt>
                <c:pt idx="27">
                  <c:v>טורקיה (2021)</c:v>
                </c:pt>
                <c:pt idx="28">
                  <c:v>צ'כיה (2021)</c:v>
                </c:pt>
                <c:pt idx="29">
                  <c:v>לוקסמבורג (2021)</c:v>
                </c:pt>
                <c:pt idx="30">
                  <c:v>הונגריה (2021)</c:v>
                </c:pt>
                <c:pt idx="31">
                  <c:v>צרפת (2021)</c:v>
                </c:pt>
                <c:pt idx="32">
                  <c:v>פינלנד (2022)</c:v>
                </c:pt>
                <c:pt idx="33">
                  <c:v>סלובקיה (2021)</c:v>
                </c:pt>
                <c:pt idx="34">
                  <c:v>הולנד (2022)</c:v>
                </c:pt>
                <c:pt idx="35">
                  <c:v>דנמרק (2019)</c:v>
                </c:pt>
                <c:pt idx="36">
                  <c:v>נורווגיה (20221)</c:v>
                </c:pt>
              </c:strCache>
            </c:strRef>
          </c:cat>
          <c:val>
            <c:numRef>
              <c:f>'תרשים נספח 2'!$I$2:$I$38</c:f>
              <c:numCache>
                <c:formatCode>0.0%</c:formatCode>
                <c:ptCount val="37"/>
                <c:pt idx="0">
                  <c:v>0.41299999999999998</c:v>
                </c:pt>
                <c:pt idx="1">
                  <c:v>0.39700000000000002</c:v>
                </c:pt>
                <c:pt idx="2">
                  <c:v>0.32200000000000001</c:v>
                </c:pt>
                <c:pt idx="3">
                  <c:v>0.27800000000000002</c:v>
                </c:pt>
                <c:pt idx="4">
                  <c:v>0.25800000000000001</c:v>
                </c:pt>
                <c:pt idx="5">
                  <c:v>0.23100000000000001</c:v>
                </c:pt>
                <c:pt idx="6">
                  <c:v>0.22600000000000001</c:v>
                </c:pt>
                <c:pt idx="7">
                  <c:v>0.2</c:v>
                </c:pt>
                <c:pt idx="8">
                  <c:v>0.187</c:v>
                </c:pt>
                <c:pt idx="9">
                  <c:v>0.183</c:v>
                </c:pt>
                <c:pt idx="10">
                  <c:v>0.182</c:v>
                </c:pt>
                <c:pt idx="11">
                  <c:v>0.17799999999999999</c:v>
                </c:pt>
                <c:pt idx="12">
                  <c:v>0.16800000000000001</c:v>
                </c:pt>
                <c:pt idx="13">
                  <c:v>0.16200000000000001</c:v>
                </c:pt>
                <c:pt idx="14">
                  <c:v>0.15077777777777779</c:v>
                </c:pt>
                <c:pt idx="15">
                  <c:v>0.14800000000000002</c:v>
                </c:pt>
                <c:pt idx="16">
                  <c:v>0.14499999999999999</c:v>
                </c:pt>
                <c:pt idx="17">
                  <c:v>0.14099999999999999</c:v>
                </c:pt>
                <c:pt idx="18">
                  <c:v>0.13300000000000001</c:v>
                </c:pt>
                <c:pt idx="19" formatCode="0.00%">
                  <c:v>0.128</c:v>
                </c:pt>
                <c:pt idx="20">
                  <c:v>0.11699999999999999</c:v>
                </c:pt>
                <c:pt idx="21">
                  <c:v>0.115</c:v>
                </c:pt>
                <c:pt idx="22">
                  <c:v>0.11199999999999999</c:v>
                </c:pt>
                <c:pt idx="23">
                  <c:v>0.10300000000000001</c:v>
                </c:pt>
                <c:pt idx="24" formatCode="0.00%">
                  <c:v>0.10099999999999999</c:v>
                </c:pt>
                <c:pt idx="25">
                  <c:v>9.8000000000000004E-2</c:v>
                </c:pt>
                <c:pt idx="26">
                  <c:v>9.4E-2</c:v>
                </c:pt>
                <c:pt idx="27">
                  <c:v>9.4E-2</c:v>
                </c:pt>
                <c:pt idx="28">
                  <c:v>8.5000000000000006E-2</c:v>
                </c:pt>
                <c:pt idx="29">
                  <c:v>6.8000000000000005E-2</c:v>
                </c:pt>
                <c:pt idx="30">
                  <c:v>6.7000000000000004E-2</c:v>
                </c:pt>
                <c:pt idx="31">
                  <c:v>5.7999999999999996E-2</c:v>
                </c:pt>
                <c:pt idx="32">
                  <c:v>5.5E-2</c:v>
                </c:pt>
                <c:pt idx="33">
                  <c:v>5.2000000000000005E-2</c:v>
                </c:pt>
                <c:pt idx="34" formatCode="General">
                  <c:v>4.4999999999999998E-2</c:v>
                </c:pt>
                <c:pt idx="35">
                  <c:v>4.2999999999999997E-2</c:v>
                </c:pt>
                <c:pt idx="36">
                  <c:v>4.0999999999999995E-2</c:v>
                </c:pt>
              </c:numCache>
            </c:numRef>
          </c:val>
          <c:extLst>
            <c:ext xmlns:c16="http://schemas.microsoft.com/office/drawing/2014/chart" uri="{C3380CC4-5D6E-409C-BE32-E72D297353CC}">
              <c16:uniqueId val="{00000020-5D18-4DBF-A866-AE1AB00D3CE1}"/>
            </c:ext>
          </c:extLst>
        </c:ser>
        <c:dLbls>
          <c:showLegendKey val="0"/>
          <c:showVal val="0"/>
          <c:showCatName val="0"/>
          <c:showSerName val="0"/>
          <c:showPercent val="0"/>
          <c:showBubbleSize val="0"/>
        </c:dLbls>
        <c:gapWidth val="182"/>
        <c:axId val="724738800"/>
        <c:axId val="724739784"/>
      </c:barChart>
      <c:catAx>
        <c:axId val="72473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724739784"/>
        <c:crosses val="autoZero"/>
        <c:auto val="1"/>
        <c:lblAlgn val="ctr"/>
        <c:lblOffset val="100"/>
        <c:noMultiLvlLbl val="0"/>
      </c:catAx>
      <c:valAx>
        <c:axId val="724739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72473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1"/>
            </a:solidFill>
            <a:ln>
              <a:solidFill>
                <a:schemeClr val="accent1"/>
              </a:solidFill>
            </a:ln>
            <a:effectLst/>
          </c:spPr>
          <c:invertIfNegative val="0"/>
          <c:dPt>
            <c:idx val="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0E17-4966-BF53-4376075B5EB0}"/>
              </c:ext>
            </c:extLst>
          </c:dPt>
          <c:dPt>
            <c:idx val="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0E17-4966-BF53-4376075B5EB0}"/>
              </c:ext>
            </c:extLst>
          </c:dPt>
          <c:dPt>
            <c:idx val="5"/>
            <c:invertIfNegative val="0"/>
            <c:bubble3D val="0"/>
            <c:spPr>
              <a:solidFill>
                <a:srgbClr val="92D050"/>
              </a:solidFill>
              <a:ln>
                <a:solidFill>
                  <a:srgbClr val="92D050"/>
                </a:solidFill>
              </a:ln>
              <a:effectLst/>
            </c:spPr>
            <c:extLst>
              <c:ext xmlns:c16="http://schemas.microsoft.com/office/drawing/2014/chart" uri="{C3380CC4-5D6E-409C-BE32-E72D297353CC}">
                <c16:uniqueId val="{00000005-0E17-4966-BF53-4376075B5EB0}"/>
              </c:ext>
            </c:extLst>
          </c:dPt>
          <c:dPt>
            <c:idx val="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0E17-4966-BF53-4376075B5EB0}"/>
              </c:ext>
            </c:extLst>
          </c:dPt>
          <c:dPt>
            <c:idx val="10"/>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0E17-4966-BF53-4376075B5EB0}"/>
              </c:ext>
            </c:extLst>
          </c:dPt>
          <c:dPt>
            <c:idx val="1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0E17-4966-BF53-4376075B5EB0}"/>
              </c:ext>
            </c:extLst>
          </c:dPt>
          <c:dPt>
            <c:idx val="15"/>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D-0E17-4966-BF53-4376075B5EB0}"/>
              </c:ext>
            </c:extLst>
          </c:dPt>
          <c:dPt>
            <c:idx val="1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0E17-4966-BF53-4376075B5EB0}"/>
              </c:ext>
            </c:extLst>
          </c:dPt>
          <c:dPt>
            <c:idx val="2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0E17-4966-BF53-4376075B5EB0}"/>
              </c:ext>
            </c:extLst>
          </c:dPt>
          <c:dPt>
            <c:idx val="2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0E17-4966-BF53-4376075B5EB0}"/>
              </c:ext>
            </c:extLst>
          </c:dPt>
          <c:dLbls>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17-4966-BF53-4376075B5EB0}"/>
                </c:ext>
              </c:extLst>
            </c:dLbl>
            <c:dLbl>
              <c:idx val="1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E17-4966-BF53-4376075B5E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נספח 3'!$I$2:$I$38</c:f>
              <c:strCache>
                <c:ptCount val="37"/>
                <c:pt idx="0">
                  <c:v>קוסטה ריקה (2023)</c:v>
                </c:pt>
                <c:pt idx="1">
                  <c:v>צ'ילה (2022)</c:v>
                </c:pt>
                <c:pt idx="2">
                  <c:v>ארצות הברית (2022)</c:v>
                </c:pt>
                <c:pt idx="3">
                  <c:v>טורקיה (2021)</c:v>
                </c:pt>
                <c:pt idx="4">
                  <c:v>מקסיקו (2022)</c:v>
                </c:pt>
                <c:pt idx="5">
                  <c:v>ישראל (2023)*</c:v>
                </c:pt>
                <c:pt idx="6">
                  <c:v>ליטא (2021)</c:v>
                </c:pt>
                <c:pt idx="7">
                  <c:v>יפן (2021)</c:v>
                </c:pt>
                <c:pt idx="8">
                  <c:v>לטביה (2022)</c:v>
                </c:pt>
                <c:pt idx="9">
                  <c:v>בריטניה (2021)</c:v>
                </c:pt>
                <c:pt idx="10">
                  <c:v>דרום קוריאה (2022)</c:v>
                </c:pt>
                <c:pt idx="11">
                  <c:v>איטליה (2021)</c:v>
                </c:pt>
                <c:pt idx="12">
                  <c:v>אוסטרליה (2020)</c:v>
                </c:pt>
                <c:pt idx="13">
                  <c:v>אסטוניה (2021)</c:v>
                </c:pt>
                <c:pt idx="14">
                  <c:v>ספרד (2021)</c:v>
                </c:pt>
                <c:pt idx="15">
                  <c:v>OECD</c:v>
                </c:pt>
                <c:pt idx="16">
                  <c:v>ניו זילנד (2020)</c:v>
                </c:pt>
                <c:pt idx="17">
                  <c:v>יוון (2021)</c:v>
                </c:pt>
                <c:pt idx="18">
                  <c:v>פורטוגל (2021)</c:v>
                </c:pt>
                <c:pt idx="19">
                  <c:v>שוויץ (2020)</c:v>
                </c:pt>
                <c:pt idx="20">
                  <c:v>גרמניה (2020)</c:v>
                </c:pt>
                <c:pt idx="21">
                  <c:v>קנדה (2021)</c:v>
                </c:pt>
                <c:pt idx="22">
                  <c:v>צרפת (2021)</c:v>
                </c:pt>
                <c:pt idx="23">
                  <c:v>אוסטריה (2021)</c:v>
                </c:pt>
                <c:pt idx="24">
                  <c:v>אירלנד (2021)</c:v>
                </c:pt>
                <c:pt idx="25">
                  <c:v>לוקסמבורג (2021)</c:v>
                </c:pt>
                <c:pt idx="26">
                  <c:v>הולנד (2022)</c:v>
                </c:pt>
                <c:pt idx="27">
                  <c:v>שוודיה (2022)</c:v>
                </c:pt>
                <c:pt idx="28">
                  <c:v>הונגריה (2021)</c:v>
                </c:pt>
                <c:pt idx="29">
                  <c:v>נורווגיה (2022)</c:v>
                </c:pt>
                <c:pt idx="30">
                  <c:v>פינלנד (2022)</c:v>
                </c:pt>
                <c:pt idx="31">
                  <c:v>פולין (2021)</c:v>
                </c:pt>
                <c:pt idx="32">
                  <c:v>דנמרק (2019)</c:v>
                </c:pt>
                <c:pt idx="33">
                  <c:v>בלגיה (2021)</c:v>
                </c:pt>
                <c:pt idx="34">
                  <c:v>צ'כיה (2021)</c:v>
                </c:pt>
                <c:pt idx="35">
                  <c:v>סלובניה (2021)</c:v>
                </c:pt>
                <c:pt idx="36">
                  <c:v>סלובקיה (2021)</c:v>
                </c:pt>
              </c:strCache>
            </c:strRef>
          </c:cat>
          <c:val>
            <c:numRef>
              <c:f>'תרשים נספח 3'!$J$2:$J$38</c:f>
              <c:numCache>
                <c:formatCode>0.0</c:formatCode>
                <c:ptCount val="37"/>
                <c:pt idx="0">
                  <c:v>12.3</c:v>
                </c:pt>
                <c:pt idx="1">
                  <c:v>10.1</c:v>
                </c:pt>
                <c:pt idx="2">
                  <c:v>8.6</c:v>
                </c:pt>
                <c:pt idx="3">
                  <c:v>8.4</c:v>
                </c:pt>
                <c:pt idx="4">
                  <c:v>7.8</c:v>
                </c:pt>
                <c:pt idx="5">
                  <c:v>7.8</c:v>
                </c:pt>
                <c:pt idx="6">
                  <c:v>6.6</c:v>
                </c:pt>
                <c:pt idx="7">
                  <c:v>6.4</c:v>
                </c:pt>
                <c:pt idx="8">
                  <c:v>6.3</c:v>
                </c:pt>
                <c:pt idx="9">
                  <c:v>6.2</c:v>
                </c:pt>
                <c:pt idx="10">
                  <c:v>5.8</c:v>
                </c:pt>
                <c:pt idx="11">
                  <c:v>5.7</c:v>
                </c:pt>
                <c:pt idx="12">
                  <c:v>5.6</c:v>
                </c:pt>
                <c:pt idx="13">
                  <c:v>5.6</c:v>
                </c:pt>
                <c:pt idx="14">
                  <c:v>5.6</c:v>
                </c:pt>
                <c:pt idx="15">
                  <c:v>5.5194444444444439</c:v>
                </c:pt>
                <c:pt idx="16">
                  <c:v>5.4</c:v>
                </c:pt>
                <c:pt idx="17">
                  <c:v>5.0999999999999996</c:v>
                </c:pt>
                <c:pt idx="18">
                  <c:v>5</c:v>
                </c:pt>
                <c:pt idx="19">
                  <c:v>5</c:v>
                </c:pt>
                <c:pt idx="20">
                  <c:v>4.9000000000000004</c:v>
                </c:pt>
                <c:pt idx="21">
                  <c:v>4.5999999999999996</c:v>
                </c:pt>
                <c:pt idx="22">
                  <c:v>4.5</c:v>
                </c:pt>
                <c:pt idx="23">
                  <c:v>4.4000000000000004</c:v>
                </c:pt>
                <c:pt idx="24">
                  <c:v>4.4000000000000004</c:v>
                </c:pt>
                <c:pt idx="25">
                  <c:v>4.4000000000000004</c:v>
                </c:pt>
                <c:pt idx="26">
                  <c:v>4.3</c:v>
                </c:pt>
                <c:pt idx="27" formatCode="#,##0.0_ ;\-#,##0.0\ ">
                  <c:v>4.3</c:v>
                </c:pt>
                <c:pt idx="28">
                  <c:v>4.0999999999999996</c:v>
                </c:pt>
                <c:pt idx="29">
                  <c:v>4</c:v>
                </c:pt>
                <c:pt idx="30">
                  <c:v>3.9</c:v>
                </c:pt>
                <c:pt idx="31">
                  <c:v>3.9</c:v>
                </c:pt>
                <c:pt idx="32">
                  <c:v>3.8</c:v>
                </c:pt>
                <c:pt idx="33">
                  <c:v>3.7</c:v>
                </c:pt>
                <c:pt idx="34">
                  <c:v>3.6</c:v>
                </c:pt>
                <c:pt idx="35">
                  <c:v>3.5</c:v>
                </c:pt>
                <c:pt idx="36">
                  <c:v>3.1</c:v>
                </c:pt>
              </c:numCache>
            </c:numRef>
          </c:val>
          <c:extLst>
            <c:ext xmlns:c16="http://schemas.microsoft.com/office/drawing/2014/chart" uri="{C3380CC4-5D6E-409C-BE32-E72D297353CC}">
              <c16:uniqueId val="{00000014-0E17-4966-BF53-4376075B5EB0}"/>
            </c:ext>
          </c:extLst>
        </c:ser>
        <c:dLbls>
          <c:showLegendKey val="0"/>
          <c:showVal val="0"/>
          <c:showCatName val="0"/>
          <c:showSerName val="0"/>
          <c:showPercent val="0"/>
          <c:showBubbleSize val="0"/>
        </c:dLbls>
        <c:gapWidth val="182"/>
        <c:axId val="724738800"/>
        <c:axId val="724739784"/>
      </c:barChart>
      <c:catAx>
        <c:axId val="72473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724739784"/>
        <c:crosses val="autoZero"/>
        <c:auto val="1"/>
        <c:lblAlgn val="ctr"/>
        <c:lblOffset val="100"/>
        <c:noMultiLvlLbl val="0"/>
      </c:catAx>
      <c:valAx>
        <c:axId val="72473978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72473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1"/>
            </a:solidFill>
            <a:ln>
              <a:solidFill>
                <a:schemeClr val="accent1"/>
              </a:solidFill>
            </a:ln>
            <a:effectLst/>
          </c:spPr>
          <c:invertIfNegative val="0"/>
          <c:dPt>
            <c:idx val="1"/>
            <c:invertIfNegative val="0"/>
            <c:bubble3D val="0"/>
            <c:spPr>
              <a:solidFill>
                <a:srgbClr val="92D050"/>
              </a:solidFill>
              <a:ln>
                <a:solidFill>
                  <a:srgbClr val="92D050"/>
                </a:solidFill>
              </a:ln>
              <a:effectLst/>
            </c:spPr>
            <c:extLst>
              <c:ext xmlns:c16="http://schemas.microsoft.com/office/drawing/2014/chart" uri="{C3380CC4-5D6E-409C-BE32-E72D297353CC}">
                <c16:uniqueId val="{00000001-4FD3-4C0B-AE36-56136216D40A}"/>
              </c:ext>
            </c:extLst>
          </c:dPt>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3-4FD3-4C0B-AE36-56136216D40A}"/>
              </c:ext>
            </c:extLst>
          </c:dPt>
          <c:dPt>
            <c:idx val="4"/>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4FD3-4C0B-AE36-56136216D40A}"/>
              </c:ext>
            </c:extLst>
          </c:dPt>
          <c:dPt>
            <c:idx val="5"/>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7-4FD3-4C0B-AE36-56136216D40A}"/>
              </c:ext>
            </c:extLst>
          </c:dPt>
          <c:dPt>
            <c:idx val="1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9-4FD3-4C0B-AE36-56136216D40A}"/>
              </c:ext>
            </c:extLst>
          </c:dPt>
          <c:dPt>
            <c:idx val="1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B-4FD3-4C0B-AE36-56136216D40A}"/>
              </c:ext>
            </c:extLst>
          </c:dPt>
          <c:dPt>
            <c:idx val="14"/>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D-4FD3-4C0B-AE36-56136216D40A}"/>
              </c:ext>
            </c:extLst>
          </c:dPt>
          <c:dPt>
            <c:idx val="1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F-4FD3-4C0B-AE36-56136216D40A}"/>
              </c:ext>
            </c:extLst>
          </c:dPt>
          <c:dPt>
            <c:idx val="1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1-4FD3-4C0B-AE36-56136216D40A}"/>
              </c:ext>
            </c:extLst>
          </c:dPt>
          <c:dPt>
            <c:idx val="19"/>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3-4FD3-4C0B-AE36-56136216D40A}"/>
              </c:ext>
            </c:extLst>
          </c:dPt>
          <c:dPt>
            <c:idx val="2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5-4FD3-4C0B-AE36-56136216D40A}"/>
              </c:ext>
            </c:extLst>
          </c:dPt>
          <c:dPt>
            <c:idx val="2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7-4FD3-4C0B-AE36-56136216D40A}"/>
              </c:ext>
            </c:extLst>
          </c:dPt>
          <c:dPt>
            <c:idx val="2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9-4FD3-4C0B-AE36-56136216D40A}"/>
              </c:ext>
            </c:extLst>
          </c:dPt>
          <c:dPt>
            <c:idx val="36"/>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B-4FD3-4C0B-AE36-56136216D40A}"/>
              </c:ext>
            </c:extLst>
          </c:dPt>
          <c:dPt>
            <c:idx val="37"/>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1D-4FD3-4C0B-AE36-56136216D40A}"/>
              </c:ext>
            </c:extLst>
          </c:dPt>
          <c:dLbls>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D3-4C0B-AE36-56136216D40A}"/>
                </c:ext>
              </c:extLst>
            </c:dLbl>
            <c:dLbl>
              <c:idx val="1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FD3-4C0B-AE36-56136216D4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נספח 4'!$I$2:$I$38</c:f>
              <c:strCache>
                <c:ptCount val="37"/>
                <c:pt idx="0">
                  <c:v>קוסטה ריקה (2023)</c:v>
                </c:pt>
                <c:pt idx="1">
                  <c:v>ישראל (2023)*</c:v>
                </c:pt>
                <c:pt idx="2">
                  <c:v>ארצות הברית (2022)</c:v>
                </c:pt>
                <c:pt idx="3">
                  <c:v>יפן (2021)</c:v>
                </c:pt>
                <c:pt idx="4">
                  <c:v>מקסיקו (2022)</c:v>
                </c:pt>
                <c:pt idx="5">
                  <c:v>צ'ילה (2022)</c:v>
                </c:pt>
                <c:pt idx="6">
                  <c:v>דרום קוריאה (2022)</c:v>
                </c:pt>
                <c:pt idx="7">
                  <c:v>לטביה (2022)</c:v>
                </c:pt>
                <c:pt idx="8">
                  <c:v>אסטוניה (2021)</c:v>
                </c:pt>
                <c:pt idx="9">
                  <c:v>איטליה (2021)</c:v>
                </c:pt>
                <c:pt idx="10">
                  <c:v>ליטא (2021)</c:v>
                </c:pt>
                <c:pt idx="11">
                  <c:v>ספרד (2021)</c:v>
                </c:pt>
                <c:pt idx="12">
                  <c:v>אוסטרליה (2020)</c:v>
                </c:pt>
                <c:pt idx="13">
                  <c:v>טורקיה (2021)</c:v>
                </c:pt>
                <c:pt idx="14">
                  <c:v>OECD</c:v>
                </c:pt>
                <c:pt idx="15">
                  <c:v>גרמניה (2020)</c:v>
                </c:pt>
                <c:pt idx="16">
                  <c:v>יוון (2021)</c:v>
                </c:pt>
                <c:pt idx="17">
                  <c:v>ניו זילנד (2020)</c:v>
                </c:pt>
                <c:pt idx="18">
                  <c:v>בריטניה (2021)</c:v>
                </c:pt>
                <c:pt idx="19">
                  <c:v>אוסטריה (2021)</c:v>
                </c:pt>
                <c:pt idx="20">
                  <c:v>קנדה (2021)</c:v>
                </c:pt>
                <c:pt idx="21">
                  <c:v>אירלנד (2021)</c:v>
                </c:pt>
                <c:pt idx="22">
                  <c:v>לוקסמבורג (2021)</c:v>
                </c:pt>
                <c:pt idx="23">
                  <c:v>פורטוגל (2021)</c:v>
                </c:pt>
                <c:pt idx="24">
                  <c:v>שוויץ (2020)</c:v>
                </c:pt>
                <c:pt idx="25">
                  <c:v>בלגיה (2021)</c:v>
                </c:pt>
                <c:pt idx="26">
                  <c:v>צרפת (2021)</c:v>
                </c:pt>
                <c:pt idx="27">
                  <c:v>הולנד (2022)</c:v>
                </c:pt>
                <c:pt idx="28">
                  <c:v>נורווגיה (2022)</c:v>
                </c:pt>
                <c:pt idx="29">
                  <c:v>פולין (2021)</c:v>
                </c:pt>
                <c:pt idx="30">
                  <c:v>שוודיה (2022)</c:v>
                </c:pt>
                <c:pt idx="31">
                  <c:v>צ'כיה (2021)</c:v>
                </c:pt>
                <c:pt idx="32">
                  <c:v>דנמרק (2019)</c:v>
                </c:pt>
                <c:pt idx="33">
                  <c:v>פינלנד (2022)</c:v>
                </c:pt>
                <c:pt idx="34">
                  <c:v>הונגריה (2021)</c:v>
                </c:pt>
                <c:pt idx="35">
                  <c:v>סלובקיה (2021)</c:v>
                </c:pt>
                <c:pt idx="36">
                  <c:v>סלובניה (2021)</c:v>
                </c:pt>
              </c:strCache>
            </c:strRef>
          </c:cat>
          <c:val>
            <c:numRef>
              <c:f>'תרשים נספח 4'!$J$2:$J$38</c:f>
              <c:numCache>
                <c:formatCode>0.0</c:formatCode>
                <c:ptCount val="37"/>
                <c:pt idx="0">
                  <c:v>3</c:v>
                </c:pt>
                <c:pt idx="1">
                  <c:v>2.9681373271</c:v>
                </c:pt>
                <c:pt idx="2">
                  <c:v>2.8</c:v>
                </c:pt>
                <c:pt idx="3">
                  <c:v>2.6</c:v>
                </c:pt>
                <c:pt idx="4">
                  <c:v>2.6</c:v>
                </c:pt>
                <c:pt idx="5">
                  <c:v>2.5</c:v>
                </c:pt>
                <c:pt idx="6">
                  <c:v>2.5</c:v>
                </c:pt>
                <c:pt idx="7">
                  <c:v>2.5</c:v>
                </c:pt>
                <c:pt idx="8">
                  <c:v>2.4</c:v>
                </c:pt>
                <c:pt idx="9">
                  <c:v>2.2999999999999998</c:v>
                </c:pt>
                <c:pt idx="10">
                  <c:v>2.2999999999999998</c:v>
                </c:pt>
                <c:pt idx="11">
                  <c:v>2.2999999999999998</c:v>
                </c:pt>
                <c:pt idx="12" formatCode="#,##0.0_ ;\-#,##0.0\ ">
                  <c:v>2.2000000000000002</c:v>
                </c:pt>
                <c:pt idx="13">
                  <c:v>2.2000000000000002</c:v>
                </c:pt>
                <c:pt idx="14">
                  <c:v>2.1602260368638881</c:v>
                </c:pt>
                <c:pt idx="15">
                  <c:v>2.1</c:v>
                </c:pt>
                <c:pt idx="16">
                  <c:v>2.1</c:v>
                </c:pt>
                <c:pt idx="17">
                  <c:v>2.1</c:v>
                </c:pt>
                <c:pt idx="18">
                  <c:v>2.1</c:v>
                </c:pt>
                <c:pt idx="19">
                  <c:v>2</c:v>
                </c:pt>
                <c:pt idx="20">
                  <c:v>2</c:v>
                </c:pt>
                <c:pt idx="21">
                  <c:v>2</c:v>
                </c:pt>
                <c:pt idx="22">
                  <c:v>2</c:v>
                </c:pt>
                <c:pt idx="23">
                  <c:v>2</c:v>
                </c:pt>
                <c:pt idx="24">
                  <c:v>2</c:v>
                </c:pt>
                <c:pt idx="25">
                  <c:v>1.9</c:v>
                </c:pt>
                <c:pt idx="26">
                  <c:v>1.9</c:v>
                </c:pt>
                <c:pt idx="27">
                  <c:v>1.9</c:v>
                </c:pt>
                <c:pt idx="28">
                  <c:v>1.9</c:v>
                </c:pt>
                <c:pt idx="29">
                  <c:v>1.9</c:v>
                </c:pt>
                <c:pt idx="30">
                  <c:v>1.9</c:v>
                </c:pt>
                <c:pt idx="31">
                  <c:v>1.8</c:v>
                </c:pt>
                <c:pt idx="32">
                  <c:v>1.8</c:v>
                </c:pt>
                <c:pt idx="33">
                  <c:v>1.8</c:v>
                </c:pt>
                <c:pt idx="34">
                  <c:v>1.8</c:v>
                </c:pt>
                <c:pt idx="35">
                  <c:v>1.8</c:v>
                </c:pt>
                <c:pt idx="36">
                  <c:v>1.8</c:v>
                </c:pt>
              </c:numCache>
            </c:numRef>
          </c:val>
          <c:extLst>
            <c:ext xmlns:c16="http://schemas.microsoft.com/office/drawing/2014/chart" uri="{C3380CC4-5D6E-409C-BE32-E72D297353CC}">
              <c16:uniqueId val="{0000001E-4FD3-4C0B-AE36-56136216D40A}"/>
            </c:ext>
          </c:extLst>
        </c:ser>
        <c:dLbls>
          <c:showLegendKey val="0"/>
          <c:showVal val="0"/>
          <c:showCatName val="0"/>
          <c:showSerName val="0"/>
          <c:showPercent val="0"/>
          <c:showBubbleSize val="0"/>
        </c:dLbls>
        <c:gapWidth val="182"/>
        <c:axId val="724738800"/>
        <c:axId val="724739784"/>
      </c:barChart>
      <c:catAx>
        <c:axId val="72473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24739784"/>
        <c:crosses val="autoZero"/>
        <c:auto val="1"/>
        <c:lblAlgn val="ctr"/>
        <c:lblOffset val="100"/>
        <c:noMultiLvlLbl val="0"/>
      </c:catAx>
      <c:valAx>
        <c:axId val="72473978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72473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'תרשים 3'!$B$3</c:f>
              <c:strCache>
                <c:ptCount val="1"/>
                <c:pt idx="0">
                  <c:v>נפשות</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'תרשים 3'!$A$4:$A$17</c:f>
              <c:numCache>
                <c:formatCode>#########0</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xVal>
          <c:yVal>
            <c:numRef>
              <c:f>'תרשים 3'!$B$4:$B$17</c:f>
              <c:numCache>
                <c:formatCode>0.0%</c:formatCode>
                <c:ptCount val="14"/>
                <c:pt idx="0">
                  <c:v>0.219</c:v>
                </c:pt>
                <c:pt idx="1">
                  <c:v>0.218</c:v>
                </c:pt>
                <c:pt idx="2">
                  <c:v>0.215</c:v>
                </c:pt>
                <c:pt idx="3">
                  <c:v>0.216</c:v>
                </c:pt>
                <c:pt idx="4">
                  <c:v>0.22</c:v>
                </c:pt>
                <c:pt idx="5">
                  <c:v>0.223</c:v>
                </c:pt>
                <c:pt idx="6">
                  <c:v>0.218</c:v>
                </c:pt>
                <c:pt idx="7">
                  <c:v>0.217</c:v>
                </c:pt>
                <c:pt idx="8">
                  <c:v>0.216</c:v>
                </c:pt>
                <c:pt idx="9">
                  <c:v>0.21299999999999999</c:v>
                </c:pt>
                <c:pt idx="10">
                  <c:v>0.20100000000000001</c:v>
                </c:pt>
                <c:pt idx="11">
                  <c:v>0.20899999999999999</c:v>
                </c:pt>
                <c:pt idx="12">
                  <c:v>0.20799999999999999</c:v>
                </c:pt>
                <c:pt idx="13">
                  <c:v>0.20699999999999999</c:v>
                </c:pt>
              </c:numCache>
            </c:numRef>
          </c:yVal>
          <c:smooth val="1"/>
          <c:extLst>
            <c:ext xmlns:c16="http://schemas.microsoft.com/office/drawing/2014/chart" uri="{C3380CC4-5D6E-409C-BE32-E72D297353CC}">
              <c16:uniqueId val="{00000000-C08F-4C3F-979B-37159C053E54}"/>
            </c:ext>
          </c:extLst>
        </c:ser>
        <c:ser>
          <c:idx val="1"/>
          <c:order val="1"/>
          <c:tx>
            <c:strRef>
              <c:f>'תרשים 3'!$C$3</c:f>
              <c:strCache>
                <c:ptCount val="1"/>
                <c:pt idx="0">
                  <c:v>ילדים</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'תרשים 3'!$A$4:$A$17</c:f>
              <c:numCache>
                <c:formatCode>#########0</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xVal>
          <c:yVal>
            <c:numRef>
              <c:f>'תרשים 3'!$C$4:$C$17</c:f>
              <c:numCache>
                <c:formatCode>0.0%</c:formatCode>
                <c:ptCount val="14"/>
                <c:pt idx="0">
                  <c:v>0.30499999999999999</c:v>
                </c:pt>
                <c:pt idx="1">
                  <c:v>0.30299999999999999</c:v>
                </c:pt>
                <c:pt idx="2">
                  <c:v>0.29599999999999999</c:v>
                </c:pt>
                <c:pt idx="3">
                  <c:v>0.30099999999999999</c:v>
                </c:pt>
                <c:pt idx="4">
                  <c:v>0.30499999999999999</c:v>
                </c:pt>
                <c:pt idx="5">
                  <c:v>0.30099999999999999</c:v>
                </c:pt>
                <c:pt idx="6">
                  <c:v>0.29899999999999999</c:v>
                </c:pt>
                <c:pt idx="7">
                  <c:v>0.28899999999999998</c:v>
                </c:pt>
                <c:pt idx="8">
                  <c:v>0.28599999999999998</c:v>
                </c:pt>
                <c:pt idx="9">
                  <c:v>0.28199999999999997</c:v>
                </c:pt>
                <c:pt idx="10">
                  <c:v>0.27200000000000002</c:v>
                </c:pt>
                <c:pt idx="11">
                  <c:v>0.28100000000000003</c:v>
                </c:pt>
                <c:pt idx="12">
                  <c:v>0.28100000000000003</c:v>
                </c:pt>
                <c:pt idx="13">
                  <c:v>0.27900000000000003</c:v>
                </c:pt>
              </c:numCache>
            </c:numRef>
          </c:yVal>
          <c:smooth val="1"/>
          <c:extLst>
            <c:ext xmlns:c16="http://schemas.microsoft.com/office/drawing/2014/chart" uri="{C3380CC4-5D6E-409C-BE32-E72D297353CC}">
              <c16:uniqueId val="{00000001-C08F-4C3F-979B-37159C053E54}"/>
            </c:ext>
          </c:extLst>
        </c:ser>
        <c:ser>
          <c:idx val="2"/>
          <c:order val="2"/>
          <c:tx>
            <c:strRef>
              <c:f>'תרשים 3'!$D$3</c:f>
              <c:strCache>
                <c:ptCount val="1"/>
                <c:pt idx="0">
                  <c:v>אזרחים ותיקים</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'תרשים 3'!$A$4:$A$17</c:f>
              <c:numCache>
                <c:formatCode>#########0</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xVal>
          <c:yVal>
            <c:numRef>
              <c:f>'תרשים 3'!$D$4:$D$17</c:f>
              <c:numCache>
                <c:formatCode>0.0%</c:formatCode>
                <c:ptCount val="14"/>
                <c:pt idx="0">
                  <c:v>9.7000000000000003E-2</c:v>
                </c:pt>
                <c:pt idx="1">
                  <c:v>0.1</c:v>
                </c:pt>
                <c:pt idx="2">
                  <c:v>0.10199999999999999</c:v>
                </c:pt>
                <c:pt idx="3">
                  <c:v>0.109</c:v>
                </c:pt>
                <c:pt idx="4">
                  <c:v>0.124</c:v>
                </c:pt>
                <c:pt idx="5">
                  <c:v>0.16400000000000001</c:v>
                </c:pt>
                <c:pt idx="6">
                  <c:v>0.124</c:v>
                </c:pt>
                <c:pt idx="7">
                  <c:v>0.17100000000000001</c:v>
                </c:pt>
                <c:pt idx="8">
                  <c:v>0.186</c:v>
                </c:pt>
                <c:pt idx="9">
                  <c:v>0.16900000000000001</c:v>
                </c:pt>
                <c:pt idx="10">
                  <c:v>0.13700000000000001</c:v>
                </c:pt>
                <c:pt idx="11">
                  <c:v>0.14799999999999999</c:v>
                </c:pt>
                <c:pt idx="12">
                  <c:v>0.128</c:v>
                </c:pt>
                <c:pt idx="13">
                  <c:v>0.128</c:v>
                </c:pt>
              </c:numCache>
            </c:numRef>
          </c:yVal>
          <c:smooth val="1"/>
          <c:extLst>
            <c:ext xmlns:c16="http://schemas.microsoft.com/office/drawing/2014/chart" uri="{C3380CC4-5D6E-409C-BE32-E72D297353CC}">
              <c16:uniqueId val="{00000002-C08F-4C3F-979B-37159C053E54}"/>
            </c:ext>
          </c:extLst>
        </c:ser>
        <c:dLbls>
          <c:dLblPos val="t"/>
          <c:showLegendKey val="0"/>
          <c:showVal val="1"/>
          <c:showCatName val="0"/>
          <c:showSerName val="0"/>
          <c:showPercent val="0"/>
          <c:showBubbleSize val="0"/>
        </c:dLbls>
        <c:axId val="716993656"/>
        <c:axId val="716994312"/>
      </c:scatterChart>
      <c:valAx>
        <c:axId val="716993656"/>
        <c:scaling>
          <c:orientation val="minMax"/>
          <c:max val="2023"/>
          <c:min val="2010"/>
        </c:scaling>
        <c:delete val="0"/>
        <c:axPos val="b"/>
        <c:majorGridlines>
          <c:spPr>
            <a:ln w="9525" cap="flat" cmpd="sng" algn="ctr">
              <a:solidFill>
                <a:sysClr val="window" lastClr="FFFFFF"/>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16994312"/>
        <c:crosses val="autoZero"/>
        <c:crossBetween val="midCat"/>
        <c:majorUnit val="1"/>
      </c:valAx>
      <c:valAx>
        <c:axId val="716994312"/>
        <c:scaling>
          <c:orientation val="minMax"/>
          <c:max val="0.35000000000000003"/>
        </c:scaling>
        <c:delete val="0"/>
        <c:axPos val="l"/>
        <c:majorGridlines>
          <c:spPr>
            <a:ln w="3175" cap="flat" cmpd="sng" algn="ctr">
              <a:solidFill>
                <a:schemeClr val="tx1">
                  <a:lumMod val="15000"/>
                  <a:lumOff val="85000"/>
                </a:schemeClr>
              </a:solidFill>
              <a:prstDash val="dash"/>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169936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e-IL" sz="1200" b="1">
                <a:solidFill>
                  <a:schemeClr val="tx1"/>
                </a:solidFill>
                <a:latin typeface="David" panose="020E0502060401010101" pitchFamily="34" charset="-79"/>
                <a:cs typeface="David" panose="020E0502060401010101" pitchFamily="34" charset="-79"/>
              </a:rPr>
              <a:t>עומק</a:t>
            </a:r>
            <a:r>
              <a:rPr lang="he-IL" sz="1200" b="1" baseline="0">
                <a:solidFill>
                  <a:schemeClr val="tx1"/>
                </a:solidFill>
                <a:latin typeface="David" panose="020E0502060401010101" pitchFamily="34" charset="-79"/>
                <a:cs typeface="David" panose="020E0502060401010101" pitchFamily="34" charset="-79"/>
              </a:rPr>
              <a:t> העוני</a:t>
            </a:r>
            <a:endParaRPr lang="he-IL" sz="1200" b="1">
              <a:solidFill>
                <a:schemeClr val="tx1"/>
              </a:solidFill>
              <a:latin typeface="David" panose="020E0502060401010101" pitchFamily="34" charset="-79"/>
              <a:cs typeface="David" panose="020E0502060401010101" pitchFamily="34" charset="-79"/>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8F1F-4C2B-AB9E-ACF01BBE4D53}"/>
              </c:ext>
            </c:extLst>
          </c:dPt>
          <c:dPt>
            <c:idx val="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8F1F-4C2B-AB9E-ACF01BBE4D53}"/>
              </c:ext>
            </c:extLst>
          </c:dPt>
          <c:dPt>
            <c:idx val="2"/>
            <c:invertIfNegative val="0"/>
            <c:bubble3D val="0"/>
            <c:spPr>
              <a:solidFill>
                <a:schemeClr val="accent1">
                  <a:lumMod val="75000"/>
                </a:schemeClr>
              </a:solidFill>
              <a:ln>
                <a:noFill/>
              </a:ln>
              <a:effectLst/>
            </c:spPr>
            <c:extLst>
              <c:ext xmlns:c16="http://schemas.microsoft.com/office/drawing/2014/chart" uri="{C3380CC4-5D6E-409C-BE32-E72D297353CC}">
                <c16:uniqueId val="{00000005-8F1F-4C2B-AB9E-ACF01BBE4D53}"/>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1F-4C2B-AB9E-ACF01BBE4D53}"/>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1F-4C2B-AB9E-ACF01BBE4D53}"/>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1F-4C2B-AB9E-ACF01BBE4D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'תרשים 4'!$A$4:$A$6</c:f>
              <c:numCache>
                <c:formatCode>General</c:formatCode>
                <c:ptCount val="3"/>
                <c:pt idx="0">
                  <c:v>2021</c:v>
                </c:pt>
                <c:pt idx="1">
                  <c:v>2022</c:v>
                </c:pt>
                <c:pt idx="2">
                  <c:v>2023</c:v>
                </c:pt>
              </c:numCache>
            </c:numRef>
          </c:cat>
          <c:val>
            <c:numRef>
              <c:f>'תרשים 4'!$C$4:$C$6</c:f>
              <c:numCache>
                <c:formatCode>0.0%</c:formatCode>
                <c:ptCount val="3"/>
                <c:pt idx="0">
                  <c:v>0.39100000000000001</c:v>
                </c:pt>
                <c:pt idx="1">
                  <c:v>0.40299999999999997</c:v>
                </c:pt>
                <c:pt idx="2">
                  <c:v>0.39500000000000002</c:v>
                </c:pt>
              </c:numCache>
            </c:numRef>
          </c:val>
          <c:extLst>
            <c:ext xmlns:c16="http://schemas.microsoft.com/office/drawing/2014/chart" uri="{C3380CC4-5D6E-409C-BE32-E72D297353CC}">
              <c16:uniqueId val="{00000006-8F1F-4C2B-AB9E-ACF01BBE4D53}"/>
            </c:ext>
          </c:extLst>
        </c:ser>
        <c:dLbls>
          <c:showLegendKey val="0"/>
          <c:showVal val="0"/>
          <c:showCatName val="0"/>
          <c:showSerName val="0"/>
          <c:showPercent val="0"/>
          <c:showBubbleSize val="0"/>
        </c:dLbls>
        <c:gapWidth val="100"/>
        <c:overlap val="100"/>
        <c:axId val="1956324687"/>
        <c:axId val="1956329679"/>
        <c:extLst>
          <c:ext xmlns:c15="http://schemas.microsoft.com/office/drawing/2012/chart" uri="{02D57815-91ED-43cb-92C2-25804820EDAC}">
            <c15:filteredBarSeries>
              <c15:ser>
                <c:idx val="1"/>
                <c:order val="1"/>
                <c:spPr>
                  <a:solidFill>
                    <a:schemeClr val="accent2"/>
                  </a:solidFill>
                  <a:ln>
                    <a:noFill/>
                  </a:ln>
                  <a:effectLst/>
                </c:spPr>
                <c:invertIfNegative val="0"/>
                <c:cat>
                  <c:numRef>
                    <c:extLst>
                      <c:ext uri="{02D57815-91ED-43cb-92C2-25804820EDAC}">
                        <c15:formulaRef>
                          <c15:sqref>'תרשים 4'!$A$4:$A$6</c15:sqref>
                        </c15:formulaRef>
                      </c:ext>
                    </c:extLst>
                    <c:numCache>
                      <c:formatCode>General</c:formatCode>
                      <c:ptCount val="3"/>
                      <c:pt idx="0">
                        <c:v>2021</c:v>
                      </c:pt>
                      <c:pt idx="1">
                        <c:v>2022</c:v>
                      </c:pt>
                      <c:pt idx="2">
                        <c:v>2023</c:v>
                      </c:pt>
                    </c:numCache>
                  </c:numRef>
                </c:cat>
                <c:val>
                  <c:numRef>
                    <c:extLst>
                      <c:ext uri="{02D57815-91ED-43cb-92C2-25804820EDAC}">
                        <c15:formulaRef>
                          <c15:sqref>('תרשים 4'!$A$5,'תרשים 4'!$C$5)</c15:sqref>
                        </c15:formulaRef>
                      </c:ext>
                    </c:extLst>
                    <c:numCache>
                      <c:formatCode>0.0%</c:formatCode>
                      <c:ptCount val="2"/>
                      <c:pt idx="0" formatCode="General">
                        <c:v>2022</c:v>
                      </c:pt>
                      <c:pt idx="1">
                        <c:v>0.40299999999999997</c:v>
                      </c:pt>
                    </c:numCache>
                  </c:numRef>
                </c:val>
                <c:extLst>
                  <c:ext xmlns:c16="http://schemas.microsoft.com/office/drawing/2014/chart" uri="{C3380CC4-5D6E-409C-BE32-E72D297353CC}">
                    <c16:uniqueId val="{00000007-8F1F-4C2B-AB9E-ACF01BBE4D53}"/>
                  </c:ext>
                </c:extLst>
              </c15:ser>
            </c15:filteredBarSeries>
            <c15:filteredBarSeries>
              <c15:ser>
                <c:idx val="2"/>
                <c:order val="2"/>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'תרשים 4'!$A$4:$A$6</c15:sqref>
                        </c15:formulaRef>
                      </c:ext>
                    </c:extLst>
                    <c:numCache>
                      <c:formatCode>General</c:formatCode>
                      <c:ptCount val="3"/>
                      <c:pt idx="0">
                        <c:v>2021</c:v>
                      </c:pt>
                      <c:pt idx="1">
                        <c:v>2022</c:v>
                      </c:pt>
                      <c:pt idx="2">
                        <c:v>2023</c:v>
                      </c:pt>
                    </c:numCache>
                  </c:numRef>
                </c:cat>
                <c:val>
                  <c:numRef>
                    <c:extLst xmlns:c15="http://schemas.microsoft.com/office/drawing/2012/chart">
                      <c:ext xmlns:c15="http://schemas.microsoft.com/office/drawing/2012/chart" uri="{02D57815-91ED-43cb-92C2-25804820EDAC}">
                        <c15:formulaRef>
                          <c15:sqref>('תרשים 4'!$A$6,'תרשים 4'!$C$6)</c15:sqref>
                        </c15:formulaRef>
                      </c:ext>
                    </c:extLst>
                    <c:numCache>
                      <c:formatCode>0.0%</c:formatCode>
                      <c:ptCount val="2"/>
                      <c:pt idx="0" formatCode="General">
                        <c:v>2023</c:v>
                      </c:pt>
                      <c:pt idx="1">
                        <c:v>0.39500000000000002</c:v>
                      </c:pt>
                    </c:numCache>
                  </c:numRef>
                </c:val>
                <c:extLst xmlns:c15="http://schemas.microsoft.com/office/drawing/2012/chart">
                  <c:ext xmlns:c16="http://schemas.microsoft.com/office/drawing/2014/chart" uri="{C3380CC4-5D6E-409C-BE32-E72D297353CC}">
                    <c16:uniqueId val="{00000008-8F1F-4C2B-AB9E-ACF01BBE4D53}"/>
                  </c:ext>
                </c:extLst>
              </c15:ser>
            </c15:filteredBarSeries>
          </c:ext>
        </c:extLst>
      </c:barChart>
      <c:catAx>
        <c:axId val="195632468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1956329679"/>
        <c:crosses val="autoZero"/>
        <c:auto val="1"/>
        <c:lblAlgn val="ctr"/>
        <c:lblOffset val="100"/>
        <c:tickLblSkip val="1"/>
        <c:tickMarkSkip val="2"/>
        <c:noMultiLvlLbl val="0"/>
      </c:catAx>
      <c:valAx>
        <c:axId val="1956329679"/>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e-IL"/>
          </a:p>
        </c:txPr>
        <c:crossAx val="1956324687"/>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he-IL" sz="1200" b="1" i="0" u="none" strike="noStrike" kern="1200" spc="0" baseline="0">
                <a:solidFill>
                  <a:schemeClr val="tx1"/>
                </a:solidFill>
                <a:latin typeface="David" panose="020E0502060401010101" pitchFamily="34" charset="-79"/>
                <a:ea typeface="+mn-ea"/>
                <a:cs typeface="David" panose="020E0502060401010101" pitchFamily="34" charset="-79"/>
              </a:rPr>
              <a:t>חומרת </a:t>
            </a:r>
            <a:r>
              <a:rPr lang="he-IL" sz="1200" b="1">
                <a:solidFill>
                  <a:schemeClr val="tx1"/>
                </a:solidFill>
                <a:latin typeface="David" panose="020E0502060401010101" pitchFamily="34" charset="-79"/>
                <a:cs typeface="David" panose="020E0502060401010101" pitchFamily="34" charset="-79"/>
              </a:rPr>
              <a:t>העוני (מדד </a:t>
            </a:r>
            <a:r>
              <a:rPr lang="en-US" sz="1200" b="1">
                <a:solidFill>
                  <a:schemeClr val="tx1"/>
                </a:solidFill>
                <a:latin typeface="David" panose="020E0502060401010101" pitchFamily="34" charset="-79"/>
                <a:cs typeface="David" panose="020E0502060401010101" pitchFamily="34" charset="-79"/>
              </a:rPr>
              <a:t>FGT</a:t>
            </a:r>
            <a:r>
              <a:rPr lang="he-IL" sz="1200" b="1">
                <a:solidFill>
                  <a:schemeClr val="tx1"/>
                </a:solidFill>
                <a:latin typeface="David" panose="020E0502060401010101" pitchFamily="34" charset="-79"/>
                <a:cs typeface="David" panose="020E0502060401010101" pitchFamily="34" charset="-79"/>
              </a:rPr>
              <a:t>)
</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he-IL"/>
        </a:p>
      </c:txPr>
    </c:title>
    <c:autoTitleDeleted val="0"/>
    <c:plotArea>
      <c:layout>
        <c:manualLayout>
          <c:layoutTarget val="inner"/>
          <c:xMode val="edge"/>
          <c:yMode val="edge"/>
          <c:x val="5.9731209556993528E-2"/>
          <c:y val="0.16072013093289689"/>
          <c:w val="0.89049278247884522"/>
          <c:h val="0.72340425531914898"/>
        </c:manualLayout>
      </c:layout>
      <c:barChart>
        <c:barDir val="col"/>
        <c:grouping val="clustered"/>
        <c:varyColors val="0"/>
        <c:ser>
          <c:idx val="1"/>
          <c:order val="0"/>
          <c:tx>
            <c:strRef>
              <c:f>'תרשים 4'!$B$3</c:f>
              <c:strCache>
                <c:ptCount val="1"/>
                <c:pt idx="0">
                  <c:v>חומרת
העוני
(FGT)</c:v>
                </c:pt>
              </c:strCache>
            </c:strRef>
          </c:tx>
          <c:spPr>
            <a:solidFill>
              <a:schemeClr val="accent1"/>
            </a:solidFill>
            <a:ln>
              <a:noFill/>
            </a:ln>
            <a:effectLst/>
          </c:spPr>
          <c:invertIfNegative val="0"/>
          <c:dPt>
            <c:idx val="0"/>
            <c:invertIfNegative val="0"/>
            <c:bubble3D val="0"/>
            <c:spPr>
              <a:solidFill>
                <a:srgbClr val="95B3D7"/>
              </a:solidFill>
              <a:ln>
                <a:noFill/>
              </a:ln>
              <a:effectLst/>
            </c:spPr>
            <c:extLst>
              <c:ext xmlns:c16="http://schemas.microsoft.com/office/drawing/2014/chart" uri="{C3380CC4-5D6E-409C-BE32-E72D297353CC}">
                <c16:uniqueId val="{00000001-7011-457C-AC19-B75BFE0E3032}"/>
              </c:ext>
            </c:extLst>
          </c:dPt>
          <c:dPt>
            <c:idx val="2"/>
            <c:invertIfNegative val="0"/>
            <c:bubble3D val="0"/>
            <c:spPr>
              <a:solidFill>
                <a:schemeClr val="accent1">
                  <a:lumMod val="75000"/>
                </a:schemeClr>
              </a:solidFill>
              <a:ln>
                <a:noFill/>
              </a:ln>
              <a:effectLst/>
            </c:spPr>
            <c:extLst>
              <c:ext xmlns:c16="http://schemas.microsoft.com/office/drawing/2014/chart" uri="{C3380CC4-5D6E-409C-BE32-E72D297353CC}">
                <c16:uniqueId val="{00000003-7011-457C-AC19-B75BFE0E303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'תרשים 4'!$A$4:$A$6</c:f>
              <c:numCache>
                <c:formatCode>General</c:formatCode>
                <c:ptCount val="3"/>
                <c:pt idx="0">
                  <c:v>2021</c:v>
                </c:pt>
                <c:pt idx="1">
                  <c:v>2022</c:v>
                </c:pt>
                <c:pt idx="2">
                  <c:v>2023</c:v>
                </c:pt>
              </c:numCache>
            </c:numRef>
          </c:cat>
          <c:val>
            <c:numRef>
              <c:f>'תרשים 4'!$B$4:$B$6</c:f>
              <c:numCache>
                <c:formatCode>0.0%</c:formatCode>
                <c:ptCount val="3"/>
                <c:pt idx="0">
                  <c:v>0.23100000000000001</c:v>
                </c:pt>
                <c:pt idx="1">
                  <c:v>0.24399999999999999</c:v>
                </c:pt>
                <c:pt idx="2">
                  <c:v>0.23600000000000002</c:v>
                </c:pt>
              </c:numCache>
            </c:numRef>
          </c:val>
          <c:extLst>
            <c:ext xmlns:c16="http://schemas.microsoft.com/office/drawing/2014/chart" uri="{C3380CC4-5D6E-409C-BE32-E72D297353CC}">
              <c16:uniqueId val="{00000004-7011-457C-AC19-B75BFE0E3032}"/>
            </c:ext>
          </c:extLst>
        </c:ser>
        <c:dLbls>
          <c:showLegendKey val="0"/>
          <c:showVal val="0"/>
          <c:showCatName val="0"/>
          <c:showSerName val="0"/>
          <c:showPercent val="0"/>
          <c:showBubbleSize val="0"/>
        </c:dLbls>
        <c:gapWidth val="100"/>
        <c:overlap val="100"/>
        <c:axId val="14590799"/>
        <c:axId val="14585807"/>
      </c:barChart>
      <c:catAx>
        <c:axId val="145907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14585807"/>
        <c:crosses val="autoZero"/>
        <c:auto val="1"/>
        <c:lblAlgn val="ctr"/>
        <c:lblOffset val="100"/>
        <c:noMultiLvlLbl val="0"/>
      </c:catAx>
      <c:valAx>
        <c:axId val="14585807"/>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e-IL"/>
          </a:p>
        </c:txPr>
        <c:crossAx val="14590799"/>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'תרשים 5'!$B$3</c:f>
              <c:strCache>
                <c:ptCount val="1"/>
                <c:pt idx="0">
                  <c:v>משפחות</c:v>
                </c:pt>
              </c:strCache>
            </c:strRef>
          </c:tx>
          <c:spPr>
            <a:ln w="28575" cap="rnd">
              <a:solidFill>
                <a:schemeClr val="accent1"/>
              </a:solidFill>
              <a:round/>
            </a:ln>
            <a:effectLst/>
          </c:spPr>
          <c:marker>
            <c:symbol val="none"/>
          </c:marker>
          <c:dLbls>
            <c:dLbl>
              <c:idx val="9"/>
              <c:layout>
                <c:manualLayout>
                  <c:x val="-5.2301367958144385E-2"/>
                  <c:y val="-6.64888466667884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B5-47E4-9871-51A702CB90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'תרשים 5'!$A$4:$A$17</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'תרשים 5'!$B$4:$B$17</c:f>
              <c:numCache>
                <c:formatCode>0.0%</c:formatCode>
                <c:ptCount val="14"/>
                <c:pt idx="0">
                  <c:v>0.46600000000000003</c:v>
                </c:pt>
                <c:pt idx="1">
                  <c:v>0.46100000000000002</c:v>
                </c:pt>
                <c:pt idx="2">
                  <c:v>0.46100000000000002</c:v>
                </c:pt>
                <c:pt idx="3">
                  <c:v>0.45200000000000001</c:v>
                </c:pt>
                <c:pt idx="4">
                  <c:v>0.43700000000000006</c:v>
                </c:pt>
                <c:pt idx="5">
                  <c:v>0.39600000000000002</c:v>
                </c:pt>
                <c:pt idx="6">
                  <c:v>0.40399999999999997</c:v>
                </c:pt>
                <c:pt idx="7">
                  <c:v>0.37200000000000005</c:v>
                </c:pt>
                <c:pt idx="8">
                  <c:v>0.36</c:v>
                </c:pt>
                <c:pt idx="9">
                  <c:v>0.371</c:v>
                </c:pt>
                <c:pt idx="10">
                  <c:v>0.48</c:v>
                </c:pt>
                <c:pt idx="11">
                  <c:v>0.42100000000000004</c:v>
                </c:pt>
                <c:pt idx="12">
                  <c:v>0.40100000000000002</c:v>
                </c:pt>
                <c:pt idx="13">
                  <c:v>0.41200000000000003</c:v>
                </c:pt>
              </c:numCache>
            </c:numRef>
          </c:val>
          <c:smooth val="0"/>
          <c:extLst>
            <c:ext xmlns:c16="http://schemas.microsoft.com/office/drawing/2014/chart" uri="{C3380CC4-5D6E-409C-BE32-E72D297353CC}">
              <c16:uniqueId val="{00000001-BFB5-47E4-9871-51A702CB904F}"/>
            </c:ext>
          </c:extLst>
        </c:ser>
        <c:ser>
          <c:idx val="1"/>
          <c:order val="1"/>
          <c:tx>
            <c:strRef>
              <c:f>'תרשים 5'!$C$3</c:f>
              <c:strCache>
                <c:ptCount val="1"/>
                <c:pt idx="0">
                  <c:v>נפשות</c:v>
                </c:pt>
              </c:strCache>
            </c:strRef>
          </c:tx>
          <c:spPr>
            <a:ln w="28575" cap="rnd">
              <a:solidFill>
                <a:schemeClr val="accent2"/>
              </a:solidFill>
              <a:round/>
            </a:ln>
            <a:effectLst/>
          </c:spPr>
          <c:marker>
            <c:symbol val="none"/>
          </c:marker>
          <c:dLbls>
            <c:dLbl>
              <c:idx val="8"/>
              <c:layout>
                <c:manualLayout>
                  <c:x val="-3.5343512804142725E-2"/>
                  <c:y val="6.25346310877806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B5-47E4-9871-51A702CB904F}"/>
                </c:ext>
              </c:extLst>
            </c:dLbl>
            <c:dLbl>
              <c:idx val="9"/>
              <c:layout>
                <c:manualLayout>
                  <c:x val="-6.3338895551963204E-2"/>
                  <c:y val="-4.48337809281960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B5-47E4-9871-51A702CB904F}"/>
                </c:ext>
              </c:extLst>
            </c:dLbl>
            <c:dLbl>
              <c:idx val="10"/>
              <c:layout>
                <c:manualLayout>
                  <c:x val="-3.2433818289270132E-2"/>
                  <c:y val="-2.6272296009402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B5-47E4-9871-51A702CB904F}"/>
                </c:ext>
              </c:extLst>
            </c:dLbl>
            <c:dLbl>
              <c:idx val="11"/>
              <c:layout>
                <c:manualLayout>
                  <c:x val="-3.0226312770506497E-2"/>
                  <c:y val="-3.86466192885982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B5-47E4-9871-51A702CB904F}"/>
                </c:ext>
              </c:extLst>
            </c:dLbl>
            <c:dLbl>
              <c:idx val="12"/>
              <c:layout>
                <c:manualLayout>
                  <c:x val="-4.4352521813151732E-2"/>
                  <c:y val="7.64235199766695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B5-47E4-9871-51A702CB90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he-I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'תרשים 5'!$A$4:$A$17</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'תרשים 5'!$C$4:$C$17</c:f>
              <c:numCache>
                <c:formatCode>0.0%</c:formatCode>
                <c:ptCount val="14"/>
                <c:pt idx="0">
                  <c:v>0.36</c:v>
                </c:pt>
                <c:pt idx="1">
                  <c:v>0.35499999999999998</c:v>
                </c:pt>
                <c:pt idx="2">
                  <c:v>0.36</c:v>
                </c:pt>
                <c:pt idx="3">
                  <c:v>0.34600000000000003</c:v>
                </c:pt>
                <c:pt idx="4">
                  <c:v>0.32600000000000001</c:v>
                </c:pt>
                <c:pt idx="5">
                  <c:v>0.3</c:v>
                </c:pt>
                <c:pt idx="6">
                  <c:v>0.308</c:v>
                </c:pt>
                <c:pt idx="7">
                  <c:v>0.29399999999999998</c:v>
                </c:pt>
                <c:pt idx="8">
                  <c:v>0.29100000000000004</c:v>
                </c:pt>
                <c:pt idx="9">
                  <c:v>0.30099999999999999</c:v>
                </c:pt>
                <c:pt idx="10">
                  <c:v>0.41100000000000003</c:v>
                </c:pt>
                <c:pt idx="11">
                  <c:v>0.35</c:v>
                </c:pt>
                <c:pt idx="12">
                  <c:v>0.31900000000000001</c:v>
                </c:pt>
                <c:pt idx="13">
                  <c:v>0.33500000000000002</c:v>
                </c:pt>
              </c:numCache>
            </c:numRef>
          </c:val>
          <c:smooth val="0"/>
          <c:extLst>
            <c:ext xmlns:c16="http://schemas.microsoft.com/office/drawing/2014/chart" uri="{C3380CC4-5D6E-409C-BE32-E72D297353CC}">
              <c16:uniqueId val="{00000007-BFB5-47E4-9871-51A702CB904F}"/>
            </c:ext>
          </c:extLst>
        </c:ser>
        <c:dLbls>
          <c:showLegendKey val="0"/>
          <c:showVal val="0"/>
          <c:showCatName val="0"/>
          <c:showSerName val="0"/>
          <c:showPercent val="0"/>
          <c:showBubbleSize val="0"/>
        </c:dLbls>
        <c:smooth val="0"/>
        <c:axId val="260501968"/>
        <c:axId val="260487824"/>
      </c:lineChart>
      <c:catAx>
        <c:axId val="26050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260487824"/>
        <c:crosses val="autoZero"/>
        <c:auto val="1"/>
        <c:lblAlgn val="ctr"/>
        <c:lblOffset val="100"/>
        <c:noMultiLvlLbl val="0"/>
      </c:catAx>
      <c:valAx>
        <c:axId val="260487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avid" panose="020E0502060401010101" pitchFamily="34" charset="-79"/>
                <a:ea typeface="+mn-ea"/>
                <a:cs typeface="David" panose="020E0502060401010101" pitchFamily="34" charset="-79"/>
              </a:defRPr>
            </a:pPr>
            <a:endParaRPr lang="he-IL"/>
          </a:p>
        </c:txPr>
        <c:crossAx val="260501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'תרשים 6'!$B$3</c:f>
              <c:strCache>
                <c:ptCount val="1"/>
                <c:pt idx="0">
                  <c:v>2022</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6'!$A$4:$A$9</c:f>
              <c:strCache>
                <c:ptCount val="6"/>
                <c:pt idx="0">
                  <c:v>קצבאות אזרח ותיק ושאירים</c:v>
                </c:pt>
                <c:pt idx="1">
                  <c:v>קצבאות נכות כללית</c:v>
                </c:pt>
                <c:pt idx="2">
                  <c:v>דמי אבטלה</c:v>
                </c:pt>
                <c:pt idx="3">
                  <c:v>קצבת ילדים</c:v>
                </c:pt>
                <c:pt idx="4">
                  <c:v>הבטחת הכנסה</c:v>
                </c:pt>
                <c:pt idx="5">
                  <c:v>מענקי חרבות ברזל</c:v>
                </c:pt>
              </c:strCache>
            </c:strRef>
          </c:cat>
          <c:val>
            <c:numRef>
              <c:f>'תרשים 6'!$B$4:$B$8</c:f>
              <c:numCache>
                <c:formatCode>#0.0%;\(#0.0%\)</c:formatCode>
                <c:ptCount val="5"/>
                <c:pt idx="0">
                  <c:v>0.24493684900000001</c:v>
                </c:pt>
                <c:pt idx="1">
                  <c:v>0.1226441118</c:v>
                </c:pt>
                <c:pt idx="2">
                  <c:v>1.6278126899999999E-2</c:v>
                </c:pt>
                <c:pt idx="3">
                  <c:v>2.3564260300000001E-2</c:v>
                </c:pt>
                <c:pt idx="4">
                  <c:v>1.36741177E-2</c:v>
                </c:pt>
              </c:numCache>
            </c:numRef>
          </c:val>
          <c:extLst>
            <c:ext xmlns:c16="http://schemas.microsoft.com/office/drawing/2014/chart" uri="{C3380CC4-5D6E-409C-BE32-E72D297353CC}">
              <c16:uniqueId val="{00000000-3F69-44C9-A1EB-2265174FEB28}"/>
            </c:ext>
          </c:extLst>
        </c:ser>
        <c:ser>
          <c:idx val="1"/>
          <c:order val="1"/>
          <c:tx>
            <c:strRef>
              <c:f>'תרשים 6'!$C$3</c:f>
              <c:strCache>
                <c:ptCount val="1"/>
                <c:pt idx="0">
                  <c:v>2023</c:v>
                </c:pt>
              </c:strCache>
            </c:strRef>
          </c:tx>
          <c:spPr>
            <a:solidFill>
              <a:schemeClr val="accent1">
                <a:tint val="77000"/>
              </a:schemeClr>
            </a:solidFill>
            <a:ln>
              <a:noFill/>
            </a:ln>
            <a:effectLst/>
          </c:spPr>
          <c:invertIfNegative val="0"/>
          <c:dLbls>
            <c:dLbl>
              <c:idx val="0"/>
              <c:layout>
                <c:manualLayout>
                  <c:x val="1.1111111111111112E-2"/>
                  <c:y val="-2.121889068003332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69-44C9-A1EB-2265174FEB28}"/>
                </c:ext>
              </c:extLst>
            </c:dLbl>
            <c:dLbl>
              <c:idx val="1"/>
              <c:layout>
                <c:manualLayout>
                  <c:x val="0"/>
                  <c:y val="-6.0185185185185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69-44C9-A1EB-2265174FEB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6'!$A$4:$A$9</c:f>
              <c:strCache>
                <c:ptCount val="6"/>
                <c:pt idx="0">
                  <c:v>קצבאות אזרח ותיק ושאירים</c:v>
                </c:pt>
                <c:pt idx="1">
                  <c:v>קצבאות נכות כללית</c:v>
                </c:pt>
                <c:pt idx="2">
                  <c:v>דמי אבטלה</c:v>
                </c:pt>
                <c:pt idx="3">
                  <c:v>קצבת ילדים</c:v>
                </c:pt>
                <c:pt idx="4">
                  <c:v>הבטחת הכנסה</c:v>
                </c:pt>
                <c:pt idx="5">
                  <c:v>מענקי חרבות ברזל</c:v>
                </c:pt>
              </c:strCache>
            </c:strRef>
          </c:cat>
          <c:val>
            <c:numRef>
              <c:f>'תרשים 6'!$C$4:$C$9</c:f>
              <c:numCache>
                <c:formatCode>#0.0%;\(#0.0%\)</c:formatCode>
                <c:ptCount val="6"/>
                <c:pt idx="0">
                  <c:v>0.2423971731</c:v>
                </c:pt>
                <c:pt idx="1">
                  <c:v>0.1331017585</c:v>
                </c:pt>
                <c:pt idx="2">
                  <c:v>2.7726277899999999E-2</c:v>
                </c:pt>
                <c:pt idx="3">
                  <c:v>2.3576818100000001E-2</c:v>
                </c:pt>
                <c:pt idx="4">
                  <c:v>1.2761389200000001E-2</c:v>
                </c:pt>
                <c:pt idx="5">
                  <c:v>4.7124122999999997E-3</c:v>
                </c:pt>
              </c:numCache>
            </c:numRef>
          </c:val>
          <c:extLst>
            <c:ext xmlns:c16="http://schemas.microsoft.com/office/drawing/2014/chart" uri="{C3380CC4-5D6E-409C-BE32-E72D297353CC}">
              <c16:uniqueId val="{00000003-3F69-44C9-A1EB-2265174FEB28}"/>
            </c:ext>
          </c:extLst>
        </c:ser>
        <c:dLbls>
          <c:dLblPos val="outEnd"/>
          <c:showLegendKey val="0"/>
          <c:showVal val="1"/>
          <c:showCatName val="0"/>
          <c:showSerName val="0"/>
          <c:showPercent val="0"/>
          <c:showBubbleSize val="0"/>
        </c:dLbls>
        <c:gapWidth val="219"/>
        <c:overlap val="-27"/>
        <c:axId val="772388936"/>
        <c:axId val="772389592"/>
      </c:barChart>
      <c:catAx>
        <c:axId val="772388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72389592"/>
        <c:crosses val="autoZero"/>
        <c:auto val="1"/>
        <c:lblAlgn val="ctr"/>
        <c:lblOffset val="100"/>
        <c:noMultiLvlLbl val="0"/>
      </c:catAx>
      <c:valAx>
        <c:axId val="772389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72388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think_poor!$E$9</c:f>
              <c:strCache>
                <c:ptCount val="1"/>
                <c:pt idx="0">
                  <c:v>2021</c:v>
                </c:pt>
              </c:strCache>
            </c:strRef>
          </c:tx>
          <c:spPr>
            <a:solidFill>
              <a:schemeClr val="accent1"/>
            </a:solidFill>
            <a:ln>
              <a:noFill/>
            </a:ln>
            <a:effectLst/>
          </c:spPr>
          <c:invertIfNegative val="0"/>
          <c:dLbls>
            <c:dLbl>
              <c:idx val="0"/>
              <c:tx>
                <c:rich>
                  <a:bodyPr/>
                  <a:lstStyle/>
                  <a:p>
                    <a:fld id="{B8E62001-BB0F-4518-A4D7-A5FEA8A16460}" type="CELLRANGE">
                      <a:rPr lang="en-US"/>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AB9-426B-BE09-B386BC4F7D93}"/>
                </c:ext>
              </c:extLst>
            </c:dLbl>
            <c:dLbl>
              <c:idx val="1"/>
              <c:tx>
                <c:rich>
                  <a:bodyPr/>
                  <a:lstStyle/>
                  <a:p>
                    <a:endParaRPr lang="en-US"/>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AB9-426B-BE09-B386BC4F7D93}"/>
                </c:ext>
              </c:extLst>
            </c:dLbl>
            <c:dLbl>
              <c:idx val="2"/>
              <c:tx>
                <c:rich>
                  <a:bodyPr/>
                  <a:lstStyle/>
                  <a:p>
                    <a:fld id="{8579AC78-820B-48FB-92A3-90AA4C404054}"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AB9-426B-BE09-B386BC4F7D93}"/>
                </c:ext>
              </c:extLst>
            </c:dLbl>
            <c:dLbl>
              <c:idx val="3"/>
              <c:tx>
                <c:rich>
                  <a:bodyPr/>
                  <a:lstStyle/>
                  <a:p>
                    <a:fld id="{47CD9E3C-BDE4-48F7-852B-6E6FB1F609D6}"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AB9-426B-BE09-B386BC4F7D93}"/>
                </c:ext>
              </c:extLst>
            </c:dLbl>
            <c:dLbl>
              <c:idx val="4"/>
              <c:tx>
                <c:rich>
                  <a:bodyPr/>
                  <a:lstStyle/>
                  <a:p>
                    <a:fld id="{E24B1DB6-82C2-4602-9412-7411D1ADBA7B}"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AB9-426B-BE09-B386BC4F7D93}"/>
                </c:ext>
              </c:extLst>
            </c:dLbl>
            <c:dLbl>
              <c:idx val="5"/>
              <c:tx>
                <c:rich>
                  <a:bodyPr/>
                  <a:lstStyle/>
                  <a:p>
                    <a:fld id="{E964694B-8370-4CBA-BB3D-DCEBD2E689ED}"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AB9-426B-BE09-B386BC4F7D93}"/>
                </c:ext>
              </c:extLst>
            </c:dLbl>
            <c:spPr>
              <a:noFill/>
              <a:ln>
                <a:noFill/>
              </a:ln>
              <a:effectLst/>
            </c:spPr>
            <c:txPr>
              <a:bodyPr rot="-2700000" spcFirstLastPara="1" vertOverflow="ellipsis"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think_poor!$B$10:$B$15</c:f>
              <c:strCache>
                <c:ptCount val="6"/>
                <c:pt idx="0">
                  <c:v>כלל האוכלוסייה</c:v>
                </c:pt>
                <c:pt idx="2">
                  <c:v>יהודים</c:v>
                </c:pt>
                <c:pt idx="3">
                  <c:v>יהודים לא חרדים</c:v>
                </c:pt>
                <c:pt idx="4">
                  <c:v>יהודים חרדים</c:v>
                </c:pt>
                <c:pt idx="5">
                  <c:v>ערבים</c:v>
                </c:pt>
              </c:strCache>
            </c:strRef>
          </c:cat>
          <c:val>
            <c:numRef>
              <c:f>think_poor!$E$10:$E$15</c:f>
              <c:numCache>
                <c:formatCode>General</c:formatCode>
                <c:ptCount val="6"/>
                <c:pt idx="0" formatCode="0.0%">
                  <c:v>0.12109997930442307</c:v>
                </c:pt>
                <c:pt idx="2" formatCode="0.0%">
                  <c:v>6.3022041927230335E-2</c:v>
                </c:pt>
                <c:pt idx="3" formatCode="0.0%">
                  <c:v>6.0767174467249004E-2</c:v>
                </c:pt>
                <c:pt idx="4" formatCode="0.0%">
                  <c:v>8.3572553487726839E-2</c:v>
                </c:pt>
                <c:pt idx="5" formatCode="0.0%">
                  <c:v>0.37102552600615751</c:v>
                </c:pt>
              </c:numCache>
            </c:numRef>
          </c:val>
          <c:extLst>
            <c:ext xmlns:c15="http://schemas.microsoft.com/office/drawing/2012/chart" uri="{02D57815-91ED-43cb-92C2-25804820EDAC}">
              <c15:datalabelsRange>
                <c15:f>think_poor!$E$10:$E$15</c15:f>
                <c15:dlblRangeCache>
                  <c:ptCount val="6"/>
                  <c:pt idx="0">
                    <c:v>12.1%</c:v>
                  </c:pt>
                  <c:pt idx="2">
                    <c:v>6.3%</c:v>
                  </c:pt>
                  <c:pt idx="3">
                    <c:v>6.1%</c:v>
                  </c:pt>
                  <c:pt idx="4">
                    <c:v>8.4%</c:v>
                  </c:pt>
                  <c:pt idx="5">
                    <c:v>37.1%</c:v>
                  </c:pt>
                </c15:dlblRangeCache>
              </c15:datalabelsRange>
            </c:ext>
            <c:ext xmlns:c16="http://schemas.microsoft.com/office/drawing/2014/chart" uri="{C3380CC4-5D6E-409C-BE32-E72D297353CC}">
              <c16:uniqueId val="{00000006-1AB9-426B-BE09-B386BC4F7D93}"/>
            </c:ext>
          </c:extLst>
        </c:ser>
        <c:ser>
          <c:idx val="2"/>
          <c:order val="1"/>
          <c:tx>
            <c:strRef>
              <c:f>think_poor!$F$9</c:f>
              <c:strCache>
                <c:ptCount val="1"/>
                <c:pt idx="0">
                  <c:v>2022</c:v>
                </c:pt>
              </c:strCache>
            </c:strRef>
          </c:tx>
          <c:spPr>
            <a:solidFill>
              <a:schemeClr val="accent1">
                <a:tint val="65000"/>
              </a:schemeClr>
            </a:solidFill>
            <a:ln>
              <a:noFill/>
            </a:ln>
            <a:effectLst/>
          </c:spPr>
          <c:invertIfNegative val="0"/>
          <c:dLbls>
            <c:dLbl>
              <c:idx val="0"/>
              <c:tx>
                <c:rich>
                  <a:bodyPr/>
                  <a:lstStyle/>
                  <a:p>
                    <a:fld id="{518F2DBB-B9F7-430E-B30E-5502DC2BF017}" type="CELLRANGE">
                      <a:rPr lang="en-US"/>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AB9-426B-BE09-B386BC4F7D93}"/>
                </c:ext>
              </c:extLst>
            </c:dLbl>
            <c:dLbl>
              <c:idx val="1"/>
              <c:tx>
                <c:rich>
                  <a:bodyPr/>
                  <a:lstStyle/>
                  <a:p>
                    <a:endParaRPr lang="he-IL"/>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AB9-426B-BE09-B386BC4F7D93}"/>
                </c:ext>
              </c:extLst>
            </c:dLbl>
            <c:dLbl>
              <c:idx val="2"/>
              <c:layout>
                <c:manualLayout>
                  <c:x val="4.8157958102576452E-3"/>
                  <c:y val="-8.9060585608689775E-17"/>
                </c:manualLayout>
              </c:layout>
              <c:tx>
                <c:rich>
                  <a:bodyPr/>
                  <a:lstStyle/>
                  <a:p>
                    <a:fld id="{618AAA92-2735-4D4E-B901-337307DC4174}"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AB9-426B-BE09-B386BC4F7D93}"/>
                </c:ext>
              </c:extLst>
            </c:dLbl>
            <c:dLbl>
              <c:idx val="3"/>
              <c:layout>
                <c:manualLayout>
                  <c:x val="2.4078979051288226E-3"/>
                  <c:y val="-8.9060585608689775E-17"/>
                </c:manualLayout>
              </c:layout>
              <c:tx>
                <c:rich>
                  <a:bodyPr/>
                  <a:lstStyle/>
                  <a:p>
                    <a:fld id="{2FFF255C-448F-47FA-9DF0-66FD1BD4F9DA}"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1AB9-426B-BE09-B386BC4F7D93}"/>
                </c:ext>
              </c:extLst>
            </c:dLbl>
            <c:dLbl>
              <c:idx val="4"/>
              <c:layout>
                <c:manualLayout>
                  <c:x val="7.2236937153863793E-3"/>
                  <c:y val="-1.4573718727228565E-2"/>
                </c:manualLayout>
              </c:layout>
              <c:tx>
                <c:rich>
                  <a:bodyPr/>
                  <a:lstStyle/>
                  <a:p>
                    <a:fld id="{F8D754A2-21DC-42BC-8FA9-14901BBA9E5F}"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AB9-426B-BE09-B386BC4F7D93}"/>
                </c:ext>
              </c:extLst>
            </c:dLbl>
            <c:dLbl>
              <c:idx val="5"/>
              <c:tx>
                <c:rich>
                  <a:bodyPr/>
                  <a:lstStyle/>
                  <a:p>
                    <a:fld id="{C0D99566-18B6-4A36-A92D-94FF229BA71A}" type="CELLRANGE">
                      <a:rPr lang="he-IL"/>
                      <a:pPr/>
                      <a:t>[CELLRANGE]</a:t>
                    </a:fld>
                    <a:endParaRPr lang="he-IL"/>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AB9-426B-BE09-B386BC4F7D93}"/>
                </c:ext>
              </c:extLst>
            </c:dLbl>
            <c:spPr>
              <a:noFill/>
              <a:ln>
                <a:noFill/>
              </a:ln>
              <a:effectLst/>
            </c:spPr>
            <c:txPr>
              <a:bodyPr rot="-2700000" spcFirstLastPara="1" vertOverflow="ellipsis"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think_poor!$B$10:$B$15</c:f>
              <c:strCache>
                <c:ptCount val="6"/>
                <c:pt idx="0">
                  <c:v>כלל האוכלוסייה</c:v>
                </c:pt>
                <c:pt idx="2">
                  <c:v>יהודים</c:v>
                </c:pt>
                <c:pt idx="3">
                  <c:v>יהודים לא חרדים</c:v>
                </c:pt>
                <c:pt idx="4">
                  <c:v>יהודים חרדים</c:v>
                </c:pt>
                <c:pt idx="5">
                  <c:v>ערבים</c:v>
                </c:pt>
              </c:strCache>
            </c:strRef>
          </c:cat>
          <c:val>
            <c:numRef>
              <c:f>think_poor!$F$10:$F$15</c:f>
              <c:numCache>
                <c:formatCode>General</c:formatCode>
                <c:ptCount val="6"/>
                <c:pt idx="0" formatCode="0.0%">
                  <c:v>0.12917074181999999</c:v>
                </c:pt>
                <c:pt idx="2" formatCode="0.0%">
                  <c:v>7.7468096688999996E-2</c:v>
                </c:pt>
                <c:pt idx="3" formatCode="0.0%">
                  <c:v>7.2287616020000001E-2</c:v>
                </c:pt>
                <c:pt idx="4" formatCode="0.0%">
                  <c:v>0.12343230462999999</c:v>
                </c:pt>
                <c:pt idx="5" formatCode="0.0%">
                  <c:v>0.43017923246000001</c:v>
                </c:pt>
              </c:numCache>
            </c:numRef>
          </c:val>
          <c:extLst>
            <c:ext xmlns:c15="http://schemas.microsoft.com/office/drawing/2012/chart" uri="{02D57815-91ED-43cb-92C2-25804820EDAC}">
              <c15:datalabelsRange>
                <c15:f>think_poor!$F$10:$F$15</c15:f>
                <c15:dlblRangeCache>
                  <c:ptCount val="6"/>
                  <c:pt idx="0">
                    <c:v>12.9%</c:v>
                  </c:pt>
                  <c:pt idx="2">
                    <c:v>7.7%</c:v>
                  </c:pt>
                  <c:pt idx="3">
                    <c:v>7.2%</c:v>
                  </c:pt>
                  <c:pt idx="4">
                    <c:v>12.3%</c:v>
                  </c:pt>
                  <c:pt idx="5">
                    <c:v>43.0%</c:v>
                  </c:pt>
                </c15:dlblRangeCache>
              </c15:datalabelsRange>
            </c:ext>
            <c:ext xmlns:c16="http://schemas.microsoft.com/office/drawing/2014/chart" uri="{C3380CC4-5D6E-409C-BE32-E72D297353CC}">
              <c16:uniqueId val="{0000000D-1AB9-426B-BE09-B386BC4F7D93}"/>
            </c:ext>
          </c:extLst>
        </c:ser>
        <c:ser>
          <c:idx val="0"/>
          <c:order val="2"/>
          <c:tx>
            <c:strRef>
              <c:f>think_poor!$G$9</c:f>
              <c:strCache>
                <c:ptCount val="1"/>
                <c:pt idx="0">
                  <c:v>2023</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think_poor!$G$10:$G$15</c:f>
              <c:numCache>
                <c:formatCode>General</c:formatCode>
                <c:ptCount val="6"/>
                <c:pt idx="0" formatCode="0.0%">
                  <c:v>9.5931834851000014E-2</c:v>
                </c:pt>
                <c:pt idx="2" formatCode="0.0%">
                  <c:v>4.6941274760000005E-2</c:v>
                </c:pt>
                <c:pt idx="3" formatCode="0.0%">
                  <c:v>4.5565869612000001E-2</c:v>
                </c:pt>
                <c:pt idx="4" formatCode="0.0%">
                  <c:v>5.8484390168999999E-2</c:v>
                </c:pt>
                <c:pt idx="5" formatCode="0.0%">
                  <c:v>0.30458651399000003</c:v>
                </c:pt>
              </c:numCache>
            </c:numRef>
          </c:val>
          <c:extLst>
            <c:ext xmlns:c16="http://schemas.microsoft.com/office/drawing/2014/chart" uri="{C3380CC4-5D6E-409C-BE32-E72D297353CC}">
              <c16:uniqueId val="{0000000E-1AB9-426B-BE09-B386BC4F7D93}"/>
            </c:ext>
          </c:extLst>
        </c:ser>
        <c:dLbls>
          <c:dLblPos val="outEnd"/>
          <c:showLegendKey val="0"/>
          <c:showVal val="1"/>
          <c:showCatName val="0"/>
          <c:showSerName val="0"/>
          <c:showPercent val="0"/>
          <c:showBubbleSize val="0"/>
        </c:dLbls>
        <c:gapWidth val="219"/>
        <c:overlap val="-27"/>
        <c:axId val="646576328"/>
        <c:axId val="646582232"/>
      </c:barChart>
      <c:catAx>
        <c:axId val="646576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646582232"/>
        <c:crosses val="autoZero"/>
        <c:auto val="1"/>
        <c:lblAlgn val="ctr"/>
        <c:lblOffset val="100"/>
        <c:noMultiLvlLbl val="0"/>
      </c:catAx>
      <c:valAx>
        <c:axId val="646582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646576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'תרשים 7'!$B$3</c:f>
              <c:strCache>
                <c:ptCount val="1"/>
                <c:pt idx="0">
                  <c:v>2022</c:v>
                </c:pt>
              </c:strCache>
            </c:strRef>
          </c:tx>
          <c:spPr>
            <a:solidFill>
              <a:schemeClr val="accent1">
                <a:shade val="76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'תרשים 7'!$A$4:$A$26</c:f>
              <c:strCache>
                <c:ptCount val="23"/>
                <c:pt idx="0">
                  <c:v>אזרח ותיק</c:v>
                </c:pt>
                <c:pt idx="1">
                  <c:v>יהודי לא-חרדי</c:v>
                </c:pt>
                <c:pt idx="2">
                  <c:v>יהודי</c:v>
                </c:pt>
                <c:pt idx="3">
                  <c:v>אישה</c:v>
                </c:pt>
                <c:pt idx="4">
                  <c:v>משפחות שבראשן הורה עצמאי</c:v>
                </c:pt>
                <c:pt idx="5">
                  <c:v>כלל האוכלוסייה</c:v>
                </c:pt>
                <c:pt idx="6">
                  <c:v>חרדי</c:v>
                </c:pt>
                <c:pt idx="7">
                  <c:v>מפרנס אחד</c:v>
                </c:pt>
                <c:pt idx="8">
                  <c:v>שכיר</c:v>
                </c:pt>
                <c:pt idx="9">
                  <c:v>45-גיל הפרישה</c:v>
                </c:pt>
                <c:pt idx="10">
                  <c:v>עובד</c:v>
                </c:pt>
                <c:pt idx="11">
                  <c:v>גבר</c:v>
                </c:pt>
                <c:pt idx="12">
                  <c:v>שני מפרנסים ויותר</c:v>
                </c:pt>
                <c:pt idx="13">
                  <c:v>64-25 (גיל העבודה העיקרי)</c:v>
                </c:pt>
                <c:pt idx="14">
                  <c:v>עצמאי</c:v>
                </c:pt>
                <c:pt idx="15">
                  <c:v>עם 3-1 ילדים</c:v>
                </c:pt>
                <c:pt idx="16">
                  <c:v>44-30</c:v>
                </c:pt>
                <c:pt idx="17">
                  <c:v>עם ילדים</c:v>
                </c:pt>
                <c:pt idx="18">
                  <c:v>לא עובד בגילי העבודה (18-גיל פרישה)</c:v>
                </c:pt>
                <c:pt idx="19">
                  <c:v>ערבי</c:v>
                </c:pt>
                <c:pt idx="20">
                  <c:v>עם 5 ילדים ויותר</c:v>
                </c:pt>
                <c:pt idx="21">
                  <c:v>עם 4 ילדים ויותר</c:v>
                </c:pt>
                <c:pt idx="22">
                  <c:v>עד 29</c:v>
                </c:pt>
              </c:strCache>
            </c:strRef>
          </c:cat>
          <c:val>
            <c:numRef>
              <c:f>'תרשים 7'!$B$4:$B$26</c:f>
              <c:numCache>
                <c:formatCode>0%</c:formatCode>
                <c:ptCount val="23"/>
                <c:pt idx="0">
                  <c:v>0.69472082785546407</c:v>
                </c:pt>
                <c:pt idx="1">
                  <c:v>0.49644454107230201</c:v>
                </c:pt>
                <c:pt idx="2">
                  <c:v>0.47291981880795703</c:v>
                </c:pt>
                <c:pt idx="3">
                  <c:v>0.46028536838991596</c:v>
                </c:pt>
                <c:pt idx="4">
                  <c:v>0.40118662351672102</c:v>
                </c:pt>
                <c:pt idx="5">
                  <c:v>0.40089243895982202</c:v>
                </c:pt>
                <c:pt idx="6">
                  <c:v>0.35132833299934196</c:v>
                </c:pt>
                <c:pt idx="7">
                  <c:v>0.33360539115665</c:v>
                </c:pt>
                <c:pt idx="8">
                  <c:v>0.32972436992980497</c:v>
                </c:pt>
                <c:pt idx="9">
                  <c:v>0.33101917736563202</c:v>
                </c:pt>
                <c:pt idx="10">
                  <c:v>0.32739488938134897</c:v>
                </c:pt>
                <c:pt idx="11">
                  <c:v>0.32637159134823202</c:v>
                </c:pt>
                <c:pt idx="12">
                  <c:v>0.310729380009234</c:v>
                </c:pt>
                <c:pt idx="13">
                  <c:v>0.27971957407549802</c:v>
                </c:pt>
                <c:pt idx="14">
                  <c:v>0.27393012197643196</c:v>
                </c:pt>
                <c:pt idx="15">
                  <c:v>0.26364655609242299</c:v>
                </c:pt>
                <c:pt idx="16">
                  <c:v>0.24030544166071799</c:v>
                </c:pt>
                <c:pt idx="17">
                  <c:v>0.23673073072524001</c:v>
                </c:pt>
                <c:pt idx="18">
                  <c:v>0.243412310825036</c:v>
                </c:pt>
                <c:pt idx="19">
                  <c:v>0.20489391260419298</c:v>
                </c:pt>
                <c:pt idx="20">
                  <c:v>0.17810474328634601</c:v>
                </c:pt>
                <c:pt idx="21">
                  <c:v>0.17753089019938201</c:v>
                </c:pt>
                <c:pt idx="22">
                  <c:v>0.17285524696184201</c:v>
                </c:pt>
              </c:numCache>
            </c:numRef>
          </c:val>
          <c:extLst>
            <c:ext xmlns:c16="http://schemas.microsoft.com/office/drawing/2014/chart" uri="{C3380CC4-5D6E-409C-BE32-E72D297353CC}">
              <c16:uniqueId val="{00000000-5B59-4FEB-88B1-53B5DD68EAD0}"/>
            </c:ext>
          </c:extLst>
        </c:ser>
        <c:ser>
          <c:idx val="1"/>
          <c:order val="1"/>
          <c:tx>
            <c:strRef>
              <c:f>'תרשים 7'!$C$3</c:f>
              <c:strCache>
                <c:ptCount val="1"/>
                <c:pt idx="0">
                  <c:v>2023</c:v>
                </c:pt>
              </c:strCache>
            </c:strRef>
          </c:tx>
          <c:spPr>
            <a:solidFill>
              <a:schemeClr val="accent1">
                <a:tint val="77000"/>
              </a:schemeClr>
            </a:solidFill>
            <a:ln>
              <a:noFill/>
            </a:ln>
            <a:effectLst/>
          </c:spPr>
          <c:invertIfNegative val="0"/>
          <c:dLbls>
            <c:dLbl>
              <c:idx val="0"/>
              <c:layout>
                <c:manualLayout>
                  <c:x val="-2.4078031059986951E-3"/>
                  <c:y val="-3.0945891378962406E-2"/>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0774186576063977E-2"/>
                      <c:h val="5.2569498109818501E-2"/>
                    </c:manualLayout>
                  </c15:layout>
                </c:ext>
                <c:ext xmlns:c16="http://schemas.microsoft.com/office/drawing/2014/chart" uri="{C3380CC4-5D6E-409C-BE32-E72D297353CC}">
                  <c16:uniqueId val="{00000001-5B59-4FEB-88B1-53B5DD68EAD0}"/>
                </c:ext>
              </c:extLst>
            </c:dLbl>
            <c:dLbl>
              <c:idx val="1"/>
              <c:layout>
                <c:manualLayout>
                  <c:x val="7.2237885145165024E-3"/>
                  <c:y val="-1.1052079199649116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5589982386321614E-2"/>
                      <c:h val="2.162343268099445E-2"/>
                    </c:manualLayout>
                  </c15:layout>
                </c:ext>
                <c:ext xmlns:c16="http://schemas.microsoft.com/office/drawing/2014/chart" uri="{C3380CC4-5D6E-409C-BE32-E72D297353CC}">
                  <c16:uniqueId val="{00000002-5B59-4FEB-88B1-53B5DD68EAD0}"/>
                </c:ext>
              </c:extLst>
            </c:dLbl>
            <c:dLbl>
              <c:idx val="2"/>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8.3571310749652558E-2"/>
                      <c:h val="1.9829326705514596E-2"/>
                    </c:manualLayout>
                  </c15:layout>
                </c:ext>
                <c:ext xmlns:c16="http://schemas.microsoft.com/office/drawing/2014/chart" uri="{C3380CC4-5D6E-409C-BE32-E72D297353CC}">
                  <c16:uniqueId val="{00000000-A5CA-4BD5-941A-5FE36696F008}"/>
                </c:ext>
              </c:extLst>
            </c:dLbl>
            <c:dLbl>
              <c:idx val="3"/>
              <c:layout>
                <c:manualLayout>
                  <c:x val="1.685528533590166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CA-4BD5-941A-5FE36696F008}"/>
                </c:ext>
              </c:extLst>
            </c:dLbl>
            <c:dLbl>
              <c:idx val="5"/>
              <c:layout>
                <c:manualLayout>
                  <c:x val="-4.8157958102576452E-3"/>
                  <c:y val="-1.1052166224580098E-2"/>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3182084481192802E-2"/>
                      <c:h val="2.8254732415742462E-2"/>
                    </c:manualLayout>
                  </c15:layout>
                </c:ext>
                <c:ext xmlns:c16="http://schemas.microsoft.com/office/drawing/2014/chart" uri="{C3380CC4-5D6E-409C-BE32-E72D297353CC}">
                  <c16:uniqueId val="{00000003-5B59-4FEB-88B1-53B5DD68EAD0}"/>
                </c:ext>
              </c:extLst>
            </c:dLbl>
            <c:dLbl>
              <c:idx val="6"/>
              <c:layout>
                <c:manualLayout>
                  <c:x val="7.2236937153863793E-3"/>
                  <c:y val="-2.2104332449160847E-3"/>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8.0405778196579264E-2"/>
                      <c:h val="1.9412999436078448E-2"/>
                    </c:manualLayout>
                  </c15:layout>
                </c:ext>
                <c:ext xmlns:c16="http://schemas.microsoft.com/office/drawing/2014/chart" uri="{C3380CC4-5D6E-409C-BE32-E72D297353CC}">
                  <c16:uniqueId val="{00000004-5B59-4FEB-88B1-53B5DD68EAD0}"/>
                </c:ext>
              </c:extLst>
            </c:dLbl>
            <c:dLbl>
              <c:idx val="7"/>
              <c:layout>
                <c:manualLayout>
                  <c:x val="9.6315916205152903E-3"/>
                  <c:y val="0"/>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layout>
                    <c:manualLayout>
                      <c:w val="7.0774186576063977E-2"/>
                      <c:h val="3.3340295327805511E-2"/>
                    </c:manualLayout>
                  </c15:layout>
                </c:ext>
                <c:ext xmlns:c16="http://schemas.microsoft.com/office/drawing/2014/chart" uri="{C3380CC4-5D6E-409C-BE32-E72D297353CC}">
                  <c16:uniqueId val="{00000005-5B59-4FEB-88B1-53B5DD68EAD0}"/>
                </c:ext>
              </c:extLst>
            </c:dLbl>
            <c:dLbl>
              <c:idx val="8"/>
              <c:layout>
                <c:manualLayout>
                  <c:x val="9.6315916205152903E-3"/>
                  <c:y val="-8.1048282703575547E-17"/>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0774186576063977E-2"/>
                      <c:h val="3.709646539540648E-2"/>
                    </c:manualLayout>
                  </c15:layout>
                </c:ext>
                <c:ext xmlns:c16="http://schemas.microsoft.com/office/drawing/2014/chart" uri="{C3380CC4-5D6E-409C-BE32-E72D297353CC}">
                  <c16:uniqueId val="{00000006-5B59-4FEB-88B1-53B5DD68EAD0}"/>
                </c:ext>
              </c:extLst>
            </c:dLbl>
            <c:dLbl>
              <c:idx val="9"/>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8.2813676101708075E-2"/>
                      <c:h val="3.4886032150490472E-2"/>
                    </c:manualLayout>
                  </c15:layout>
                </c:ext>
                <c:ext xmlns:c16="http://schemas.microsoft.com/office/drawing/2014/chart" uri="{C3380CC4-5D6E-409C-BE32-E72D297353CC}">
                  <c16:uniqueId val="{00000007-5B59-4FEB-88B1-53B5DD68EAD0}"/>
                </c:ext>
              </c:extLst>
            </c:dLbl>
            <c:dLbl>
              <c:idx val="10"/>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5589982386321614E-2"/>
                      <c:h val="2.6044299170826457E-2"/>
                    </c:manualLayout>
                  </c15:layout>
                </c:ext>
                <c:ext xmlns:c16="http://schemas.microsoft.com/office/drawing/2014/chart" uri="{C3380CC4-5D6E-409C-BE32-E72D297353CC}">
                  <c16:uniqueId val="{00000008-5B59-4FEB-88B1-53B5DD68EAD0}"/>
                </c:ext>
              </c:extLst>
            </c:dLbl>
            <c:dLbl>
              <c:idx val="11"/>
              <c:layout>
                <c:manualLayout>
                  <c:x val="9.6316864196454126E-3"/>
                  <c:y val="8.7024930821156578E-8"/>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5958390765806327E-2"/>
                      <c:h val="3.0465165660658461E-2"/>
                    </c:manualLayout>
                  </c15:layout>
                </c:ext>
                <c:ext xmlns:c16="http://schemas.microsoft.com/office/drawing/2014/chart" uri="{C3380CC4-5D6E-409C-BE32-E72D297353CC}">
                  <c16:uniqueId val="{00000009-5B59-4FEB-88B1-53B5DD68EAD0}"/>
                </c:ext>
              </c:extLst>
            </c:dLbl>
            <c:dLbl>
              <c:idx val="12"/>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0774186576063977E-2"/>
                      <c:h val="3.0465165660658461E-2"/>
                    </c:manualLayout>
                  </c15:layout>
                </c:ext>
                <c:ext xmlns:c16="http://schemas.microsoft.com/office/drawing/2014/chart" uri="{C3380CC4-5D6E-409C-BE32-E72D297353CC}">
                  <c16:uniqueId val="{0000000A-5B59-4FEB-88B1-53B5DD68EAD0}"/>
                </c:ext>
              </c:extLst>
            </c:dLbl>
            <c:dLbl>
              <c:idx val="13"/>
              <c:layout>
                <c:manualLayout>
                  <c:x val="4.8157958102576452E-3"/>
                  <c:y val="-6.6312997347480109E-3"/>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8366288670935152E-2"/>
                      <c:h val="3.267559890557447E-2"/>
                    </c:manualLayout>
                  </c15:layout>
                </c:ext>
                <c:ext xmlns:c16="http://schemas.microsoft.com/office/drawing/2014/chart" uri="{C3380CC4-5D6E-409C-BE32-E72D297353CC}">
                  <c16:uniqueId val="{0000000B-5B59-4FEB-88B1-53B5DD68EAD0}"/>
                </c:ext>
              </c:extLst>
            </c:dLbl>
            <c:dLbl>
              <c:idx val="14"/>
              <c:layout>
                <c:manualLayout>
                  <c:x val="8.4277424118940469E-3"/>
                  <c:y val="9.2400803968287204E-8"/>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8366288670935152E-2"/>
                      <c:h val="3.0465165660658461E-2"/>
                    </c:manualLayout>
                  </c15:layout>
                </c:ext>
                <c:ext xmlns:c16="http://schemas.microsoft.com/office/drawing/2014/chart" uri="{C3380CC4-5D6E-409C-BE32-E72D297353CC}">
                  <c16:uniqueId val="{0000000C-5B59-4FEB-88B1-53B5DD68EAD0}"/>
                </c:ext>
              </c:extLst>
            </c:dLbl>
            <c:dLbl>
              <c:idx val="15"/>
              <c:layout>
                <c:manualLayout>
                  <c:x val="2.4078979051288226E-3"/>
                  <c:y val="-6.63129973474805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CA-4BD5-941A-5FE36696F008}"/>
                </c:ext>
              </c:extLst>
            </c:dLbl>
            <c:dLbl>
              <c:idx val="16"/>
              <c:dLblPos val="outEnd"/>
              <c:showLegendKey val="0"/>
              <c:showVal val="1"/>
              <c:showCatName val="0"/>
              <c:showSerName val="0"/>
              <c:showPercent val="0"/>
              <c:showBubbleSize val="0"/>
              <c:extLst>
                <c:ext xmlns:c15="http://schemas.microsoft.com/office/drawing/2012/chart" uri="{CE6537A1-D6FC-4f65-9D91-7224C49458BB}">
                  <c15:layout>
                    <c:manualLayout>
                      <c:w val="8.2813676101708075E-2"/>
                      <c:h val="2.162343268099445E-2"/>
                    </c:manualLayout>
                  </c15:layout>
                </c:ext>
                <c:ext xmlns:c16="http://schemas.microsoft.com/office/drawing/2014/chart" uri="{C3380CC4-5D6E-409C-BE32-E72D297353CC}">
                  <c16:uniqueId val="{0000000D-5B59-4FEB-88B1-53B5DD68EAD0}"/>
                </c:ext>
              </c:extLst>
            </c:dLbl>
            <c:dLbl>
              <c:idx val="17"/>
              <c:layout>
                <c:manualLayout>
                  <c:x val="2.1859451962527122E-2"/>
                  <c:y val="5.1396107700263857E-3"/>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8366288670935152E-2"/>
                      <c:h val="3.267559890557447E-2"/>
                    </c:manualLayout>
                  </c15:layout>
                </c:ext>
                <c:ext xmlns:c16="http://schemas.microsoft.com/office/drawing/2014/chart" uri="{C3380CC4-5D6E-409C-BE32-E72D297353CC}">
                  <c16:uniqueId val="{0000000E-5B59-4FEB-88B1-53B5DD68EAD0}"/>
                </c:ext>
              </c:extLst>
            </c:dLbl>
            <c:dLbl>
              <c:idx val="18"/>
              <c:layout>
                <c:manualLayout>
                  <c:x val="1.0835635372209825E-2"/>
                  <c:y val="-3.6479110535586438E-3"/>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7997880291450439E-2"/>
                      <c:h val="3.4886032150490472E-2"/>
                    </c:manualLayout>
                  </c15:layout>
                </c:ext>
                <c:ext xmlns:c16="http://schemas.microsoft.com/office/drawing/2014/chart" uri="{C3380CC4-5D6E-409C-BE32-E72D297353CC}">
                  <c16:uniqueId val="{0000000F-5B59-4FEB-88B1-53B5DD68EAD0}"/>
                </c:ext>
              </c:extLst>
            </c:dLbl>
            <c:dLbl>
              <c:idx val="19"/>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8.0405778196579264E-2"/>
                      <c:h val="2.6044299170826457E-2"/>
                    </c:manualLayout>
                  </c15:layout>
                </c:ext>
                <c:ext xmlns:c16="http://schemas.microsoft.com/office/drawing/2014/chart" uri="{C3380CC4-5D6E-409C-BE32-E72D297353CC}">
                  <c16:uniqueId val="{00000010-5B59-4FEB-88B1-53B5DD68EAD0}"/>
                </c:ext>
              </c:extLst>
            </c:dLbl>
            <c:dLbl>
              <c:idx val="20"/>
              <c:layout>
                <c:manualLayout>
                  <c:x val="0"/>
                  <c:y val="-6.6312997347480309E-3"/>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8366288670935152E-2"/>
                      <c:h val="2.3833865925910455E-2"/>
                    </c:manualLayout>
                  </c15:layout>
                </c:ext>
                <c:ext xmlns:c16="http://schemas.microsoft.com/office/drawing/2014/chart" uri="{C3380CC4-5D6E-409C-BE32-E72D297353CC}">
                  <c16:uniqueId val="{00000011-5B59-4FEB-88B1-53B5DD68EAD0}"/>
                </c:ext>
              </c:extLst>
            </c:dLbl>
            <c:dLbl>
              <c:idx val="21"/>
              <c:layout>
                <c:manualLayout>
                  <c:x val="2.4079927042588573E-3"/>
                  <c:y val="-4.4208664898320073E-3"/>
                </c:manualLayout>
              </c:layout>
              <c:spPr>
                <a:noFill/>
                <a:ln>
                  <a:noFill/>
                </a:ln>
                <a:effectLst/>
              </c:spPr>
              <c:txPr>
                <a:bodyPr rot="0" spcFirstLastPara="1" vertOverflow="ellipsis" wrap="square" lIns="108000" tIns="19050" rIns="38100" bIns="19050" anchor="b"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6.5958390765806327E-2"/>
                      <c:h val="1.9412999436078448E-2"/>
                    </c:manualLayout>
                  </c15:layout>
                </c:ext>
                <c:ext xmlns:c16="http://schemas.microsoft.com/office/drawing/2014/chart" uri="{C3380CC4-5D6E-409C-BE32-E72D297353CC}">
                  <c16:uniqueId val="{00000012-5B59-4FEB-88B1-53B5DD68EAD0}"/>
                </c:ext>
              </c:extLst>
            </c:dLbl>
            <c:dLbl>
              <c:idx val="22"/>
              <c:layout>
                <c:manualLayout>
                  <c:x val="2.4078979051288226E-3"/>
                  <c:y val="-8.8417329796640163E-3"/>
                </c:manualLayout>
              </c:layout>
              <c:spPr>
                <a:noFill/>
                <a:ln>
                  <a:noFill/>
                </a:ln>
                <a:effectLst/>
              </c:spPr>
              <c:txPr>
                <a:bodyPr rot="0" spcFirstLastPara="1" vertOverflow="ellipsis" wrap="square" lIns="108000" tIns="19050" rIns="38100" bIns="468000" anchor="t" anchorCtr="0">
                  <a:no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extLst>
                <c:ext xmlns:c15="http://schemas.microsoft.com/office/drawing/2012/chart" uri="{CE6537A1-D6FC-4f65-9D91-7224C49458BB}">
                  <c15:layout>
                    <c:manualLayout>
                      <c:w val="8.0405778196579264E-2"/>
                      <c:h val="1.9412999436078448E-2"/>
                    </c:manualLayout>
                  </c15:layout>
                </c:ext>
                <c:ext xmlns:c16="http://schemas.microsoft.com/office/drawing/2014/chart" uri="{C3380CC4-5D6E-409C-BE32-E72D297353CC}">
                  <c16:uniqueId val="{00000013-5B59-4FEB-88B1-53B5DD68EAD0}"/>
                </c:ext>
              </c:extLst>
            </c:dLbl>
            <c:spPr>
              <a:noFill/>
              <a:ln>
                <a:noFill/>
              </a:ln>
              <a:effectLst/>
            </c:spPr>
            <c:txPr>
              <a:bodyPr rot="0" spcFirstLastPara="1" vertOverflow="ellipsis" wrap="square" lIns="108000" tIns="19050" rIns="38100" bIns="19050" anchor="b" anchorCtr="0">
                <a:spAutoFit/>
              </a:bodyPr>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'תרשים 7'!$A$4:$A$26</c:f>
              <c:strCache>
                <c:ptCount val="23"/>
                <c:pt idx="0">
                  <c:v>אזרח ותיק</c:v>
                </c:pt>
                <c:pt idx="1">
                  <c:v>יהודי לא-חרדי</c:v>
                </c:pt>
                <c:pt idx="2">
                  <c:v>יהודי</c:v>
                </c:pt>
                <c:pt idx="3">
                  <c:v>אישה</c:v>
                </c:pt>
                <c:pt idx="4">
                  <c:v>משפחות שבראשן הורה עצמאי</c:v>
                </c:pt>
                <c:pt idx="5">
                  <c:v>כלל האוכלוסייה</c:v>
                </c:pt>
                <c:pt idx="6">
                  <c:v>חרדי</c:v>
                </c:pt>
                <c:pt idx="7">
                  <c:v>מפרנס אחד</c:v>
                </c:pt>
                <c:pt idx="8">
                  <c:v>שכיר</c:v>
                </c:pt>
                <c:pt idx="9">
                  <c:v>45-גיל הפרישה</c:v>
                </c:pt>
                <c:pt idx="10">
                  <c:v>עובד</c:v>
                </c:pt>
                <c:pt idx="11">
                  <c:v>גבר</c:v>
                </c:pt>
                <c:pt idx="12">
                  <c:v>שני מפרנסים ויותר</c:v>
                </c:pt>
                <c:pt idx="13">
                  <c:v>64-25 (גיל העבודה העיקרי)</c:v>
                </c:pt>
                <c:pt idx="14">
                  <c:v>עצמאי</c:v>
                </c:pt>
                <c:pt idx="15">
                  <c:v>עם 3-1 ילדים</c:v>
                </c:pt>
                <c:pt idx="16">
                  <c:v>44-30</c:v>
                </c:pt>
                <c:pt idx="17">
                  <c:v>עם ילדים</c:v>
                </c:pt>
                <c:pt idx="18">
                  <c:v>לא עובד בגילי העבודה (18-גיל פרישה)</c:v>
                </c:pt>
                <c:pt idx="19">
                  <c:v>ערבי</c:v>
                </c:pt>
                <c:pt idx="20">
                  <c:v>עם 5 ילדים ויותר</c:v>
                </c:pt>
                <c:pt idx="21">
                  <c:v>עם 4 ילדים ויותר</c:v>
                </c:pt>
                <c:pt idx="22">
                  <c:v>עד 29</c:v>
                </c:pt>
              </c:strCache>
            </c:strRef>
          </c:cat>
          <c:val>
            <c:numRef>
              <c:f>'תרשים 7'!$C$4:$C$26</c:f>
              <c:numCache>
                <c:formatCode>0%</c:formatCode>
                <c:ptCount val="23"/>
                <c:pt idx="0">
                  <c:v>0.68748677769753197</c:v>
                </c:pt>
                <c:pt idx="1">
                  <c:v>0.50786484959481593</c:v>
                </c:pt>
                <c:pt idx="2">
                  <c:v>0.48486870546474103</c:v>
                </c:pt>
                <c:pt idx="3">
                  <c:v>0.46714943668534403</c:v>
                </c:pt>
                <c:pt idx="4">
                  <c:v>0.41589984597764695</c:v>
                </c:pt>
                <c:pt idx="5">
                  <c:v>0.412292328236397</c:v>
                </c:pt>
                <c:pt idx="6">
                  <c:v>0.36779397257228602</c:v>
                </c:pt>
                <c:pt idx="7">
                  <c:v>0.355480020636461</c:v>
                </c:pt>
                <c:pt idx="8">
                  <c:v>0.35490146866351502</c:v>
                </c:pt>
                <c:pt idx="9">
                  <c:v>0.35435452380683702</c:v>
                </c:pt>
                <c:pt idx="10">
                  <c:v>0.35126386369306301</c:v>
                </c:pt>
                <c:pt idx="11">
                  <c:v>0.34386357751353896</c:v>
                </c:pt>
                <c:pt idx="12">
                  <c:v>0.34012907422048</c:v>
                </c:pt>
                <c:pt idx="13">
                  <c:v>0.30155777977730996</c:v>
                </c:pt>
                <c:pt idx="14">
                  <c:v>0.29369797859690899</c:v>
                </c:pt>
                <c:pt idx="15">
                  <c:v>0.28443316934750101</c:v>
                </c:pt>
                <c:pt idx="16">
                  <c:v>0.26246092782728203</c:v>
                </c:pt>
                <c:pt idx="17">
                  <c:v>0.25644176674779601</c:v>
                </c:pt>
                <c:pt idx="18">
                  <c:v>0.25639949459841099</c:v>
                </c:pt>
                <c:pt idx="19">
                  <c:v>0.21931771999102298</c:v>
                </c:pt>
                <c:pt idx="20">
                  <c:v>0.19480891948089202</c:v>
                </c:pt>
                <c:pt idx="21">
                  <c:v>0.194161598311787</c:v>
                </c:pt>
                <c:pt idx="22">
                  <c:v>0.18884226313942001</c:v>
                </c:pt>
              </c:numCache>
            </c:numRef>
          </c:val>
          <c:extLst>
            <c:ext xmlns:c16="http://schemas.microsoft.com/office/drawing/2014/chart" uri="{C3380CC4-5D6E-409C-BE32-E72D297353CC}">
              <c16:uniqueId val="{00000014-5B59-4FEB-88B1-53B5DD68EAD0}"/>
            </c:ext>
          </c:extLst>
        </c:ser>
        <c:dLbls>
          <c:dLblPos val="outEnd"/>
          <c:showLegendKey val="0"/>
          <c:showVal val="1"/>
          <c:showCatName val="0"/>
          <c:showSerName val="0"/>
          <c:showPercent val="0"/>
          <c:showBubbleSize val="0"/>
        </c:dLbls>
        <c:gapWidth val="182"/>
        <c:axId val="765037680"/>
        <c:axId val="765033088"/>
      </c:barChart>
      <c:catAx>
        <c:axId val="765037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crossAx val="765033088"/>
        <c:crosses val="autoZero"/>
        <c:auto val="1"/>
        <c:lblAlgn val="ctr"/>
        <c:lblOffset val="100"/>
        <c:noMultiLvlLbl val="0"/>
      </c:catAx>
      <c:valAx>
        <c:axId val="76503308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76503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David" panose="020E0502060401010101" pitchFamily="34" charset="-79"/>
          <a:cs typeface="David" panose="020E0502060401010101" pitchFamily="34" charset="-79"/>
        </a:defRPr>
      </a:pPr>
      <a:endParaRPr lang="he-IL"/>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0.3719</cdr:x>
      <cdr:y>0.39254</cdr:y>
    </cdr:from>
    <cdr:to>
      <cdr:x>0.63125</cdr:x>
      <cdr:y>0.58099</cdr:y>
    </cdr:to>
    <cdr:sp macro="" textlink="">
      <cdr:nvSpPr>
        <cdr:cNvPr id="2" name="TextBox 1"/>
        <cdr:cNvSpPr txBox="1"/>
      </cdr:nvSpPr>
      <cdr:spPr>
        <a:xfrm xmlns:a="http://schemas.openxmlformats.org/drawingml/2006/main">
          <a:off x="1285164" y="1356480"/>
          <a:ext cx="896228" cy="651221"/>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he-IL" sz="1200" b="1">
              <a:latin typeface="David" panose="020E0502060401010101" pitchFamily="34" charset="-79"/>
              <a:cs typeface="David" panose="020E0502060401010101" pitchFamily="34" charset="-79"/>
            </a:rPr>
            <a:t>שיעור</a:t>
          </a:r>
          <a:r>
            <a:rPr lang="he-IL" sz="1200" b="1" baseline="0">
              <a:latin typeface="David" panose="020E0502060401010101" pitchFamily="34" charset="-79"/>
              <a:cs typeface="David" panose="020E0502060401010101" pitchFamily="34" charset="-79"/>
            </a:rPr>
            <a:t> בקרב העניים</a:t>
          </a:r>
          <a:endParaRPr lang="he-IL" sz="1200" b="1">
            <a:latin typeface="David" panose="020E0502060401010101" pitchFamily="34" charset="-79"/>
            <a:cs typeface="David" panose="020E0502060401010101" pitchFamily="34" charset="-79"/>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0.43772</cdr:x>
      <cdr:y>0.47942</cdr:y>
    </cdr:from>
    <cdr:to>
      <cdr:x>0.7541</cdr:x>
      <cdr:y>0.59864</cdr:y>
    </cdr:to>
    <cdr:sp macro="" textlink="">
      <cdr:nvSpPr>
        <cdr:cNvPr id="3" name="TextBox 2"/>
        <cdr:cNvSpPr txBox="1"/>
      </cdr:nvSpPr>
      <cdr:spPr>
        <a:xfrm xmlns:a="http://schemas.openxmlformats.org/drawingml/2006/main">
          <a:off x="1271630" y="1342544"/>
          <a:ext cx="919119" cy="333856"/>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he-IL" sz="1400">
            <a:effectLst/>
          </a:endParaRPr>
        </a:p>
      </cdr:txBody>
    </cdr:sp>
  </cdr:relSizeAnchor>
  <cdr:relSizeAnchor xmlns:cdr="http://schemas.openxmlformats.org/drawingml/2006/chartDrawing">
    <cdr:from>
      <cdr:x>0.38426</cdr:x>
      <cdr:y>0.40872</cdr:y>
    </cdr:from>
    <cdr:to>
      <cdr:x>0.65656</cdr:x>
      <cdr:y>0.58812</cdr:y>
    </cdr:to>
    <cdr:sp macro="" textlink="">
      <cdr:nvSpPr>
        <cdr:cNvPr id="4" name="מלבן 3">
          <a:extLst xmlns:a="http://schemas.openxmlformats.org/drawingml/2006/main">
            <a:ext uri="{FF2B5EF4-FFF2-40B4-BE49-F238E27FC236}">
              <a16:creationId xmlns:a16="http://schemas.microsoft.com/office/drawing/2014/main" id="{0208BB3C-6E5C-476E-A4C6-5B0D05FF7B03}"/>
            </a:ext>
          </a:extLst>
        </cdr:cNvPr>
        <cdr:cNvSpPr/>
      </cdr:nvSpPr>
      <cdr:spPr>
        <a:xfrm xmlns:a="http://schemas.openxmlformats.org/drawingml/2006/main">
          <a:off x="1327876" y="1412401"/>
          <a:ext cx="940979" cy="619948"/>
        </a:xfrm>
        <a:prstGeom xmlns:a="http://schemas.openxmlformats.org/drawingml/2006/main" prst="rect">
          <a:avLst/>
        </a:prstGeom>
        <a:solidFill xmlns:a="http://schemas.openxmlformats.org/drawingml/2006/main">
          <a:sysClr val="window" lastClr="FFFFFF"/>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1"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rtl="1"/>
          <a:r>
            <a:rPr lang="he-IL" sz="1200" b="1">
              <a:solidFill>
                <a:sysClr val="windowText" lastClr="000000"/>
              </a:solidFill>
              <a:effectLst/>
              <a:latin typeface="David" panose="020E0502060401010101" pitchFamily="34" charset="-79"/>
              <a:ea typeface="+mn-ea"/>
              <a:cs typeface="David" panose="020E0502060401010101" pitchFamily="34" charset="-79"/>
            </a:rPr>
            <a:t>שיעור בקרב העניים</a:t>
          </a:r>
          <a:endParaRPr lang="en-US" sz="1200" b="1">
            <a:solidFill>
              <a:sysClr val="windowText" lastClr="000000"/>
            </a:solidFill>
            <a:effectLst/>
            <a:latin typeface="David" panose="020E0502060401010101" pitchFamily="34" charset="-79"/>
            <a:ea typeface="+mn-ea"/>
            <a:cs typeface="David" panose="020E0502060401010101" pitchFamily="34" charset="-79"/>
          </a:endParaRPr>
        </a:p>
      </cdr:txBody>
    </cdr:sp>
  </cdr:relSizeAnchor>
  <cdr:relSizeAnchor xmlns:cdr="http://schemas.openxmlformats.org/drawingml/2006/chartDrawing">
    <cdr:from>
      <cdr:x>0.37415</cdr:x>
      <cdr:y>0.40413</cdr:y>
    </cdr:from>
    <cdr:to>
      <cdr:x>0.64645</cdr:x>
      <cdr:y>0.58353</cdr:y>
    </cdr:to>
    <cdr:sp macro="" textlink="">
      <cdr:nvSpPr>
        <cdr:cNvPr id="5" name="מלבן 4"/>
        <cdr:cNvSpPr/>
      </cdr:nvSpPr>
      <cdr:spPr>
        <a:xfrm xmlns:a="http://schemas.openxmlformats.org/drawingml/2006/main">
          <a:off x="1292951" y="1396526"/>
          <a:ext cx="940979" cy="619948"/>
        </a:xfrm>
        <a:prstGeom xmlns:a="http://schemas.openxmlformats.org/drawingml/2006/main" prst="rect">
          <a:avLst/>
        </a:prstGeom>
        <a:solidFill xmlns:a="http://schemas.openxmlformats.org/drawingml/2006/main">
          <a:sysClr val="window" lastClr="FFFFFF"/>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1"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rtl="1"/>
          <a:r>
            <a:rPr lang="he-IL" sz="1200" b="1">
              <a:solidFill>
                <a:sysClr val="windowText" lastClr="000000"/>
              </a:solidFill>
              <a:effectLst/>
              <a:latin typeface="David" panose="020E0502060401010101" pitchFamily="34" charset="-79"/>
              <a:ea typeface="+mn-ea"/>
              <a:cs typeface="David" panose="020E0502060401010101" pitchFamily="34" charset="-79"/>
            </a:rPr>
            <a:t>שיעור בקרב העניים</a:t>
          </a:r>
          <a:endParaRPr lang="en-US" sz="1200" b="1">
            <a:solidFill>
              <a:sysClr val="windowText" lastClr="000000"/>
            </a:solidFill>
            <a:effectLst/>
            <a:latin typeface="David" panose="020E0502060401010101" pitchFamily="34" charset="-79"/>
            <a:ea typeface="+mn-ea"/>
            <a:cs typeface="David" panose="020E0502060401010101" pitchFamily="34" charset="-79"/>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0.35566</cdr:x>
      <cdr:y>0.46702</cdr:y>
    </cdr:from>
    <cdr:to>
      <cdr:x>0.50099</cdr:x>
      <cdr:y>0.5439</cdr:y>
    </cdr:to>
    <cdr:sp macro="" textlink="">
      <cdr:nvSpPr>
        <cdr:cNvPr id="3" name="TextBox 2"/>
        <cdr:cNvSpPr txBox="1"/>
      </cdr:nvSpPr>
      <cdr:spPr>
        <a:xfrm xmlns:a="http://schemas.openxmlformats.org/drawingml/2006/main">
          <a:off x="1334745" y="1525786"/>
          <a:ext cx="545402" cy="251173"/>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he-IL" sz="1400">
            <a:effectLst/>
          </a:endParaRPr>
        </a:p>
      </cdr:txBody>
    </cdr:sp>
  </cdr:relSizeAnchor>
  <cdr:relSizeAnchor xmlns:cdr="http://schemas.openxmlformats.org/drawingml/2006/chartDrawing">
    <cdr:from>
      <cdr:x>0.37045</cdr:x>
      <cdr:y>0.42434</cdr:y>
    </cdr:from>
    <cdr:to>
      <cdr:x>0.65117</cdr:x>
      <cdr:y>0.64727</cdr:y>
    </cdr:to>
    <cdr:sp macro="" textlink="">
      <cdr:nvSpPr>
        <cdr:cNvPr id="4" name="מלבן 3">
          <a:extLst xmlns:a="http://schemas.openxmlformats.org/drawingml/2006/main">
            <a:ext uri="{FF2B5EF4-FFF2-40B4-BE49-F238E27FC236}">
              <a16:creationId xmlns:a16="http://schemas.microsoft.com/office/drawing/2014/main" id="{0208BB3C-6E5C-476E-A4C6-5B0D05FF7B03}"/>
            </a:ext>
          </a:extLst>
        </cdr:cNvPr>
        <cdr:cNvSpPr/>
      </cdr:nvSpPr>
      <cdr:spPr>
        <a:xfrm xmlns:a="http://schemas.openxmlformats.org/drawingml/2006/main">
          <a:off x="1280153" y="1466379"/>
          <a:ext cx="970076" cy="77037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1"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rtl="1"/>
          <a:r>
            <a:rPr lang="he-IL" sz="1200" b="1">
              <a:solidFill>
                <a:sysClr val="windowText" lastClr="000000"/>
              </a:solidFill>
              <a:latin typeface="David" panose="020E0502060401010101" pitchFamily="34" charset="-79"/>
              <a:ea typeface="+mn-ea"/>
              <a:cs typeface="David" panose="020E0502060401010101" pitchFamily="34" charset="-79"/>
            </a:rPr>
            <a:t>שיעור בקרב העניים</a:t>
          </a:r>
          <a:endParaRPr lang="he-IL" sz="1200" b="1">
            <a:solidFill>
              <a:sysClr val="windowText" lastClr="000000"/>
            </a:solidFill>
            <a:latin typeface="David" panose="020E0502060401010101" pitchFamily="34" charset="-79"/>
            <a:cs typeface="David" panose="020E0502060401010101" pitchFamily="34" charset="-79"/>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0.52083</cdr:x>
      <cdr:y>0.52675</cdr:y>
    </cdr:from>
    <cdr:to>
      <cdr:x>0.72083</cdr:x>
      <cdr:y>0.72428</cdr:y>
    </cdr:to>
    <cdr:sp macro="" textlink="">
      <cdr:nvSpPr>
        <cdr:cNvPr id="2" name="TextBox 1"/>
        <cdr:cNvSpPr txBox="1"/>
      </cdr:nvSpPr>
      <cdr:spPr>
        <a:xfrm xmlns:a="http://schemas.openxmlformats.org/drawingml/2006/main">
          <a:off x="2381250" y="2438401"/>
          <a:ext cx="914400" cy="914400"/>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he-IL" sz="1100"/>
        </a:p>
      </cdr:txBody>
    </cdr:sp>
  </cdr:relSizeAnchor>
  <cdr:relSizeAnchor xmlns:cdr="http://schemas.openxmlformats.org/drawingml/2006/chartDrawing">
    <cdr:from>
      <cdr:x>0.35566</cdr:x>
      <cdr:y>0.46702</cdr:y>
    </cdr:from>
    <cdr:to>
      <cdr:x>0.50099</cdr:x>
      <cdr:y>0.5439</cdr:y>
    </cdr:to>
    <cdr:sp macro="" textlink="">
      <cdr:nvSpPr>
        <cdr:cNvPr id="3" name="TextBox 2"/>
        <cdr:cNvSpPr txBox="1"/>
      </cdr:nvSpPr>
      <cdr:spPr>
        <a:xfrm xmlns:a="http://schemas.openxmlformats.org/drawingml/2006/main">
          <a:off x="1334745" y="1525786"/>
          <a:ext cx="545402" cy="251173"/>
        </a:xfrm>
        <a:prstGeom xmlns:a="http://schemas.openxmlformats.org/drawingml/2006/main" prst="rect">
          <a:avLst/>
        </a:prstGeom>
      </cdr:spPr>
      <cdr:txBody>
        <a:bodyPr xmlns:a="http://schemas.openxmlformats.org/drawingml/2006/main" vertOverflow="clip" wrap="none" rtlCol="1"/>
        <a:lstStyle xmlns:a="http://schemas.openxmlformats.org/drawingml/2006/main"/>
        <a:p xmlns:a="http://schemas.openxmlformats.org/drawingml/2006/main">
          <a:endParaRPr lang="he-IL" sz="1400">
            <a:effectLst/>
          </a:endParaRPr>
        </a:p>
      </cdr:txBody>
    </cdr:sp>
  </cdr:relSizeAnchor>
  <cdr:relSizeAnchor xmlns:cdr="http://schemas.openxmlformats.org/drawingml/2006/chartDrawing">
    <cdr:from>
      <cdr:x>0.42581</cdr:x>
      <cdr:y>0.43028</cdr:y>
    </cdr:from>
    <cdr:to>
      <cdr:x>0.63168</cdr:x>
      <cdr:y>0.60968</cdr:y>
    </cdr:to>
    <cdr:sp macro="" textlink="">
      <cdr:nvSpPr>
        <cdr:cNvPr id="5" name="מלבן 4">
          <a:extLst xmlns:a="http://schemas.openxmlformats.org/drawingml/2006/main">
            <a:ext uri="{FF2B5EF4-FFF2-40B4-BE49-F238E27FC236}">
              <a16:creationId xmlns:a16="http://schemas.microsoft.com/office/drawing/2014/main" id="{E94FD9FE-AFC7-40AC-8969-8C0BDC99F104}"/>
            </a:ext>
          </a:extLst>
        </cdr:cNvPr>
        <cdr:cNvSpPr/>
      </cdr:nvSpPr>
      <cdr:spPr>
        <a:xfrm xmlns:a="http://schemas.openxmlformats.org/drawingml/2006/main">
          <a:off x="1471614" y="1487050"/>
          <a:ext cx="711476" cy="620006"/>
        </a:xfrm>
        <a:prstGeom xmlns:a="http://schemas.openxmlformats.org/drawingml/2006/main" prst="rect">
          <a:avLst/>
        </a:prstGeom>
        <a:solidFill xmlns:a="http://schemas.openxmlformats.org/drawingml/2006/main">
          <a:sysClr val="window" lastClr="FFFFFF"/>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1"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he-IL" sz="1200" b="1">
              <a:solidFill>
                <a:sysClr val="windowText" lastClr="000000"/>
              </a:solidFill>
              <a:effectLst/>
              <a:latin typeface="David" panose="020E0502060401010101" pitchFamily="34" charset="-79"/>
              <a:ea typeface="+mn-ea"/>
              <a:cs typeface="David" panose="020E0502060401010101" pitchFamily="34" charset="-79"/>
            </a:rPr>
            <a:t>שיעור בקרב העניים</a:t>
          </a:r>
          <a:endParaRPr lang="he-IL" sz="1200">
            <a:solidFill>
              <a:sysClr val="windowText" lastClr="000000"/>
            </a:solidFill>
            <a:effectLst/>
            <a:latin typeface="David" panose="020E0502060401010101" pitchFamily="34" charset="-79"/>
            <a:cs typeface="David" panose="020E0502060401010101" pitchFamily="34" charset="-79"/>
          </a:endParaRP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0E115-E6D9-491F-91A1-DB378203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15875</Words>
  <Characters>79380</Characters>
  <Application>Microsoft Office Word</Application>
  <DocSecurity>0</DocSecurity>
  <Lines>661</Lines>
  <Paragraphs>190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דוחו העוני 2022</vt:lpstr>
      <vt:lpstr>דוחו העוני 2022</vt:lpstr>
    </vt:vector>
  </TitlesOfParts>
  <Company>BTL</Company>
  <LinksUpToDate>false</LinksUpToDate>
  <CharactersWithSpaces>95065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העוני 2023</dc:title>
  <dc:subject/>
  <dc:creator>רינה פינס</dc:creator>
  <cp:keywords/>
  <dc:description/>
  <cp:lastModifiedBy>מיכאלה כהן</cp:lastModifiedBy>
  <cp:revision>2</cp:revision>
  <cp:lastPrinted>2024-12-16T08:11:00Z</cp:lastPrinted>
  <dcterms:created xsi:type="dcterms:W3CDTF">2024-12-16T16:03:00Z</dcterms:created>
  <dcterms:modified xsi:type="dcterms:W3CDTF">2024-12-16T16:03:00Z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2072550786</vt:i4>
  </property>
  <property fmtid="{D5CDD505-2E9C-101B-9397-08002B2CF9AE}" pid="3" name="_NewReviewCycle">
    <vt:lpwstr/>
  </property>
  <property fmtid="{D5CDD505-2E9C-101B-9397-08002B2CF9AE}" pid="4" name="_EmailSubject">
    <vt:lpwstr>קבצים מעודכנים 2023</vt:lpwstr>
  </property>
  <property fmtid="{D5CDD505-2E9C-101B-9397-08002B2CF9AE}" pid="5" name="_AuthorEmail">
    <vt:lpwstr>00062368@btl.gov.il</vt:lpwstr>
  </property>
  <property fmtid="{D5CDD505-2E9C-101B-9397-08002B2CF9AE}" pid="6" name="_AuthorEmailDisplayName">
    <vt:lpwstr>רינה פינס</vt:lpwstr>
  </property>
  <property fmtid="{D5CDD505-2E9C-101B-9397-08002B2CF9AE}" pid="7" name="_PreviousAdHocReviewCycleID">
    <vt:i4>2072550786</vt:i4>
  </property>
  <property fmtid="{D5CDD505-2E9C-101B-9397-08002B2CF9AE}" pid="8" name="_ReviewingToolsShownOnce">
    <vt:lpwstr/>
  </property>
</Properties>
</file>