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794CA2" w:rsidP="00C23D06">
      <w:pPr>
        <w:rPr>
          <w:rFonts w:asciiTheme="minorBidi" w:hAnsiTheme="minorBidi" w:cstheme="minorBidi"/>
          <w:sz w:val="26"/>
          <w:szCs w:val="26"/>
        </w:rPr>
      </w:pPr>
      <w:bookmarkStart w:id="0" w:name="tempMark"/>
      <w:bookmarkEnd w:id="0"/>
    </w:p>
    <w:p w:rsidR="00794CA2" w:rsidP="00794CA2">
      <w:pPr>
        <w:jc w:val="right"/>
        <w:rPr>
          <w:rFonts w:asciiTheme="minorBidi" w:hAnsiTheme="minorBidi" w:cstheme="minorBidi"/>
          <w:sz w:val="26"/>
          <w:szCs w:val="26"/>
        </w:rPr>
      </w:pPr>
      <w:r>
        <w:rPr>
          <w:rFonts w:asciiTheme="minorBidi" w:hAnsiTheme="minorBidi" w:cstheme="minorBidi" w:hint="cs"/>
          <w:sz w:val="26"/>
          <w:szCs w:val="26"/>
          <w:rtl/>
        </w:rPr>
        <w:t>יוני 202</w:t>
      </w:r>
      <w:r w:rsidR="00C138A6">
        <w:rPr>
          <w:rFonts w:asciiTheme="minorBidi" w:hAnsiTheme="minorBidi" w:cstheme="minorBidi" w:hint="cs"/>
          <w:sz w:val="26"/>
          <w:szCs w:val="26"/>
          <w:rtl/>
        </w:rPr>
        <w:t>5</w:t>
      </w:r>
    </w:p>
    <w:p w:rsidR="00794CA2" w:rsidP="00794CA2">
      <w:pPr>
        <w:jc w:val="center"/>
        <w:rPr>
          <w:rFonts w:asciiTheme="minorBidi" w:hAnsiTheme="minorBidi" w:cstheme="minorBidi"/>
          <w:b/>
          <w:bCs/>
          <w:sz w:val="30"/>
          <w:szCs w:val="30"/>
          <w:u w:val="single"/>
        </w:rPr>
      </w:pPr>
    </w:p>
    <w:p w:rsidR="00794CA2" w:rsidP="00794CA2">
      <w:pPr>
        <w:rPr>
          <w:rFonts w:asciiTheme="minorBidi" w:hAnsiTheme="minorBidi" w:cstheme="minorBidi"/>
          <w:sz w:val="26"/>
          <w:szCs w:val="26"/>
          <w:rtl/>
        </w:rPr>
      </w:pPr>
      <w:r>
        <w:rPr>
          <w:rFonts w:asciiTheme="minorBidi" w:hAnsiTheme="minorBidi" w:cstheme="minorBidi"/>
          <w:b/>
          <w:bCs/>
          <w:color w:val="FF0000"/>
          <w:sz w:val="30"/>
          <w:szCs w:val="30"/>
          <w:highlight w:val="yellow"/>
          <w:u w:val="single"/>
          <w:rtl/>
        </w:rPr>
        <w:t xml:space="preserve">הודעה לעיתונות תחת אמברגו עד </w:t>
      </w:r>
      <w:r w:rsidR="004A62F8">
        <w:rPr>
          <w:rFonts w:asciiTheme="minorBidi" w:hAnsiTheme="minorBidi" w:cstheme="minorBidi" w:hint="cs"/>
          <w:b/>
          <w:bCs/>
          <w:color w:val="FF0000"/>
          <w:sz w:val="30"/>
          <w:szCs w:val="30"/>
          <w:highlight w:val="yellow"/>
          <w:u w:val="single"/>
          <w:rtl/>
        </w:rPr>
        <w:t xml:space="preserve">יום </w:t>
      </w:r>
      <w:r w:rsidR="00C138A6">
        <w:rPr>
          <w:rFonts w:asciiTheme="minorBidi" w:hAnsiTheme="minorBidi" w:cstheme="minorBidi" w:hint="cs"/>
          <w:b/>
          <w:bCs/>
          <w:color w:val="FF0000"/>
          <w:sz w:val="30"/>
          <w:szCs w:val="30"/>
          <w:highlight w:val="yellow"/>
          <w:u w:val="single"/>
          <w:rtl/>
        </w:rPr>
        <w:t>ג</w:t>
      </w:r>
      <w:r w:rsidR="004A62F8">
        <w:rPr>
          <w:rFonts w:asciiTheme="minorBidi" w:hAnsiTheme="minorBidi" w:cstheme="minorBidi" w:hint="cs"/>
          <w:b/>
          <w:bCs/>
          <w:color w:val="FF0000"/>
          <w:sz w:val="30"/>
          <w:szCs w:val="30"/>
          <w:highlight w:val="yellow"/>
          <w:u w:val="single"/>
          <w:rtl/>
        </w:rPr>
        <w:t xml:space="preserve">', </w:t>
      </w:r>
      <w:r w:rsidR="00C31620">
        <w:rPr>
          <w:rFonts w:asciiTheme="minorBidi" w:hAnsiTheme="minorBidi" w:cstheme="minorBidi" w:hint="cs"/>
          <w:b/>
          <w:bCs/>
          <w:color w:val="FF0000"/>
          <w:sz w:val="30"/>
          <w:szCs w:val="30"/>
          <w:highlight w:val="yellow"/>
          <w:u w:val="single"/>
          <w:rtl/>
        </w:rPr>
        <w:t>1 ביולי</w:t>
      </w:r>
      <w:r>
        <w:rPr>
          <w:rFonts w:asciiTheme="minorBidi" w:hAnsiTheme="minorBidi" w:cstheme="minorBidi" w:hint="cs"/>
          <w:b/>
          <w:bCs/>
          <w:color w:val="FF0000"/>
          <w:sz w:val="30"/>
          <w:szCs w:val="30"/>
          <w:highlight w:val="yellow"/>
          <w:u w:val="single"/>
          <w:rtl/>
        </w:rPr>
        <w:t xml:space="preserve"> 202</w:t>
      </w:r>
      <w:r w:rsidR="00C138A6">
        <w:rPr>
          <w:rFonts w:asciiTheme="minorBidi" w:hAnsiTheme="minorBidi" w:cstheme="minorBidi" w:hint="cs"/>
          <w:b/>
          <w:bCs/>
          <w:color w:val="FF0000"/>
          <w:sz w:val="30"/>
          <w:szCs w:val="30"/>
          <w:highlight w:val="yellow"/>
          <w:u w:val="single"/>
          <w:rtl/>
        </w:rPr>
        <w:t>5</w:t>
      </w:r>
      <w:r>
        <w:rPr>
          <w:rFonts w:asciiTheme="minorBidi" w:hAnsiTheme="minorBidi" w:cstheme="minorBidi" w:hint="cs"/>
          <w:b/>
          <w:bCs/>
          <w:color w:val="FF0000"/>
          <w:sz w:val="30"/>
          <w:szCs w:val="30"/>
          <w:highlight w:val="yellow"/>
          <w:u w:val="single"/>
          <w:rtl/>
        </w:rPr>
        <w:t xml:space="preserve"> בשעה 16:00</w:t>
      </w:r>
    </w:p>
    <w:p w:rsidR="00794CA2" w:rsidP="00C23D06">
      <w:pPr>
        <w:rPr>
          <w:rFonts w:asciiTheme="minorBidi" w:hAnsiTheme="minorBidi" w:cstheme="minorBidi"/>
          <w:sz w:val="26"/>
          <w:szCs w:val="26"/>
          <w:rtl/>
        </w:rPr>
      </w:pPr>
    </w:p>
    <w:p w:rsidR="00C138A6" w:rsidP="003F1186">
      <w:pPr>
        <w:pStyle w:val="Heading1"/>
        <w:rPr>
          <w:sz w:val="42"/>
          <w:szCs w:val="42"/>
          <w:rtl/>
        </w:rPr>
      </w:pPr>
      <w:r>
        <w:rPr>
          <w:sz w:val="42"/>
          <w:szCs w:val="42"/>
          <w:rtl/>
        </w:rPr>
        <w:t>נציבות תלונות הציבור במשרד מבקר המדינה קיבלה בשנת 2</w:t>
      </w:r>
      <w:r>
        <w:rPr>
          <w:rFonts w:hint="cs"/>
          <w:sz w:val="42"/>
          <w:szCs w:val="42"/>
          <w:rtl/>
        </w:rPr>
        <w:t>02</w:t>
      </w:r>
      <w:r>
        <w:rPr>
          <w:rFonts w:hint="cs"/>
          <w:sz w:val="42"/>
          <w:szCs w:val="42"/>
          <w:rtl/>
        </w:rPr>
        <w:t>4</w:t>
      </w:r>
      <w:r>
        <w:rPr>
          <w:rFonts w:hint="cs"/>
          <w:sz w:val="42"/>
          <w:szCs w:val="42"/>
          <w:rtl/>
        </w:rPr>
        <w:t xml:space="preserve"> </w:t>
      </w:r>
      <w:r>
        <w:rPr>
          <w:rFonts w:hint="cs"/>
          <w:sz w:val="42"/>
          <w:szCs w:val="42"/>
          <w:rtl/>
        </w:rPr>
        <w:t>21,592</w:t>
      </w:r>
      <w:r>
        <w:rPr>
          <w:sz w:val="42"/>
          <w:szCs w:val="42"/>
          <w:rtl/>
        </w:rPr>
        <w:t xml:space="preserve"> </w:t>
      </w:r>
      <w:r w:rsidR="0006610E">
        <w:rPr>
          <w:rFonts w:hint="cs"/>
          <w:sz w:val="42"/>
          <w:szCs w:val="42"/>
          <w:rtl/>
        </w:rPr>
        <w:t xml:space="preserve"> </w:t>
      </w:r>
      <w:r w:rsidR="0088651B">
        <w:rPr>
          <w:rFonts w:hint="cs"/>
          <w:sz w:val="42"/>
          <w:szCs w:val="42"/>
          <w:rtl/>
        </w:rPr>
        <w:t>תלונות</w:t>
      </w:r>
      <w:r>
        <w:rPr>
          <w:rFonts w:hint="cs"/>
          <w:sz w:val="42"/>
          <w:szCs w:val="42"/>
          <w:rtl/>
        </w:rPr>
        <w:t xml:space="preserve"> על גופים ציבוריים</w:t>
      </w:r>
      <w:r>
        <w:rPr>
          <w:sz w:val="42"/>
          <w:szCs w:val="42"/>
          <w:rtl/>
        </w:rPr>
        <w:t xml:space="preserve"> </w:t>
      </w:r>
      <w:r>
        <w:rPr>
          <w:rFonts w:hint="cs"/>
          <w:sz w:val="42"/>
          <w:szCs w:val="42"/>
          <w:rtl/>
        </w:rPr>
        <w:t>* 4</w:t>
      </w:r>
      <w:r>
        <w:rPr>
          <w:rFonts w:hint="cs"/>
          <w:sz w:val="42"/>
          <w:szCs w:val="42"/>
          <w:rtl/>
        </w:rPr>
        <w:t>6</w:t>
      </w:r>
      <w:r>
        <w:rPr>
          <w:rFonts w:hint="cs"/>
          <w:sz w:val="42"/>
          <w:szCs w:val="42"/>
          <w:rtl/>
        </w:rPr>
        <w:t>%</w:t>
      </w:r>
      <w:r>
        <w:rPr>
          <w:rFonts w:hint="cs"/>
          <w:sz w:val="42"/>
          <w:szCs w:val="42"/>
        </w:rPr>
        <w:t xml:space="preserve"> </w:t>
      </w:r>
      <w:r>
        <w:rPr>
          <w:rFonts w:hint="cs"/>
          <w:sz w:val="42"/>
          <w:szCs w:val="42"/>
          <w:rtl/>
        </w:rPr>
        <w:t>מהתלונות מוצדקות או באו על תיקונן *</w:t>
      </w:r>
      <w:r w:rsidR="003F1186">
        <w:rPr>
          <w:rFonts w:hint="cs"/>
          <w:sz w:val="42"/>
          <w:szCs w:val="42"/>
          <w:rtl/>
        </w:rPr>
        <w:t xml:space="preserve"> מלחמת חרבות ברזל: </w:t>
      </w:r>
      <w:r>
        <w:rPr>
          <w:rFonts w:hint="cs"/>
          <w:sz w:val="42"/>
          <w:szCs w:val="42"/>
          <w:rtl/>
        </w:rPr>
        <w:t>67.1</w:t>
      </w:r>
      <w:r w:rsidR="003F1186">
        <w:rPr>
          <w:rFonts w:hint="cs"/>
          <w:sz w:val="42"/>
          <w:szCs w:val="42"/>
          <w:rtl/>
        </w:rPr>
        <w:t xml:space="preserve">% מהתלונות </w:t>
      </w:r>
      <w:r>
        <w:rPr>
          <w:rFonts w:hint="cs"/>
          <w:sz w:val="42"/>
          <w:szCs w:val="42"/>
          <w:rtl/>
        </w:rPr>
        <w:t xml:space="preserve">נמצאו מוצדקות או </w:t>
      </w:r>
      <w:r w:rsidR="003F1186">
        <w:rPr>
          <w:rFonts w:hint="cs"/>
          <w:sz w:val="42"/>
          <w:szCs w:val="42"/>
          <w:rtl/>
        </w:rPr>
        <w:t xml:space="preserve"> באו על תיקונן *</w:t>
      </w:r>
      <w:r>
        <w:rPr>
          <w:rFonts w:hint="cs"/>
          <w:sz w:val="42"/>
          <w:szCs w:val="42"/>
          <w:rtl/>
        </w:rPr>
        <w:t xml:space="preserve"> </w:t>
      </w:r>
    </w:p>
    <w:p w:rsidR="009F0E05" w:rsidP="009F0E05">
      <w:pPr>
        <w:pStyle w:val="Heading1"/>
        <w:rPr>
          <w:sz w:val="42"/>
          <w:szCs w:val="42"/>
          <w:rtl/>
        </w:rPr>
      </w:pPr>
      <w:r>
        <w:rPr>
          <w:rFonts w:hint="cs"/>
          <w:sz w:val="42"/>
          <w:szCs w:val="42"/>
          <w:rtl/>
        </w:rPr>
        <w:t>זינוק של 500% במספר התלונות על המשרד לביטחון לאומי (1,436 תלונות). הסיבה: מאות אלפי הבקשות לרישיונות לכלי ירייה שהוגשו לאחר פרוץ המלחמה. למעלה מ- 85% מהתלונות על המשרד נמצאו מוצדקות</w:t>
      </w:r>
    </w:p>
    <w:p w:rsidR="00A50275" w:rsidP="009F0E05">
      <w:pPr>
        <w:jc w:val="center"/>
        <w:rPr>
          <w:rFonts w:asciiTheme="minorBidi" w:hAnsiTheme="minorBidi" w:cstheme="minorBidi"/>
          <w:sz w:val="26"/>
          <w:szCs w:val="26"/>
          <w:rtl/>
        </w:rPr>
      </w:pPr>
    </w:p>
    <w:p w:rsidR="00A50275" w:rsidP="009F0E05">
      <w:pPr>
        <w:jc w:val="center"/>
        <w:rPr>
          <w:rFonts w:asciiTheme="minorBidi" w:hAnsiTheme="minorBidi" w:cstheme="minorBidi"/>
          <w:b/>
          <w:bCs/>
          <w:sz w:val="34"/>
          <w:szCs w:val="34"/>
          <w:rtl/>
        </w:rPr>
      </w:pPr>
    </w:p>
    <w:p w:rsidR="009F0E05" w:rsidRPr="00794CA2" w:rsidP="009F0E05">
      <w:pPr>
        <w:jc w:val="center"/>
        <w:rPr>
          <w:rFonts w:asciiTheme="minorBidi" w:hAnsiTheme="minorBidi" w:cstheme="minorBidi"/>
          <w:b/>
          <w:bCs/>
          <w:sz w:val="34"/>
          <w:szCs w:val="34"/>
          <w:rtl/>
        </w:rPr>
      </w:pPr>
      <w:r w:rsidRPr="00794CA2">
        <w:rPr>
          <w:rFonts w:asciiTheme="minorBidi" w:hAnsiTheme="minorBidi" w:cstheme="minorBidi" w:hint="cs"/>
          <w:b/>
          <w:bCs/>
          <w:sz w:val="34"/>
          <w:szCs w:val="34"/>
          <w:rtl/>
        </w:rPr>
        <w:t>מבקר המדינה ונציב תלונות הציבור מתניהו אנגלמן:</w:t>
      </w:r>
    </w:p>
    <w:p w:rsidR="009F0E05" w:rsidRPr="00794CA2" w:rsidP="009F0E05">
      <w:pPr>
        <w:jc w:val="center"/>
        <w:rPr>
          <w:rFonts w:asciiTheme="minorBidi" w:hAnsiTheme="minorBidi" w:cstheme="minorBidi"/>
          <w:b/>
          <w:bCs/>
          <w:sz w:val="34"/>
          <w:szCs w:val="34"/>
          <w:rtl/>
        </w:rPr>
      </w:pPr>
      <w:r w:rsidRPr="00794CA2">
        <w:rPr>
          <w:rFonts w:asciiTheme="minorBidi" w:hAnsiTheme="minorBidi" w:cstheme="minorBidi" w:hint="cs"/>
          <w:b/>
          <w:bCs/>
          <w:sz w:val="34"/>
          <w:szCs w:val="34"/>
          <w:rtl/>
        </w:rPr>
        <w:t>"</w:t>
      </w:r>
      <w:bookmarkStart w:id="1" w:name="_Hlk201822988"/>
      <w:r>
        <w:rPr>
          <w:rFonts w:asciiTheme="minorBidi" w:hAnsiTheme="minorBidi" w:cstheme="minorBidi" w:hint="cs"/>
          <w:b/>
          <w:bCs/>
          <w:sz w:val="34"/>
          <w:szCs w:val="34"/>
          <w:rtl/>
        </w:rPr>
        <w:t xml:space="preserve">זינוק של 500% במספר </w:t>
      </w:r>
      <w:r w:rsidR="005B33F6">
        <w:rPr>
          <w:rFonts w:asciiTheme="minorBidi" w:hAnsiTheme="minorBidi" w:cstheme="minorBidi" w:hint="cs"/>
          <w:b/>
          <w:bCs/>
          <w:sz w:val="34"/>
          <w:szCs w:val="34"/>
          <w:rtl/>
        </w:rPr>
        <w:t>ה</w:t>
      </w:r>
      <w:r>
        <w:rPr>
          <w:rFonts w:asciiTheme="minorBidi" w:hAnsiTheme="minorBidi" w:cstheme="minorBidi" w:hint="cs"/>
          <w:b/>
          <w:bCs/>
          <w:sz w:val="34"/>
          <w:szCs w:val="34"/>
          <w:rtl/>
        </w:rPr>
        <w:t>תלונות</w:t>
      </w:r>
      <w:r w:rsidR="005B33F6">
        <w:rPr>
          <w:rFonts w:asciiTheme="minorBidi" w:hAnsiTheme="minorBidi" w:cstheme="minorBidi" w:hint="cs"/>
          <w:b/>
          <w:bCs/>
          <w:sz w:val="34"/>
          <w:szCs w:val="34"/>
          <w:rtl/>
        </w:rPr>
        <w:t xml:space="preserve"> בנושא בקשות לרישיון נשק,</w:t>
      </w:r>
      <w:r>
        <w:rPr>
          <w:rFonts w:asciiTheme="minorBidi" w:hAnsiTheme="minorBidi" w:cstheme="minorBidi" w:hint="cs"/>
          <w:b/>
          <w:bCs/>
          <w:sz w:val="34"/>
          <w:szCs w:val="34"/>
          <w:rtl/>
        </w:rPr>
        <w:t xml:space="preserve"> מחייב בדק בית במשרד לביטחון לאומי. נתון מטריד נוסף הוא העובדה שגם בסיום שנת 2024 - למעלה משנה מתחילת מלחמת חרבות ברזל</w:t>
      </w:r>
      <w:r w:rsidR="005B33F6">
        <w:rPr>
          <w:rFonts w:asciiTheme="minorBidi" w:hAnsiTheme="minorBidi" w:cstheme="minorBidi" w:hint="cs"/>
          <w:b/>
          <w:bCs/>
          <w:sz w:val="34"/>
          <w:szCs w:val="34"/>
          <w:rtl/>
        </w:rPr>
        <w:t xml:space="preserve"> -</w:t>
      </w:r>
      <w:r>
        <w:rPr>
          <w:rFonts w:asciiTheme="minorBidi" w:hAnsiTheme="minorBidi" w:cstheme="minorBidi" w:hint="cs"/>
          <w:b/>
          <w:bCs/>
          <w:sz w:val="34"/>
          <w:szCs w:val="34"/>
          <w:rtl/>
        </w:rPr>
        <w:t xml:space="preserve"> נמצאות אלפי תלונות מוצדקות על משרדי הממשלה. על השר לביטחון לאומי ועל השרים הרלוונטיים האחרים לשים מול עיניהם את השירות לציבור </w:t>
      </w:r>
      <w:r w:rsidR="003F481F">
        <w:rPr>
          <w:rFonts w:asciiTheme="minorBidi" w:hAnsiTheme="minorBidi" w:cstheme="minorBidi" w:hint="cs"/>
          <w:b/>
          <w:bCs/>
          <w:sz w:val="34"/>
          <w:szCs w:val="34"/>
          <w:rtl/>
        </w:rPr>
        <w:t xml:space="preserve">בעת חרום זו </w:t>
      </w:r>
      <w:r>
        <w:rPr>
          <w:rFonts w:asciiTheme="minorBidi" w:hAnsiTheme="minorBidi" w:cstheme="minorBidi" w:hint="cs"/>
          <w:b/>
          <w:bCs/>
          <w:sz w:val="34"/>
          <w:szCs w:val="34"/>
          <w:rtl/>
        </w:rPr>
        <w:t>ול</w:t>
      </w:r>
      <w:r w:rsidR="003F481F">
        <w:rPr>
          <w:rFonts w:asciiTheme="minorBidi" w:hAnsiTheme="minorBidi" w:cstheme="minorBidi" w:hint="cs"/>
          <w:b/>
          <w:bCs/>
          <w:sz w:val="34"/>
          <w:szCs w:val="34"/>
          <w:rtl/>
        </w:rPr>
        <w:t xml:space="preserve">פעול לתיקון </w:t>
      </w:r>
      <w:r w:rsidR="005B33F6">
        <w:rPr>
          <w:rFonts w:asciiTheme="minorBidi" w:hAnsiTheme="minorBidi" w:cstheme="minorBidi" w:hint="cs"/>
          <w:b/>
          <w:bCs/>
          <w:sz w:val="34"/>
          <w:szCs w:val="34"/>
          <w:rtl/>
        </w:rPr>
        <w:t>ה</w:t>
      </w:r>
      <w:r w:rsidR="003F481F">
        <w:rPr>
          <w:rFonts w:asciiTheme="minorBidi" w:hAnsiTheme="minorBidi" w:cstheme="minorBidi" w:hint="cs"/>
          <w:b/>
          <w:bCs/>
          <w:sz w:val="34"/>
          <w:szCs w:val="34"/>
          <w:rtl/>
        </w:rPr>
        <w:t>טעון שיפור</w:t>
      </w:r>
      <w:bookmarkEnd w:id="1"/>
      <w:r>
        <w:rPr>
          <w:rFonts w:asciiTheme="minorBidi" w:hAnsiTheme="minorBidi" w:cstheme="minorBidi" w:hint="cs"/>
          <w:b/>
          <w:bCs/>
          <w:sz w:val="34"/>
          <w:szCs w:val="34"/>
          <w:rtl/>
        </w:rPr>
        <w:t>"</w:t>
      </w:r>
    </w:p>
    <w:p w:rsidR="00794CA2" w:rsidP="00C23D06">
      <w:pPr>
        <w:rPr>
          <w:rFonts w:asciiTheme="minorBidi" w:hAnsiTheme="minorBidi" w:cstheme="minorBidi"/>
          <w:sz w:val="26"/>
          <w:szCs w:val="26"/>
          <w:rtl/>
        </w:rPr>
      </w:pPr>
    </w:p>
    <w:p w:rsidR="00794CA2" w:rsidP="00C23D06">
      <w:pPr>
        <w:rPr>
          <w:rFonts w:asciiTheme="minorBidi" w:hAnsiTheme="minorBidi" w:cstheme="minorBidi"/>
          <w:sz w:val="26"/>
          <w:szCs w:val="26"/>
          <w:rtl/>
        </w:rPr>
      </w:pPr>
    </w:p>
    <w:p w:rsidR="00A50275" w:rsidP="00723C0D">
      <w:pPr>
        <w:rPr>
          <w:rFonts w:asciiTheme="minorBidi" w:hAnsiTheme="minorBidi" w:cstheme="minorBidi"/>
          <w:sz w:val="26"/>
          <w:szCs w:val="26"/>
          <w:rtl/>
        </w:rPr>
      </w:pPr>
    </w:p>
    <w:p w:rsidR="00A50275" w:rsidP="00723C0D">
      <w:pPr>
        <w:rPr>
          <w:rFonts w:asciiTheme="minorBidi" w:hAnsiTheme="minorBidi" w:cstheme="minorBidi"/>
          <w:sz w:val="26"/>
          <w:szCs w:val="26"/>
          <w:rtl/>
        </w:rPr>
      </w:pPr>
    </w:p>
    <w:p w:rsidR="00723C0D" w:rsidP="00723C0D">
      <w:pPr>
        <w:rPr>
          <w:rFonts w:asciiTheme="minorBidi" w:hAnsiTheme="minorBidi" w:cstheme="minorBidi"/>
          <w:b/>
          <w:bCs/>
          <w:sz w:val="26"/>
          <w:szCs w:val="26"/>
          <w:rtl/>
        </w:rPr>
      </w:pPr>
      <w:r w:rsidRPr="002A729E">
        <w:rPr>
          <w:rFonts w:asciiTheme="minorBidi" w:hAnsiTheme="minorBidi" w:cstheme="minorBidi"/>
          <w:sz w:val="26"/>
          <w:szCs w:val="26"/>
          <w:rtl/>
        </w:rPr>
        <w:t>מבקר המדינה ונציב תלונות הציבור, מתניהו אנגלמן, יפרסם ב-</w:t>
      </w:r>
      <w:r w:rsidR="008B6F9C">
        <w:rPr>
          <w:rFonts w:asciiTheme="minorBidi" w:hAnsiTheme="minorBidi" w:cstheme="minorBidi" w:hint="cs"/>
          <w:sz w:val="26"/>
          <w:szCs w:val="26"/>
          <w:rtl/>
        </w:rPr>
        <w:t>1</w:t>
      </w:r>
      <w:r w:rsidRPr="002A729E" w:rsidR="008B6F9C">
        <w:rPr>
          <w:rFonts w:asciiTheme="minorBidi" w:hAnsiTheme="minorBidi" w:cstheme="minorBidi"/>
          <w:sz w:val="26"/>
          <w:szCs w:val="26"/>
          <w:rtl/>
        </w:rPr>
        <w:t xml:space="preserve"> ביו</w:t>
      </w:r>
      <w:r w:rsidR="008B6F9C">
        <w:rPr>
          <w:rFonts w:asciiTheme="minorBidi" w:hAnsiTheme="minorBidi" w:cstheme="minorBidi" w:hint="cs"/>
          <w:sz w:val="26"/>
          <w:szCs w:val="26"/>
          <w:rtl/>
        </w:rPr>
        <w:t>ל</w:t>
      </w:r>
      <w:r w:rsidRPr="002A729E" w:rsidR="008B6F9C">
        <w:rPr>
          <w:rFonts w:asciiTheme="minorBidi" w:hAnsiTheme="minorBidi" w:cstheme="minorBidi"/>
          <w:sz w:val="26"/>
          <w:szCs w:val="26"/>
          <w:rtl/>
        </w:rPr>
        <w:t xml:space="preserve">י </w:t>
      </w:r>
      <w:r w:rsidRPr="002A729E">
        <w:rPr>
          <w:rFonts w:asciiTheme="minorBidi" w:hAnsiTheme="minorBidi" w:cstheme="minorBidi"/>
          <w:sz w:val="26"/>
          <w:szCs w:val="26"/>
          <w:rtl/>
        </w:rPr>
        <w:t>202</w:t>
      </w:r>
      <w:r>
        <w:rPr>
          <w:rFonts w:asciiTheme="minorBidi" w:hAnsiTheme="minorBidi" w:cstheme="minorBidi" w:hint="cs"/>
          <w:sz w:val="26"/>
          <w:szCs w:val="26"/>
          <w:rtl/>
        </w:rPr>
        <w:t>5</w:t>
      </w:r>
      <w:r w:rsidRPr="002A729E">
        <w:rPr>
          <w:rFonts w:asciiTheme="minorBidi" w:hAnsiTheme="minorBidi" w:cstheme="minorBidi"/>
          <w:sz w:val="26"/>
          <w:szCs w:val="26"/>
          <w:rtl/>
        </w:rPr>
        <w:t xml:space="preserve"> את דוח נציב תלונות הציבור השנתי. על פי האמור בדוח, </w:t>
      </w:r>
      <w:r w:rsidRPr="004362C4">
        <w:rPr>
          <w:rFonts w:asciiTheme="minorBidi" w:hAnsiTheme="minorBidi" w:cstheme="minorBidi"/>
          <w:b/>
          <w:bCs/>
          <w:sz w:val="26"/>
          <w:szCs w:val="26"/>
          <w:rtl/>
        </w:rPr>
        <w:t xml:space="preserve">בשנת </w:t>
      </w:r>
      <w:r>
        <w:rPr>
          <w:rFonts w:asciiTheme="minorBidi" w:hAnsiTheme="minorBidi" w:cstheme="minorBidi" w:hint="cs"/>
          <w:b/>
          <w:bCs/>
          <w:sz w:val="26"/>
          <w:szCs w:val="26"/>
          <w:rtl/>
        </w:rPr>
        <w:t>2024</w:t>
      </w:r>
      <w:r w:rsidRPr="004362C4">
        <w:rPr>
          <w:rFonts w:asciiTheme="minorBidi" w:hAnsiTheme="minorBidi" w:cstheme="minorBidi"/>
          <w:b/>
          <w:bCs/>
          <w:sz w:val="26"/>
          <w:szCs w:val="26"/>
          <w:rtl/>
        </w:rPr>
        <w:t xml:space="preserve"> </w:t>
      </w:r>
      <w:r w:rsidRPr="00723C0D">
        <w:rPr>
          <w:rFonts w:asciiTheme="minorBidi" w:hAnsiTheme="minorBidi" w:cs="Arial"/>
          <w:b/>
          <w:bCs/>
          <w:sz w:val="26"/>
          <w:szCs w:val="26"/>
          <w:rtl/>
        </w:rPr>
        <w:t>התקבלו בנציבות תלונות הציבור 21,592 תלונות (19,641 תלונות על גופים נילונים ו-1,951 תלונות על גופים לא נילונים).</w:t>
      </w:r>
    </w:p>
    <w:p w:rsidR="00723C0D" w:rsidP="00723C0D">
      <w:pPr>
        <w:rPr>
          <w:rFonts w:asciiTheme="minorBidi" w:hAnsiTheme="minorBidi" w:cstheme="minorBidi"/>
          <w:b/>
          <w:bCs/>
          <w:sz w:val="26"/>
          <w:szCs w:val="26"/>
          <w:rtl/>
        </w:rPr>
      </w:pPr>
    </w:p>
    <w:p w:rsidR="007D54C0" w:rsidP="007D54C0">
      <w:pPr>
        <w:rPr>
          <w:rFonts w:asciiTheme="minorBidi" w:hAnsiTheme="minorBidi" w:cstheme="minorBidi"/>
          <w:b/>
          <w:bCs/>
          <w:sz w:val="26"/>
          <w:szCs w:val="26"/>
          <w:rtl/>
        </w:rPr>
      </w:pPr>
      <w:r>
        <w:rPr>
          <w:rFonts w:asciiTheme="minorBidi" w:hAnsiTheme="minorBidi" w:cstheme="minorBidi" w:hint="cs"/>
          <w:b/>
          <w:bCs/>
          <w:sz w:val="26"/>
          <w:szCs w:val="26"/>
          <w:rtl/>
        </w:rPr>
        <w:t xml:space="preserve">מוצדקות התלונות: </w:t>
      </w:r>
      <w:r w:rsidRPr="004362C4" w:rsidR="001B6493">
        <w:rPr>
          <w:rFonts w:asciiTheme="minorBidi" w:hAnsiTheme="minorBidi" w:cstheme="minorBidi" w:hint="cs"/>
          <w:b/>
          <w:bCs/>
          <w:sz w:val="26"/>
          <w:szCs w:val="26"/>
          <w:rtl/>
        </w:rPr>
        <w:t>4</w:t>
      </w:r>
      <w:r w:rsidR="00723C0D">
        <w:rPr>
          <w:rFonts w:asciiTheme="minorBidi" w:hAnsiTheme="minorBidi" w:cstheme="minorBidi" w:hint="cs"/>
          <w:b/>
          <w:bCs/>
          <w:sz w:val="26"/>
          <w:szCs w:val="26"/>
          <w:rtl/>
        </w:rPr>
        <w:t>6</w:t>
      </w:r>
      <w:r w:rsidRPr="004362C4" w:rsidR="001B6493">
        <w:rPr>
          <w:rFonts w:asciiTheme="minorBidi" w:hAnsiTheme="minorBidi" w:cstheme="minorBidi" w:hint="cs"/>
          <w:b/>
          <w:bCs/>
          <w:sz w:val="26"/>
          <w:szCs w:val="26"/>
          <w:rtl/>
        </w:rPr>
        <w:t xml:space="preserve">% מהתלונות שלנציבות הייתה סמכות לברר אותן </w:t>
      </w:r>
      <w:r w:rsidRPr="004362C4" w:rsidR="00C23D06">
        <w:rPr>
          <w:rFonts w:asciiTheme="minorBidi" w:hAnsiTheme="minorBidi" w:cstheme="minorBidi" w:hint="cs"/>
          <w:b/>
          <w:bCs/>
          <w:sz w:val="26"/>
          <w:szCs w:val="26"/>
          <w:rtl/>
        </w:rPr>
        <w:t>בשנת 202</w:t>
      </w:r>
      <w:r w:rsidR="00723C0D">
        <w:rPr>
          <w:rFonts w:asciiTheme="minorBidi" w:hAnsiTheme="minorBidi" w:cstheme="minorBidi" w:hint="cs"/>
          <w:b/>
          <w:bCs/>
          <w:sz w:val="26"/>
          <w:szCs w:val="26"/>
          <w:rtl/>
        </w:rPr>
        <w:t>4</w:t>
      </w:r>
      <w:r w:rsidRPr="004362C4" w:rsidR="00C23D06">
        <w:rPr>
          <w:rFonts w:asciiTheme="minorBidi" w:hAnsiTheme="minorBidi" w:cstheme="minorBidi" w:hint="cs"/>
          <w:b/>
          <w:bCs/>
          <w:sz w:val="26"/>
          <w:szCs w:val="26"/>
          <w:rtl/>
        </w:rPr>
        <w:t xml:space="preserve"> </w:t>
      </w:r>
      <w:r w:rsidRPr="004362C4" w:rsidR="001B6493">
        <w:rPr>
          <w:rFonts w:asciiTheme="minorBidi" w:hAnsiTheme="minorBidi" w:cstheme="minorBidi" w:hint="cs"/>
          <w:b/>
          <w:bCs/>
          <w:sz w:val="26"/>
          <w:szCs w:val="26"/>
          <w:rtl/>
        </w:rPr>
        <w:t>נמצאו מוצדקות או באו על תיקונן</w:t>
      </w:r>
      <w:r w:rsidRPr="004362C4" w:rsidR="00C23D06">
        <w:rPr>
          <w:rFonts w:asciiTheme="minorBidi" w:hAnsiTheme="minorBidi" w:cstheme="minorBidi" w:hint="cs"/>
          <w:b/>
          <w:bCs/>
          <w:sz w:val="26"/>
          <w:szCs w:val="26"/>
          <w:rtl/>
        </w:rPr>
        <w:t xml:space="preserve"> </w:t>
      </w:r>
      <w:r w:rsidR="00C23D06">
        <w:rPr>
          <w:rFonts w:asciiTheme="minorBidi" w:hAnsiTheme="minorBidi" w:cstheme="minorBidi" w:hint="cs"/>
          <w:sz w:val="26"/>
          <w:szCs w:val="26"/>
          <w:rtl/>
        </w:rPr>
        <w:t>(</w:t>
      </w:r>
      <w:r w:rsidR="00723C0D">
        <w:rPr>
          <w:rFonts w:asciiTheme="minorBidi" w:hAnsiTheme="minorBidi" w:cstheme="minorBidi" w:hint="cs"/>
          <w:sz w:val="26"/>
          <w:szCs w:val="26"/>
          <w:rtl/>
        </w:rPr>
        <w:t xml:space="preserve">מדובר בגידול של </w:t>
      </w:r>
      <w:r w:rsidR="0088651B">
        <w:rPr>
          <w:rFonts w:asciiTheme="minorBidi" w:hAnsiTheme="minorBidi" w:cstheme="minorBidi" w:hint="cs"/>
          <w:sz w:val="26"/>
          <w:szCs w:val="26"/>
          <w:rtl/>
        </w:rPr>
        <w:t>7</w:t>
      </w:r>
      <w:r w:rsidR="00723C0D">
        <w:rPr>
          <w:rFonts w:asciiTheme="minorBidi" w:hAnsiTheme="minorBidi" w:cstheme="minorBidi" w:hint="cs"/>
          <w:sz w:val="26"/>
          <w:szCs w:val="26"/>
          <w:rtl/>
        </w:rPr>
        <w:t>% לעומת שנת 2023).</w:t>
      </w:r>
    </w:p>
    <w:p w:rsidR="007D54C0" w:rsidP="00EA6A9A">
      <w:pPr>
        <w:rPr>
          <w:rFonts w:asciiTheme="minorBidi" w:hAnsiTheme="minorBidi" w:cstheme="minorBidi"/>
          <w:b/>
          <w:bCs/>
          <w:sz w:val="26"/>
          <w:szCs w:val="26"/>
          <w:rtl/>
        </w:rPr>
      </w:pPr>
      <w:r>
        <w:rPr>
          <w:rFonts w:asciiTheme="minorBidi" w:hAnsiTheme="minorBidi" w:cstheme="minorBidi" w:hint="cs"/>
          <w:b/>
          <w:bCs/>
          <w:sz w:val="26"/>
          <w:szCs w:val="26"/>
          <w:rtl/>
        </w:rPr>
        <w:t xml:space="preserve"> </w:t>
      </w:r>
    </w:p>
    <w:p w:rsidR="00EA6A9A" w:rsidP="00EA6A9A">
      <w:pPr>
        <w:rPr>
          <w:rFonts w:asciiTheme="minorBidi" w:hAnsiTheme="minorBidi" w:cstheme="minorBidi"/>
          <w:b/>
          <w:bCs/>
          <w:sz w:val="26"/>
          <w:szCs w:val="26"/>
          <w:rtl/>
        </w:rPr>
      </w:pPr>
      <w:r>
        <w:rPr>
          <w:rFonts w:asciiTheme="minorBidi" w:hAnsiTheme="minorBidi" w:cstheme="minorBidi" w:hint="cs"/>
          <w:b/>
          <w:bCs/>
          <w:sz w:val="26"/>
          <w:szCs w:val="26"/>
          <w:rtl/>
        </w:rPr>
        <w:t xml:space="preserve">נושאי התלונות: </w:t>
      </w:r>
      <w:r w:rsidR="0093616C">
        <w:rPr>
          <w:rFonts w:asciiTheme="minorBidi" w:hAnsiTheme="minorBidi" w:cstheme="minorBidi" w:hint="cs"/>
          <w:b/>
          <w:bCs/>
          <w:sz w:val="26"/>
          <w:szCs w:val="26"/>
          <w:rtl/>
        </w:rPr>
        <w:t>33</w:t>
      </w:r>
      <w:r>
        <w:rPr>
          <w:rFonts w:asciiTheme="minorBidi" w:hAnsiTheme="minorBidi" w:cstheme="minorBidi" w:hint="cs"/>
          <w:b/>
          <w:bCs/>
          <w:sz w:val="26"/>
          <w:szCs w:val="26"/>
          <w:rtl/>
        </w:rPr>
        <w:t>%</w:t>
      </w:r>
      <w:r w:rsidR="0093616C">
        <w:rPr>
          <w:rFonts w:asciiTheme="minorBidi" w:hAnsiTheme="minorBidi" w:cstheme="minorBidi" w:hint="cs"/>
          <w:b/>
          <w:bCs/>
          <w:sz w:val="26"/>
          <w:szCs w:val="26"/>
          <w:rtl/>
        </w:rPr>
        <w:t xml:space="preserve"> מהתלונות היו על השירות לציבור, 9% בנושא חינוך והשכלה, 7% על צרכנות, 5% על רישוי </w:t>
      </w:r>
      <w:r w:rsidR="0088651B">
        <w:rPr>
          <w:rFonts w:asciiTheme="minorBidi" w:hAnsiTheme="minorBidi" w:cstheme="minorBidi" w:hint="cs"/>
          <w:b/>
          <w:bCs/>
          <w:sz w:val="26"/>
          <w:szCs w:val="26"/>
          <w:rtl/>
        </w:rPr>
        <w:t>(</w:t>
      </w:r>
      <w:r w:rsidR="0093616C">
        <w:rPr>
          <w:rFonts w:asciiTheme="minorBidi" w:hAnsiTheme="minorBidi" w:cstheme="minorBidi" w:hint="cs"/>
          <w:b/>
          <w:bCs/>
          <w:sz w:val="26"/>
          <w:szCs w:val="26"/>
          <w:rtl/>
        </w:rPr>
        <w:t>כלי ירייה, נהיגה, רכב ועסק</w:t>
      </w:r>
      <w:r w:rsidR="0088651B">
        <w:rPr>
          <w:rFonts w:asciiTheme="minorBidi" w:hAnsiTheme="minorBidi" w:cstheme="minorBidi" w:hint="cs"/>
          <w:b/>
          <w:bCs/>
          <w:sz w:val="26"/>
          <w:szCs w:val="26"/>
          <w:rtl/>
        </w:rPr>
        <w:t>)</w:t>
      </w:r>
      <w:r w:rsidR="00627D12">
        <w:rPr>
          <w:rFonts w:asciiTheme="minorBidi" w:hAnsiTheme="minorBidi" w:cstheme="minorBidi" w:hint="cs"/>
          <w:b/>
          <w:bCs/>
          <w:sz w:val="26"/>
          <w:szCs w:val="26"/>
          <w:rtl/>
        </w:rPr>
        <w:t>, 4% בנושאי בריאות ומיסים (כל אחד)</w:t>
      </w:r>
    </w:p>
    <w:p w:rsidR="000D4D79" w:rsidP="00EA6A9A">
      <w:pPr>
        <w:rPr>
          <w:rFonts w:asciiTheme="minorBidi" w:hAnsiTheme="minorBidi" w:cstheme="minorBidi"/>
          <w:b/>
          <w:bCs/>
          <w:sz w:val="26"/>
          <w:szCs w:val="26"/>
          <w:rtl/>
        </w:rPr>
      </w:pPr>
    </w:p>
    <w:p w:rsidR="000D4D79" w:rsidP="00EA6A9A">
      <w:pPr>
        <w:rPr>
          <w:rFonts w:asciiTheme="minorBidi" w:hAnsiTheme="minorBidi" w:cstheme="minorBidi"/>
          <w:b/>
          <w:bCs/>
          <w:sz w:val="26"/>
          <w:szCs w:val="26"/>
          <w:rtl/>
        </w:rPr>
      </w:pPr>
      <w:r>
        <w:rPr>
          <w:rFonts w:asciiTheme="minorBidi" w:hAnsiTheme="minorBidi" w:cstheme="minorBidi" w:hint="cs"/>
          <w:b/>
          <w:bCs/>
          <w:sz w:val="26"/>
          <w:szCs w:val="26"/>
          <w:rtl/>
        </w:rPr>
        <w:t xml:space="preserve">משך זמן הטיפול: </w:t>
      </w:r>
      <w:r w:rsidR="00F22DAA">
        <w:rPr>
          <w:rFonts w:asciiTheme="minorBidi" w:hAnsiTheme="minorBidi" w:cstheme="minorBidi" w:hint="cs"/>
          <w:b/>
          <w:bCs/>
          <w:sz w:val="26"/>
          <w:szCs w:val="26"/>
          <w:rtl/>
        </w:rPr>
        <w:t>93%</w:t>
      </w:r>
      <w:r w:rsidR="00796665">
        <w:rPr>
          <w:rFonts w:asciiTheme="minorBidi" w:hAnsiTheme="minorBidi" w:cstheme="minorBidi" w:hint="cs"/>
          <w:b/>
          <w:bCs/>
          <w:sz w:val="26"/>
          <w:szCs w:val="26"/>
          <w:rtl/>
        </w:rPr>
        <w:t xml:space="preserve"> </w:t>
      </w:r>
      <w:r w:rsidR="00F22DAA">
        <w:rPr>
          <w:rFonts w:asciiTheme="minorBidi" w:hAnsiTheme="minorBidi" w:cstheme="minorBidi" w:hint="cs"/>
          <w:b/>
          <w:bCs/>
          <w:sz w:val="26"/>
          <w:szCs w:val="26"/>
          <w:rtl/>
        </w:rPr>
        <w:t xml:space="preserve">מהתלונות סווגו ברמת מורכבות נמוכה וזמן הבירור הממוצע שלהן היה 59 ימים - הטיפול ב-14% מהן הסתיים בתוך שבעה ימים. </w:t>
      </w:r>
      <w:r w:rsidR="00796665">
        <w:rPr>
          <w:rFonts w:asciiTheme="minorBidi" w:hAnsiTheme="minorBidi" w:cstheme="minorBidi" w:hint="cs"/>
          <w:b/>
          <w:bCs/>
          <w:sz w:val="26"/>
          <w:szCs w:val="26"/>
          <w:rtl/>
        </w:rPr>
        <w:t xml:space="preserve">יצוין </w:t>
      </w:r>
      <w:r w:rsidR="00796665">
        <w:rPr>
          <w:rFonts w:asciiTheme="minorBidi" w:hAnsiTheme="minorBidi" w:cs="Arial" w:hint="cs"/>
          <w:b/>
          <w:bCs/>
          <w:sz w:val="26"/>
          <w:szCs w:val="26"/>
          <w:rtl/>
        </w:rPr>
        <w:t xml:space="preserve">כי </w:t>
      </w:r>
      <w:r w:rsidRPr="00796665" w:rsidR="00796665">
        <w:rPr>
          <w:rFonts w:asciiTheme="minorBidi" w:hAnsiTheme="minorBidi" w:cs="Arial"/>
          <w:b/>
          <w:bCs/>
          <w:sz w:val="26"/>
          <w:szCs w:val="26"/>
          <w:rtl/>
        </w:rPr>
        <w:t>משך זמן הטיפול בתלונות, בפרט בתלונות מורכבות, מתארך, בין היתר, בשל הצורך להמתין לתגובות הגופים הנילונים</w:t>
      </w:r>
      <w:r w:rsidR="00796665">
        <w:rPr>
          <w:rFonts w:asciiTheme="minorBidi" w:hAnsiTheme="minorBidi" w:cstheme="minorBidi" w:hint="cs"/>
          <w:b/>
          <w:bCs/>
          <w:sz w:val="26"/>
          <w:szCs w:val="26"/>
          <w:rtl/>
        </w:rPr>
        <w:t>.</w:t>
      </w:r>
    </w:p>
    <w:p w:rsidR="00EA6A9A" w:rsidP="00EA6A9A">
      <w:pPr>
        <w:rPr>
          <w:rFonts w:asciiTheme="minorBidi" w:hAnsiTheme="minorBidi" w:cstheme="minorBidi"/>
          <w:b/>
          <w:bCs/>
          <w:sz w:val="26"/>
          <w:szCs w:val="26"/>
          <w:rtl/>
        </w:rPr>
      </w:pPr>
    </w:p>
    <w:p w:rsidR="00FD04D5" w:rsidP="00EA6A9A">
      <w:pPr>
        <w:rPr>
          <w:rFonts w:asciiTheme="minorBidi" w:hAnsiTheme="minorBidi" w:cstheme="minorBidi"/>
          <w:b/>
          <w:bCs/>
          <w:sz w:val="26"/>
          <w:szCs w:val="26"/>
          <w:rtl/>
        </w:rPr>
      </w:pPr>
      <w:r>
        <w:rPr>
          <w:rFonts w:asciiTheme="minorBidi" w:hAnsiTheme="minorBidi" w:cstheme="minorBidi"/>
          <w:b/>
          <w:bCs/>
          <w:sz w:val="26"/>
          <w:szCs w:val="26"/>
          <w:rtl/>
        </w:rPr>
        <w:t xml:space="preserve"> </w:t>
      </w:r>
    </w:p>
    <w:p w:rsidR="00FD04D5" w:rsidRPr="00E170D5" w:rsidP="00FD04D5">
      <w:pPr>
        <w:jc w:val="center"/>
        <w:rPr>
          <w:rFonts w:asciiTheme="minorBidi" w:hAnsiTheme="minorBidi" w:cstheme="minorBidi"/>
          <w:b/>
          <w:bCs/>
          <w:color w:val="FF0000"/>
          <w:sz w:val="26"/>
          <w:szCs w:val="26"/>
          <w:u w:val="single"/>
          <w:rtl/>
        </w:rPr>
      </w:pPr>
      <w:r w:rsidRPr="00E170D5">
        <w:rPr>
          <w:rFonts w:asciiTheme="minorBidi" w:hAnsiTheme="minorBidi" w:cstheme="minorBidi" w:hint="cs"/>
          <w:b/>
          <w:bCs/>
          <w:color w:val="FF0000"/>
          <w:sz w:val="26"/>
          <w:szCs w:val="26"/>
          <w:u w:val="single"/>
          <w:rtl/>
        </w:rPr>
        <w:t>נציבות תלונות הציבור במלחמת חרבות ברזל</w:t>
      </w:r>
      <w:r w:rsidRPr="00E170D5" w:rsidR="003D5159">
        <w:rPr>
          <w:rFonts w:asciiTheme="minorBidi" w:hAnsiTheme="minorBidi" w:cstheme="minorBidi" w:hint="cs"/>
          <w:b/>
          <w:bCs/>
          <w:color w:val="FF0000"/>
          <w:sz w:val="26"/>
          <w:szCs w:val="26"/>
          <w:u w:val="single"/>
          <w:rtl/>
        </w:rPr>
        <w:t xml:space="preserve"> (מ- 7.10.23-31.12.24)</w:t>
      </w:r>
    </w:p>
    <w:p w:rsidR="004362C4" w:rsidP="00B447F5">
      <w:pPr>
        <w:rPr>
          <w:rFonts w:asciiTheme="minorBidi" w:hAnsiTheme="minorBidi" w:cstheme="minorBidi"/>
          <w:b/>
          <w:bCs/>
          <w:sz w:val="26"/>
          <w:szCs w:val="26"/>
          <w:rtl/>
        </w:rPr>
      </w:pPr>
    </w:p>
    <w:p w:rsidR="00FD04D5" w:rsidRPr="001F42E8" w:rsidP="00FD04D5">
      <w:pPr>
        <w:rPr>
          <w:rFonts w:asciiTheme="minorBidi" w:hAnsiTheme="minorBidi" w:cstheme="minorBidi"/>
          <w:sz w:val="26"/>
          <w:szCs w:val="26"/>
          <w:rtl/>
        </w:rPr>
      </w:pPr>
      <w:r w:rsidRPr="001F42E8">
        <w:rPr>
          <w:rFonts w:asciiTheme="minorBidi" w:hAnsiTheme="minorBidi" w:cs="Arial"/>
          <w:sz w:val="26"/>
          <w:szCs w:val="26"/>
          <w:rtl/>
        </w:rPr>
        <w:t>כבר בתחילת המלחמה הבינה נציבות תלונות הציבור כי נוכח תפקידה</w:t>
      </w:r>
      <w:r>
        <w:rPr>
          <w:rFonts w:asciiTheme="minorBidi" w:hAnsiTheme="minorBidi" w:cs="Arial" w:hint="cs"/>
          <w:sz w:val="26"/>
          <w:szCs w:val="26"/>
          <w:rtl/>
        </w:rPr>
        <w:t>,</w:t>
      </w:r>
      <w:r w:rsidRPr="001F42E8">
        <w:rPr>
          <w:rFonts w:asciiTheme="minorBidi" w:hAnsiTheme="minorBidi" w:cs="Arial"/>
          <w:sz w:val="26"/>
          <w:szCs w:val="26"/>
          <w:rtl/>
        </w:rPr>
        <w:t xml:space="preserve"> ניסיונ</w:t>
      </w:r>
      <w:r>
        <w:rPr>
          <w:rFonts w:asciiTheme="minorBidi" w:hAnsiTheme="minorBidi" w:cs="Arial" w:hint="cs"/>
          <w:sz w:val="26"/>
          <w:szCs w:val="26"/>
          <w:rtl/>
        </w:rPr>
        <w:t>ה</w:t>
      </w:r>
      <w:r w:rsidRPr="001F42E8">
        <w:rPr>
          <w:rFonts w:asciiTheme="minorBidi" w:hAnsiTheme="minorBidi" w:cs="Arial"/>
          <w:sz w:val="26"/>
          <w:szCs w:val="26"/>
          <w:rtl/>
        </w:rPr>
        <w:t xml:space="preserve"> </w:t>
      </w:r>
      <w:r>
        <w:rPr>
          <w:rFonts w:asciiTheme="minorBidi" w:hAnsiTheme="minorBidi" w:cs="Arial" w:hint="cs"/>
          <w:sz w:val="26"/>
          <w:szCs w:val="26"/>
          <w:rtl/>
        </w:rPr>
        <w:t>ו</w:t>
      </w:r>
      <w:r w:rsidRPr="001F42E8">
        <w:rPr>
          <w:rFonts w:asciiTheme="minorBidi" w:hAnsiTheme="minorBidi" w:cs="Arial"/>
          <w:sz w:val="26"/>
          <w:szCs w:val="26"/>
          <w:rtl/>
        </w:rPr>
        <w:t xml:space="preserve">יכולתה להגיע במהירות וביעילות לכל הגורמים הרלוונטיים בשירות הציבורי, עליה לפעול באופן מיידי כדי לסייע ככל שניתן לאוכלוסייה הזקוקה לעזרה עקב מצב החירום. הנציבות החליטה לא להמתין לפניות שיגיעו אליה, אלא לנקוט פעולות יזומות כדי להגיע במהירות וביעילות למי שזקוק לסיועה. </w:t>
      </w:r>
    </w:p>
    <w:p w:rsidR="00FD04D5" w:rsidRPr="00C10229" w:rsidP="00FD04D5">
      <w:pPr>
        <w:rPr>
          <w:rFonts w:asciiTheme="minorBidi" w:hAnsiTheme="minorBidi" w:cs="Arial"/>
          <w:b/>
          <w:bCs/>
          <w:sz w:val="26"/>
          <w:szCs w:val="26"/>
          <w:rtl/>
        </w:rPr>
      </w:pPr>
      <w:r w:rsidRPr="001F42E8">
        <w:rPr>
          <w:rFonts w:asciiTheme="minorBidi" w:hAnsiTheme="minorBidi" w:cs="Arial"/>
          <w:sz w:val="26"/>
          <w:szCs w:val="26"/>
          <w:rtl/>
        </w:rPr>
        <w:t xml:space="preserve">לפיכך כבר ב-12.10.23, חמישה ימים לאחר פרוץ המלחמה, החלה נציבות תלונות הציבור להפעיל את "הקו החם". הקו פעל בתחילה 24 שעות ביממה, שישה ימים בשבוע, </w:t>
      </w:r>
      <w:r>
        <w:rPr>
          <w:rFonts w:asciiTheme="minorBidi" w:hAnsiTheme="minorBidi" w:cs="Arial" w:hint="cs"/>
          <w:sz w:val="26"/>
          <w:szCs w:val="26"/>
          <w:rtl/>
        </w:rPr>
        <w:t xml:space="preserve">בטלפון ובווטסאפ. </w:t>
      </w:r>
      <w:r w:rsidRPr="001F42E8">
        <w:rPr>
          <w:rFonts w:asciiTheme="minorBidi" w:hAnsiTheme="minorBidi" w:cs="Arial"/>
          <w:sz w:val="26"/>
          <w:szCs w:val="26"/>
          <w:rtl/>
        </w:rPr>
        <w:t xml:space="preserve">נוסף על כך, החלו </w:t>
      </w:r>
      <w:r>
        <w:rPr>
          <w:rFonts w:asciiTheme="minorBidi" w:hAnsiTheme="minorBidi" w:cs="Arial" w:hint="cs"/>
          <w:sz w:val="26"/>
          <w:szCs w:val="26"/>
          <w:rtl/>
        </w:rPr>
        <w:t xml:space="preserve">עובדי </w:t>
      </w:r>
      <w:r w:rsidRPr="001F42E8">
        <w:rPr>
          <w:rFonts w:asciiTheme="minorBidi" w:hAnsiTheme="minorBidi" w:cs="Arial"/>
          <w:sz w:val="26"/>
          <w:szCs w:val="26"/>
          <w:rtl/>
        </w:rPr>
        <w:t xml:space="preserve">הנציבות לפקוד את מרכזי המפונים ברחבי הארץ, מטבריה בצפון ועד אילת בדרום, כדי להנגיש למפונים את המידע העדכני בנוגע לזכויותיהם </w:t>
      </w:r>
      <w:r>
        <w:rPr>
          <w:rFonts w:asciiTheme="minorBidi" w:hAnsiTheme="minorBidi" w:cs="Arial" w:hint="cs"/>
          <w:sz w:val="26"/>
          <w:szCs w:val="26"/>
          <w:rtl/>
        </w:rPr>
        <w:t>ו</w:t>
      </w:r>
      <w:r w:rsidRPr="001F42E8">
        <w:rPr>
          <w:rFonts w:asciiTheme="minorBidi" w:hAnsiTheme="minorBidi" w:cs="Arial"/>
          <w:sz w:val="26"/>
          <w:szCs w:val="26"/>
          <w:rtl/>
        </w:rPr>
        <w:t>לסייע להם בזמן אמת.</w:t>
      </w:r>
      <w:r>
        <w:rPr>
          <w:rFonts w:asciiTheme="minorBidi" w:hAnsiTheme="minorBidi" w:cs="Arial" w:hint="cs"/>
          <w:sz w:val="26"/>
          <w:szCs w:val="26"/>
          <w:rtl/>
        </w:rPr>
        <w:t xml:space="preserve"> </w:t>
      </w:r>
      <w:r w:rsidRPr="00C10229">
        <w:rPr>
          <w:rFonts w:asciiTheme="minorBidi" w:hAnsiTheme="minorBidi" w:cs="Arial"/>
          <w:b/>
          <w:bCs/>
          <w:sz w:val="26"/>
          <w:szCs w:val="26"/>
          <w:rtl/>
        </w:rPr>
        <w:t xml:space="preserve">עד כה </w:t>
      </w:r>
      <w:r w:rsidRPr="00C10229">
        <w:rPr>
          <w:rFonts w:asciiTheme="minorBidi" w:hAnsiTheme="minorBidi" w:cs="Arial" w:hint="cs"/>
          <w:b/>
          <w:bCs/>
          <w:sz w:val="26"/>
          <w:szCs w:val="26"/>
          <w:rtl/>
        </w:rPr>
        <w:t xml:space="preserve">נערכו ביקורים </w:t>
      </w:r>
      <w:r w:rsidRPr="00C10229">
        <w:rPr>
          <w:rFonts w:asciiTheme="minorBidi" w:hAnsiTheme="minorBidi" w:cs="Arial"/>
          <w:b/>
          <w:bCs/>
          <w:sz w:val="26"/>
          <w:szCs w:val="26"/>
          <w:rtl/>
        </w:rPr>
        <w:t>בכ-90 מרכזי מפונים ברחבי הארץ. מראשית שנת 2024 צוותי הנציבות</w:t>
      </w:r>
      <w:r>
        <w:rPr>
          <w:rFonts w:asciiTheme="minorBidi" w:hAnsiTheme="minorBidi" w:cs="Arial" w:hint="cs"/>
          <w:b/>
          <w:bCs/>
          <w:sz w:val="26"/>
          <w:szCs w:val="26"/>
          <w:rtl/>
        </w:rPr>
        <w:t xml:space="preserve"> יצאו</w:t>
      </w:r>
      <w:r w:rsidRPr="00C10229">
        <w:rPr>
          <w:rFonts w:asciiTheme="minorBidi" w:hAnsiTheme="minorBidi" w:cs="Arial"/>
          <w:b/>
          <w:bCs/>
          <w:sz w:val="26"/>
          <w:szCs w:val="26"/>
          <w:rtl/>
        </w:rPr>
        <w:t xml:space="preserve"> לשטחי כינוס של חיילי מילואים, כדי לאפשר להם להגיש תלונה לנציבות באופן מהיר וקל.</w:t>
      </w:r>
    </w:p>
    <w:p w:rsidR="00FD04D5" w:rsidP="00FD04D5">
      <w:pPr>
        <w:rPr>
          <w:rFonts w:asciiTheme="minorBidi" w:hAnsiTheme="minorBidi" w:cs="Arial"/>
          <w:sz w:val="26"/>
          <w:szCs w:val="26"/>
          <w:rtl/>
        </w:rPr>
      </w:pPr>
      <w:r w:rsidRPr="000A37CC">
        <w:rPr>
          <w:rFonts w:asciiTheme="minorBidi" w:hAnsiTheme="minorBidi" w:cs="Arial"/>
          <w:sz w:val="26"/>
          <w:szCs w:val="26"/>
          <w:rtl/>
        </w:rPr>
        <w:t xml:space="preserve">ב-19.12.2023 פרסם מבקר המדינה ונציב תלונות הציבור דוח מיוחד - "תלונות הציבור בשבועות הראשונים של מלחמת 'חרבות ברזל'", בהתאם להוראת סעיף 46[ב] לחוק מבקר המדינה התשי"ח-1958 [נוסח משולב]. הדוח סוקר את כלל הפעולות של </w:t>
      </w:r>
      <w:r w:rsidRPr="000A37CC">
        <w:rPr>
          <w:rFonts w:asciiTheme="minorBidi" w:hAnsiTheme="minorBidi" w:cs="Arial"/>
          <w:sz w:val="26"/>
          <w:szCs w:val="26"/>
          <w:rtl/>
        </w:rPr>
        <w:t xml:space="preserve">נציבות תלונות הציבור בששת השבועות הראשונים של המלחמה, </w:t>
      </w:r>
      <w:r>
        <w:rPr>
          <w:rFonts w:asciiTheme="minorBidi" w:hAnsiTheme="minorBidi" w:cs="Arial" w:hint="cs"/>
          <w:sz w:val="26"/>
          <w:szCs w:val="26"/>
          <w:rtl/>
        </w:rPr>
        <w:t>ו</w:t>
      </w:r>
      <w:r w:rsidRPr="000A37CC">
        <w:rPr>
          <w:rFonts w:asciiTheme="minorBidi" w:hAnsiTheme="minorBidi" w:cs="Arial"/>
          <w:sz w:val="26"/>
          <w:szCs w:val="26"/>
          <w:rtl/>
        </w:rPr>
        <w:t>מתאר את התלונות שהתקבלו בנציבות ונגעו למצב החירום ואת הטיפול הפרטני של הנציבות במבחר תלונות כאלה. התלונות שתוארו בדוח נגעו לתחומים שונים - פערי מיגון, ליקויים בהתרעות על נפילת טילים, קשיים בקבלת רישיון לנשיאת נשק, קשיים בקבלת שירותי בריאות וחינוך, ליקויים בקבלת מענקים ופיצויים ועוד.</w:t>
      </w:r>
    </w:p>
    <w:p w:rsidR="003D5159" w:rsidP="00FD04D5">
      <w:pPr>
        <w:rPr>
          <w:rFonts w:asciiTheme="minorBidi" w:hAnsiTheme="minorBidi" w:cs="Arial"/>
          <w:sz w:val="26"/>
          <w:szCs w:val="26"/>
          <w:rtl/>
        </w:rPr>
      </w:pPr>
    </w:p>
    <w:p w:rsidR="00FD04D5" w:rsidRPr="00C10229" w:rsidP="00FD04D5">
      <w:pPr>
        <w:rPr>
          <w:rFonts w:asciiTheme="minorBidi" w:hAnsiTheme="minorBidi" w:cs="Arial"/>
          <w:b/>
          <w:bCs/>
          <w:sz w:val="26"/>
          <w:szCs w:val="26"/>
          <w:rtl/>
        </w:rPr>
      </w:pPr>
      <w:r w:rsidRPr="00C10229">
        <w:rPr>
          <w:rFonts w:asciiTheme="minorBidi" w:hAnsiTheme="minorBidi" w:cs="Arial" w:hint="cs"/>
          <w:b/>
          <w:bCs/>
          <w:sz w:val="26"/>
          <w:szCs w:val="26"/>
          <w:rtl/>
        </w:rPr>
        <w:t>מה-</w:t>
      </w:r>
      <w:r w:rsidRPr="00C10229">
        <w:rPr>
          <w:rFonts w:asciiTheme="minorBidi" w:hAnsiTheme="minorBidi" w:cs="Arial"/>
          <w:b/>
          <w:bCs/>
          <w:sz w:val="26"/>
          <w:szCs w:val="26"/>
          <w:rtl/>
        </w:rPr>
        <w:t xml:space="preserve">7.10.23 </w:t>
      </w:r>
      <w:r w:rsidRPr="00C10229">
        <w:rPr>
          <w:rFonts w:asciiTheme="minorBidi" w:hAnsiTheme="minorBidi" w:cs="Arial" w:hint="cs"/>
          <w:b/>
          <w:bCs/>
          <w:sz w:val="26"/>
          <w:szCs w:val="26"/>
          <w:rtl/>
        </w:rPr>
        <w:t>ו</w:t>
      </w:r>
      <w:r w:rsidRPr="00C10229">
        <w:rPr>
          <w:rFonts w:asciiTheme="minorBidi" w:hAnsiTheme="minorBidi" w:cs="Arial"/>
          <w:b/>
          <w:bCs/>
          <w:sz w:val="26"/>
          <w:szCs w:val="26"/>
          <w:rtl/>
        </w:rPr>
        <w:t>עד 31.12.2</w:t>
      </w:r>
      <w:r w:rsidR="003D5159">
        <w:rPr>
          <w:rFonts w:asciiTheme="minorBidi" w:hAnsiTheme="minorBidi" w:cs="Arial" w:hint="cs"/>
          <w:b/>
          <w:bCs/>
          <w:sz w:val="26"/>
          <w:szCs w:val="26"/>
          <w:rtl/>
        </w:rPr>
        <w:t>4</w:t>
      </w:r>
      <w:r w:rsidRPr="00C10229">
        <w:rPr>
          <w:rFonts w:asciiTheme="minorBidi" w:hAnsiTheme="minorBidi" w:cs="Arial" w:hint="cs"/>
          <w:b/>
          <w:bCs/>
          <w:sz w:val="26"/>
          <w:szCs w:val="26"/>
          <w:rtl/>
        </w:rPr>
        <w:t xml:space="preserve"> </w:t>
      </w:r>
      <w:r w:rsidRPr="00C10229">
        <w:rPr>
          <w:rFonts w:asciiTheme="minorBidi" w:hAnsiTheme="minorBidi" w:cs="Arial"/>
          <w:b/>
          <w:bCs/>
          <w:sz w:val="26"/>
          <w:szCs w:val="26"/>
          <w:rtl/>
        </w:rPr>
        <w:t>התקבלו בנציבות תלונות הציבור</w:t>
      </w:r>
      <w:r w:rsidR="003D5159">
        <w:rPr>
          <w:rFonts w:asciiTheme="minorBidi" w:hAnsiTheme="minorBidi" w:cs="Arial" w:hint="cs"/>
          <w:b/>
          <w:bCs/>
          <w:sz w:val="26"/>
          <w:szCs w:val="26"/>
          <w:rtl/>
        </w:rPr>
        <w:t xml:space="preserve"> </w:t>
      </w:r>
      <w:r w:rsidR="00F22DAA">
        <w:rPr>
          <w:rFonts w:asciiTheme="minorBidi" w:hAnsiTheme="minorBidi" w:cs="Arial" w:hint="cs"/>
          <w:b/>
          <w:bCs/>
          <w:sz w:val="26"/>
          <w:szCs w:val="26"/>
          <w:rtl/>
        </w:rPr>
        <w:t>3,872</w:t>
      </w:r>
      <w:r w:rsidR="007A09BA">
        <w:rPr>
          <w:rFonts w:asciiTheme="minorBidi" w:hAnsiTheme="minorBidi" w:cs="Arial" w:hint="cs"/>
          <w:b/>
          <w:bCs/>
          <w:sz w:val="26"/>
          <w:szCs w:val="26"/>
          <w:rtl/>
        </w:rPr>
        <w:t xml:space="preserve"> </w:t>
      </w:r>
      <w:r w:rsidRPr="00C10229">
        <w:rPr>
          <w:rFonts w:asciiTheme="minorBidi" w:hAnsiTheme="minorBidi" w:cs="Arial"/>
          <w:b/>
          <w:bCs/>
          <w:sz w:val="26"/>
          <w:szCs w:val="26"/>
          <w:rtl/>
        </w:rPr>
        <w:t>תלונות הקשורות למלחמת חרבות ברזל</w:t>
      </w:r>
      <w:r w:rsidR="003D5159">
        <w:rPr>
          <w:rFonts w:asciiTheme="minorBidi" w:hAnsiTheme="minorBidi" w:cs="Arial" w:hint="cs"/>
          <w:b/>
          <w:bCs/>
          <w:sz w:val="26"/>
          <w:szCs w:val="26"/>
          <w:rtl/>
        </w:rPr>
        <w:t xml:space="preserve"> - 2,2</w:t>
      </w:r>
      <w:r w:rsidR="007A09BA">
        <w:rPr>
          <w:rFonts w:asciiTheme="minorBidi" w:hAnsiTheme="minorBidi" w:cs="Arial" w:hint="cs"/>
          <w:b/>
          <w:bCs/>
          <w:sz w:val="26"/>
          <w:szCs w:val="26"/>
          <w:rtl/>
        </w:rPr>
        <w:t>69</w:t>
      </w:r>
      <w:r w:rsidR="003D5159">
        <w:rPr>
          <w:rFonts w:asciiTheme="minorBidi" w:hAnsiTheme="minorBidi" w:cs="Arial" w:hint="cs"/>
          <w:b/>
          <w:bCs/>
          <w:sz w:val="26"/>
          <w:szCs w:val="26"/>
          <w:rtl/>
        </w:rPr>
        <w:t xml:space="preserve"> מתוכן התקבלו במהלך שנת 2024</w:t>
      </w:r>
      <w:r w:rsidR="003F481F">
        <w:rPr>
          <w:rFonts w:asciiTheme="minorBidi" w:hAnsiTheme="minorBidi" w:cs="Arial" w:hint="cs"/>
          <w:b/>
          <w:bCs/>
          <w:sz w:val="26"/>
          <w:szCs w:val="26"/>
          <w:rtl/>
        </w:rPr>
        <w:t xml:space="preserve"> </w:t>
      </w:r>
      <w:r w:rsidR="003D5159">
        <w:rPr>
          <w:rFonts w:asciiTheme="minorBidi" w:hAnsiTheme="minorBidi" w:cs="Arial" w:hint="cs"/>
          <w:b/>
          <w:bCs/>
          <w:sz w:val="26"/>
          <w:szCs w:val="26"/>
          <w:rtl/>
        </w:rPr>
        <w:t>67.1</w:t>
      </w:r>
      <w:r w:rsidRPr="00C10229">
        <w:rPr>
          <w:rFonts w:asciiTheme="minorBidi" w:hAnsiTheme="minorBidi" w:cs="Arial"/>
          <w:b/>
          <w:bCs/>
          <w:sz w:val="26"/>
          <w:szCs w:val="26"/>
          <w:rtl/>
        </w:rPr>
        <w:t xml:space="preserve">% </w:t>
      </w:r>
      <w:r w:rsidRPr="003D5159" w:rsidR="003D5159">
        <w:rPr>
          <w:rFonts w:asciiTheme="minorBidi" w:hAnsiTheme="minorBidi" w:cs="Arial"/>
          <w:b/>
          <w:bCs/>
          <w:sz w:val="26"/>
          <w:szCs w:val="26"/>
          <w:rtl/>
        </w:rPr>
        <w:t>מהתלונות הקשורות למלחמה שלנציבות תלונות הציבור הייתה סמכות לבררן נמצאו מוצדקות או באו על תיקונן.</w:t>
      </w:r>
      <w:r w:rsidR="003D5159">
        <w:rPr>
          <w:rFonts w:asciiTheme="minorBidi" w:hAnsiTheme="minorBidi" w:cs="Arial" w:hint="cs"/>
          <w:b/>
          <w:bCs/>
          <w:sz w:val="26"/>
          <w:szCs w:val="26"/>
          <w:rtl/>
        </w:rPr>
        <w:t xml:space="preserve"> </w:t>
      </w:r>
    </w:p>
    <w:p w:rsidR="00FD04D5" w:rsidP="00FD04D5">
      <w:pPr>
        <w:rPr>
          <w:rFonts w:asciiTheme="minorBidi" w:hAnsiTheme="minorBidi" w:cs="Arial"/>
          <w:sz w:val="26"/>
          <w:szCs w:val="26"/>
          <w:rtl/>
        </w:rPr>
      </w:pPr>
    </w:p>
    <w:p w:rsidR="00FD04D5" w:rsidRPr="002A36B2" w:rsidP="00FD04D5">
      <w:pPr>
        <w:rPr>
          <w:rFonts w:asciiTheme="minorBidi" w:hAnsiTheme="minorBidi" w:cs="Arial"/>
          <w:b/>
          <w:bCs/>
          <w:sz w:val="26"/>
          <w:szCs w:val="26"/>
          <w:rtl/>
        </w:rPr>
      </w:pPr>
      <w:r w:rsidRPr="002A36B2">
        <w:rPr>
          <w:rFonts w:asciiTheme="minorBidi" w:hAnsiTheme="minorBidi" w:cs="Arial" w:hint="cs"/>
          <w:b/>
          <w:bCs/>
          <w:sz w:val="26"/>
          <w:szCs w:val="26"/>
          <w:rtl/>
        </w:rPr>
        <w:t xml:space="preserve">אלה הם </w:t>
      </w:r>
      <w:r w:rsidRPr="002A36B2">
        <w:rPr>
          <w:rFonts w:asciiTheme="minorBidi" w:hAnsiTheme="minorBidi" w:cs="Arial"/>
          <w:b/>
          <w:bCs/>
          <w:sz w:val="26"/>
          <w:szCs w:val="26"/>
          <w:rtl/>
        </w:rPr>
        <w:t>הגופים שבעניינם התקבל מספר התלונות הגדול ביותר בנושאים הקשורים למצב החירום</w:t>
      </w:r>
      <w:r w:rsidRPr="002A36B2">
        <w:rPr>
          <w:rFonts w:asciiTheme="minorBidi" w:hAnsiTheme="minorBidi" w:cs="Arial" w:hint="cs"/>
          <w:b/>
          <w:bCs/>
          <w:sz w:val="26"/>
          <w:szCs w:val="26"/>
          <w:rtl/>
        </w:rPr>
        <w:t>:</w:t>
      </w:r>
    </w:p>
    <w:tbl>
      <w:tblPr>
        <w:bidiVisual/>
        <w:tblW w:w="8320" w:type="dxa"/>
        <w:tblLook w:val="04A0"/>
      </w:tblPr>
      <w:tblGrid>
        <w:gridCol w:w="5900"/>
        <w:gridCol w:w="2420"/>
      </w:tblGrid>
      <w:tr w:rsidTr="00962A88">
        <w:tblPrEx>
          <w:tblW w:w="8320" w:type="dxa"/>
          <w:tblLook w:val="04A0"/>
        </w:tblPrEx>
        <w:trPr>
          <w:trHeight w:val="285"/>
        </w:trPr>
        <w:tc>
          <w:tcPr>
            <w:tcW w:w="5900" w:type="dxa"/>
            <w:tcBorders>
              <w:top w:val="nil"/>
              <w:left w:val="nil"/>
              <w:bottom w:val="nil"/>
              <w:right w:val="nil"/>
            </w:tcBorders>
            <w:shd w:val="clear" w:color="auto" w:fill="auto"/>
            <w:noWrap/>
            <w:vAlign w:val="bottom"/>
            <w:hideMark/>
          </w:tcPr>
          <w:p w:rsidR="007B279C" w:rsidRPr="007B279C" w:rsidP="007B279C">
            <w:pPr>
              <w:rPr>
                <w:rFonts w:asciiTheme="minorBidi" w:hAnsiTheme="minorBidi" w:cs="Arial"/>
                <w:sz w:val="26"/>
                <w:szCs w:val="26"/>
                <w:rtl/>
              </w:rPr>
            </w:pPr>
            <w:r w:rsidRPr="007B279C">
              <w:rPr>
                <w:rFonts w:asciiTheme="minorBidi" w:hAnsiTheme="minorBidi" w:cs="Arial" w:hint="cs"/>
                <w:sz w:val="26"/>
                <w:szCs w:val="26"/>
                <w:rtl/>
              </w:rPr>
              <w:t>המשרד לביטחון לאומי</w:t>
            </w:r>
          </w:p>
        </w:tc>
        <w:tc>
          <w:tcPr>
            <w:tcW w:w="2420" w:type="dxa"/>
            <w:tcBorders>
              <w:top w:val="nil"/>
              <w:left w:val="nil"/>
              <w:bottom w:val="nil"/>
              <w:right w:val="nil"/>
            </w:tcBorders>
            <w:shd w:val="clear" w:color="auto" w:fill="auto"/>
            <w:noWrap/>
            <w:vAlign w:val="bottom"/>
            <w:hideMark/>
          </w:tcPr>
          <w:p w:rsidR="007B279C" w:rsidRPr="007B279C" w:rsidP="007B279C">
            <w:pPr>
              <w:rPr>
                <w:rFonts w:asciiTheme="minorBidi" w:hAnsiTheme="minorBidi" w:cs="Arial"/>
                <w:sz w:val="26"/>
                <w:szCs w:val="26"/>
                <w:rtl/>
              </w:rPr>
            </w:pPr>
            <w:r>
              <w:rPr>
                <w:rFonts w:asciiTheme="minorBidi" w:hAnsiTheme="minorBidi" w:cs="Arial" w:hint="cs"/>
                <w:sz w:val="26"/>
                <w:szCs w:val="26"/>
                <w:rtl/>
              </w:rPr>
              <w:t>1,577</w:t>
            </w:r>
          </w:p>
        </w:tc>
      </w:tr>
      <w:tr w:rsidTr="00962A88">
        <w:tblPrEx>
          <w:tblW w:w="8320" w:type="dxa"/>
          <w:tblLook w:val="04A0"/>
        </w:tblPrEx>
        <w:trPr>
          <w:trHeight w:val="285"/>
        </w:trPr>
        <w:tc>
          <w:tcPr>
            <w:tcW w:w="5900" w:type="dxa"/>
            <w:tcBorders>
              <w:top w:val="nil"/>
              <w:left w:val="nil"/>
              <w:bottom w:val="nil"/>
              <w:right w:val="nil"/>
            </w:tcBorders>
            <w:shd w:val="clear" w:color="auto" w:fill="auto"/>
            <w:noWrap/>
            <w:vAlign w:val="bottom"/>
            <w:hideMark/>
          </w:tcPr>
          <w:p w:rsidR="007B279C" w:rsidRPr="007B279C" w:rsidP="007B279C">
            <w:pPr>
              <w:rPr>
                <w:rFonts w:asciiTheme="minorBidi" w:hAnsiTheme="minorBidi" w:cs="Arial"/>
                <w:sz w:val="26"/>
                <w:szCs w:val="26"/>
              </w:rPr>
            </w:pPr>
            <w:r w:rsidRPr="007B279C">
              <w:rPr>
                <w:rFonts w:asciiTheme="minorBidi" w:hAnsiTheme="minorBidi" w:cs="Arial" w:hint="cs"/>
                <w:sz w:val="26"/>
                <w:szCs w:val="26"/>
                <w:rtl/>
              </w:rPr>
              <w:t xml:space="preserve">המוסד לביטוח לאומי </w:t>
            </w:r>
          </w:p>
        </w:tc>
        <w:tc>
          <w:tcPr>
            <w:tcW w:w="2420" w:type="dxa"/>
            <w:tcBorders>
              <w:top w:val="nil"/>
              <w:left w:val="nil"/>
              <w:bottom w:val="nil"/>
              <w:right w:val="nil"/>
            </w:tcBorders>
            <w:shd w:val="clear" w:color="auto" w:fill="auto"/>
            <w:noWrap/>
            <w:vAlign w:val="bottom"/>
            <w:hideMark/>
          </w:tcPr>
          <w:p w:rsidR="007B279C" w:rsidRPr="007B279C" w:rsidP="007B279C">
            <w:pPr>
              <w:rPr>
                <w:rFonts w:asciiTheme="minorBidi" w:hAnsiTheme="minorBidi" w:cs="Arial"/>
                <w:sz w:val="26"/>
                <w:szCs w:val="26"/>
                <w:rtl/>
              </w:rPr>
            </w:pPr>
            <w:r w:rsidRPr="007B279C">
              <w:rPr>
                <w:rFonts w:asciiTheme="minorBidi" w:hAnsiTheme="minorBidi" w:cs="Arial" w:hint="cs"/>
                <w:sz w:val="26"/>
                <w:szCs w:val="26"/>
                <w:rtl/>
              </w:rPr>
              <w:t>370</w:t>
            </w:r>
          </w:p>
        </w:tc>
      </w:tr>
      <w:tr w:rsidTr="00962A88">
        <w:tblPrEx>
          <w:tblW w:w="8320" w:type="dxa"/>
          <w:tblLook w:val="04A0"/>
        </w:tblPrEx>
        <w:trPr>
          <w:trHeight w:val="285"/>
        </w:trPr>
        <w:tc>
          <w:tcPr>
            <w:tcW w:w="5900" w:type="dxa"/>
            <w:tcBorders>
              <w:top w:val="nil"/>
              <w:left w:val="nil"/>
              <w:bottom w:val="nil"/>
              <w:right w:val="nil"/>
            </w:tcBorders>
            <w:shd w:val="clear" w:color="auto" w:fill="auto"/>
            <w:noWrap/>
            <w:vAlign w:val="bottom"/>
            <w:hideMark/>
          </w:tcPr>
          <w:p w:rsidR="007B279C" w:rsidRPr="007B279C" w:rsidP="007B279C">
            <w:pPr>
              <w:rPr>
                <w:rFonts w:asciiTheme="minorBidi" w:hAnsiTheme="minorBidi" w:cs="Arial"/>
                <w:sz w:val="26"/>
                <w:szCs w:val="26"/>
              </w:rPr>
            </w:pPr>
            <w:r w:rsidRPr="007B279C">
              <w:rPr>
                <w:rFonts w:asciiTheme="minorBidi" w:hAnsiTheme="minorBidi" w:cs="Arial" w:hint="cs"/>
                <w:sz w:val="26"/>
                <w:szCs w:val="26"/>
                <w:rtl/>
              </w:rPr>
              <w:t xml:space="preserve">רשות המיסים בישראל </w:t>
            </w:r>
          </w:p>
        </w:tc>
        <w:tc>
          <w:tcPr>
            <w:tcW w:w="2420" w:type="dxa"/>
            <w:tcBorders>
              <w:top w:val="nil"/>
              <w:left w:val="nil"/>
              <w:bottom w:val="nil"/>
              <w:right w:val="nil"/>
            </w:tcBorders>
            <w:shd w:val="clear" w:color="auto" w:fill="auto"/>
            <w:noWrap/>
            <w:vAlign w:val="bottom"/>
            <w:hideMark/>
          </w:tcPr>
          <w:p w:rsidR="007B279C" w:rsidRPr="007B279C" w:rsidP="007B279C">
            <w:pPr>
              <w:rPr>
                <w:rFonts w:asciiTheme="minorBidi" w:hAnsiTheme="minorBidi" w:cs="Arial"/>
                <w:sz w:val="26"/>
                <w:szCs w:val="26"/>
                <w:rtl/>
              </w:rPr>
            </w:pPr>
            <w:r>
              <w:rPr>
                <w:rFonts w:asciiTheme="minorBidi" w:hAnsiTheme="minorBidi" w:cs="Arial" w:hint="cs"/>
                <w:sz w:val="26"/>
                <w:szCs w:val="26"/>
                <w:rtl/>
              </w:rPr>
              <w:t>338</w:t>
            </w:r>
          </w:p>
        </w:tc>
      </w:tr>
      <w:tr w:rsidTr="00962A88">
        <w:tblPrEx>
          <w:tblW w:w="8320" w:type="dxa"/>
          <w:tblLook w:val="04A0"/>
        </w:tblPrEx>
        <w:trPr>
          <w:trHeight w:val="285"/>
        </w:trPr>
        <w:tc>
          <w:tcPr>
            <w:tcW w:w="5900" w:type="dxa"/>
            <w:tcBorders>
              <w:top w:val="nil"/>
              <w:left w:val="nil"/>
              <w:bottom w:val="nil"/>
              <w:right w:val="nil"/>
            </w:tcBorders>
            <w:shd w:val="clear" w:color="auto" w:fill="auto"/>
            <w:noWrap/>
            <w:vAlign w:val="bottom"/>
            <w:hideMark/>
          </w:tcPr>
          <w:p w:rsidR="007B279C" w:rsidRPr="007B279C" w:rsidP="007B279C">
            <w:pPr>
              <w:rPr>
                <w:rFonts w:asciiTheme="minorBidi" w:hAnsiTheme="minorBidi" w:cs="Arial"/>
                <w:sz w:val="26"/>
                <w:szCs w:val="26"/>
              </w:rPr>
            </w:pPr>
            <w:r w:rsidRPr="007B279C">
              <w:rPr>
                <w:rFonts w:asciiTheme="minorBidi" w:hAnsiTheme="minorBidi" w:cs="Arial" w:hint="cs"/>
                <w:sz w:val="26"/>
                <w:szCs w:val="26"/>
                <w:rtl/>
              </w:rPr>
              <w:t>משרד התיירות</w:t>
            </w:r>
          </w:p>
        </w:tc>
        <w:tc>
          <w:tcPr>
            <w:tcW w:w="2420" w:type="dxa"/>
            <w:tcBorders>
              <w:top w:val="nil"/>
              <w:left w:val="nil"/>
              <w:bottom w:val="nil"/>
              <w:right w:val="nil"/>
            </w:tcBorders>
            <w:shd w:val="clear" w:color="auto" w:fill="auto"/>
            <w:noWrap/>
            <w:vAlign w:val="bottom"/>
            <w:hideMark/>
          </w:tcPr>
          <w:p w:rsidR="007B279C" w:rsidRPr="007B279C" w:rsidP="007B279C">
            <w:pPr>
              <w:rPr>
                <w:rFonts w:asciiTheme="minorBidi" w:hAnsiTheme="minorBidi" w:cs="Arial"/>
                <w:sz w:val="26"/>
                <w:szCs w:val="26"/>
                <w:rtl/>
              </w:rPr>
            </w:pPr>
            <w:r w:rsidRPr="007B279C">
              <w:rPr>
                <w:rFonts w:asciiTheme="minorBidi" w:hAnsiTheme="minorBidi" w:cs="Arial" w:hint="cs"/>
                <w:sz w:val="26"/>
                <w:szCs w:val="26"/>
                <w:rtl/>
              </w:rPr>
              <w:t>171</w:t>
            </w:r>
          </w:p>
        </w:tc>
      </w:tr>
      <w:tr w:rsidTr="00962A88">
        <w:tblPrEx>
          <w:tblW w:w="8320" w:type="dxa"/>
          <w:tblLook w:val="04A0"/>
        </w:tblPrEx>
        <w:trPr>
          <w:trHeight w:val="285"/>
        </w:trPr>
        <w:tc>
          <w:tcPr>
            <w:tcW w:w="5900" w:type="dxa"/>
            <w:tcBorders>
              <w:top w:val="nil"/>
              <w:left w:val="nil"/>
              <w:bottom w:val="nil"/>
              <w:right w:val="nil"/>
            </w:tcBorders>
            <w:shd w:val="clear" w:color="auto" w:fill="auto"/>
            <w:noWrap/>
            <w:vAlign w:val="bottom"/>
            <w:hideMark/>
          </w:tcPr>
          <w:p w:rsidR="007B279C" w:rsidRPr="007B279C" w:rsidP="007B279C">
            <w:pPr>
              <w:rPr>
                <w:rFonts w:asciiTheme="minorBidi" w:hAnsiTheme="minorBidi" w:cs="Arial"/>
                <w:sz w:val="26"/>
                <w:szCs w:val="26"/>
              </w:rPr>
            </w:pPr>
            <w:r w:rsidRPr="007B279C">
              <w:rPr>
                <w:rFonts w:asciiTheme="minorBidi" w:hAnsiTheme="minorBidi" w:cs="Arial" w:hint="cs"/>
                <w:sz w:val="26"/>
                <w:szCs w:val="26"/>
                <w:rtl/>
              </w:rPr>
              <w:t>עיריית אשקלון</w:t>
            </w:r>
          </w:p>
        </w:tc>
        <w:tc>
          <w:tcPr>
            <w:tcW w:w="2420" w:type="dxa"/>
            <w:tcBorders>
              <w:top w:val="nil"/>
              <w:left w:val="nil"/>
              <w:bottom w:val="nil"/>
              <w:right w:val="nil"/>
            </w:tcBorders>
            <w:shd w:val="clear" w:color="auto" w:fill="auto"/>
            <w:noWrap/>
            <w:vAlign w:val="bottom"/>
            <w:hideMark/>
          </w:tcPr>
          <w:p w:rsidR="007B279C" w:rsidRPr="007B279C" w:rsidP="007B279C">
            <w:pPr>
              <w:rPr>
                <w:rFonts w:asciiTheme="minorBidi" w:hAnsiTheme="minorBidi" w:cs="Arial"/>
                <w:sz w:val="26"/>
                <w:szCs w:val="26"/>
                <w:rtl/>
              </w:rPr>
            </w:pPr>
            <w:r w:rsidRPr="007B279C">
              <w:rPr>
                <w:rFonts w:asciiTheme="minorBidi" w:hAnsiTheme="minorBidi" w:cs="Arial" w:hint="cs"/>
                <w:sz w:val="26"/>
                <w:szCs w:val="26"/>
                <w:rtl/>
              </w:rPr>
              <w:t>139</w:t>
            </w:r>
          </w:p>
        </w:tc>
      </w:tr>
    </w:tbl>
    <w:p w:rsidR="00FD04D5" w:rsidP="00FD04D5">
      <w:pPr>
        <w:rPr>
          <w:rFonts w:asciiTheme="minorBidi" w:hAnsiTheme="minorBidi" w:cs="Arial"/>
          <w:sz w:val="26"/>
          <w:szCs w:val="26"/>
          <w:rtl/>
        </w:rPr>
      </w:pPr>
    </w:p>
    <w:p w:rsidR="007B279C" w:rsidP="00FD04D5">
      <w:pPr>
        <w:rPr>
          <w:rFonts w:asciiTheme="minorBidi" w:hAnsiTheme="minorBidi" w:cs="Arial"/>
          <w:sz w:val="26"/>
          <w:szCs w:val="26"/>
          <w:rtl/>
        </w:rPr>
      </w:pPr>
    </w:p>
    <w:p w:rsidR="007B279C" w:rsidP="00FD04D5">
      <w:pPr>
        <w:rPr>
          <w:rFonts w:asciiTheme="minorBidi" w:hAnsiTheme="minorBidi" w:cs="Arial"/>
          <w:b/>
          <w:bCs/>
          <w:sz w:val="26"/>
          <w:szCs w:val="26"/>
          <w:rtl/>
        </w:rPr>
      </w:pPr>
      <w:r w:rsidRPr="007B279C">
        <w:rPr>
          <w:rFonts w:asciiTheme="minorBidi" w:hAnsiTheme="minorBidi" w:cs="Arial"/>
          <w:sz w:val="26"/>
          <w:szCs w:val="26"/>
          <w:rtl/>
        </w:rPr>
        <w:t xml:space="preserve">התלונות על המשרד לביטחון לאומי כללו בעיקר תלונות בעניין רישוי כלי ירייה. התלונות על הביטוח הלאומי כללו בעיקר תלונות בעניין מענקי אכלוס, תגמולי מילואים, דמי אבטלה ותגמולים לנפגעי פעולות איבה. התלונות על רשות המיסים כללו בעיקר תלונות בעניין מענקי הפיצוי. התלונות על משרד התיירות כללו בעיקר תלונות בעניין </w:t>
      </w:r>
      <w:r w:rsidR="00CA311A">
        <w:rPr>
          <w:rFonts w:asciiTheme="minorBidi" w:hAnsiTheme="minorBidi" w:cs="Arial" w:hint="cs"/>
          <w:sz w:val="26"/>
          <w:szCs w:val="26"/>
          <w:rtl/>
        </w:rPr>
        <w:t>מענקי אכלוס ו</w:t>
      </w:r>
      <w:r w:rsidR="007A09BA">
        <w:rPr>
          <w:rFonts w:asciiTheme="minorBidi" w:hAnsiTheme="minorBidi" w:cs="Arial" w:hint="cs"/>
          <w:sz w:val="26"/>
          <w:szCs w:val="26"/>
          <w:rtl/>
        </w:rPr>
        <w:t xml:space="preserve">בעניין </w:t>
      </w:r>
      <w:r w:rsidRPr="007B279C">
        <w:rPr>
          <w:rFonts w:asciiTheme="minorBidi" w:hAnsiTheme="minorBidi" w:cs="Arial"/>
          <w:sz w:val="26"/>
          <w:szCs w:val="26"/>
          <w:rtl/>
        </w:rPr>
        <w:t xml:space="preserve">השמת מפונים במתקני </w:t>
      </w:r>
      <w:r w:rsidR="007A09BA">
        <w:rPr>
          <w:rFonts w:asciiTheme="minorBidi" w:hAnsiTheme="minorBidi" w:cs="Arial" w:hint="cs"/>
          <w:sz w:val="26"/>
          <w:szCs w:val="26"/>
          <w:rtl/>
        </w:rPr>
        <w:t>אירוח</w:t>
      </w:r>
      <w:r w:rsidRPr="007B279C">
        <w:rPr>
          <w:rFonts w:asciiTheme="minorBidi" w:hAnsiTheme="minorBidi" w:cs="Arial"/>
          <w:sz w:val="26"/>
          <w:szCs w:val="26"/>
          <w:rtl/>
        </w:rPr>
        <w:t xml:space="preserve">. התלונות על עיריית אשקלון התמקדו בעיקר במענקים ובטיפול במפונים. </w:t>
      </w:r>
    </w:p>
    <w:p w:rsidR="007B279C" w:rsidP="00FD04D5">
      <w:pPr>
        <w:rPr>
          <w:rFonts w:asciiTheme="minorBidi" w:hAnsiTheme="minorBidi" w:cs="Arial"/>
          <w:b/>
          <w:bCs/>
          <w:sz w:val="26"/>
          <w:szCs w:val="26"/>
          <w:rtl/>
        </w:rPr>
      </w:pPr>
    </w:p>
    <w:p w:rsidR="007B279C" w:rsidP="007B279C">
      <w:pPr>
        <w:rPr>
          <w:rFonts w:asciiTheme="minorBidi" w:hAnsiTheme="minorBidi" w:cs="Arial"/>
          <w:b/>
          <w:bCs/>
          <w:sz w:val="26"/>
          <w:szCs w:val="26"/>
          <w:rtl/>
        </w:rPr>
      </w:pPr>
      <w:r>
        <w:rPr>
          <w:rFonts w:asciiTheme="minorBidi" w:hAnsiTheme="minorBidi" w:cs="Arial" w:hint="cs"/>
          <w:b/>
          <w:bCs/>
          <w:sz w:val="26"/>
          <w:szCs w:val="26"/>
          <w:rtl/>
        </w:rPr>
        <w:t>הנושאים העיקריים של התלונות:</w:t>
      </w:r>
    </w:p>
    <w:p w:rsidR="007B279C" w:rsidRPr="007B279C" w:rsidP="007B279C">
      <w:pPr>
        <w:rPr>
          <w:rFonts w:asciiTheme="minorBidi" w:hAnsiTheme="minorBidi" w:cs="Arial"/>
          <w:sz w:val="24"/>
          <w:rtl/>
        </w:rPr>
      </w:pPr>
      <w:r w:rsidRPr="007B279C">
        <w:rPr>
          <w:rFonts w:asciiTheme="minorBidi" w:hAnsiTheme="minorBidi" w:cs="Arial"/>
          <w:sz w:val="24"/>
          <w:rtl/>
        </w:rPr>
        <w:t>השירות לציבור (הטיפול בפניות, תפקוד מוקדי השירות)</w:t>
      </w:r>
      <w:r w:rsidR="00F063F9">
        <w:rPr>
          <w:rFonts w:asciiTheme="minorBidi" w:hAnsiTheme="minorBidi" w:cs="Arial" w:hint="cs"/>
          <w:sz w:val="24"/>
          <w:rtl/>
        </w:rPr>
        <w:t>.</w:t>
      </w:r>
    </w:p>
    <w:p w:rsidR="007B279C" w:rsidRPr="007B279C" w:rsidP="007B279C">
      <w:pPr>
        <w:rPr>
          <w:rFonts w:asciiTheme="minorBidi" w:hAnsiTheme="minorBidi" w:cs="Arial"/>
          <w:sz w:val="24"/>
          <w:rtl/>
        </w:rPr>
      </w:pPr>
      <w:r w:rsidRPr="007B279C">
        <w:rPr>
          <w:rFonts w:asciiTheme="minorBidi" w:hAnsiTheme="minorBidi" w:cs="Arial"/>
          <w:sz w:val="24"/>
          <w:rtl/>
        </w:rPr>
        <w:t>רישוי כלי ירייה</w:t>
      </w:r>
      <w:r w:rsidR="00F063F9">
        <w:rPr>
          <w:rFonts w:asciiTheme="minorBidi" w:hAnsiTheme="minorBidi" w:cs="Arial" w:hint="cs"/>
          <w:sz w:val="24"/>
          <w:rtl/>
        </w:rPr>
        <w:t>.</w:t>
      </w:r>
    </w:p>
    <w:p w:rsidR="007B279C" w:rsidRPr="007B279C" w:rsidP="007B279C">
      <w:pPr>
        <w:rPr>
          <w:rFonts w:asciiTheme="minorBidi" w:hAnsiTheme="minorBidi" w:cs="Arial"/>
          <w:sz w:val="24"/>
          <w:rtl/>
        </w:rPr>
      </w:pPr>
      <w:r w:rsidRPr="007B279C">
        <w:rPr>
          <w:rFonts w:asciiTheme="minorBidi" w:hAnsiTheme="minorBidi" w:cs="Arial"/>
          <w:sz w:val="24"/>
          <w:rtl/>
        </w:rPr>
        <w:t>מענקים הקשורים למלחמה</w:t>
      </w:r>
      <w:r w:rsidR="00F063F9">
        <w:rPr>
          <w:rFonts w:asciiTheme="minorBidi" w:hAnsiTheme="minorBidi" w:cs="Arial" w:hint="cs"/>
          <w:sz w:val="24"/>
          <w:rtl/>
        </w:rPr>
        <w:t>.</w:t>
      </w:r>
    </w:p>
    <w:p w:rsidR="007B279C" w:rsidRPr="007B279C" w:rsidP="007B279C">
      <w:pPr>
        <w:rPr>
          <w:rFonts w:asciiTheme="minorBidi" w:hAnsiTheme="minorBidi" w:cs="Arial"/>
          <w:sz w:val="24"/>
          <w:rtl/>
        </w:rPr>
      </w:pPr>
      <w:r w:rsidRPr="007B279C">
        <w:rPr>
          <w:rFonts w:asciiTheme="minorBidi" w:hAnsiTheme="minorBidi" w:cs="Arial"/>
          <w:sz w:val="24"/>
          <w:rtl/>
        </w:rPr>
        <w:t>פיצויים על הנזקים שנגרמו מהמלחמה (קרן פיצויים)</w:t>
      </w:r>
      <w:r w:rsidR="00F063F9">
        <w:rPr>
          <w:rFonts w:asciiTheme="minorBidi" w:hAnsiTheme="minorBidi" w:cs="Arial" w:hint="cs"/>
          <w:sz w:val="24"/>
          <w:rtl/>
        </w:rPr>
        <w:t>.</w:t>
      </w:r>
    </w:p>
    <w:p w:rsidR="007B279C" w:rsidRPr="007B279C" w:rsidP="007B279C">
      <w:pPr>
        <w:rPr>
          <w:rFonts w:asciiTheme="minorBidi" w:hAnsiTheme="minorBidi" w:cs="Arial"/>
          <w:sz w:val="24"/>
          <w:rtl/>
        </w:rPr>
      </w:pPr>
      <w:r w:rsidRPr="007B279C">
        <w:rPr>
          <w:rFonts w:asciiTheme="minorBidi" w:hAnsiTheme="minorBidi" w:cs="Arial"/>
          <w:sz w:val="24"/>
          <w:rtl/>
        </w:rPr>
        <w:t>קצבאות וגמלאות (תגמולי מילואים, תגמולים לנפגעי פעולות איבה ודמי אבטלה)</w:t>
      </w:r>
      <w:r w:rsidR="00F063F9">
        <w:rPr>
          <w:rFonts w:asciiTheme="minorBidi" w:hAnsiTheme="minorBidi" w:cs="Arial" w:hint="cs"/>
          <w:sz w:val="24"/>
          <w:rtl/>
        </w:rPr>
        <w:t>.</w:t>
      </w:r>
    </w:p>
    <w:p w:rsidR="007B279C" w:rsidRPr="007B279C" w:rsidP="007B279C">
      <w:pPr>
        <w:rPr>
          <w:rFonts w:asciiTheme="minorBidi" w:hAnsiTheme="minorBidi" w:cs="Arial"/>
          <w:sz w:val="24"/>
          <w:rtl/>
        </w:rPr>
      </w:pPr>
      <w:r w:rsidRPr="007B279C">
        <w:rPr>
          <w:rFonts w:asciiTheme="minorBidi" w:hAnsiTheme="minorBidi" w:cs="Arial"/>
          <w:sz w:val="24"/>
          <w:rtl/>
        </w:rPr>
        <w:t>הגנת העורף (מרחבים מוגנים וצופרים)</w:t>
      </w:r>
      <w:r w:rsidR="00F063F9">
        <w:rPr>
          <w:rFonts w:asciiTheme="minorBidi" w:hAnsiTheme="minorBidi" w:cs="Arial" w:hint="cs"/>
          <w:sz w:val="24"/>
          <w:rtl/>
        </w:rPr>
        <w:t>.</w:t>
      </w:r>
    </w:p>
    <w:p w:rsidR="007B279C" w:rsidRPr="007B279C" w:rsidP="007B279C">
      <w:pPr>
        <w:rPr>
          <w:rFonts w:asciiTheme="minorBidi" w:hAnsiTheme="minorBidi" w:cs="Arial"/>
          <w:sz w:val="24"/>
          <w:rtl/>
        </w:rPr>
      </w:pPr>
      <w:r w:rsidRPr="007B279C">
        <w:rPr>
          <w:rFonts w:asciiTheme="minorBidi" w:hAnsiTheme="minorBidi" w:cs="Arial"/>
          <w:sz w:val="24"/>
          <w:rtl/>
        </w:rPr>
        <w:t>חינוך</w:t>
      </w:r>
      <w:r w:rsidR="00F063F9">
        <w:rPr>
          <w:rFonts w:asciiTheme="minorBidi" w:hAnsiTheme="minorBidi" w:cs="Arial" w:hint="cs"/>
          <w:sz w:val="24"/>
          <w:rtl/>
        </w:rPr>
        <w:t>.</w:t>
      </w:r>
      <w:r w:rsidRPr="007B279C">
        <w:rPr>
          <w:rFonts w:asciiTheme="minorBidi" w:hAnsiTheme="minorBidi" w:cs="Arial"/>
          <w:sz w:val="24"/>
          <w:rtl/>
        </w:rPr>
        <w:t xml:space="preserve"> </w:t>
      </w:r>
    </w:p>
    <w:p w:rsidR="007B279C" w:rsidRPr="007B279C" w:rsidP="007B279C">
      <w:pPr>
        <w:rPr>
          <w:rFonts w:asciiTheme="minorBidi" w:hAnsiTheme="minorBidi" w:cs="Arial"/>
          <w:sz w:val="24"/>
          <w:rtl/>
        </w:rPr>
      </w:pPr>
      <w:r w:rsidRPr="007B279C">
        <w:rPr>
          <w:rFonts w:asciiTheme="minorBidi" w:hAnsiTheme="minorBidi" w:cs="Arial"/>
          <w:sz w:val="24"/>
          <w:rtl/>
        </w:rPr>
        <w:t>הטיפול במפונים</w:t>
      </w:r>
      <w:r w:rsidR="00F063F9">
        <w:rPr>
          <w:rFonts w:asciiTheme="minorBidi" w:hAnsiTheme="minorBidi" w:cs="Arial" w:hint="cs"/>
          <w:sz w:val="24"/>
          <w:rtl/>
        </w:rPr>
        <w:t>.</w:t>
      </w:r>
    </w:p>
    <w:p w:rsidR="007B279C" w:rsidRPr="007B279C" w:rsidP="007B279C">
      <w:pPr>
        <w:rPr>
          <w:rFonts w:asciiTheme="minorBidi" w:hAnsiTheme="minorBidi" w:cs="Arial"/>
          <w:sz w:val="24"/>
          <w:rtl/>
        </w:rPr>
      </w:pPr>
    </w:p>
    <w:p w:rsidR="007B279C" w:rsidRPr="007B279C" w:rsidP="007B279C">
      <w:pPr>
        <w:rPr>
          <w:rFonts w:asciiTheme="minorBidi" w:hAnsiTheme="minorBidi" w:cs="Arial"/>
          <w:sz w:val="24"/>
          <w:rtl/>
        </w:rPr>
      </w:pPr>
      <w:r w:rsidRPr="007B279C">
        <w:rPr>
          <w:rFonts w:asciiTheme="minorBidi" w:hAnsiTheme="minorBidi" w:cs="Arial"/>
          <w:sz w:val="24"/>
          <w:rtl/>
        </w:rPr>
        <w:t>התלונות שהתקבלו בנציבות תלונות הציבור מעידות על הבעיות שתושבי ישראל נתקלו בהן במלחמה. התלונות היו בנושאים הקשורים באופן ישיר למצב המלחמה, כגון מיגון, פעילות מוסדות החינוך, זכאות למענקים מיוחדים וקצבאות וטיפול במפונים. נוסף על כך עלה מהתלונות הקושי של התושבים לקבל שירות מרשויות המדינה השונות.</w:t>
      </w:r>
    </w:p>
    <w:p w:rsidR="007B279C" w:rsidP="00FD04D5">
      <w:pPr>
        <w:rPr>
          <w:rFonts w:asciiTheme="minorBidi" w:hAnsiTheme="minorBidi" w:cs="Arial"/>
          <w:b/>
          <w:bCs/>
          <w:sz w:val="26"/>
          <w:szCs w:val="26"/>
          <w:rtl/>
        </w:rPr>
      </w:pPr>
    </w:p>
    <w:p w:rsidR="00FD04D5" w:rsidP="007B279C">
      <w:pPr>
        <w:rPr>
          <w:rFonts w:asciiTheme="minorBidi" w:hAnsiTheme="minorBidi" w:cstheme="minorBidi"/>
          <w:b/>
          <w:bCs/>
          <w:sz w:val="26"/>
          <w:szCs w:val="26"/>
          <w:rtl/>
        </w:rPr>
      </w:pPr>
      <w:r w:rsidRPr="00C10229">
        <w:rPr>
          <w:rFonts w:asciiTheme="minorBidi" w:hAnsiTheme="minorBidi" w:cs="Arial"/>
          <w:b/>
          <w:bCs/>
          <w:sz w:val="26"/>
          <w:szCs w:val="26"/>
          <w:rtl/>
        </w:rPr>
        <w:t xml:space="preserve">בנציבות תלונות הציבור התקבלו </w:t>
      </w:r>
      <w:r w:rsidR="007779A5">
        <w:rPr>
          <w:rFonts w:asciiTheme="minorBidi" w:hAnsiTheme="minorBidi" w:cs="Arial" w:hint="cs"/>
          <w:b/>
          <w:bCs/>
          <w:sz w:val="26"/>
          <w:szCs w:val="26"/>
          <w:rtl/>
        </w:rPr>
        <w:t>999</w:t>
      </w:r>
      <w:r w:rsidRPr="00C10229" w:rsidR="007779A5">
        <w:rPr>
          <w:rFonts w:asciiTheme="minorBidi" w:hAnsiTheme="minorBidi" w:cs="Arial"/>
          <w:b/>
          <w:bCs/>
          <w:sz w:val="26"/>
          <w:szCs w:val="26"/>
          <w:rtl/>
        </w:rPr>
        <w:t xml:space="preserve"> </w:t>
      </w:r>
      <w:r w:rsidRPr="00C10229">
        <w:rPr>
          <w:rFonts w:asciiTheme="minorBidi" w:hAnsiTheme="minorBidi" w:cs="Arial"/>
          <w:b/>
          <w:bCs/>
          <w:sz w:val="26"/>
          <w:szCs w:val="26"/>
          <w:rtl/>
        </w:rPr>
        <w:t>תלונות של מפונים הנוגעות למצב החירום</w:t>
      </w:r>
      <w:r w:rsidR="007B279C">
        <w:rPr>
          <w:rFonts w:asciiTheme="minorBidi" w:hAnsiTheme="minorBidi" w:cs="Arial" w:hint="cs"/>
          <w:b/>
          <w:bCs/>
          <w:sz w:val="26"/>
          <w:szCs w:val="26"/>
          <w:rtl/>
        </w:rPr>
        <w:t xml:space="preserve"> (מתחילת המלחמה עד לסוף 2024)</w:t>
      </w:r>
      <w:r w:rsidRPr="00C10229">
        <w:rPr>
          <w:rFonts w:asciiTheme="minorBidi" w:hAnsiTheme="minorBidi" w:cs="Arial"/>
          <w:b/>
          <w:bCs/>
          <w:sz w:val="26"/>
          <w:szCs w:val="26"/>
          <w:rtl/>
        </w:rPr>
        <w:t>. מדובר ב-</w:t>
      </w:r>
      <w:r w:rsidR="007779A5">
        <w:rPr>
          <w:rFonts w:asciiTheme="minorBidi" w:hAnsiTheme="minorBidi" w:cs="Arial" w:hint="cs"/>
          <w:b/>
          <w:bCs/>
          <w:sz w:val="26"/>
          <w:szCs w:val="26"/>
          <w:rtl/>
        </w:rPr>
        <w:t>26%</w:t>
      </w:r>
      <w:r w:rsidRPr="00C10229">
        <w:rPr>
          <w:rFonts w:asciiTheme="minorBidi" w:hAnsiTheme="minorBidi" w:cs="Arial"/>
          <w:b/>
          <w:bCs/>
          <w:sz w:val="26"/>
          <w:szCs w:val="26"/>
          <w:rtl/>
        </w:rPr>
        <w:t xml:space="preserve"> מכלל התלונות שהתקבלו בנושא </w:t>
      </w:r>
      <w:r w:rsidRPr="00C10229">
        <w:rPr>
          <w:rFonts w:asciiTheme="minorBidi" w:hAnsiTheme="minorBidi" w:cs="Arial" w:hint="cs"/>
          <w:b/>
          <w:bCs/>
          <w:sz w:val="26"/>
          <w:szCs w:val="26"/>
          <w:rtl/>
        </w:rPr>
        <w:t>זה</w:t>
      </w:r>
      <w:r w:rsidRPr="0071369C">
        <w:rPr>
          <w:rFonts w:asciiTheme="minorBidi" w:hAnsiTheme="minorBidi" w:cs="Arial"/>
          <w:sz w:val="26"/>
          <w:szCs w:val="26"/>
          <w:rtl/>
        </w:rPr>
        <w:t xml:space="preserve">. </w:t>
      </w:r>
      <w:r w:rsidR="007B279C">
        <w:rPr>
          <w:rFonts w:asciiTheme="minorBidi" w:hAnsiTheme="minorBidi" w:cs="Arial" w:hint="cs"/>
          <w:sz w:val="26"/>
          <w:szCs w:val="26"/>
          <w:rtl/>
        </w:rPr>
        <w:t xml:space="preserve">התלונות העיקריות של המפונים היו בנושאים הבאים: </w:t>
      </w:r>
      <w:r w:rsidRPr="007B279C" w:rsidR="007B279C">
        <w:rPr>
          <w:rFonts w:asciiTheme="minorBidi" w:hAnsiTheme="minorBidi" w:cs="Arial"/>
          <w:sz w:val="26"/>
          <w:szCs w:val="26"/>
          <w:rtl/>
        </w:rPr>
        <w:t>מענקים הקשורים למצב החירום</w:t>
      </w:r>
      <w:r w:rsidR="007B279C">
        <w:rPr>
          <w:rFonts w:asciiTheme="minorBidi" w:hAnsiTheme="minorBidi" w:cs="Arial" w:hint="cs"/>
          <w:sz w:val="26"/>
          <w:szCs w:val="26"/>
          <w:rtl/>
        </w:rPr>
        <w:t xml:space="preserve">, </w:t>
      </w:r>
      <w:r w:rsidRPr="007B279C" w:rsidR="007B279C">
        <w:rPr>
          <w:rFonts w:asciiTheme="minorBidi" w:hAnsiTheme="minorBidi" w:cs="Arial"/>
          <w:sz w:val="26"/>
          <w:szCs w:val="26"/>
          <w:rtl/>
        </w:rPr>
        <w:t>השירות לציבור (תפקוד מוקדי השירות, הטיפול בפניות)</w:t>
      </w:r>
      <w:r w:rsidR="007B279C">
        <w:rPr>
          <w:rFonts w:asciiTheme="minorBidi" w:hAnsiTheme="minorBidi" w:cs="Arial" w:hint="cs"/>
          <w:sz w:val="26"/>
          <w:szCs w:val="26"/>
          <w:rtl/>
        </w:rPr>
        <w:t xml:space="preserve">, </w:t>
      </w:r>
      <w:r w:rsidRPr="007B279C" w:rsidR="007B279C">
        <w:rPr>
          <w:rFonts w:asciiTheme="minorBidi" w:hAnsiTheme="minorBidi" w:cs="Arial"/>
          <w:sz w:val="26"/>
          <w:szCs w:val="26"/>
          <w:rtl/>
        </w:rPr>
        <w:t>פינוי האוכלוסייה והטיפול במפונים</w:t>
      </w:r>
      <w:r w:rsidR="007B279C">
        <w:rPr>
          <w:rFonts w:asciiTheme="minorBidi" w:hAnsiTheme="minorBidi" w:cs="Arial" w:hint="cs"/>
          <w:sz w:val="26"/>
          <w:szCs w:val="26"/>
          <w:rtl/>
        </w:rPr>
        <w:t xml:space="preserve">, </w:t>
      </w:r>
      <w:r w:rsidRPr="007B279C" w:rsidR="007B279C">
        <w:rPr>
          <w:rFonts w:asciiTheme="minorBidi" w:hAnsiTheme="minorBidi" w:cs="Arial"/>
          <w:sz w:val="26"/>
          <w:szCs w:val="26"/>
          <w:rtl/>
        </w:rPr>
        <w:t>פיצויים על הנזקים שנגרמו מהמלחמה</w:t>
      </w:r>
      <w:r w:rsidR="007B279C">
        <w:rPr>
          <w:rFonts w:asciiTheme="minorBidi" w:hAnsiTheme="minorBidi" w:cs="Arial" w:hint="cs"/>
          <w:sz w:val="26"/>
          <w:szCs w:val="26"/>
          <w:rtl/>
        </w:rPr>
        <w:t xml:space="preserve">, </w:t>
      </w:r>
      <w:r w:rsidRPr="007B279C" w:rsidR="007B279C">
        <w:rPr>
          <w:rFonts w:asciiTheme="minorBidi" w:hAnsiTheme="minorBidi" w:cs="Arial"/>
          <w:sz w:val="26"/>
          <w:szCs w:val="26"/>
          <w:rtl/>
        </w:rPr>
        <w:t>גמלאות (קצבאות לנפגעי פעולות איבה ודמי אבטלה)</w:t>
      </w:r>
      <w:r w:rsidR="007B279C">
        <w:rPr>
          <w:rFonts w:asciiTheme="minorBidi" w:hAnsiTheme="minorBidi" w:cstheme="minorBidi" w:hint="cs"/>
          <w:b/>
          <w:bCs/>
          <w:sz w:val="26"/>
          <w:szCs w:val="26"/>
          <w:rtl/>
        </w:rPr>
        <w:t>.</w:t>
      </w:r>
    </w:p>
    <w:p w:rsidR="00E170D5" w:rsidP="007B279C">
      <w:pPr>
        <w:rPr>
          <w:rFonts w:asciiTheme="minorBidi" w:hAnsiTheme="minorBidi" w:cstheme="minorBidi"/>
          <w:b/>
          <w:bCs/>
          <w:sz w:val="26"/>
          <w:szCs w:val="26"/>
          <w:rtl/>
        </w:rPr>
      </w:pPr>
    </w:p>
    <w:p w:rsidR="007B279C" w:rsidRPr="00E170D5" w:rsidP="00E170D5">
      <w:pPr>
        <w:jc w:val="center"/>
        <w:rPr>
          <w:rFonts w:asciiTheme="minorBidi" w:hAnsiTheme="minorBidi" w:cstheme="minorBidi"/>
          <w:b/>
          <w:bCs/>
          <w:color w:val="FF0000"/>
          <w:sz w:val="26"/>
          <w:szCs w:val="26"/>
          <w:u w:val="single"/>
          <w:rtl/>
        </w:rPr>
      </w:pPr>
      <w:r w:rsidRPr="00E170D5">
        <w:rPr>
          <w:rFonts w:asciiTheme="minorBidi" w:hAnsiTheme="minorBidi" w:cstheme="minorBidi" w:hint="cs"/>
          <w:b/>
          <w:bCs/>
          <w:color w:val="FF0000"/>
          <w:sz w:val="26"/>
          <w:szCs w:val="26"/>
          <w:u w:val="single"/>
          <w:rtl/>
        </w:rPr>
        <w:t>נושאים כלליים</w:t>
      </w:r>
    </w:p>
    <w:p w:rsidR="007837EF" w:rsidRPr="007837EF" w:rsidP="007837EF">
      <w:pPr>
        <w:rPr>
          <w:rFonts w:asciiTheme="minorBidi" w:hAnsiTheme="minorBidi" w:cstheme="minorBidi"/>
          <w:b/>
          <w:bCs/>
          <w:sz w:val="26"/>
          <w:szCs w:val="26"/>
          <w:rtl/>
        </w:rPr>
      </w:pPr>
      <w:r w:rsidRPr="007837EF">
        <w:rPr>
          <w:rFonts w:asciiTheme="minorBidi" w:hAnsiTheme="minorBidi" w:cs="Arial"/>
          <w:b/>
          <w:bCs/>
          <w:sz w:val="26"/>
          <w:szCs w:val="26"/>
          <w:rtl/>
        </w:rPr>
        <w:t>בשנת 202</w:t>
      </w:r>
      <w:r w:rsidR="00735EE6">
        <w:rPr>
          <w:rFonts w:asciiTheme="minorBidi" w:hAnsiTheme="minorBidi" w:cs="Arial" w:hint="cs"/>
          <w:b/>
          <w:bCs/>
          <w:sz w:val="26"/>
          <w:szCs w:val="26"/>
          <w:rtl/>
        </w:rPr>
        <w:t>4</w:t>
      </w:r>
      <w:r w:rsidRPr="007837EF">
        <w:rPr>
          <w:rFonts w:asciiTheme="minorBidi" w:hAnsiTheme="minorBidi" w:cs="Arial"/>
          <w:b/>
          <w:bCs/>
          <w:sz w:val="26"/>
          <w:szCs w:val="26"/>
          <w:rtl/>
        </w:rPr>
        <w:t xml:space="preserve"> קיבלו מתלוננים שפנו לנציבות תלונות הציבור ואחרים שהושפעו מהחלטות הנציבות סכום כולל של כ-</w:t>
      </w:r>
      <w:r w:rsidR="00735EE6">
        <w:rPr>
          <w:rFonts w:asciiTheme="minorBidi" w:hAnsiTheme="minorBidi" w:cs="Arial" w:hint="cs"/>
          <w:b/>
          <w:bCs/>
          <w:sz w:val="26"/>
          <w:szCs w:val="26"/>
          <w:rtl/>
        </w:rPr>
        <w:t>10</w:t>
      </w:r>
      <w:r w:rsidRPr="007837EF">
        <w:rPr>
          <w:rFonts w:asciiTheme="minorBidi" w:hAnsiTheme="minorBidi" w:cs="Arial"/>
          <w:b/>
          <w:bCs/>
          <w:sz w:val="26"/>
          <w:szCs w:val="26"/>
          <w:rtl/>
        </w:rPr>
        <w:t xml:space="preserve"> מיליון ש"ח.   </w:t>
      </w:r>
    </w:p>
    <w:p w:rsidR="007837EF" w:rsidP="007837EF">
      <w:pPr>
        <w:rPr>
          <w:rFonts w:asciiTheme="minorBidi" w:hAnsiTheme="minorBidi" w:cstheme="minorBidi"/>
          <w:sz w:val="26"/>
          <w:szCs w:val="26"/>
          <w:rtl/>
        </w:rPr>
      </w:pPr>
      <w:r>
        <w:rPr>
          <w:rFonts w:asciiTheme="minorBidi" w:hAnsiTheme="minorBidi" w:cs="Arial" w:hint="cs"/>
          <w:sz w:val="26"/>
          <w:szCs w:val="26"/>
          <w:rtl/>
        </w:rPr>
        <w:t xml:space="preserve">כך, </w:t>
      </w:r>
      <w:r w:rsidRPr="00735EE6" w:rsidR="00735EE6">
        <w:rPr>
          <w:rFonts w:asciiTheme="minorBidi" w:hAnsiTheme="minorBidi" w:cs="Arial"/>
          <w:sz w:val="26"/>
          <w:szCs w:val="26"/>
          <w:rtl/>
        </w:rPr>
        <w:t xml:space="preserve">למשל, בעקבות התערבות נציבות תלונות הציבור </w:t>
      </w:r>
      <w:r w:rsidR="00CC0657">
        <w:rPr>
          <w:rFonts w:asciiTheme="minorBidi" w:hAnsiTheme="minorBidi" w:cs="Arial" w:hint="cs"/>
          <w:sz w:val="26"/>
          <w:szCs w:val="26"/>
          <w:rtl/>
        </w:rPr>
        <w:t xml:space="preserve">אישר </w:t>
      </w:r>
      <w:r w:rsidRPr="00735EE6" w:rsidR="00735EE6">
        <w:rPr>
          <w:rFonts w:asciiTheme="minorBidi" w:hAnsiTheme="minorBidi" w:cs="Arial"/>
          <w:sz w:val="26"/>
          <w:szCs w:val="26"/>
          <w:rtl/>
        </w:rPr>
        <w:t>משרד החינוך</w:t>
      </w:r>
      <w:r w:rsidR="00CC0657">
        <w:rPr>
          <w:rFonts w:asciiTheme="minorBidi" w:hAnsiTheme="minorBidi" w:cs="Arial" w:hint="cs"/>
          <w:sz w:val="26"/>
          <w:szCs w:val="26"/>
          <w:rtl/>
        </w:rPr>
        <w:t xml:space="preserve"> (המינהל לחינוך התיישבותי ועליית הנוער)</w:t>
      </w:r>
      <w:r w:rsidRPr="00735EE6" w:rsidR="00735EE6">
        <w:rPr>
          <w:rFonts w:asciiTheme="minorBidi" w:hAnsiTheme="minorBidi" w:cs="Arial"/>
          <w:sz w:val="26"/>
          <w:szCs w:val="26"/>
          <w:rtl/>
        </w:rPr>
        <w:t xml:space="preserve"> לתלמידה מעוטף עזה פטור מתשלום שכר לימוד בסכום של כ-12,000 ש"ח; </w:t>
      </w:r>
      <w:r w:rsidR="00EA59B9">
        <w:rPr>
          <w:rFonts w:asciiTheme="minorBidi" w:hAnsiTheme="minorBidi" w:cs="Arial" w:hint="cs"/>
          <w:sz w:val="26"/>
          <w:szCs w:val="26"/>
          <w:rtl/>
        </w:rPr>
        <w:t xml:space="preserve">שולם </w:t>
      </w:r>
      <w:r w:rsidRPr="00735EE6" w:rsidR="00735EE6">
        <w:rPr>
          <w:rFonts w:asciiTheme="minorBidi" w:hAnsiTheme="minorBidi" w:cs="Arial"/>
          <w:sz w:val="26"/>
          <w:szCs w:val="26"/>
          <w:rtl/>
        </w:rPr>
        <w:t xml:space="preserve">חוב של תושבת חוזרת לבית חולים בסכום של </w:t>
      </w:r>
      <w:r w:rsidR="00EA59B9">
        <w:rPr>
          <w:rFonts w:asciiTheme="minorBidi" w:hAnsiTheme="minorBidi" w:cs="Arial" w:hint="cs"/>
          <w:sz w:val="26"/>
          <w:szCs w:val="26"/>
          <w:rtl/>
        </w:rPr>
        <w:t xml:space="preserve">כ-71,000 ש"ח </w:t>
      </w:r>
      <w:r w:rsidRPr="00735EE6" w:rsidR="00735EE6">
        <w:rPr>
          <w:rFonts w:asciiTheme="minorBidi" w:hAnsiTheme="minorBidi" w:cs="Arial"/>
          <w:sz w:val="26"/>
          <w:szCs w:val="26"/>
          <w:rtl/>
        </w:rPr>
        <w:t>וחברת עמידר ביטלה חוב שהושת שלא כדין על דיירת עמידר בנוגע להליך רכישת דירתה ופעלה לכינוסה של ועדת חריגי מכר במשרד הבינוי והשיכון. הוועדה אישרה את השלמת הליך הרכישה במחיר שהוצע לדיירת בשעתו, הנמוך בכחצי מיליון ש"ח מהצעת המחיר האחרונה שניתנה לה.</w:t>
      </w:r>
    </w:p>
    <w:p w:rsidR="00C23D06" w:rsidP="00B447F5">
      <w:pPr>
        <w:rPr>
          <w:rFonts w:asciiTheme="minorBidi" w:hAnsiTheme="minorBidi" w:cstheme="minorBidi"/>
          <w:sz w:val="26"/>
          <w:szCs w:val="26"/>
          <w:rtl/>
        </w:rPr>
      </w:pPr>
    </w:p>
    <w:p w:rsidR="001C2BC7" w:rsidRPr="001C2BC7" w:rsidP="001C2BC7">
      <w:pPr>
        <w:rPr>
          <w:rFonts w:asciiTheme="minorBidi" w:hAnsiTheme="minorBidi" w:cstheme="minorBidi"/>
          <w:b/>
          <w:bCs/>
          <w:sz w:val="26"/>
          <w:szCs w:val="26"/>
          <w:rtl/>
        </w:rPr>
      </w:pPr>
      <w:r w:rsidRPr="001C2BC7">
        <w:rPr>
          <w:rFonts w:asciiTheme="minorBidi" w:hAnsiTheme="minorBidi" w:cstheme="minorBidi" w:hint="cs"/>
          <w:b/>
          <w:bCs/>
          <w:sz w:val="26"/>
          <w:szCs w:val="26"/>
          <w:rtl/>
        </w:rPr>
        <w:t>להלן עשרת הגופים שהתקבל בעניינים מספר התלונות הרב ביותר בשנת 20</w:t>
      </w:r>
      <w:r w:rsidR="002026CF">
        <w:rPr>
          <w:rFonts w:asciiTheme="minorBidi" w:hAnsiTheme="minorBidi" w:cstheme="minorBidi" w:hint="cs"/>
          <w:b/>
          <w:bCs/>
          <w:sz w:val="26"/>
          <w:szCs w:val="26"/>
          <w:rtl/>
        </w:rPr>
        <w:t>24 לעומת שנת 2023</w:t>
      </w:r>
      <w:r w:rsidRPr="001C2BC7">
        <w:rPr>
          <w:rFonts w:asciiTheme="minorBidi" w:hAnsiTheme="minorBidi" w:cstheme="minorBidi" w:hint="cs"/>
          <w:b/>
          <w:bCs/>
          <w:sz w:val="26"/>
          <w:szCs w:val="26"/>
          <w:rtl/>
        </w:rPr>
        <w:t>:</w:t>
      </w:r>
    </w:p>
    <w:tbl>
      <w:tblPr>
        <w:tblStyle w:val="TableGrid"/>
        <w:bidiVisual/>
        <w:tblW w:w="8211" w:type="dxa"/>
        <w:tblLook w:val="04A0"/>
      </w:tblPr>
      <w:tblGrid>
        <w:gridCol w:w="2231"/>
        <w:gridCol w:w="1529"/>
        <w:gridCol w:w="1529"/>
        <w:gridCol w:w="1328"/>
        <w:gridCol w:w="1594"/>
      </w:tblGrid>
      <w:tr w:rsidTr="002026CF">
        <w:tblPrEx>
          <w:tblW w:w="8211" w:type="dxa"/>
          <w:tblLook w:val="04A0"/>
        </w:tblPrEx>
        <w:trPr>
          <w:trHeight w:val="284"/>
        </w:trPr>
        <w:tc>
          <w:tcPr>
            <w:tcW w:w="2230" w:type="dxa"/>
            <w:noWrap/>
            <w:hideMark/>
          </w:tcPr>
          <w:p w:rsidR="002026CF" w:rsidRPr="00DD03C5" w:rsidP="00962A88">
            <w:pPr>
              <w:spacing w:line="360" w:lineRule="auto"/>
              <w:rPr>
                <w:rFonts w:ascii="David" w:hAnsi="David"/>
              </w:rPr>
            </w:pPr>
          </w:p>
        </w:tc>
        <w:tc>
          <w:tcPr>
            <w:tcW w:w="1553" w:type="dxa"/>
          </w:tcPr>
          <w:p w:rsidR="002026CF" w:rsidRPr="00DD03C5" w:rsidP="00962A88">
            <w:pPr>
              <w:spacing w:line="360" w:lineRule="auto"/>
              <w:jc w:val="center"/>
              <w:rPr>
                <w:rFonts w:ascii="David" w:hAnsi="David"/>
                <w:b/>
                <w:bCs/>
                <w:rtl/>
              </w:rPr>
            </w:pPr>
            <w:r w:rsidRPr="00DD03C5">
              <w:rPr>
                <w:rFonts w:ascii="David" w:hAnsi="David"/>
                <w:b/>
                <w:bCs/>
                <w:rtl/>
              </w:rPr>
              <w:t>מספר התלונות בשנת 2023</w:t>
            </w:r>
          </w:p>
        </w:tc>
        <w:tc>
          <w:tcPr>
            <w:tcW w:w="1553" w:type="dxa"/>
          </w:tcPr>
          <w:p w:rsidR="002026CF" w:rsidRPr="00DD03C5" w:rsidP="00962A88">
            <w:pPr>
              <w:spacing w:line="360" w:lineRule="auto"/>
              <w:jc w:val="center"/>
              <w:rPr>
                <w:rFonts w:ascii="David" w:hAnsi="David"/>
                <w:b/>
                <w:bCs/>
                <w:rtl/>
              </w:rPr>
            </w:pPr>
            <w:r w:rsidRPr="00DD03C5">
              <w:rPr>
                <w:rFonts w:ascii="David" w:hAnsi="David"/>
                <w:b/>
                <w:bCs/>
                <w:rtl/>
              </w:rPr>
              <w:t>מספר התלונות בשנת 2024</w:t>
            </w:r>
          </w:p>
        </w:tc>
        <w:tc>
          <w:tcPr>
            <w:tcW w:w="1261" w:type="dxa"/>
          </w:tcPr>
          <w:p w:rsidR="002026CF" w:rsidRPr="00DD03C5" w:rsidP="00962A88">
            <w:pPr>
              <w:spacing w:line="360" w:lineRule="auto"/>
              <w:jc w:val="center"/>
              <w:rPr>
                <w:rFonts w:ascii="David" w:hAnsi="David"/>
                <w:b/>
                <w:bCs/>
                <w:rtl/>
              </w:rPr>
            </w:pPr>
            <w:r>
              <w:rPr>
                <w:rFonts w:ascii="David" w:hAnsi="David" w:hint="cs"/>
                <w:b/>
                <w:bCs/>
                <w:rtl/>
              </w:rPr>
              <w:t>אחוז העליה/ירידה במס' התלונות</w:t>
            </w:r>
          </w:p>
        </w:tc>
        <w:tc>
          <w:tcPr>
            <w:tcW w:w="1614" w:type="dxa"/>
          </w:tcPr>
          <w:p w:rsidR="002026CF" w:rsidRPr="00DD03C5" w:rsidP="00962A88">
            <w:pPr>
              <w:spacing w:line="360" w:lineRule="auto"/>
              <w:jc w:val="center"/>
              <w:rPr>
                <w:rFonts w:ascii="David" w:hAnsi="David"/>
                <w:b/>
                <w:bCs/>
                <w:rtl/>
              </w:rPr>
            </w:pPr>
            <w:r w:rsidRPr="00DD03C5">
              <w:rPr>
                <w:rFonts w:ascii="David" w:hAnsi="David" w:hint="eastAsia"/>
                <w:b/>
                <w:bCs/>
                <w:rtl/>
              </w:rPr>
              <w:t>שיעור</w:t>
            </w:r>
            <w:r w:rsidRPr="00DD03C5">
              <w:rPr>
                <w:rFonts w:ascii="David" w:hAnsi="David"/>
                <w:b/>
                <w:bCs/>
                <w:rtl/>
              </w:rPr>
              <w:t xml:space="preserve"> התלונות המוצדקות </w:t>
            </w:r>
          </w:p>
        </w:tc>
      </w:tr>
      <w:tr w:rsidTr="002026CF">
        <w:tblPrEx>
          <w:tblW w:w="8211" w:type="dxa"/>
          <w:tblLook w:val="04A0"/>
        </w:tblPrEx>
        <w:trPr>
          <w:trHeight w:val="270"/>
        </w:trPr>
        <w:tc>
          <w:tcPr>
            <w:tcW w:w="2230" w:type="dxa"/>
            <w:noWrap/>
            <w:hideMark/>
          </w:tcPr>
          <w:p w:rsidR="002026CF" w:rsidRPr="00DD03C5" w:rsidP="00962A88">
            <w:pPr>
              <w:spacing w:line="360" w:lineRule="auto"/>
              <w:rPr>
                <w:rFonts w:ascii="David" w:hAnsi="David"/>
              </w:rPr>
            </w:pPr>
            <w:r w:rsidRPr="00DD03C5">
              <w:rPr>
                <w:rFonts w:ascii="David" w:hAnsi="David"/>
                <w:rtl/>
              </w:rPr>
              <w:t xml:space="preserve">משרד התחבורה והבטיחות בדרכים </w:t>
            </w:r>
          </w:p>
        </w:tc>
        <w:tc>
          <w:tcPr>
            <w:tcW w:w="1553" w:type="dxa"/>
          </w:tcPr>
          <w:p w:rsidR="002026CF" w:rsidRPr="00DD03C5" w:rsidP="00962A88">
            <w:pPr>
              <w:spacing w:line="360" w:lineRule="auto"/>
              <w:rPr>
                <w:rFonts w:ascii="David" w:hAnsi="David"/>
                <w:color w:val="000000"/>
              </w:rPr>
            </w:pPr>
            <w:r w:rsidRPr="00DD03C5">
              <w:rPr>
                <w:rFonts w:ascii="David" w:hAnsi="David"/>
                <w:color w:val="000000"/>
                <w:rtl/>
              </w:rPr>
              <w:t>2,081</w:t>
            </w:r>
          </w:p>
        </w:tc>
        <w:tc>
          <w:tcPr>
            <w:tcW w:w="1553" w:type="dxa"/>
          </w:tcPr>
          <w:p w:rsidR="002026CF" w:rsidRPr="00DD03C5" w:rsidP="00962A88">
            <w:pPr>
              <w:spacing w:line="360" w:lineRule="auto"/>
              <w:rPr>
                <w:rFonts w:ascii="David" w:hAnsi="David"/>
                <w:color w:val="000000"/>
                <w:rtl/>
              </w:rPr>
            </w:pPr>
            <w:r w:rsidRPr="00DD03C5">
              <w:rPr>
                <w:rFonts w:ascii="David" w:hAnsi="David"/>
                <w:color w:val="000000"/>
                <w:rtl/>
              </w:rPr>
              <w:t>1,759</w:t>
            </w:r>
          </w:p>
        </w:tc>
        <w:tc>
          <w:tcPr>
            <w:tcW w:w="1261" w:type="dxa"/>
          </w:tcPr>
          <w:p w:rsidR="002026CF" w:rsidRPr="00DD03C5" w:rsidP="00962A88">
            <w:pPr>
              <w:spacing w:line="360" w:lineRule="auto"/>
              <w:rPr>
                <w:rFonts w:ascii="David" w:hAnsi="David"/>
                <w:color w:val="000000"/>
                <w:rtl/>
              </w:rPr>
            </w:pPr>
            <w:r>
              <w:rPr>
                <w:rFonts w:ascii="David" w:hAnsi="David" w:hint="cs"/>
                <w:color w:val="000000"/>
                <w:rtl/>
              </w:rPr>
              <w:t>15%-</w:t>
            </w:r>
          </w:p>
        </w:tc>
        <w:tc>
          <w:tcPr>
            <w:tcW w:w="1614" w:type="dxa"/>
          </w:tcPr>
          <w:p w:rsidR="002026CF" w:rsidRPr="00DD03C5" w:rsidP="00962A88">
            <w:pPr>
              <w:spacing w:line="360" w:lineRule="auto"/>
              <w:rPr>
                <w:rFonts w:ascii="David" w:hAnsi="David"/>
                <w:color w:val="000000"/>
                <w:rtl/>
              </w:rPr>
            </w:pPr>
            <w:r w:rsidRPr="00DD03C5">
              <w:rPr>
                <w:rFonts w:ascii="David" w:hAnsi="David" w:hint="cs"/>
                <w:color w:val="000000"/>
                <w:rtl/>
              </w:rPr>
              <w:t>33.5%</w:t>
            </w:r>
          </w:p>
        </w:tc>
      </w:tr>
      <w:tr w:rsidTr="002026CF">
        <w:tblPrEx>
          <w:tblW w:w="8211" w:type="dxa"/>
          <w:tblLook w:val="04A0"/>
        </w:tblPrEx>
        <w:trPr>
          <w:trHeight w:val="270"/>
        </w:trPr>
        <w:tc>
          <w:tcPr>
            <w:tcW w:w="2230" w:type="dxa"/>
            <w:noWrap/>
          </w:tcPr>
          <w:p w:rsidR="002026CF" w:rsidRPr="00DD03C5" w:rsidP="00962A88">
            <w:pPr>
              <w:spacing w:line="360" w:lineRule="auto"/>
              <w:rPr>
                <w:rFonts w:ascii="David" w:hAnsi="David"/>
                <w:rtl/>
              </w:rPr>
            </w:pPr>
            <w:r w:rsidRPr="00DD03C5">
              <w:rPr>
                <w:rFonts w:ascii="David" w:hAnsi="David"/>
                <w:rtl/>
              </w:rPr>
              <w:t>המשרד לביטחון לאומי</w:t>
            </w:r>
          </w:p>
        </w:tc>
        <w:tc>
          <w:tcPr>
            <w:tcW w:w="1553" w:type="dxa"/>
          </w:tcPr>
          <w:p w:rsidR="002026CF" w:rsidRPr="00DD03C5" w:rsidP="00962A88">
            <w:pPr>
              <w:spacing w:line="360" w:lineRule="auto"/>
              <w:rPr>
                <w:rFonts w:ascii="David" w:hAnsi="David"/>
                <w:color w:val="000000"/>
                <w:rtl/>
              </w:rPr>
            </w:pPr>
            <w:r w:rsidRPr="00DD03C5">
              <w:rPr>
                <w:rFonts w:ascii="David" w:hAnsi="David"/>
                <w:color w:val="000000"/>
                <w:rtl/>
              </w:rPr>
              <w:t>226</w:t>
            </w:r>
          </w:p>
        </w:tc>
        <w:tc>
          <w:tcPr>
            <w:tcW w:w="1553" w:type="dxa"/>
          </w:tcPr>
          <w:p w:rsidR="002026CF" w:rsidRPr="00DD03C5" w:rsidP="00962A88">
            <w:pPr>
              <w:spacing w:line="360" w:lineRule="auto"/>
              <w:rPr>
                <w:rFonts w:ascii="David" w:hAnsi="David"/>
                <w:color w:val="000000"/>
                <w:rtl/>
              </w:rPr>
            </w:pPr>
            <w:r w:rsidRPr="00DD03C5">
              <w:rPr>
                <w:rFonts w:ascii="David" w:hAnsi="David"/>
                <w:color w:val="000000"/>
                <w:rtl/>
              </w:rPr>
              <w:t>1,436</w:t>
            </w:r>
          </w:p>
        </w:tc>
        <w:tc>
          <w:tcPr>
            <w:tcW w:w="1261" w:type="dxa"/>
          </w:tcPr>
          <w:p w:rsidR="002026CF" w:rsidRPr="00DD03C5" w:rsidP="00962A88">
            <w:pPr>
              <w:spacing w:line="360" w:lineRule="auto"/>
              <w:rPr>
                <w:rFonts w:ascii="David" w:hAnsi="David"/>
                <w:color w:val="000000"/>
                <w:rtl/>
              </w:rPr>
            </w:pPr>
            <w:r>
              <w:rPr>
                <w:rFonts w:ascii="David" w:hAnsi="David" w:hint="cs"/>
                <w:color w:val="000000"/>
                <w:rtl/>
              </w:rPr>
              <w:t>500%+</w:t>
            </w:r>
          </w:p>
        </w:tc>
        <w:tc>
          <w:tcPr>
            <w:tcW w:w="1614" w:type="dxa"/>
          </w:tcPr>
          <w:p w:rsidR="002026CF" w:rsidRPr="00DD03C5" w:rsidP="00962A88">
            <w:pPr>
              <w:spacing w:line="360" w:lineRule="auto"/>
              <w:rPr>
                <w:rFonts w:ascii="David" w:hAnsi="David"/>
                <w:color w:val="000000"/>
                <w:rtl/>
              </w:rPr>
            </w:pPr>
            <w:r w:rsidRPr="00DD03C5">
              <w:rPr>
                <w:rFonts w:ascii="David" w:hAnsi="David" w:hint="cs"/>
                <w:color w:val="000000"/>
                <w:rtl/>
              </w:rPr>
              <w:t>85.4%</w:t>
            </w:r>
          </w:p>
        </w:tc>
      </w:tr>
      <w:tr w:rsidTr="002026CF">
        <w:tblPrEx>
          <w:tblW w:w="8211" w:type="dxa"/>
          <w:tblLook w:val="04A0"/>
        </w:tblPrEx>
        <w:trPr>
          <w:trHeight w:val="270"/>
        </w:trPr>
        <w:tc>
          <w:tcPr>
            <w:tcW w:w="2230" w:type="dxa"/>
            <w:noWrap/>
          </w:tcPr>
          <w:p w:rsidR="002026CF" w:rsidRPr="00DD03C5" w:rsidP="00962A88">
            <w:pPr>
              <w:spacing w:line="360" w:lineRule="auto"/>
              <w:rPr>
                <w:rFonts w:ascii="David" w:hAnsi="David"/>
                <w:rtl/>
              </w:rPr>
            </w:pPr>
            <w:r w:rsidRPr="00DD03C5">
              <w:rPr>
                <w:rFonts w:ascii="David" w:hAnsi="David"/>
                <w:rtl/>
              </w:rPr>
              <w:t xml:space="preserve">המוסד לביטוח לאומי </w:t>
            </w:r>
          </w:p>
        </w:tc>
        <w:tc>
          <w:tcPr>
            <w:tcW w:w="1553" w:type="dxa"/>
          </w:tcPr>
          <w:p w:rsidR="002026CF" w:rsidRPr="00DD03C5" w:rsidP="00962A88">
            <w:pPr>
              <w:spacing w:line="360" w:lineRule="auto"/>
              <w:rPr>
                <w:rFonts w:ascii="David" w:hAnsi="David"/>
                <w:color w:val="000000"/>
              </w:rPr>
            </w:pPr>
            <w:r w:rsidRPr="00DD03C5">
              <w:rPr>
                <w:rFonts w:ascii="David" w:hAnsi="David"/>
                <w:color w:val="000000"/>
                <w:rtl/>
              </w:rPr>
              <w:t>1,528</w:t>
            </w:r>
          </w:p>
        </w:tc>
        <w:tc>
          <w:tcPr>
            <w:tcW w:w="1553" w:type="dxa"/>
          </w:tcPr>
          <w:p w:rsidR="002026CF" w:rsidRPr="00DD03C5" w:rsidP="00962A88">
            <w:pPr>
              <w:spacing w:line="360" w:lineRule="auto"/>
              <w:rPr>
                <w:rFonts w:ascii="David" w:hAnsi="David"/>
                <w:color w:val="000000"/>
                <w:rtl/>
              </w:rPr>
            </w:pPr>
            <w:r w:rsidRPr="00DD03C5">
              <w:rPr>
                <w:rFonts w:ascii="David" w:hAnsi="David"/>
                <w:color w:val="000000"/>
                <w:rtl/>
              </w:rPr>
              <w:t>1,212</w:t>
            </w:r>
          </w:p>
        </w:tc>
        <w:tc>
          <w:tcPr>
            <w:tcW w:w="1261" w:type="dxa"/>
          </w:tcPr>
          <w:p w:rsidR="002026CF" w:rsidRPr="00DD03C5" w:rsidP="00962A88">
            <w:pPr>
              <w:spacing w:line="360" w:lineRule="auto"/>
              <w:rPr>
                <w:rFonts w:ascii="David" w:hAnsi="David"/>
                <w:color w:val="000000"/>
                <w:rtl/>
              </w:rPr>
            </w:pPr>
            <w:r>
              <w:rPr>
                <w:rFonts w:ascii="David" w:hAnsi="David" w:hint="cs"/>
                <w:color w:val="000000"/>
                <w:rtl/>
              </w:rPr>
              <w:t>21%</w:t>
            </w:r>
          </w:p>
        </w:tc>
        <w:tc>
          <w:tcPr>
            <w:tcW w:w="1614" w:type="dxa"/>
          </w:tcPr>
          <w:p w:rsidR="002026CF" w:rsidRPr="00DD03C5" w:rsidP="00962A88">
            <w:pPr>
              <w:spacing w:line="360" w:lineRule="auto"/>
              <w:rPr>
                <w:rFonts w:ascii="David" w:hAnsi="David"/>
                <w:color w:val="000000"/>
                <w:rtl/>
              </w:rPr>
            </w:pPr>
            <w:r w:rsidRPr="00DD03C5">
              <w:rPr>
                <w:rFonts w:ascii="David" w:hAnsi="David" w:hint="cs"/>
                <w:color w:val="000000"/>
                <w:rtl/>
              </w:rPr>
              <w:t>7.4%</w:t>
            </w:r>
          </w:p>
        </w:tc>
      </w:tr>
      <w:tr w:rsidTr="002026CF">
        <w:tblPrEx>
          <w:tblW w:w="8211" w:type="dxa"/>
          <w:tblLook w:val="04A0"/>
        </w:tblPrEx>
        <w:trPr>
          <w:trHeight w:val="270"/>
        </w:trPr>
        <w:tc>
          <w:tcPr>
            <w:tcW w:w="2230" w:type="dxa"/>
            <w:shd w:val="clear" w:color="auto" w:fill="auto"/>
            <w:noWrap/>
          </w:tcPr>
          <w:p w:rsidR="002026CF" w:rsidRPr="00DD03C5" w:rsidP="00962A88">
            <w:pPr>
              <w:spacing w:line="360" w:lineRule="auto"/>
              <w:rPr>
                <w:rFonts w:ascii="David" w:hAnsi="David"/>
                <w:rtl/>
              </w:rPr>
            </w:pPr>
            <w:r w:rsidRPr="00DD03C5">
              <w:rPr>
                <w:rFonts w:ascii="David" w:hAnsi="David"/>
                <w:rtl/>
              </w:rPr>
              <w:t>משרד העבודה</w:t>
            </w:r>
          </w:p>
        </w:tc>
        <w:tc>
          <w:tcPr>
            <w:tcW w:w="1553" w:type="dxa"/>
            <w:shd w:val="clear" w:color="auto" w:fill="auto"/>
          </w:tcPr>
          <w:p w:rsidR="002026CF" w:rsidRPr="00DD03C5" w:rsidP="00962A88">
            <w:pPr>
              <w:spacing w:line="360" w:lineRule="auto"/>
              <w:rPr>
                <w:rFonts w:ascii="David" w:hAnsi="David"/>
                <w:color w:val="000000"/>
                <w:rtl/>
              </w:rPr>
            </w:pPr>
            <w:r w:rsidRPr="00DD03C5">
              <w:rPr>
                <w:rFonts w:ascii="David" w:hAnsi="David"/>
                <w:color w:val="000000"/>
                <w:rtl/>
              </w:rPr>
              <w:t>860</w:t>
            </w:r>
          </w:p>
        </w:tc>
        <w:tc>
          <w:tcPr>
            <w:tcW w:w="1553" w:type="dxa"/>
          </w:tcPr>
          <w:p w:rsidR="002026CF" w:rsidRPr="00DD03C5" w:rsidP="00962A88">
            <w:pPr>
              <w:spacing w:line="360" w:lineRule="auto"/>
              <w:rPr>
                <w:rFonts w:ascii="David" w:hAnsi="David"/>
                <w:color w:val="000000"/>
                <w:rtl/>
              </w:rPr>
            </w:pPr>
            <w:r w:rsidRPr="00DD03C5">
              <w:rPr>
                <w:rFonts w:ascii="David" w:hAnsi="David"/>
                <w:color w:val="000000"/>
                <w:rtl/>
              </w:rPr>
              <w:t>934</w:t>
            </w:r>
          </w:p>
        </w:tc>
        <w:tc>
          <w:tcPr>
            <w:tcW w:w="1261" w:type="dxa"/>
          </w:tcPr>
          <w:p w:rsidR="002026CF" w:rsidRPr="00DD03C5" w:rsidP="00962A88">
            <w:pPr>
              <w:spacing w:line="360" w:lineRule="auto"/>
              <w:rPr>
                <w:rFonts w:ascii="David" w:hAnsi="David"/>
                <w:color w:val="000000"/>
                <w:rtl/>
              </w:rPr>
            </w:pPr>
            <w:r>
              <w:rPr>
                <w:rFonts w:ascii="David" w:hAnsi="David" w:hint="cs"/>
                <w:color w:val="000000"/>
                <w:rtl/>
              </w:rPr>
              <w:t>9%+</w:t>
            </w:r>
          </w:p>
        </w:tc>
        <w:tc>
          <w:tcPr>
            <w:tcW w:w="1614" w:type="dxa"/>
          </w:tcPr>
          <w:p w:rsidR="002026CF" w:rsidRPr="00DD03C5" w:rsidP="00962A88">
            <w:pPr>
              <w:spacing w:line="360" w:lineRule="auto"/>
              <w:rPr>
                <w:rFonts w:ascii="David" w:hAnsi="David"/>
                <w:color w:val="000000"/>
                <w:rtl/>
              </w:rPr>
            </w:pPr>
            <w:r w:rsidRPr="00DD03C5">
              <w:rPr>
                <w:rFonts w:ascii="David" w:hAnsi="David" w:hint="cs"/>
                <w:color w:val="000000"/>
                <w:rtl/>
              </w:rPr>
              <w:t>72.7%</w:t>
            </w:r>
          </w:p>
        </w:tc>
      </w:tr>
      <w:tr w:rsidTr="002026CF">
        <w:tblPrEx>
          <w:tblW w:w="8211" w:type="dxa"/>
          <w:tblLook w:val="04A0"/>
        </w:tblPrEx>
        <w:trPr>
          <w:trHeight w:val="270"/>
        </w:trPr>
        <w:tc>
          <w:tcPr>
            <w:tcW w:w="2230" w:type="dxa"/>
            <w:shd w:val="clear" w:color="auto" w:fill="auto"/>
            <w:noWrap/>
          </w:tcPr>
          <w:p w:rsidR="002026CF" w:rsidRPr="00DD03C5" w:rsidP="00962A88">
            <w:pPr>
              <w:spacing w:line="360" w:lineRule="auto"/>
              <w:rPr>
                <w:rFonts w:ascii="David" w:hAnsi="David"/>
                <w:rtl/>
              </w:rPr>
            </w:pPr>
            <w:r w:rsidRPr="00DD03C5">
              <w:rPr>
                <w:rFonts w:ascii="David" w:hAnsi="David"/>
                <w:rtl/>
              </w:rPr>
              <w:t xml:space="preserve">רשות האוכלוסין וההגירה </w:t>
            </w:r>
          </w:p>
        </w:tc>
        <w:tc>
          <w:tcPr>
            <w:tcW w:w="1553" w:type="dxa"/>
            <w:shd w:val="clear" w:color="auto" w:fill="auto"/>
          </w:tcPr>
          <w:p w:rsidR="002026CF" w:rsidRPr="00DD03C5" w:rsidP="00962A88">
            <w:pPr>
              <w:spacing w:line="360" w:lineRule="auto"/>
              <w:rPr>
                <w:rFonts w:ascii="David" w:hAnsi="David"/>
                <w:color w:val="000000"/>
                <w:rtl/>
              </w:rPr>
            </w:pPr>
            <w:r w:rsidRPr="00DD03C5">
              <w:rPr>
                <w:rFonts w:ascii="David" w:hAnsi="David"/>
              </w:rPr>
              <w:t>1,021</w:t>
            </w:r>
          </w:p>
        </w:tc>
        <w:tc>
          <w:tcPr>
            <w:tcW w:w="1553" w:type="dxa"/>
          </w:tcPr>
          <w:p w:rsidR="002026CF" w:rsidRPr="00DD03C5" w:rsidP="00962A88">
            <w:pPr>
              <w:spacing w:line="360" w:lineRule="auto"/>
              <w:rPr>
                <w:rFonts w:ascii="David" w:hAnsi="David"/>
                <w:color w:val="000000"/>
                <w:rtl/>
              </w:rPr>
            </w:pPr>
            <w:r w:rsidRPr="00DD03C5">
              <w:rPr>
                <w:rFonts w:ascii="David" w:hAnsi="David"/>
              </w:rPr>
              <w:t>797</w:t>
            </w:r>
          </w:p>
        </w:tc>
        <w:tc>
          <w:tcPr>
            <w:tcW w:w="1261" w:type="dxa"/>
          </w:tcPr>
          <w:p w:rsidR="002026CF" w:rsidRPr="00DD03C5" w:rsidP="00962A88">
            <w:pPr>
              <w:spacing w:line="360" w:lineRule="auto"/>
              <w:rPr>
                <w:rFonts w:ascii="David" w:hAnsi="David"/>
                <w:rtl/>
              </w:rPr>
            </w:pPr>
            <w:r>
              <w:rPr>
                <w:rFonts w:ascii="David" w:hAnsi="David" w:hint="cs"/>
                <w:rtl/>
              </w:rPr>
              <w:t>22%-</w:t>
            </w:r>
          </w:p>
        </w:tc>
        <w:tc>
          <w:tcPr>
            <w:tcW w:w="1614" w:type="dxa"/>
          </w:tcPr>
          <w:p w:rsidR="002026CF" w:rsidRPr="00DD03C5" w:rsidP="00962A88">
            <w:pPr>
              <w:spacing w:line="360" w:lineRule="auto"/>
              <w:rPr>
                <w:rFonts w:ascii="David" w:hAnsi="David"/>
              </w:rPr>
            </w:pPr>
            <w:r w:rsidRPr="00DD03C5">
              <w:rPr>
                <w:rFonts w:ascii="David" w:hAnsi="David" w:hint="cs"/>
                <w:rtl/>
              </w:rPr>
              <w:t>53.7%</w:t>
            </w:r>
          </w:p>
        </w:tc>
      </w:tr>
      <w:tr w:rsidTr="002026CF">
        <w:tblPrEx>
          <w:tblW w:w="8211" w:type="dxa"/>
          <w:tblLook w:val="04A0"/>
        </w:tblPrEx>
        <w:trPr>
          <w:trHeight w:val="270"/>
        </w:trPr>
        <w:tc>
          <w:tcPr>
            <w:tcW w:w="2230" w:type="dxa"/>
            <w:noWrap/>
          </w:tcPr>
          <w:p w:rsidR="002026CF" w:rsidRPr="00DD03C5" w:rsidP="00962A88">
            <w:pPr>
              <w:spacing w:line="360" w:lineRule="auto"/>
              <w:rPr>
                <w:rFonts w:ascii="David" w:hAnsi="David"/>
                <w:color w:val="000000"/>
                <w:rtl/>
              </w:rPr>
            </w:pPr>
            <w:r w:rsidRPr="00DD03C5">
              <w:rPr>
                <w:rFonts w:ascii="David" w:hAnsi="David"/>
                <w:color w:val="000000"/>
                <w:rtl/>
              </w:rPr>
              <w:t>רשות המיסים בישראל</w:t>
            </w:r>
          </w:p>
        </w:tc>
        <w:tc>
          <w:tcPr>
            <w:tcW w:w="1553" w:type="dxa"/>
          </w:tcPr>
          <w:p w:rsidR="002026CF" w:rsidRPr="00DD03C5" w:rsidP="00962A88">
            <w:pPr>
              <w:spacing w:line="360" w:lineRule="auto"/>
              <w:rPr>
                <w:rFonts w:ascii="David" w:hAnsi="David"/>
                <w:color w:val="000000"/>
                <w:rtl/>
              </w:rPr>
            </w:pPr>
            <w:r w:rsidRPr="00DD03C5">
              <w:rPr>
                <w:rFonts w:ascii="David" w:hAnsi="David"/>
                <w:color w:val="000000"/>
              </w:rPr>
              <w:t>798</w:t>
            </w:r>
          </w:p>
        </w:tc>
        <w:tc>
          <w:tcPr>
            <w:tcW w:w="1553" w:type="dxa"/>
          </w:tcPr>
          <w:p w:rsidR="002026CF" w:rsidRPr="00DD03C5" w:rsidP="00962A88">
            <w:pPr>
              <w:spacing w:line="360" w:lineRule="auto"/>
              <w:rPr>
                <w:rFonts w:ascii="David" w:hAnsi="David"/>
                <w:color w:val="000000"/>
              </w:rPr>
            </w:pPr>
            <w:r w:rsidRPr="00DD03C5">
              <w:rPr>
                <w:rFonts w:ascii="David" w:hAnsi="David"/>
                <w:color w:val="000000"/>
                <w:rtl/>
              </w:rPr>
              <w:t>787</w:t>
            </w:r>
          </w:p>
        </w:tc>
        <w:tc>
          <w:tcPr>
            <w:tcW w:w="1261" w:type="dxa"/>
          </w:tcPr>
          <w:p w:rsidR="002026CF" w:rsidRPr="00DD03C5" w:rsidP="00962A88">
            <w:pPr>
              <w:spacing w:line="360" w:lineRule="auto"/>
              <w:rPr>
                <w:rFonts w:ascii="David" w:hAnsi="David"/>
                <w:color w:val="000000"/>
                <w:rtl/>
              </w:rPr>
            </w:pPr>
            <w:r>
              <w:rPr>
                <w:rFonts w:ascii="David" w:hAnsi="David" w:hint="cs"/>
                <w:color w:val="000000"/>
                <w:rtl/>
              </w:rPr>
              <w:t>1%-</w:t>
            </w:r>
          </w:p>
        </w:tc>
        <w:tc>
          <w:tcPr>
            <w:tcW w:w="1614" w:type="dxa"/>
          </w:tcPr>
          <w:p w:rsidR="002026CF" w:rsidRPr="00DD03C5" w:rsidP="00962A88">
            <w:pPr>
              <w:spacing w:line="360" w:lineRule="auto"/>
              <w:rPr>
                <w:rFonts w:ascii="David" w:hAnsi="David"/>
                <w:color w:val="000000"/>
                <w:rtl/>
              </w:rPr>
            </w:pPr>
            <w:r w:rsidRPr="00DD03C5">
              <w:rPr>
                <w:rFonts w:ascii="David" w:hAnsi="David" w:hint="cs"/>
                <w:color w:val="000000"/>
                <w:rtl/>
              </w:rPr>
              <w:t>17%</w:t>
            </w:r>
          </w:p>
        </w:tc>
      </w:tr>
      <w:tr w:rsidTr="002026CF">
        <w:tblPrEx>
          <w:tblW w:w="8211" w:type="dxa"/>
          <w:tblLook w:val="04A0"/>
        </w:tblPrEx>
        <w:trPr>
          <w:trHeight w:val="270"/>
        </w:trPr>
        <w:tc>
          <w:tcPr>
            <w:tcW w:w="2230" w:type="dxa"/>
            <w:noWrap/>
          </w:tcPr>
          <w:p w:rsidR="002026CF" w:rsidRPr="00DD03C5" w:rsidP="00962A88">
            <w:pPr>
              <w:spacing w:line="360" w:lineRule="auto"/>
              <w:rPr>
                <w:rFonts w:ascii="David" w:hAnsi="David"/>
                <w:rtl/>
              </w:rPr>
            </w:pPr>
            <w:r w:rsidRPr="00DD03C5">
              <w:rPr>
                <w:rFonts w:ascii="David" w:hAnsi="David" w:hint="cs"/>
                <w:rtl/>
              </w:rPr>
              <w:t>משטרת ישראל</w:t>
            </w:r>
          </w:p>
        </w:tc>
        <w:tc>
          <w:tcPr>
            <w:tcW w:w="1553" w:type="dxa"/>
          </w:tcPr>
          <w:p w:rsidR="002026CF" w:rsidRPr="00DD03C5" w:rsidP="00962A88">
            <w:pPr>
              <w:spacing w:line="360" w:lineRule="auto"/>
              <w:rPr>
                <w:rFonts w:ascii="David" w:hAnsi="David"/>
                <w:rtl/>
              </w:rPr>
            </w:pPr>
            <w:r w:rsidRPr="00DD03C5">
              <w:rPr>
                <w:rFonts w:ascii="David" w:hAnsi="David"/>
                <w:rtl/>
              </w:rPr>
              <w:t>673</w:t>
            </w:r>
          </w:p>
        </w:tc>
        <w:tc>
          <w:tcPr>
            <w:tcW w:w="1553" w:type="dxa"/>
          </w:tcPr>
          <w:p w:rsidR="002026CF" w:rsidRPr="00DD03C5" w:rsidP="00962A88">
            <w:pPr>
              <w:spacing w:line="360" w:lineRule="auto"/>
              <w:rPr>
                <w:rFonts w:ascii="David" w:hAnsi="David"/>
                <w:color w:val="000000"/>
                <w:rtl/>
              </w:rPr>
            </w:pPr>
            <w:r w:rsidRPr="00DD03C5">
              <w:rPr>
                <w:rFonts w:ascii="David" w:hAnsi="David"/>
                <w:color w:val="000000"/>
                <w:rtl/>
              </w:rPr>
              <w:t>720</w:t>
            </w:r>
          </w:p>
        </w:tc>
        <w:tc>
          <w:tcPr>
            <w:tcW w:w="1261" w:type="dxa"/>
          </w:tcPr>
          <w:p w:rsidR="002026CF" w:rsidRPr="00DD03C5" w:rsidP="00962A88">
            <w:pPr>
              <w:spacing w:line="360" w:lineRule="auto"/>
              <w:rPr>
                <w:rFonts w:ascii="David" w:hAnsi="David"/>
                <w:color w:val="000000"/>
                <w:rtl/>
              </w:rPr>
            </w:pPr>
            <w:r>
              <w:rPr>
                <w:rFonts w:ascii="David" w:hAnsi="David" w:hint="cs"/>
                <w:color w:val="000000"/>
                <w:rtl/>
              </w:rPr>
              <w:t>7%+</w:t>
            </w:r>
          </w:p>
        </w:tc>
        <w:tc>
          <w:tcPr>
            <w:tcW w:w="1614" w:type="dxa"/>
          </w:tcPr>
          <w:p w:rsidR="002026CF" w:rsidRPr="00DD03C5" w:rsidP="00962A88">
            <w:pPr>
              <w:spacing w:line="360" w:lineRule="auto"/>
              <w:rPr>
                <w:rFonts w:ascii="David" w:hAnsi="David"/>
                <w:color w:val="000000"/>
                <w:rtl/>
              </w:rPr>
            </w:pPr>
            <w:r w:rsidRPr="00DD03C5">
              <w:rPr>
                <w:rFonts w:ascii="David" w:hAnsi="David" w:hint="cs"/>
                <w:color w:val="000000"/>
                <w:rtl/>
              </w:rPr>
              <w:t>17.3%</w:t>
            </w:r>
          </w:p>
        </w:tc>
      </w:tr>
      <w:tr w:rsidTr="002026CF">
        <w:tblPrEx>
          <w:tblW w:w="8211" w:type="dxa"/>
          <w:tblLook w:val="04A0"/>
        </w:tblPrEx>
        <w:trPr>
          <w:trHeight w:val="270"/>
        </w:trPr>
        <w:tc>
          <w:tcPr>
            <w:tcW w:w="2230" w:type="dxa"/>
            <w:noWrap/>
          </w:tcPr>
          <w:p w:rsidR="002026CF" w:rsidRPr="00DD03C5" w:rsidP="00962A88">
            <w:pPr>
              <w:spacing w:line="360" w:lineRule="auto"/>
              <w:rPr>
                <w:rFonts w:ascii="David" w:hAnsi="David"/>
                <w:rtl/>
              </w:rPr>
            </w:pPr>
            <w:r w:rsidRPr="00DD03C5">
              <w:rPr>
                <w:rFonts w:ascii="David" w:hAnsi="David"/>
                <w:rtl/>
              </w:rPr>
              <w:t>משרד החינוך</w:t>
            </w:r>
          </w:p>
        </w:tc>
        <w:tc>
          <w:tcPr>
            <w:tcW w:w="1553" w:type="dxa"/>
          </w:tcPr>
          <w:p w:rsidR="002026CF" w:rsidRPr="00DD03C5" w:rsidP="00962A88">
            <w:pPr>
              <w:spacing w:line="360" w:lineRule="auto"/>
              <w:rPr>
                <w:rFonts w:ascii="David" w:hAnsi="David"/>
                <w:color w:val="000000"/>
                <w:rtl/>
              </w:rPr>
            </w:pPr>
            <w:r w:rsidRPr="00DD03C5">
              <w:rPr>
                <w:rFonts w:ascii="David" w:hAnsi="David"/>
                <w:color w:val="000000"/>
                <w:rtl/>
              </w:rPr>
              <w:t>621</w:t>
            </w:r>
          </w:p>
        </w:tc>
        <w:tc>
          <w:tcPr>
            <w:tcW w:w="1553" w:type="dxa"/>
          </w:tcPr>
          <w:p w:rsidR="002026CF" w:rsidRPr="00DD03C5" w:rsidP="00962A88">
            <w:pPr>
              <w:spacing w:line="360" w:lineRule="auto"/>
              <w:rPr>
                <w:rFonts w:ascii="David" w:hAnsi="David"/>
                <w:color w:val="000000"/>
                <w:rtl/>
              </w:rPr>
            </w:pPr>
            <w:r w:rsidRPr="00DD03C5">
              <w:rPr>
                <w:rFonts w:ascii="David" w:hAnsi="David"/>
                <w:color w:val="000000"/>
                <w:rtl/>
              </w:rPr>
              <w:t>714</w:t>
            </w:r>
          </w:p>
        </w:tc>
        <w:tc>
          <w:tcPr>
            <w:tcW w:w="1261" w:type="dxa"/>
          </w:tcPr>
          <w:p w:rsidR="002026CF" w:rsidRPr="00DD03C5" w:rsidP="00962A88">
            <w:pPr>
              <w:spacing w:line="360" w:lineRule="auto"/>
              <w:rPr>
                <w:rFonts w:ascii="David" w:hAnsi="David"/>
                <w:color w:val="000000"/>
                <w:rtl/>
              </w:rPr>
            </w:pPr>
            <w:r>
              <w:rPr>
                <w:rFonts w:ascii="David" w:hAnsi="David" w:hint="cs"/>
                <w:color w:val="000000"/>
                <w:rtl/>
              </w:rPr>
              <w:t>15%+</w:t>
            </w:r>
          </w:p>
        </w:tc>
        <w:tc>
          <w:tcPr>
            <w:tcW w:w="1614" w:type="dxa"/>
          </w:tcPr>
          <w:p w:rsidR="002026CF" w:rsidRPr="00DD03C5" w:rsidP="00962A88">
            <w:pPr>
              <w:spacing w:line="360" w:lineRule="auto"/>
              <w:rPr>
                <w:rFonts w:ascii="David" w:hAnsi="David"/>
                <w:color w:val="000000"/>
                <w:rtl/>
              </w:rPr>
            </w:pPr>
            <w:r w:rsidRPr="00DD03C5">
              <w:rPr>
                <w:rFonts w:ascii="David" w:hAnsi="David" w:hint="cs"/>
                <w:color w:val="000000"/>
                <w:rtl/>
              </w:rPr>
              <w:t>32.3%</w:t>
            </w:r>
          </w:p>
        </w:tc>
      </w:tr>
      <w:tr w:rsidTr="002026CF">
        <w:tblPrEx>
          <w:tblW w:w="8211" w:type="dxa"/>
          <w:tblLook w:val="04A0"/>
        </w:tblPrEx>
        <w:trPr>
          <w:trHeight w:val="270"/>
        </w:trPr>
        <w:tc>
          <w:tcPr>
            <w:tcW w:w="2230" w:type="dxa"/>
            <w:noWrap/>
          </w:tcPr>
          <w:p w:rsidR="002026CF" w:rsidRPr="00DD03C5" w:rsidP="00962A88">
            <w:pPr>
              <w:spacing w:line="360" w:lineRule="auto"/>
              <w:rPr>
                <w:rFonts w:ascii="David" w:hAnsi="David"/>
                <w:rtl/>
              </w:rPr>
            </w:pPr>
            <w:r w:rsidRPr="00DD03C5">
              <w:rPr>
                <w:rFonts w:ascii="David" w:hAnsi="David"/>
                <w:rtl/>
              </w:rPr>
              <w:t>חברת דואר ישראל בע"מ</w:t>
            </w:r>
            <w:r>
              <w:rPr>
                <w:rStyle w:val="FootnoteReference1"/>
                <w:rFonts w:ascii="David" w:hAnsi="David"/>
                <w:rtl/>
              </w:rPr>
              <w:footnoteReference w:id="2"/>
            </w:r>
          </w:p>
        </w:tc>
        <w:tc>
          <w:tcPr>
            <w:tcW w:w="1553" w:type="dxa"/>
          </w:tcPr>
          <w:p w:rsidR="002026CF" w:rsidRPr="00DD03C5" w:rsidP="00962A88">
            <w:pPr>
              <w:spacing w:line="360" w:lineRule="auto"/>
              <w:rPr>
                <w:rFonts w:ascii="David" w:hAnsi="David"/>
                <w:color w:val="000000"/>
                <w:rtl/>
              </w:rPr>
            </w:pPr>
            <w:r w:rsidRPr="00DD03C5">
              <w:rPr>
                <w:rFonts w:ascii="David" w:hAnsi="David"/>
              </w:rPr>
              <w:t>708</w:t>
            </w:r>
          </w:p>
        </w:tc>
        <w:tc>
          <w:tcPr>
            <w:tcW w:w="1553" w:type="dxa"/>
          </w:tcPr>
          <w:p w:rsidR="002026CF" w:rsidRPr="00DD03C5" w:rsidP="00962A88">
            <w:pPr>
              <w:spacing w:line="360" w:lineRule="auto"/>
              <w:rPr>
                <w:rFonts w:ascii="David" w:hAnsi="David"/>
                <w:color w:val="000000"/>
                <w:rtl/>
              </w:rPr>
            </w:pPr>
            <w:r w:rsidRPr="00DD03C5">
              <w:rPr>
                <w:rFonts w:ascii="David" w:hAnsi="David"/>
              </w:rPr>
              <w:t>618</w:t>
            </w:r>
          </w:p>
        </w:tc>
        <w:tc>
          <w:tcPr>
            <w:tcW w:w="1261" w:type="dxa"/>
          </w:tcPr>
          <w:p w:rsidR="002026CF" w:rsidRPr="00DD03C5" w:rsidP="00962A88">
            <w:pPr>
              <w:spacing w:line="360" w:lineRule="auto"/>
              <w:rPr>
                <w:rFonts w:ascii="David" w:hAnsi="David"/>
                <w:rtl/>
              </w:rPr>
            </w:pPr>
            <w:r>
              <w:rPr>
                <w:rFonts w:ascii="David" w:hAnsi="David" w:hint="cs"/>
                <w:rtl/>
              </w:rPr>
              <w:t>13%-</w:t>
            </w:r>
          </w:p>
        </w:tc>
        <w:tc>
          <w:tcPr>
            <w:tcW w:w="1614" w:type="dxa"/>
          </w:tcPr>
          <w:p w:rsidR="002026CF" w:rsidRPr="00DD03C5" w:rsidP="00962A88">
            <w:pPr>
              <w:spacing w:line="360" w:lineRule="auto"/>
              <w:rPr>
                <w:rFonts w:ascii="David" w:hAnsi="David"/>
              </w:rPr>
            </w:pPr>
            <w:r w:rsidRPr="00DD03C5">
              <w:rPr>
                <w:rFonts w:ascii="David" w:hAnsi="David" w:hint="cs"/>
                <w:rtl/>
              </w:rPr>
              <w:t>60.5%</w:t>
            </w:r>
          </w:p>
        </w:tc>
      </w:tr>
      <w:tr w:rsidTr="002026CF">
        <w:tblPrEx>
          <w:tblW w:w="8211" w:type="dxa"/>
          <w:tblLook w:val="04A0"/>
        </w:tblPrEx>
        <w:trPr>
          <w:trHeight w:val="47"/>
        </w:trPr>
        <w:tc>
          <w:tcPr>
            <w:tcW w:w="2230" w:type="dxa"/>
            <w:noWrap/>
          </w:tcPr>
          <w:p w:rsidR="002026CF" w:rsidRPr="00DD03C5" w:rsidP="00962A88">
            <w:pPr>
              <w:spacing w:line="360" w:lineRule="auto"/>
              <w:rPr>
                <w:rFonts w:ascii="David" w:hAnsi="David"/>
                <w:rtl/>
              </w:rPr>
            </w:pPr>
            <w:r w:rsidRPr="00DD03C5">
              <w:rPr>
                <w:rFonts w:ascii="David" w:hAnsi="David"/>
                <w:rtl/>
              </w:rPr>
              <w:t>משרד הבריאות</w:t>
            </w:r>
          </w:p>
        </w:tc>
        <w:tc>
          <w:tcPr>
            <w:tcW w:w="1553" w:type="dxa"/>
          </w:tcPr>
          <w:p w:rsidR="002026CF" w:rsidRPr="00DD03C5" w:rsidP="00962A88">
            <w:pPr>
              <w:spacing w:line="360" w:lineRule="auto"/>
              <w:rPr>
                <w:rFonts w:ascii="David" w:hAnsi="David"/>
                <w:color w:val="000000"/>
                <w:rtl/>
              </w:rPr>
            </w:pPr>
            <w:r w:rsidRPr="00DD03C5">
              <w:rPr>
                <w:rFonts w:ascii="David" w:hAnsi="David"/>
                <w:color w:val="000000"/>
                <w:rtl/>
              </w:rPr>
              <w:t>616</w:t>
            </w:r>
          </w:p>
        </w:tc>
        <w:tc>
          <w:tcPr>
            <w:tcW w:w="1553" w:type="dxa"/>
          </w:tcPr>
          <w:p w:rsidR="002026CF" w:rsidRPr="00DD03C5" w:rsidP="00962A88">
            <w:pPr>
              <w:spacing w:line="360" w:lineRule="auto"/>
              <w:rPr>
                <w:rFonts w:ascii="David" w:hAnsi="David"/>
                <w:color w:val="000000"/>
                <w:rtl/>
              </w:rPr>
            </w:pPr>
            <w:r w:rsidRPr="00DD03C5">
              <w:rPr>
                <w:rFonts w:ascii="David" w:hAnsi="David"/>
                <w:color w:val="000000"/>
                <w:rtl/>
              </w:rPr>
              <w:t>594</w:t>
            </w:r>
          </w:p>
        </w:tc>
        <w:tc>
          <w:tcPr>
            <w:tcW w:w="1261" w:type="dxa"/>
          </w:tcPr>
          <w:p w:rsidR="002026CF" w:rsidRPr="00DD03C5" w:rsidP="00962A88">
            <w:pPr>
              <w:spacing w:line="360" w:lineRule="auto"/>
              <w:rPr>
                <w:rFonts w:ascii="David" w:hAnsi="David"/>
                <w:color w:val="000000"/>
                <w:rtl/>
              </w:rPr>
            </w:pPr>
            <w:r>
              <w:rPr>
                <w:rFonts w:ascii="David" w:hAnsi="David" w:hint="cs"/>
                <w:color w:val="000000"/>
                <w:rtl/>
              </w:rPr>
              <w:t>3.5%-</w:t>
            </w:r>
          </w:p>
        </w:tc>
        <w:tc>
          <w:tcPr>
            <w:tcW w:w="1614" w:type="dxa"/>
          </w:tcPr>
          <w:p w:rsidR="002026CF" w:rsidRPr="00DD03C5" w:rsidP="00962A88">
            <w:pPr>
              <w:spacing w:line="360" w:lineRule="auto"/>
              <w:rPr>
                <w:rFonts w:ascii="David" w:hAnsi="David"/>
                <w:color w:val="000000"/>
                <w:rtl/>
              </w:rPr>
            </w:pPr>
            <w:r w:rsidRPr="00DD03C5">
              <w:rPr>
                <w:rFonts w:ascii="David" w:hAnsi="David" w:hint="cs"/>
                <w:color w:val="000000"/>
                <w:rtl/>
              </w:rPr>
              <w:t>40.1%</w:t>
            </w:r>
          </w:p>
        </w:tc>
      </w:tr>
    </w:tbl>
    <w:p w:rsidR="00676623" w:rsidP="001C2BC7">
      <w:pPr>
        <w:rPr>
          <w:rFonts w:asciiTheme="minorBidi" w:hAnsiTheme="minorBidi" w:cstheme="minorBidi"/>
          <w:sz w:val="26"/>
          <w:szCs w:val="26"/>
          <w:rtl/>
        </w:rPr>
      </w:pPr>
    </w:p>
    <w:p w:rsidR="00491E1B" w:rsidP="00491E1B">
      <w:pPr>
        <w:rPr>
          <w:rFonts w:asciiTheme="minorBidi" w:hAnsiTheme="minorBidi" w:cs="Arial"/>
          <w:b/>
          <w:bCs/>
          <w:sz w:val="26"/>
          <w:szCs w:val="26"/>
          <w:rtl/>
        </w:rPr>
      </w:pPr>
    </w:p>
    <w:p w:rsidR="00491E1B" w:rsidRPr="00491E1B" w:rsidP="00491E1B">
      <w:pPr>
        <w:jc w:val="center"/>
        <w:rPr>
          <w:rFonts w:asciiTheme="minorBidi" w:hAnsiTheme="minorBidi" w:cs="Arial"/>
          <w:b/>
          <w:bCs/>
          <w:sz w:val="26"/>
          <w:szCs w:val="26"/>
          <w:u w:val="single"/>
          <w:rtl/>
        </w:rPr>
      </w:pPr>
      <w:r w:rsidRPr="00491E1B">
        <w:rPr>
          <w:rFonts w:asciiTheme="minorBidi" w:hAnsiTheme="minorBidi" w:cs="Arial" w:hint="cs"/>
          <w:b/>
          <w:bCs/>
          <w:sz w:val="26"/>
          <w:szCs w:val="26"/>
          <w:u w:val="single"/>
          <w:rtl/>
        </w:rPr>
        <w:t>תלונות על השלטון המקומי</w:t>
      </w:r>
    </w:p>
    <w:p w:rsidR="00491E1B" w:rsidRPr="00491E1B" w:rsidP="00491E1B">
      <w:pPr>
        <w:rPr>
          <w:rFonts w:asciiTheme="minorBidi" w:hAnsiTheme="minorBidi" w:cs="Arial"/>
          <w:b/>
          <w:bCs/>
          <w:sz w:val="26"/>
          <w:szCs w:val="26"/>
          <w:rtl/>
        </w:rPr>
      </w:pPr>
      <w:r w:rsidRPr="00491E1B">
        <w:rPr>
          <w:rFonts w:asciiTheme="minorBidi" w:hAnsiTheme="minorBidi" w:cs="Arial"/>
          <w:b/>
          <w:bCs/>
          <w:sz w:val="26"/>
          <w:szCs w:val="26"/>
          <w:rtl/>
        </w:rPr>
        <w:t>4,739 תלונות, שהן קרוב לרבע מכלל התלונות (24%), עסקו בגופי השלטון המקומי</w:t>
      </w:r>
      <w:r>
        <w:rPr>
          <w:rFonts w:asciiTheme="minorBidi" w:hAnsiTheme="minorBidi" w:cs="Arial" w:hint="cs"/>
          <w:b/>
          <w:bCs/>
          <w:sz w:val="26"/>
          <w:szCs w:val="26"/>
          <w:rtl/>
        </w:rPr>
        <w:t xml:space="preserve">. </w:t>
      </w:r>
      <w:r w:rsidRPr="00491E1B">
        <w:rPr>
          <w:rFonts w:asciiTheme="minorBidi" w:hAnsiTheme="minorBidi" w:cs="Arial"/>
          <w:b/>
          <w:bCs/>
          <w:sz w:val="26"/>
          <w:szCs w:val="26"/>
          <w:rtl/>
        </w:rPr>
        <w:t xml:space="preserve">מספר התלונות שהתקבלו על גופי השלטון המקומי, </w:t>
      </w:r>
      <w:r w:rsidRPr="00491E1B">
        <w:rPr>
          <w:rFonts w:asciiTheme="minorBidi" w:hAnsiTheme="minorBidi" w:cs="Arial" w:hint="cs"/>
          <w:b/>
          <w:bCs/>
          <w:sz w:val="26"/>
          <w:szCs w:val="26"/>
          <w:rtl/>
        </w:rPr>
        <w:t>2021 - 2024</w:t>
      </w:r>
      <w:r>
        <w:rPr>
          <w:rFonts w:asciiTheme="minorBidi" w:hAnsiTheme="minorBidi" w:cs="Arial" w:hint="cs"/>
          <w:b/>
          <w:bCs/>
          <w:sz w:val="26"/>
          <w:szCs w:val="26"/>
          <w:rtl/>
        </w:rPr>
        <w:t>:</w:t>
      </w:r>
    </w:p>
    <w:tbl>
      <w:tblPr>
        <w:tblStyle w:val="TableGrid"/>
        <w:bidiVisual/>
        <w:tblW w:w="8211" w:type="dxa"/>
        <w:tblLook w:val="04A0"/>
      </w:tblPr>
      <w:tblGrid>
        <w:gridCol w:w="2055"/>
        <w:gridCol w:w="2055"/>
        <w:gridCol w:w="2055"/>
        <w:gridCol w:w="2046"/>
      </w:tblGrid>
      <w:tr w:rsidTr="00CB1E3B">
        <w:tblPrEx>
          <w:tblW w:w="8211" w:type="dxa"/>
          <w:tblLook w:val="04A0"/>
        </w:tblPrEx>
        <w:trPr>
          <w:trHeight w:val="348"/>
        </w:trPr>
        <w:tc>
          <w:tcPr>
            <w:tcW w:w="2055" w:type="dxa"/>
          </w:tcPr>
          <w:p w:rsidR="00491E1B" w:rsidRPr="00491E1B" w:rsidP="00491E1B">
            <w:pPr>
              <w:jc w:val="both"/>
              <w:rPr>
                <w:rFonts w:asciiTheme="minorBidi" w:hAnsiTheme="minorBidi" w:cs="Arial"/>
                <w:b/>
                <w:bCs/>
                <w:sz w:val="26"/>
                <w:szCs w:val="26"/>
                <w:rtl/>
              </w:rPr>
            </w:pPr>
            <w:r w:rsidRPr="00491E1B">
              <w:rPr>
                <w:rFonts w:asciiTheme="minorBidi" w:hAnsiTheme="minorBidi" w:cs="Arial" w:hint="cs"/>
                <w:b/>
                <w:bCs/>
                <w:sz w:val="26"/>
                <w:szCs w:val="26"/>
                <w:rtl/>
              </w:rPr>
              <w:t>2021</w:t>
            </w:r>
          </w:p>
        </w:tc>
        <w:tc>
          <w:tcPr>
            <w:tcW w:w="2055" w:type="dxa"/>
          </w:tcPr>
          <w:p w:rsidR="00491E1B" w:rsidRPr="00491E1B" w:rsidP="00491E1B">
            <w:pPr>
              <w:jc w:val="both"/>
              <w:rPr>
                <w:rFonts w:asciiTheme="minorBidi" w:hAnsiTheme="minorBidi" w:cs="Arial"/>
                <w:b/>
                <w:bCs/>
                <w:sz w:val="26"/>
                <w:szCs w:val="26"/>
                <w:rtl/>
              </w:rPr>
            </w:pPr>
            <w:r w:rsidRPr="00491E1B">
              <w:rPr>
                <w:rFonts w:asciiTheme="minorBidi" w:hAnsiTheme="minorBidi" w:cs="Arial" w:hint="cs"/>
                <w:b/>
                <w:bCs/>
                <w:sz w:val="26"/>
                <w:szCs w:val="26"/>
                <w:rtl/>
              </w:rPr>
              <w:t>2022</w:t>
            </w:r>
          </w:p>
        </w:tc>
        <w:tc>
          <w:tcPr>
            <w:tcW w:w="2055" w:type="dxa"/>
          </w:tcPr>
          <w:p w:rsidR="00491E1B" w:rsidRPr="00491E1B" w:rsidP="00491E1B">
            <w:pPr>
              <w:jc w:val="both"/>
              <w:rPr>
                <w:rFonts w:asciiTheme="minorBidi" w:hAnsiTheme="minorBidi" w:cs="Arial"/>
                <w:b/>
                <w:bCs/>
                <w:sz w:val="26"/>
                <w:szCs w:val="26"/>
                <w:rtl/>
              </w:rPr>
            </w:pPr>
            <w:r w:rsidRPr="00491E1B">
              <w:rPr>
                <w:rFonts w:asciiTheme="minorBidi" w:hAnsiTheme="minorBidi" w:cs="Arial" w:hint="cs"/>
                <w:b/>
                <w:bCs/>
                <w:sz w:val="26"/>
                <w:szCs w:val="26"/>
                <w:rtl/>
              </w:rPr>
              <w:t>2023</w:t>
            </w:r>
          </w:p>
        </w:tc>
        <w:tc>
          <w:tcPr>
            <w:tcW w:w="2046" w:type="dxa"/>
          </w:tcPr>
          <w:p w:rsidR="00491E1B" w:rsidRPr="00491E1B" w:rsidP="00491E1B">
            <w:pPr>
              <w:jc w:val="both"/>
              <w:rPr>
                <w:rFonts w:asciiTheme="minorBidi" w:hAnsiTheme="minorBidi" w:cs="Arial"/>
                <w:b/>
                <w:bCs/>
                <w:sz w:val="26"/>
                <w:szCs w:val="26"/>
                <w:rtl/>
              </w:rPr>
            </w:pPr>
            <w:r w:rsidRPr="00491E1B">
              <w:rPr>
                <w:rFonts w:asciiTheme="minorBidi" w:hAnsiTheme="minorBidi" w:cs="Arial" w:hint="cs"/>
                <w:b/>
                <w:bCs/>
                <w:sz w:val="26"/>
                <w:szCs w:val="26"/>
                <w:rtl/>
              </w:rPr>
              <w:t>2024</w:t>
            </w:r>
          </w:p>
        </w:tc>
      </w:tr>
      <w:tr w:rsidTr="00CB1E3B">
        <w:tblPrEx>
          <w:tblW w:w="8211" w:type="dxa"/>
          <w:tblLook w:val="04A0"/>
        </w:tblPrEx>
        <w:trPr>
          <w:trHeight w:val="366"/>
        </w:trPr>
        <w:tc>
          <w:tcPr>
            <w:tcW w:w="2055"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4,505</w:t>
            </w:r>
          </w:p>
          <w:p w:rsidR="00491E1B" w:rsidRPr="00491E1B" w:rsidP="00491E1B">
            <w:pPr>
              <w:rPr>
                <w:rFonts w:asciiTheme="minorBidi" w:hAnsiTheme="minorBidi" w:cs="Arial"/>
                <w:b/>
                <w:bCs/>
                <w:sz w:val="26"/>
                <w:szCs w:val="26"/>
                <w:rtl/>
              </w:rPr>
            </w:pPr>
          </w:p>
        </w:tc>
        <w:tc>
          <w:tcPr>
            <w:tcW w:w="2055"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4,364</w:t>
            </w:r>
          </w:p>
        </w:tc>
        <w:tc>
          <w:tcPr>
            <w:tcW w:w="2055"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4,730</w:t>
            </w:r>
          </w:p>
        </w:tc>
        <w:tc>
          <w:tcPr>
            <w:tcW w:w="2046"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4,739</w:t>
            </w:r>
          </w:p>
        </w:tc>
      </w:tr>
    </w:tbl>
    <w:p w:rsidR="00491E1B" w:rsidRPr="00491E1B" w:rsidP="00491E1B">
      <w:pPr>
        <w:rPr>
          <w:rFonts w:asciiTheme="minorBidi" w:hAnsiTheme="minorBidi" w:cs="Arial"/>
          <w:b/>
          <w:bCs/>
          <w:sz w:val="26"/>
          <w:szCs w:val="26"/>
          <w:rtl/>
        </w:rPr>
      </w:pPr>
    </w:p>
    <w:p w:rsidR="00491E1B" w:rsidRPr="00491E1B" w:rsidP="00491E1B">
      <w:pPr>
        <w:rPr>
          <w:rFonts w:asciiTheme="minorBidi" w:hAnsiTheme="minorBidi" w:cs="Arial"/>
          <w:sz w:val="26"/>
          <w:szCs w:val="26"/>
        </w:rPr>
      </w:pPr>
      <w:r w:rsidRPr="00491E1B">
        <w:rPr>
          <w:rFonts w:asciiTheme="minorBidi" w:hAnsiTheme="minorBidi" w:cs="Arial"/>
          <w:sz w:val="26"/>
          <w:szCs w:val="26"/>
          <w:rtl/>
        </w:rPr>
        <w:t xml:space="preserve">שלוש הרשויות המקומית שהתקבל עליהן המספר הגדול ביותר של תלונות בשנת </w:t>
      </w:r>
      <w:r w:rsidRPr="00491E1B">
        <w:rPr>
          <w:rFonts w:asciiTheme="minorBidi" w:hAnsiTheme="minorBidi" w:cs="Arial" w:hint="cs"/>
          <w:sz w:val="26"/>
          <w:szCs w:val="26"/>
          <w:rtl/>
        </w:rPr>
        <w:t>2024</w:t>
      </w:r>
      <w:r w:rsidRPr="00491E1B">
        <w:rPr>
          <w:rFonts w:asciiTheme="minorBidi" w:hAnsiTheme="minorBidi" w:cs="Arial"/>
          <w:sz w:val="26"/>
          <w:szCs w:val="26"/>
          <w:rtl/>
        </w:rPr>
        <w:t xml:space="preserve"> ה</w:t>
      </w:r>
      <w:r w:rsidRPr="00491E1B">
        <w:rPr>
          <w:rFonts w:asciiTheme="minorBidi" w:hAnsiTheme="minorBidi" w:cs="Arial" w:hint="cs"/>
          <w:sz w:val="26"/>
          <w:szCs w:val="26"/>
          <w:rtl/>
        </w:rPr>
        <w:t>יו</w:t>
      </w:r>
      <w:r w:rsidRPr="00491E1B">
        <w:rPr>
          <w:rFonts w:asciiTheme="minorBidi" w:hAnsiTheme="minorBidi" w:cs="Arial"/>
          <w:sz w:val="26"/>
          <w:szCs w:val="26"/>
          <w:rtl/>
        </w:rPr>
        <w:t xml:space="preserve"> עיריית ירושלים, עיריית </w:t>
      </w:r>
      <w:r w:rsidRPr="00491E1B">
        <w:rPr>
          <w:rFonts w:asciiTheme="minorBidi" w:hAnsiTheme="minorBidi" w:cs="Arial" w:hint="cs"/>
          <w:sz w:val="26"/>
          <w:szCs w:val="26"/>
          <w:rtl/>
        </w:rPr>
        <w:t xml:space="preserve">בני ברק ועיריית חיפה. כפי שניתן לראות בתרשים שלהלן, בשנת 2024 הייתה ירידה במספר התלונות שהתקבלו על עיריית ירושלים ועיריית בני ברק לעומת שנת 2023 ועלייה לעומת שנת 2022. אשר לעיריית חיפה, בשנת 2024 הייתה עלייה במספר התלונות שהתקבלו עליה לעומת שנת 2023 וירידה לעומת שנת 2022. </w:t>
      </w:r>
    </w:p>
    <w:p w:rsidR="00491E1B" w:rsidRPr="00491E1B" w:rsidP="00491E1B">
      <w:pPr>
        <w:rPr>
          <w:rFonts w:asciiTheme="minorBidi" w:hAnsiTheme="minorBidi" w:cs="Arial"/>
          <w:b/>
          <w:bCs/>
          <w:sz w:val="26"/>
          <w:szCs w:val="26"/>
          <w:rtl/>
        </w:rPr>
      </w:pPr>
    </w:p>
    <w:p w:rsidR="00491E1B" w:rsidRPr="00491E1B" w:rsidP="00491E1B">
      <w:pPr>
        <w:rPr>
          <w:rFonts w:asciiTheme="minorBidi" w:hAnsiTheme="minorBidi" w:cs="Arial"/>
          <w:b/>
          <w:bCs/>
          <w:sz w:val="26"/>
          <w:szCs w:val="26"/>
          <w:rtl/>
        </w:rPr>
      </w:pPr>
      <w:r w:rsidRPr="00491E1B">
        <w:rPr>
          <w:rFonts w:asciiTheme="minorBidi" w:hAnsiTheme="minorBidi" w:cs="Arial"/>
          <w:b/>
          <w:bCs/>
          <w:sz w:val="26"/>
          <w:szCs w:val="26"/>
          <w:rtl/>
        </w:rPr>
        <w:t xml:space="preserve">מספר התלונות שהתקבלו על עיריות ירושלים, </w:t>
      </w:r>
      <w:r w:rsidRPr="00491E1B">
        <w:rPr>
          <w:rFonts w:asciiTheme="minorBidi" w:hAnsiTheme="minorBidi" w:cs="Arial" w:hint="cs"/>
          <w:b/>
          <w:bCs/>
          <w:sz w:val="26"/>
          <w:szCs w:val="26"/>
          <w:rtl/>
        </w:rPr>
        <w:t>בני ברק וחיפה</w:t>
      </w:r>
      <w:r w:rsidRPr="00491E1B">
        <w:rPr>
          <w:rFonts w:asciiTheme="minorBidi" w:hAnsiTheme="minorBidi" w:cs="Arial"/>
          <w:b/>
          <w:bCs/>
          <w:sz w:val="26"/>
          <w:szCs w:val="26"/>
          <w:rtl/>
        </w:rPr>
        <w:t xml:space="preserve">, </w:t>
      </w:r>
      <w:r w:rsidRPr="00491E1B">
        <w:rPr>
          <w:rFonts w:asciiTheme="minorBidi" w:hAnsiTheme="minorBidi" w:cs="Arial" w:hint="cs"/>
          <w:b/>
          <w:bCs/>
          <w:sz w:val="26"/>
          <w:szCs w:val="26"/>
          <w:rtl/>
        </w:rPr>
        <w:t>2022 - 2024</w:t>
      </w:r>
    </w:p>
    <w:tbl>
      <w:tblPr>
        <w:tblStyle w:val="TableGrid"/>
        <w:bidiVisual/>
        <w:tblW w:w="0" w:type="auto"/>
        <w:tblLook w:val="04A0"/>
      </w:tblPr>
      <w:tblGrid>
        <w:gridCol w:w="2052"/>
        <w:gridCol w:w="2053"/>
        <w:gridCol w:w="2053"/>
        <w:gridCol w:w="2053"/>
      </w:tblGrid>
      <w:tr w:rsidTr="00CB1E3B">
        <w:tblPrEx>
          <w:tblW w:w="0" w:type="auto"/>
          <w:tblLook w:val="04A0"/>
        </w:tblPrEx>
        <w:tc>
          <w:tcPr>
            <w:tcW w:w="2052" w:type="dxa"/>
          </w:tcPr>
          <w:p w:rsidR="00491E1B" w:rsidRPr="00491E1B" w:rsidP="00491E1B">
            <w:pPr>
              <w:rPr>
                <w:rFonts w:asciiTheme="minorBidi" w:hAnsiTheme="minorBidi" w:cs="Arial"/>
                <w:b/>
                <w:bCs/>
                <w:sz w:val="26"/>
                <w:szCs w:val="26"/>
                <w:rtl/>
              </w:rPr>
            </w:pPr>
          </w:p>
        </w:tc>
        <w:tc>
          <w:tcPr>
            <w:tcW w:w="2053" w:type="dxa"/>
          </w:tcPr>
          <w:p w:rsidR="00491E1B" w:rsidRPr="00491E1B" w:rsidP="00491E1B">
            <w:pPr>
              <w:jc w:val="both"/>
              <w:rPr>
                <w:rFonts w:asciiTheme="minorBidi" w:hAnsiTheme="minorBidi" w:cs="Arial"/>
                <w:b/>
                <w:bCs/>
                <w:sz w:val="26"/>
                <w:szCs w:val="26"/>
                <w:rtl/>
              </w:rPr>
            </w:pPr>
            <w:r w:rsidRPr="00491E1B">
              <w:rPr>
                <w:rFonts w:asciiTheme="minorBidi" w:hAnsiTheme="minorBidi" w:cs="Arial" w:hint="cs"/>
                <w:b/>
                <w:bCs/>
                <w:sz w:val="26"/>
                <w:szCs w:val="26"/>
                <w:rtl/>
              </w:rPr>
              <w:t>2022</w:t>
            </w:r>
          </w:p>
        </w:tc>
        <w:tc>
          <w:tcPr>
            <w:tcW w:w="2053" w:type="dxa"/>
          </w:tcPr>
          <w:p w:rsidR="00491E1B" w:rsidRPr="00491E1B" w:rsidP="00491E1B">
            <w:pPr>
              <w:jc w:val="both"/>
              <w:rPr>
                <w:rFonts w:asciiTheme="minorBidi" w:hAnsiTheme="minorBidi" w:cs="Arial"/>
                <w:b/>
                <w:bCs/>
                <w:sz w:val="26"/>
                <w:szCs w:val="26"/>
                <w:rtl/>
              </w:rPr>
            </w:pPr>
            <w:r w:rsidRPr="00491E1B">
              <w:rPr>
                <w:rFonts w:asciiTheme="minorBidi" w:hAnsiTheme="minorBidi" w:cs="Arial" w:hint="cs"/>
                <w:b/>
                <w:bCs/>
                <w:sz w:val="26"/>
                <w:szCs w:val="26"/>
                <w:rtl/>
              </w:rPr>
              <w:t>2023</w:t>
            </w:r>
          </w:p>
        </w:tc>
        <w:tc>
          <w:tcPr>
            <w:tcW w:w="2053" w:type="dxa"/>
          </w:tcPr>
          <w:p w:rsidR="00491E1B" w:rsidRPr="00491E1B" w:rsidP="00491E1B">
            <w:pPr>
              <w:jc w:val="both"/>
              <w:rPr>
                <w:rFonts w:asciiTheme="minorBidi" w:hAnsiTheme="minorBidi" w:cs="Arial"/>
                <w:b/>
                <w:bCs/>
                <w:sz w:val="26"/>
                <w:szCs w:val="26"/>
                <w:rtl/>
              </w:rPr>
            </w:pPr>
            <w:r w:rsidRPr="00491E1B">
              <w:rPr>
                <w:rFonts w:asciiTheme="minorBidi" w:hAnsiTheme="minorBidi" w:cs="Arial"/>
                <w:b/>
                <w:bCs/>
                <w:sz w:val="26"/>
                <w:szCs w:val="26"/>
                <w:rtl/>
              </w:rPr>
              <w:t>2024</w:t>
            </w:r>
          </w:p>
        </w:tc>
      </w:tr>
      <w:tr w:rsidTr="00CB1E3B">
        <w:tblPrEx>
          <w:tblW w:w="0" w:type="auto"/>
          <w:tblLook w:val="04A0"/>
        </w:tblPrEx>
        <w:tc>
          <w:tcPr>
            <w:tcW w:w="2052"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עיריית ירושלים</w:t>
            </w:r>
          </w:p>
        </w:tc>
        <w:tc>
          <w:tcPr>
            <w:tcW w:w="2053"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393</w:t>
            </w:r>
          </w:p>
        </w:tc>
        <w:tc>
          <w:tcPr>
            <w:tcW w:w="2053"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522</w:t>
            </w:r>
          </w:p>
        </w:tc>
        <w:tc>
          <w:tcPr>
            <w:tcW w:w="2053" w:type="dxa"/>
          </w:tcPr>
          <w:p w:rsidR="00491E1B" w:rsidRPr="00491E1B" w:rsidP="00491E1B">
            <w:pPr>
              <w:rPr>
                <w:rFonts w:asciiTheme="minorBidi" w:hAnsiTheme="minorBidi" w:cs="Arial"/>
                <w:b/>
                <w:bCs/>
                <w:sz w:val="26"/>
                <w:szCs w:val="26"/>
                <w:rtl/>
              </w:rPr>
            </w:pPr>
            <w:r w:rsidRPr="00491E1B">
              <w:rPr>
                <w:rFonts w:asciiTheme="minorBidi" w:hAnsiTheme="minorBidi" w:cs="Arial"/>
                <w:b/>
                <w:bCs/>
                <w:sz w:val="26"/>
                <w:szCs w:val="26"/>
                <w:rtl/>
              </w:rPr>
              <w:t>455</w:t>
            </w:r>
          </w:p>
        </w:tc>
      </w:tr>
      <w:tr w:rsidTr="00CB1E3B">
        <w:tblPrEx>
          <w:tblW w:w="0" w:type="auto"/>
          <w:tblLook w:val="04A0"/>
        </w:tblPrEx>
        <w:tc>
          <w:tcPr>
            <w:tcW w:w="2052"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עיריית בני ברק</w:t>
            </w:r>
          </w:p>
        </w:tc>
        <w:tc>
          <w:tcPr>
            <w:tcW w:w="2053"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201</w:t>
            </w:r>
          </w:p>
        </w:tc>
        <w:tc>
          <w:tcPr>
            <w:tcW w:w="2053"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280</w:t>
            </w:r>
          </w:p>
        </w:tc>
        <w:tc>
          <w:tcPr>
            <w:tcW w:w="2053" w:type="dxa"/>
          </w:tcPr>
          <w:p w:rsidR="00491E1B" w:rsidRPr="00491E1B" w:rsidP="00491E1B">
            <w:pPr>
              <w:rPr>
                <w:rFonts w:asciiTheme="minorBidi" w:hAnsiTheme="minorBidi" w:cs="Arial"/>
                <w:b/>
                <w:bCs/>
                <w:sz w:val="26"/>
                <w:szCs w:val="26"/>
                <w:rtl/>
              </w:rPr>
            </w:pPr>
            <w:r w:rsidRPr="00491E1B">
              <w:rPr>
                <w:rFonts w:asciiTheme="minorBidi" w:hAnsiTheme="minorBidi" w:cs="Arial"/>
                <w:b/>
                <w:bCs/>
                <w:sz w:val="26"/>
                <w:szCs w:val="26"/>
                <w:rtl/>
              </w:rPr>
              <w:t>254</w:t>
            </w:r>
          </w:p>
        </w:tc>
      </w:tr>
      <w:tr w:rsidTr="00CB1E3B">
        <w:tblPrEx>
          <w:tblW w:w="0" w:type="auto"/>
          <w:tblLook w:val="04A0"/>
        </w:tblPrEx>
        <w:tc>
          <w:tcPr>
            <w:tcW w:w="2052"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עיריית חיפה</w:t>
            </w:r>
          </w:p>
        </w:tc>
        <w:tc>
          <w:tcPr>
            <w:tcW w:w="2053"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255</w:t>
            </w:r>
          </w:p>
        </w:tc>
        <w:tc>
          <w:tcPr>
            <w:tcW w:w="2053" w:type="dxa"/>
          </w:tcPr>
          <w:p w:rsidR="00491E1B" w:rsidRPr="00491E1B" w:rsidP="00491E1B">
            <w:pPr>
              <w:rPr>
                <w:rFonts w:asciiTheme="minorBidi" w:hAnsiTheme="minorBidi" w:cs="Arial"/>
                <w:b/>
                <w:bCs/>
                <w:sz w:val="26"/>
                <w:szCs w:val="26"/>
                <w:rtl/>
              </w:rPr>
            </w:pPr>
            <w:r w:rsidRPr="00491E1B">
              <w:rPr>
                <w:rFonts w:asciiTheme="minorBidi" w:hAnsiTheme="minorBidi" w:cs="Arial" w:hint="cs"/>
                <w:b/>
                <w:bCs/>
                <w:sz w:val="26"/>
                <w:szCs w:val="26"/>
                <w:rtl/>
              </w:rPr>
              <w:t>197</w:t>
            </w:r>
          </w:p>
        </w:tc>
        <w:tc>
          <w:tcPr>
            <w:tcW w:w="2053" w:type="dxa"/>
          </w:tcPr>
          <w:p w:rsidR="00491E1B" w:rsidRPr="00491E1B" w:rsidP="00491E1B">
            <w:pPr>
              <w:rPr>
                <w:rFonts w:asciiTheme="minorBidi" w:hAnsiTheme="minorBidi" w:cs="Arial"/>
                <w:b/>
                <w:bCs/>
                <w:sz w:val="26"/>
                <w:szCs w:val="26"/>
                <w:rtl/>
              </w:rPr>
            </w:pPr>
            <w:r w:rsidRPr="00491E1B">
              <w:rPr>
                <w:rFonts w:asciiTheme="minorBidi" w:hAnsiTheme="minorBidi" w:cs="Arial"/>
                <w:b/>
                <w:bCs/>
                <w:sz w:val="26"/>
                <w:szCs w:val="26"/>
                <w:rtl/>
              </w:rPr>
              <w:t>220</w:t>
            </w:r>
          </w:p>
        </w:tc>
      </w:tr>
    </w:tbl>
    <w:p w:rsidR="00D60BC3" w:rsidP="00D60BC3">
      <w:pPr>
        <w:rPr>
          <w:rFonts w:asciiTheme="minorBidi" w:hAnsiTheme="minorBidi" w:cs="Arial"/>
          <w:b/>
          <w:bCs/>
          <w:sz w:val="26"/>
          <w:szCs w:val="26"/>
          <w:rtl/>
        </w:rPr>
      </w:pPr>
    </w:p>
    <w:p w:rsidR="00D60BC3" w:rsidRPr="006B37DC" w:rsidP="00A1022F">
      <w:pPr>
        <w:rPr>
          <w:rFonts w:asciiTheme="minorBidi" w:hAnsiTheme="minorBidi" w:cs="Arial"/>
          <w:b/>
          <w:bCs/>
          <w:sz w:val="26"/>
          <w:szCs w:val="26"/>
          <w:rtl/>
        </w:rPr>
      </w:pPr>
      <w:r w:rsidRPr="004D35D6">
        <w:rPr>
          <w:rFonts w:asciiTheme="minorBidi" w:hAnsiTheme="minorBidi" w:cs="Arial"/>
          <w:b/>
          <w:bCs/>
          <w:sz w:val="26"/>
          <w:szCs w:val="26"/>
          <w:rtl/>
        </w:rPr>
        <w:t xml:space="preserve">בחלוקה לפי מספר תלונות יחסית למספר התושבים, הרשויות המובילות במספר התלונות הן עיריית נתיבות ועיריית </w:t>
      </w:r>
      <w:r w:rsidR="00A1022F">
        <w:rPr>
          <w:rFonts w:asciiTheme="minorBidi" w:hAnsiTheme="minorBidi" w:cs="Arial" w:hint="cs"/>
          <w:b/>
          <w:bCs/>
          <w:sz w:val="26"/>
          <w:szCs w:val="26"/>
          <w:rtl/>
        </w:rPr>
        <w:t>בית שמש.</w:t>
      </w:r>
    </w:p>
    <w:p w:rsidR="00D60BC3" w:rsidP="001C2BC7">
      <w:pPr>
        <w:rPr>
          <w:rFonts w:asciiTheme="minorBidi" w:hAnsiTheme="minorBidi" w:cstheme="minorBidi"/>
          <w:sz w:val="26"/>
          <w:szCs w:val="26"/>
          <w:rtl/>
        </w:rPr>
      </w:pPr>
    </w:p>
    <w:p w:rsidR="0035417E" w:rsidP="009E6391">
      <w:pPr>
        <w:rPr>
          <w:rFonts w:asciiTheme="minorBidi" w:hAnsiTheme="minorBidi" w:cstheme="minorBidi"/>
          <w:b/>
          <w:bCs/>
          <w:sz w:val="26"/>
          <w:szCs w:val="26"/>
          <w:rtl/>
        </w:rPr>
      </w:pPr>
    </w:p>
    <w:p w:rsidR="0035417E" w:rsidRPr="0035417E" w:rsidP="0035417E">
      <w:pPr>
        <w:jc w:val="center"/>
        <w:rPr>
          <w:rFonts w:asciiTheme="minorBidi" w:hAnsiTheme="minorBidi" w:cstheme="minorBidi"/>
          <w:b/>
          <w:bCs/>
          <w:sz w:val="26"/>
          <w:szCs w:val="26"/>
          <w:u w:val="single"/>
          <w:rtl/>
        </w:rPr>
      </w:pPr>
      <w:r>
        <w:rPr>
          <w:rFonts w:asciiTheme="minorBidi" w:hAnsiTheme="minorBidi" w:cstheme="minorBidi" w:hint="cs"/>
          <w:b/>
          <w:bCs/>
          <w:sz w:val="26"/>
          <w:szCs w:val="26"/>
          <w:u w:val="single"/>
          <w:rtl/>
        </w:rPr>
        <w:t>המשרד לביטחון לאומי</w:t>
      </w:r>
      <w:r w:rsidRPr="0035417E" w:rsidR="001B6493">
        <w:rPr>
          <w:rFonts w:asciiTheme="minorBidi" w:hAnsiTheme="minorBidi" w:cstheme="minorBidi" w:hint="cs"/>
          <w:b/>
          <w:bCs/>
          <w:sz w:val="26"/>
          <w:szCs w:val="26"/>
          <w:u w:val="single"/>
          <w:rtl/>
        </w:rPr>
        <w:t xml:space="preserve">: מספר התלונות הוכפל </w:t>
      </w:r>
      <w:r>
        <w:rPr>
          <w:rFonts w:asciiTheme="minorBidi" w:hAnsiTheme="minorBidi" w:cstheme="minorBidi" w:hint="cs"/>
          <w:b/>
          <w:bCs/>
          <w:sz w:val="26"/>
          <w:szCs w:val="26"/>
          <w:u w:val="single"/>
          <w:rtl/>
        </w:rPr>
        <w:t>פי שישה (</w:t>
      </w:r>
      <w:r w:rsidR="009F0E05">
        <w:rPr>
          <w:rFonts w:asciiTheme="minorBidi" w:hAnsiTheme="minorBidi" w:cstheme="minorBidi" w:hint="cs"/>
          <w:b/>
          <w:bCs/>
          <w:sz w:val="26"/>
          <w:szCs w:val="26"/>
          <w:u w:val="single"/>
          <w:rtl/>
        </w:rPr>
        <w:t xml:space="preserve">עלייה של </w:t>
      </w:r>
      <w:r>
        <w:rPr>
          <w:rFonts w:asciiTheme="minorBidi" w:hAnsiTheme="minorBidi" w:cstheme="minorBidi" w:hint="cs"/>
          <w:b/>
          <w:bCs/>
          <w:sz w:val="26"/>
          <w:szCs w:val="26"/>
          <w:u w:val="single"/>
          <w:rtl/>
        </w:rPr>
        <w:t>500%)</w:t>
      </w:r>
    </w:p>
    <w:p w:rsidR="007547FD" w:rsidRPr="007547FD" w:rsidP="007547FD">
      <w:pPr>
        <w:spacing w:after="160" w:line="360" w:lineRule="auto"/>
        <w:rPr>
          <w:rFonts w:asciiTheme="minorBidi" w:hAnsiTheme="minorBidi" w:cstheme="minorBidi"/>
          <w:sz w:val="24"/>
          <w:rtl/>
        </w:rPr>
      </w:pPr>
      <w:bookmarkStart w:id="2" w:name="_Hlk195005034"/>
      <w:r w:rsidRPr="007547FD">
        <w:rPr>
          <w:rFonts w:asciiTheme="minorBidi" w:hAnsiTheme="minorBidi" w:cstheme="minorBidi"/>
          <w:sz w:val="24"/>
          <w:rtl/>
        </w:rPr>
        <w:t xml:space="preserve">בשנים 2022 - 2024 משרד התחבורה והבטיחות בדרכים (משרד התחבורה) היה הגוף שעליו הוגש המספר הגדול ביותר של תלונות. בשנת 2024 הייתה ירידה של </w:t>
      </w:r>
      <w:r w:rsidRPr="007547FD">
        <w:rPr>
          <w:rFonts w:asciiTheme="minorBidi" w:hAnsiTheme="minorBidi" w:cstheme="minorBidi"/>
          <w:b/>
          <w:bCs/>
          <w:sz w:val="24"/>
          <w:rtl/>
        </w:rPr>
        <w:t>כ-15.5%</w:t>
      </w:r>
      <w:r w:rsidRPr="007547FD">
        <w:rPr>
          <w:rFonts w:asciiTheme="minorBidi" w:hAnsiTheme="minorBidi" w:cstheme="minorBidi"/>
          <w:sz w:val="24"/>
          <w:rtl/>
        </w:rPr>
        <w:t xml:space="preserve"> במספר התלונות שהוגשו על משרד התחבורה, לעומת שנת 2023, אם כי חלה עלייה של 8% במספר התלונות לעומת שנת 2022. מרבית התלונות על משרד התחבורה נגעו לרשות הארצית לתחבורה ציבורית ולאגף הרישוי</w:t>
      </w:r>
      <w:r w:rsidRPr="007547FD">
        <w:rPr>
          <w:rFonts w:asciiTheme="minorBidi" w:hAnsiTheme="minorBidi" w:cstheme="minorBidi"/>
          <w:color w:val="000000" w:themeColor="text1"/>
          <w:sz w:val="24"/>
          <w:rtl/>
        </w:rPr>
        <w:t xml:space="preserve">. </w:t>
      </w:r>
      <w:r w:rsidRPr="007547FD">
        <w:rPr>
          <w:rFonts w:asciiTheme="minorBidi" w:hAnsiTheme="minorBidi" w:cstheme="minorBidi"/>
          <w:sz w:val="24"/>
          <w:rtl/>
        </w:rPr>
        <w:t xml:space="preserve"> </w:t>
      </w:r>
    </w:p>
    <w:p w:rsidR="007547FD" w:rsidP="007547FD">
      <w:pPr>
        <w:spacing w:after="160" w:line="360" w:lineRule="auto"/>
        <w:rPr>
          <w:rFonts w:asciiTheme="minorBidi" w:hAnsiTheme="minorBidi" w:cstheme="minorBidi"/>
          <w:sz w:val="24"/>
          <w:rtl/>
        </w:rPr>
      </w:pPr>
      <w:bookmarkStart w:id="3" w:name="_Hlk189043865"/>
      <w:r w:rsidRPr="007547FD">
        <w:rPr>
          <w:rFonts w:asciiTheme="minorBidi" w:hAnsiTheme="minorBidi" w:cstheme="minorBidi"/>
          <w:sz w:val="24"/>
          <w:rtl/>
        </w:rPr>
        <w:t xml:space="preserve">בשנת 2024 היה המשרד לביטחון לאומי הגוף השני שעליו הוגש המספר הגדול ביותר של תלונות. </w:t>
      </w:r>
      <w:r w:rsidRPr="007547FD">
        <w:rPr>
          <w:rFonts w:asciiTheme="minorBidi" w:hAnsiTheme="minorBidi" w:cstheme="minorBidi"/>
          <w:b/>
          <w:bCs/>
          <w:sz w:val="24"/>
          <w:rtl/>
        </w:rPr>
        <w:t>מספר התלונות שהוגשו על המשרד לביטחון לאומי בשנת 2024 היה גדול יותר מפי שישה ממספרן בשנת 2023</w:t>
      </w:r>
      <w:r w:rsidRPr="007547FD">
        <w:rPr>
          <w:rFonts w:asciiTheme="minorBidi" w:hAnsiTheme="minorBidi" w:cstheme="minorBidi"/>
          <w:sz w:val="24"/>
          <w:rtl/>
        </w:rPr>
        <w:t>. ההסבר לגידול במספר התלונות הוא הזינוק במספר הבקשות לרישיונות לכלי ירייה שהוגשו לאגף</w:t>
      </w:r>
      <w:r w:rsidRPr="007547FD">
        <w:rPr>
          <w:rFonts w:asciiTheme="minorBidi" w:hAnsiTheme="minorBidi" w:cstheme="minorBidi"/>
          <w:rtl/>
        </w:rPr>
        <w:t xml:space="preserve"> </w:t>
      </w:r>
      <w:r w:rsidRPr="007547FD">
        <w:rPr>
          <w:rFonts w:asciiTheme="minorBidi" w:hAnsiTheme="minorBidi" w:cstheme="minorBidi"/>
          <w:sz w:val="24"/>
          <w:rtl/>
        </w:rPr>
        <w:t xml:space="preserve">לרישוי כלי ירייה במשרד לביטחון לאומי לאחר פרוץ מלחמת חרבות ברזל, דבר שהביא לעומסים כבדים על האגף ולעיכובים בטיפול </w:t>
      </w:r>
      <w:bookmarkEnd w:id="3"/>
      <w:r w:rsidRPr="007547FD">
        <w:rPr>
          <w:rFonts w:asciiTheme="minorBidi" w:hAnsiTheme="minorBidi" w:cstheme="minorBidi"/>
          <w:sz w:val="24"/>
          <w:rtl/>
        </w:rPr>
        <w:t>בבקשות, וכפועל יוצא מכך לעלייה במספר התלונות שהוגשו בנושא זה.</w:t>
      </w:r>
    </w:p>
    <w:p w:rsidR="001A6EAE" w:rsidRPr="001A6EAE" w:rsidP="001A6EAE">
      <w:pPr>
        <w:spacing w:after="160" w:line="360" w:lineRule="auto"/>
        <w:rPr>
          <w:rFonts w:asciiTheme="minorBidi" w:hAnsiTheme="minorBidi" w:cstheme="minorBidi"/>
          <w:sz w:val="24"/>
          <w:rtl/>
        </w:rPr>
      </w:pPr>
      <w:r w:rsidRPr="001A6EAE">
        <w:rPr>
          <w:rFonts w:asciiTheme="minorBidi" w:hAnsiTheme="minorBidi" w:cs="Arial"/>
          <w:sz w:val="24"/>
          <w:rtl/>
        </w:rPr>
        <w:t>מפר</w:t>
      </w:r>
      <w:r>
        <w:rPr>
          <w:rFonts w:asciiTheme="minorBidi" w:hAnsiTheme="minorBidi" w:cs="Arial" w:hint="cs"/>
          <w:sz w:val="24"/>
          <w:rtl/>
        </w:rPr>
        <w:t>ו</w:t>
      </w:r>
      <w:r w:rsidRPr="001A6EAE">
        <w:rPr>
          <w:rFonts w:asciiTheme="minorBidi" w:hAnsiTheme="minorBidi" w:cs="Arial"/>
          <w:sz w:val="24"/>
          <w:rtl/>
        </w:rPr>
        <w:t xml:space="preserve">ץ המלחמה ועד סוף 2024 </w:t>
      </w:r>
      <w:r w:rsidRPr="008E730E">
        <w:rPr>
          <w:rFonts w:asciiTheme="minorBidi" w:hAnsiTheme="minorBidi" w:cs="Arial"/>
          <w:b/>
          <w:bCs/>
          <w:sz w:val="24"/>
          <w:rtl/>
        </w:rPr>
        <w:t>הוגשו יותר מ-370,000 בקשות לקבלת רישיון לכלי ירייה.</w:t>
      </w:r>
      <w:r w:rsidRPr="001A6EAE">
        <w:rPr>
          <w:rFonts w:asciiTheme="minorBidi" w:hAnsiTheme="minorBidi" w:cs="Arial"/>
          <w:sz w:val="24"/>
          <w:rtl/>
        </w:rPr>
        <w:t xml:space="preserve"> העליה הניכרת במספר הבקשות שהוגשו לאגף לרישוי כלי ירייה הביאה לעיכובים ניכרים במשכי הטיפול בבקשות והביאו </w:t>
      </w:r>
      <w:r w:rsidRPr="00C076BE">
        <w:rPr>
          <w:rFonts w:asciiTheme="minorBidi" w:hAnsiTheme="minorBidi" w:cs="Arial"/>
          <w:b/>
          <w:bCs/>
          <w:sz w:val="24"/>
          <w:rtl/>
        </w:rPr>
        <w:t>לעלייה של 500%</w:t>
      </w:r>
      <w:r w:rsidRPr="001A6EAE">
        <w:rPr>
          <w:rFonts w:asciiTheme="minorBidi" w:hAnsiTheme="minorBidi" w:cs="Arial"/>
          <w:sz w:val="24"/>
          <w:rtl/>
        </w:rPr>
        <w:t xml:space="preserve"> במספר התלונות על המשרד לביטחון לאומי בשנת 2024. נושאי התלונות היו עיכוב במתן החלטה בבקשות ובעררים על החלטות פקידי הרישוי, דרישות להשלמות מסמכים וקשיים בהעברתם ותלונות על ההחלטות עצמן.</w:t>
      </w:r>
    </w:p>
    <w:p w:rsidR="001A6EAE" w:rsidRPr="007547FD" w:rsidP="001A6EAE">
      <w:pPr>
        <w:spacing w:after="160" w:line="360" w:lineRule="auto"/>
        <w:rPr>
          <w:rFonts w:asciiTheme="minorBidi" w:hAnsiTheme="minorBidi" w:cstheme="minorBidi"/>
          <w:sz w:val="24"/>
          <w:rtl/>
        </w:rPr>
      </w:pPr>
      <w:r w:rsidRPr="001A6EAE">
        <w:rPr>
          <w:rFonts w:asciiTheme="minorBidi" w:hAnsiTheme="minorBidi" w:cs="Arial"/>
          <w:sz w:val="24"/>
          <w:rtl/>
        </w:rPr>
        <w:t>בירורן של חלק מהתלונות העלה כי העיכוב בטיפול נבע בין היתר מליקויים בממשק שבין האגף לרישוי כלי ירייה למשרד הבריאות, וכן מעומסים שהצטברו במשטרה ובמשרד הבריאות, אשר על פי חוק נדרשים למסור לאגף לרישוי כלי ירייה את חוות דעתם, לצורך בחינת בקשות לרישוי כלי ירייה וכן בחינת עררים בנושא זה ומתן החלטות בעניינם. הנציבות סייעה למתלוננים לקבל מהאגף מידע על מצב הטיפול בבקשותיהם ותיווכה להם את דרישות האגף להשלמת מסמכים.</w:t>
      </w:r>
    </w:p>
    <w:bookmarkEnd w:id="2"/>
    <w:p w:rsidR="007547FD" w:rsidRPr="007547FD" w:rsidP="007547FD">
      <w:pPr>
        <w:spacing w:after="160" w:line="360" w:lineRule="auto"/>
        <w:rPr>
          <w:rFonts w:asciiTheme="minorBidi" w:hAnsiTheme="minorBidi" w:cstheme="minorBidi"/>
          <w:sz w:val="24"/>
          <w:rtl/>
        </w:rPr>
      </w:pPr>
      <w:r w:rsidRPr="007547FD">
        <w:rPr>
          <w:rFonts w:asciiTheme="minorBidi" w:hAnsiTheme="minorBidi" w:cstheme="minorBidi"/>
          <w:sz w:val="24"/>
          <w:rtl/>
        </w:rPr>
        <w:t xml:space="preserve">בשנת 2024 היה המוסד לביטוח לאומי (הביטוח הלאומי) הגוף השלישי שעליו הוגש המספר הגדול ביותר של תלונות. ואולם בשנת 2024 הייתה ירידה של 20.7% במספר התלונות על הביטוח הלאומי, לעומת שנת 2023. </w:t>
      </w:r>
    </w:p>
    <w:p w:rsidR="007547FD" w:rsidRPr="007547FD" w:rsidP="007547FD">
      <w:pPr>
        <w:spacing w:after="160" w:line="360" w:lineRule="auto"/>
        <w:rPr>
          <w:rFonts w:asciiTheme="minorBidi" w:hAnsiTheme="minorBidi" w:cstheme="minorBidi"/>
          <w:sz w:val="24"/>
          <w:rtl/>
        </w:rPr>
      </w:pPr>
      <w:r w:rsidRPr="007547FD">
        <w:rPr>
          <w:rFonts w:asciiTheme="minorBidi" w:hAnsiTheme="minorBidi" w:cstheme="minorBidi"/>
          <w:sz w:val="24"/>
          <w:rtl/>
        </w:rPr>
        <w:t xml:space="preserve">יצוין כי שיעור התלונות המוצדקות על הביטוח הלאומי בשנת 2024 היה 7.4% בלבד.  </w:t>
      </w:r>
    </w:p>
    <w:p w:rsidR="007547FD" w:rsidRPr="007547FD" w:rsidP="007547FD">
      <w:pPr>
        <w:spacing w:after="160" w:line="360" w:lineRule="auto"/>
        <w:rPr>
          <w:rFonts w:asciiTheme="minorBidi" w:hAnsiTheme="minorBidi" w:cstheme="minorBidi"/>
          <w:sz w:val="24"/>
          <w:rtl/>
        </w:rPr>
      </w:pPr>
      <w:bookmarkStart w:id="4" w:name="_Hlk189049547"/>
      <w:r w:rsidRPr="007547FD">
        <w:rPr>
          <w:rFonts w:asciiTheme="minorBidi" w:hAnsiTheme="minorBidi" w:cstheme="minorBidi"/>
          <w:sz w:val="24"/>
          <w:rtl/>
        </w:rPr>
        <w:t>בשנת 2024 היה משרד העבודה הגוף הרביעי שעליו הוגש המספר הגדול ביותר של תלונות. בשנת 2024 חלה עלייה של כ-8.6% במספר התלונות על משרד העבודה, לעומת שנת 2023. מרבית התלונות עסקו בעיכוב בקבלת סובסידיה למסגרות מפוקחות, תקלות במערכת הרישום למסגרות ואי-זמינות המוקד הטלפוני של המשרד.</w:t>
      </w:r>
      <w:bookmarkEnd w:id="4"/>
    </w:p>
    <w:p w:rsidR="00676623" w:rsidP="00676623">
      <w:pPr>
        <w:rPr>
          <w:rFonts w:asciiTheme="minorBidi" w:hAnsiTheme="minorBidi" w:cs="Arial"/>
          <w:b/>
          <w:bCs/>
          <w:sz w:val="26"/>
          <w:szCs w:val="26"/>
          <w:rtl/>
        </w:rPr>
      </w:pPr>
    </w:p>
    <w:p w:rsidR="00BA16BF" w:rsidP="000A37CC">
      <w:pPr>
        <w:rPr>
          <w:rFonts w:asciiTheme="minorBidi" w:hAnsiTheme="minorBidi" w:cs="Arial"/>
          <w:sz w:val="26"/>
          <w:szCs w:val="26"/>
          <w:rtl/>
        </w:rPr>
      </w:pPr>
    </w:p>
    <w:p w:rsidR="0071369C" w:rsidP="0071369C">
      <w:pPr>
        <w:jc w:val="center"/>
        <w:rPr>
          <w:rFonts w:asciiTheme="minorBidi" w:hAnsiTheme="minorBidi" w:cs="Arial"/>
          <w:b/>
          <w:bCs/>
          <w:sz w:val="26"/>
          <w:szCs w:val="26"/>
          <w:u w:val="single"/>
          <w:rtl/>
        </w:rPr>
      </w:pPr>
      <w:r w:rsidRPr="0071369C">
        <w:rPr>
          <w:rFonts w:asciiTheme="minorBidi" w:hAnsiTheme="minorBidi" w:cs="Arial" w:hint="cs"/>
          <w:b/>
          <w:bCs/>
          <w:sz w:val="26"/>
          <w:szCs w:val="26"/>
          <w:u w:val="single"/>
          <w:rtl/>
        </w:rPr>
        <w:t>מי התלונ</w:t>
      </w:r>
      <w:r w:rsidR="00EA32BE">
        <w:rPr>
          <w:rFonts w:asciiTheme="minorBidi" w:hAnsiTheme="minorBidi" w:cs="Arial" w:hint="cs"/>
          <w:b/>
          <w:bCs/>
          <w:sz w:val="26"/>
          <w:szCs w:val="26"/>
          <w:u w:val="single"/>
          <w:rtl/>
        </w:rPr>
        <w:t>נו</w:t>
      </w:r>
      <w:r w:rsidRPr="0071369C">
        <w:rPr>
          <w:rFonts w:asciiTheme="minorBidi" w:hAnsiTheme="minorBidi" w:cs="Arial" w:hint="cs"/>
          <w:b/>
          <w:bCs/>
          <w:sz w:val="26"/>
          <w:szCs w:val="26"/>
          <w:u w:val="single"/>
          <w:rtl/>
        </w:rPr>
        <w:t xml:space="preserve"> יותר?</w:t>
      </w:r>
    </w:p>
    <w:p w:rsidR="0071369C" w:rsidRPr="0071369C" w:rsidP="0071369C">
      <w:pPr>
        <w:jc w:val="center"/>
        <w:rPr>
          <w:rFonts w:asciiTheme="minorBidi" w:hAnsiTheme="minorBidi" w:cs="Arial"/>
          <w:b/>
          <w:bCs/>
          <w:sz w:val="26"/>
          <w:szCs w:val="26"/>
          <w:u w:val="single"/>
        </w:rPr>
      </w:pPr>
    </w:p>
    <w:p w:rsidR="001C2BC7" w:rsidP="00CB0F79">
      <w:pPr>
        <w:rPr>
          <w:rFonts w:asciiTheme="minorBidi" w:hAnsiTheme="minorBidi" w:cs="Arial"/>
          <w:sz w:val="26"/>
          <w:szCs w:val="26"/>
          <w:rtl/>
        </w:rPr>
      </w:pPr>
      <w:r w:rsidRPr="00C10229">
        <w:rPr>
          <w:rFonts w:asciiTheme="minorBidi" w:hAnsiTheme="minorBidi" w:cs="Arial" w:hint="cs"/>
          <w:b/>
          <w:bCs/>
          <w:sz w:val="26"/>
          <w:szCs w:val="26"/>
          <w:rtl/>
        </w:rPr>
        <w:t>שיעור הגברים שהתלוננו לנציבות תלונות הציבור בשנת 202</w:t>
      </w:r>
      <w:r w:rsidR="00CB0F79">
        <w:rPr>
          <w:rFonts w:asciiTheme="minorBidi" w:hAnsiTheme="minorBidi" w:cs="Arial" w:hint="cs"/>
          <w:b/>
          <w:bCs/>
          <w:sz w:val="26"/>
          <w:szCs w:val="26"/>
          <w:rtl/>
        </w:rPr>
        <w:t>4</w:t>
      </w:r>
      <w:r w:rsidRPr="00C10229">
        <w:rPr>
          <w:rFonts w:asciiTheme="minorBidi" w:hAnsiTheme="minorBidi" w:cs="Arial" w:hint="cs"/>
          <w:b/>
          <w:bCs/>
          <w:sz w:val="26"/>
          <w:szCs w:val="26"/>
          <w:rtl/>
        </w:rPr>
        <w:t xml:space="preserve"> היה גדול יותר </w:t>
      </w:r>
      <w:r w:rsidR="00D8701C">
        <w:rPr>
          <w:rFonts w:asciiTheme="minorBidi" w:hAnsiTheme="minorBidi" w:cs="Arial" w:hint="cs"/>
          <w:b/>
          <w:bCs/>
          <w:sz w:val="26"/>
          <w:szCs w:val="26"/>
          <w:rtl/>
        </w:rPr>
        <w:t>משיעור</w:t>
      </w:r>
      <w:r w:rsidRPr="00C10229" w:rsidR="00D8701C">
        <w:rPr>
          <w:rFonts w:asciiTheme="minorBidi" w:hAnsiTheme="minorBidi" w:cs="Arial" w:hint="cs"/>
          <w:b/>
          <w:bCs/>
          <w:sz w:val="26"/>
          <w:szCs w:val="26"/>
          <w:rtl/>
        </w:rPr>
        <w:t xml:space="preserve"> </w:t>
      </w:r>
      <w:r w:rsidRPr="00C10229">
        <w:rPr>
          <w:rFonts w:asciiTheme="minorBidi" w:hAnsiTheme="minorBidi" w:cs="Arial" w:hint="cs"/>
          <w:b/>
          <w:bCs/>
          <w:sz w:val="26"/>
          <w:szCs w:val="26"/>
          <w:rtl/>
        </w:rPr>
        <w:t>המתלוננות (</w:t>
      </w:r>
      <w:r w:rsidR="00CB0F79">
        <w:rPr>
          <w:rFonts w:asciiTheme="minorBidi" w:hAnsiTheme="minorBidi" w:cs="Arial" w:hint="cs"/>
          <w:b/>
          <w:bCs/>
          <w:sz w:val="26"/>
          <w:szCs w:val="26"/>
          <w:rtl/>
        </w:rPr>
        <w:t>59.1</w:t>
      </w:r>
      <w:r w:rsidRPr="00C10229">
        <w:rPr>
          <w:rFonts w:asciiTheme="minorBidi" w:hAnsiTheme="minorBidi" w:cs="Arial" w:hint="cs"/>
          <w:b/>
          <w:bCs/>
          <w:sz w:val="26"/>
          <w:szCs w:val="26"/>
          <w:rtl/>
        </w:rPr>
        <w:t xml:space="preserve">% גברים, </w:t>
      </w:r>
      <w:r w:rsidR="00CB0F79">
        <w:rPr>
          <w:rFonts w:asciiTheme="minorBidi" w:hAnsiTheme="minorBidi" w:cs="Arial" w:hint="cs"/>
          <w:b/>
          <w:bCs/>
          <w:sz w:val="26"/>
          <w:szCs w:val="26"/>
          <w:rtl/>
        </w:rPr>
        <w:t>40.9</w:t>
      </w:r>
      <w:r w:rsidRPr="00C10229">
        <w:rPr>
          <w:rFonts w:asciiTheme="minorBidi" w:hAnsiTheme="minorBidi" w:cs="Arial" w:hint="cs"/>
          <w:b/>
          <w:bCs/>
          <w:sz w:val="26"/>
          <w:szCs w:val="26"/>
          <w:rtl/>
        </w:rPr>
        <w:t xml:space="preserve">% נשים). </w:t>
      </w:r>
      <w:r w:rsidR="00CB0F79">
        <w:rPr>
          <w:rFonts w:asciiTheme="minorBidi" w:hAnsiTheme="minorBidi" w:cs="Arial" w:hint="cs"/>
          <w:sz w:val="26"/>
          <w:szCs w:val="26"/>
          <w:rtl/>
        </w:rPr>
        <w:t>הפער הוא בעיקר בתחומי רישוי (89% גברים 11% נשים); השירות לציבור (71% גברים 29% נשים); מיסים (65% גברים 35% נשים); צרכנות בנושאי בנק, חשמל, מים, תחב"צ, תקשורת ועוד (63% גברים 37% נשים); ותכנון ובינוי (73% גברים 27% נשים).</w:t>
      </w:r>
    </w:p>
    <w:p w:rsidR="00F6738A" w:rsidP="007968D1">
      <w:pPr>
        <w:rPr>
          <w:rFonts w:asciiTheme="minorBidi" w:hAnsiTheme="minorBidi" w:cs="Arial"/>
          <w:sz w:val="26"/>
          <w:szCs w:val="26"/>
          <w:rtl/>
        </w:rPr>
      </w:pPr>
      <w:r>
        <w:rPr>
          <w:rFonts w:asciiTheme="minorBidi" w:hAnsiTheme="minorBidi" w:cs="Arial" w:hint="cs"/>
          <w:sz w:val="26"/>
          <w:szCs w:val="26"/>
          <w:rtl/>
        </w:rPr>
        <w:t xml:space="preserve">בשנת </w:t>
      </w:r>
      <w:r w:rsidR="00466168">
        <w:rPr>
          <w:rFonts w:asciiTheme="minorBidi" w:hAnsiTheme="minorBidi" w:cs="Arial" w:hint="cs"/>
          <w:sz w:val="26"/>
          <w:szCs w:val="26"/>
          <w:rtl/>
        </w:rPr>
        <w:t>2024</w:t>
      </w:r>
      <w:r>
        <w:rPr>
          <w:rFonts w:asciiTheme="minorBidi" w:hAnsiTheme="minorBidi" w:cs="Arial" w:hint="cs"/>
          <w:sz w:val="26"/>
          <w:szCs w:val="26"/>
          <w:rtl/>
        </w:rPr>
        <w:t xml:space="preserve">, </w:t>
      </w:r>
      <w:r w:rsidRPr="006E6FFE">
        <w:rPr>
          <w:rFonts w:asciiTheme="minorBidi" w:hAnsiTheme="minorBidi" w:cs="Arial"/>
          <w:sz w:val="26"/>
          <w:szCs w:val="26"/>
          <w:rtl/>
        </w:rPr>
        <w:t>מרבית המתלוננים</w:t>
      </w:r>
      <w:r>
        <w:rPr>
          <w:rFonts w:asciiTheme="minorBidi" w:hAnsiTheme="minorBidi" w:cs="Arial" w:hint="cs"/>
          <w:sz w:val="26"/>
          <w:szCs w:val="26"/>
          <w:rtl/>
        </w:rPr>
        <w:t xml:space="preserve"> לנציבות תלונות הציבור</w:t>
      </w:r>
      <w:r w:rsidRPr="006E6FFE">
        <w:rPr>
          <w:rFonts w:asciiTheme="minorBidi" w:hAnsiTheme="minorBidi" w:cs="Arial"/>
          <w:sz w:val="26"/>
          <w:szCs w:val="26"/>
          <w:rtl/>
        </w:rPr>
        <w:t xml:space="preserve"> ה</w:t>
      </w:r>
      <w:r>
        <w:rPr>
          <w:rFonts w:asciiTheme="minorBidi" w:hAnsiTheme="minorBidi" w:cs="Arial" w:hint="cs"/>
          <w:sz w:val="26"/>
          <w:szCs w:val="26"/>
          <w:rtl/>
        </w:rPr>
        <w:t>יו</w:t>
      </w:r>
      <w:r w:rsidRPr="006E6FFE">
        <w:rPr>
          <w:rFonts w:asciiTheme="minorBidi" w:hAnsiTheme="minorBidi" w:cs="Arial"/>
          <w:sz w:val="26"/>
          <w:szCs w:val="26"/>
          <w:rtl/>
        </w:rPr>
        <w:t xml:space="preserve"> בקבוצות הגילים 25 - 34 (</w:t>
      </w:r>
      <w:r w:rsidR="0054583B">
        <w:rPr>
          <w:rFonts w:asciiTheme="minorBidi" w:hAnsiTheme="minorBidi" w:cs="Arial" w:hint="cs"/>
          <w:sz w:val="26"/>
          <w:szCs w:val="26"/>
          <w:rtl/>
        </w:rPr>
        <w:t>24.3</w:t>
      </w:r>
      <w:r w:rsidRPr="006E6FFE">
        <w:rPr>
          <w:rFonts w:asciiTheme="minorBidi" w:hAnsiTheme="minorBidi" w:cs="Arial"/>
          <w:sz w:val="26"/>
          <w:szCs w:val="26"/>
          <w:rtl/>
        </w:rPr>
        <w:t>%) ו-35 - 44 (</w:t>
      </w:r>
      <w:r w:rsidR="0054583B">
        <w:rPr>
          <w:rFonts w:asciiTheme="minorBidi" w:hAnsiTheme="minorBidi" w:cs="Arial" w:hint="cs"/>
          <w:sz w:val="26"/>
          <w:szCs w:val="26"/>
          <w:rtl/>
        </w:rPr>
        <w:t>22.5</w:t>
      </w:r>
      <w:r w:rsidRPr="006E6FFE">
        <w:rPr>
          <w:rFonts w:asciiTheme="minorBidi" w:hAnsiTheme="minorBidi" w:cs="Arial"/>
          <w:sz w:val="26"/>
          <w:szCs w:val="26"/>
          <w:rtl/>
        </w:rPr>
        <w:t>%)</w:t>
      </w:r>
      <w:r w:rsidR="007968D1">
        <w:rPr>
          <w:rFonts w:asciiTheme="minorBidi" w:hAnsiTheme="minorBidi" w:cs="Arial" w:hint="cs"/>
          <w:sz w:val="26"/>
          <w:szCs w:val="26"/>
          <w:rtl/>
        </w:rPr>
        <w:t xml:space="preserve">. </w:t>
      </w:r>
      <w:r w:rsidR="0054583B">
        <w:rPr>
          <w:rFonts w:asciiTheme="minorBidi" w:hAnsiTheme="minorBidi" w:cs="Arial" w:hint="cs"/>
          <w:sz w:val="26"/>
          <w:szCs w:val="26"/>
          <w:rtl/>
        </w:rPr>
        <w:t>54.5%</w:t>
      </w:r>
      <w:r w:rsidRPr="006E6FFE">
        <w:rPr>
          <w:rFonts w:asciiTheme="minorBidi" w:hAnsiTheme="minorBidi" w:cs="Arial"/>
          <w:sz w:val="26"/>
          <w:szCs w:val="26"/>
          <w:rtl/>
        </w:rPr>
        <w:t xml:space="preserve"> </w:t>
      </w:r>
      <w:r>
        <w:rPr>
          <w:rFonts w:asciiTheme="minorBidi" w:hAnsiTheme="minorBidi" w:cs="Arial" w:hint="cs"/>
          <w:sz w:val="26"/>
          <w:szCs w:val="26"/>
          <w:rtl/>
        </w:rPr>
        <w:t>מה</w:t>
      </w:r>
      <w:r w:rsidR="007968D1">
        <w:rPr>
          <w:rFonts w:asciiTheme="minorBidi" w:hAnsiTheme="minorBidi" w:cs="Arial" w:hint="cs"/>
          <w:sz w:val="26"/>
          <w:szCs w:val="26"/>
          <w:rtl/>
        </w:rPr>
        <w:t>מתלוננים</w:t>
      </w:r>
      <w:r w:rsidRPr="006E6FFE">
        <w:rPr>
          <w:rFonts w:asciiTheme="minorBidi" w:hAnsiTheme="minorBidi" w:cs="Arial"/>
          <w:sz w:val="26"/>
          <w:szCs w:val="26"/>
          <w:rtl/>
        </w:rPr>
        <w:t xml:space="preserve"> בעלי 12 שנות לימוד</w:t>
      </w:r>
      <w:r w:rsidR="0054583B">
        <w:rPr>
          <w:rFonts w:asciiTheme="minorBidi" w:hAnsiTheme="minorBidi" w:cs="Arial" w:hint="cs"/>
          <w:sz w:val="26"/>
          <w:szCs w:val="26"/>
          <w:rtl/>
        </w:rPr>
        <w:t xml:space="preserve"> ובגרות</w:t>
      </w:r>
      <w:r>
        <w:rPr>
          <w:rFonts w:asciiTheme="minorBidi" w:hAnsiTheme="minorBidi" w:cs="Arial" w:hint="cs"/>
          <w:sz w:val="26"/>
          <w:szCs w:val="26"/>
          <w:rtl/>
        </w:rPr>
        <w:t xml:space="preserve">. </w:t>
      </w:r>
      <w:r w:rsidR="007968D1">
        <w:rPr>
          <w:rFonts w:asciiTheme="minorBidi" w:hAnsiTheme="minorBidi" w:cs="Arial" w:hint="cs"/>
          <w:sz w:val="26"/>
          <w:szCs w:val="26"/>
          <w:rtl/>
        </w:rPr>
        <w:t xml:space="preserve">עוד עולה מהדוח כי </w:t>
      </w:r>
      <w:r w:rsidR="000D5049">
        <w:rPr>
          <w:rFonts w:asciiTheme="minorBidi" w:hAnsiTheme="minorBidi" w:cs="Arial" w:hint="cs"/>
          <w:sz w:val="26"/>
          <w:szCs w:val="26"/>
          <w:rtl/>
        </w:rPr>
        <w:t>יהודים הגישו את מספר התלונות הגדול ביותר (</w:t>
      </w:r>
      <w:r w:rsidR="007A09BA">
        <w:rPr>
          <w:rFonts w:asciiTheme="minorBidi" w:hAnsiTheme="minorBidi" w:cs="Arial" w:hint="cs"/>
          <w:sz w:val="26"/>
          <w:szCs w:val="26"/>
          <w:rtl/>
        </w:rPr>
        <w:t>19.7</w:t>
      </w:r>
      <w:r>
        <w:rPr>
          <w:rFonts w:asciiTheme="minorBidi" w:hAnsiTheme="minorBidi" w:cs="Arial" w:hint="cs"/>
          <w:sz w:val="26"/>
          <w:szCs w:val="26"/>
          <w:rtl/>
        </w:rPr>
        <w:t xml:space="preserve"> </w:t>
      </w:r>
      <w:r w:rsidR="000D5049">
        <w:rPr>
          <w:rFonts w:asciiTheme="minorBidi" w:hAnsiTheme="minorBidi" w:cs="Arial" w:hint="cs"/>
          <w:sz w:val="26"/>
          <w:szCs w:val="26"/>
          <w:rtl/>
        </w:rPr>
        <w:t>ל-10,000 נפש), ואילו מוסלמים הגישו את מספר התלונות הקטן ביותר (</w:t>
      </w:r>
      <w:r>
        <w:rPr>
          <w:rFonts w:asciiTheme="minorBidi" w:hAnsiTheme="minorBidi" w:cs="Arial" w:hint="cs"/>
          <w:sz w:val="26"/>
          <w:szCs w:val="26"/>
          <w:rtl/>
        </w:rPr>
        <w:t>5.</w:t>
      </w:r>
      <w:r w:rsidR="007A09BA">
        <w:rPr>
          <w:rFonts w:asciiTheme="minorBidi" w:hAnsiTheme="minorBidi" w:cs="Arial" w:hint="cs"/>
          <w:sz w:val="26"/>
          <w:szCs w:val="26"/>
          <w:rtl/>
        </w:rPr>
        <w:t>6</w:t>
      </w:r>
      <w:r>
        <w:rPr>
          <w:rFonts w:asciiTheme="minorBidi" w:hAnsiTheme="minorBidi" w:cs="Arial" w:hint="cs"/>
          <w:sz w:val="26"/>
          <w:szCs w:val="26"/>
          <w:rtl/>
        </w:rPr>
        <w:t xml:space="preserve"> </w:t>
      </w:r>
      <w:r w:rsidR="000D5049">
        <w:rPr>
          <w:rFonts w:asciiTheme="minorBidi" w:hAnsiTheme="minorBidi" w:cs="Arial" w:hint="cs"/>
          <w:sz w:val="26"/>
          <w:szCs w:val="26"/>
          <w:rtl/>
        </w:rPr>
        <w:t>ל-10,000 נפש)</w:t>
      </w:r>
      <w:r>
        <w:rPr>
          <w:rFonts w:asciiTheme="minorBidi" w:hAnsiTheme="minorBidi" w:cs="Arial" w:hint="cs"/>
          <w:sz w:val="26"/>
          <w:szCs w:val="26"/>
          <w:rtl/>
        </w:rPr>
        <w:t xml:space="preserve">. מבין המתלוננים היהודים, </w:t>
      </w:r>
      <w:r w:rsidR="0054583B">
        <w:rPr>
          <w:rFonts w:asciiTheme="minorBidi" w:hAnsiTheme="minorBidi" w:cs="Arial" w:hint="cs"/>
          <w:sz w:val="26"/>
          <w:szCs w:val="26"/>
          <w:rtl/>
        </w:rPr>
        <w:t>32.7</w:t>
      </w:r>
      <w:r>
        <w:rPr>
          <w:rFonts w:asciiTheme="minorBidi" w:hAnsiTheme="minorBidi" w:cs="Arial" w:hint="cs"/>
          <w:sz w:val="26"/>
          <w:szCs w:val="26"/>
          <w:rtl/>
        </w:rPr>
        <w:t xml:space="preserve">% נמנים על החברה החרדית. </w:t>
      </w:r>
    </w:p>
    <w:p w:rsidR="0054583B" w:rsidP="000561EB">
      <w:pPr>
        <w:rPr>
          <w:rFonts w:asciiTheme="minorBidi" w:hAnsiTheme="minorBidi" w:cs="Arial"/>
          <w:sz w:val="26"/>
          <w:szCs w:val="26"/>
          <w:rtl/>
        </w:rPr>
      </w:pPr>
      <w:r>
        <w:rPr>
          <w:rFonts w:asciiTheme="minorBidi" w:hAnsiTheme="minorBidi" w:cs="Arial" w:hint="cs"/>
          <w:sz w:val="26"/>
          <w:szCs w:val="26"/>
          <w:rtl/>
        </w:rPr>
        <w:t>המחוזות שבהם מספר המתלוננים היה הגדול ביותר בשנת 2023 (</w:t>
      </w:r>
      <w:r w:rsidR="003370A9">
        <w:rPr>
          <w:rFonts w:asciiTheme="minorBidi" w:hAnsiTheme="minorBidi" w:cs="Arial" w:hint="cs"/>
          <w:sz w:val="26"/>
          <w:szCs w:val="26"/>
          <w:rtl/>
        </w:rPr>
        <w:t>ל-10,000 נפש)</w:t>
      </w:r>
      <w:r>
        <w:rPr>
          <w:rFonts w:asciiTheme="minorBidi" w:hAnsiTheme="minorBidi" w:cs="Arial" w:hint="cs"/>
          <w:sz w:val="26"/>
          <w:szCs w:val="26"/>
          <w:rtl/>
        </w:rPr>
        <w:t xml:space="preserve"> הם מחוז</w:t>
      </w:r>
      <w:r w:rsidR="003370A9">
        <w:rPr>
          <w:rFonts w:asciiTheme="minorBidi" w:hAnsiTheme="minorBidi" w:cs="Arial" w:hint="cs"/>
          <w:sz w:val="26"/>
          <w:szCs w:val="26"/>
          <w:rtl/>
        </w:rPr>
        <w:t xml:space="preserve"> יהודה ושומרון (</w:t>
      </w:r>
      <w:r>
        <w:rPr>
          <w:rFonts w:asciiTheme="minorBidi" w:hAnsiTheme="minorBidi" w:cs="Arial" w:hint="cs"/>
          <w:sz w:val="26"/>
          <w:szCs w:val="26"/>
          <w:rtl/>
        </w:rPr>
        <w:t>20.8</w:t>
      </w:r>
      <w:r w:rsidR="003370A9">
        <w:rPr>
          <w:rFonts w:asciiTheme="minorBidi" w:hAnsiTheme="minorBidi" w:cs="Arial" w:hint="cs"/>
          <w:sz w:val="26"/>
          <w:szCs w:val="26"/>
          <w:rtl/>
        </w:rPr>
        <w:t xml:space="preserve">), מחוז </w:t>
      </w:r>
      <w:r>
        <w:rPr>
          <w:rFonts w:asciiTheme="minorBidi" w:hAnsiTheme="minorBidi" w:cs="Arial" w:hint="cs"/>
          <w:sz w:val="26"/>
          <w:szCs w:val="26"/>
          <w:rtl/>
        </w:rPr>
        <w:t>ירושלים</w:t>
      </w:r>
      <w:r w:rsidR="003370A9">
        <w:rPr>
          <w:rFonts w:asciiTheme="minorBidi" w:hAnsiTheme="minorBidi" w:cs="Arial" w:hint="cs"/>
          <w:sz w:val="26"/>
          <w:szCs w:val="26"/>
          <w:rtl/>
        </w:rPr>
        <w:t xml:space="preserve"> (</w:t>
      </w:r>
      <w:r>
        <w:rPr>
          <w:rFonts w:asciiTheme="minorBidi" w:hAnsiTheme="minorBidi" w:cs="Arial" w:hint="cs"/>
          <w:sz w:val="26"/>
          <w:szCs w:val="26"/>
          <w:rtl/>
        </w:rPr>
        <w:t>19.1</w:t>
      </w:r>
      <w:r w:rsidR="003370A9">
        <w:rPr>
          <w:rFonts w:asciiTheme="minorBidi" w:hAnsiTheme="minorBidi" w:cs="Arial" w:hint="cs"/>
          <w:sz w:val="26"/>
          <w:szCs w:val="26"/>
          <w:rtl/>
        </w:rPr>
        <w:t>)</w:t>
      </w:r>
      <w:r>
        <w:rPr>
          <w:rFonts w:asciiTheme="minorBidi" w:hAnsiTheme="minorBidi" w:cs="Arial" w:hint="cs"/>
          <w:sz w:val="26"/>
          <w:szCs w:val="26"/>
          <w:rtl/>
        </w:rPr>
        <w:t xml:space="preserve">, </w:t>
      </w:r>
      <w:r w:rsidR="003370A9">
        <w:rPr>
          <w:rFonts w:asciiTheme="minorBidi" w:hAnsiTheme="minorBidi" w:cs="Arial" w:hint="cs"/>
          <w:sz w:val="26"/>
          <w:szCs w:val="26"/>
          <w:rtl/>
        </w:rPr>
        <w:t xml:space="preserve">מחוז </w:t>
      </w:r>
      <w:r>
        <w:rPr>
          <w:rFonts w:asciiTheme="minorBidi" w:hAnsiTheme="minorBidi" w:cs="Arial" w:hint="cs"/>
          <w:sz w:val="26"/>
          <w:szCs w:val="26"/>
          <w:rtl/>
        </w:rPr>
        <w:t>דרום</w:t>
      </w:r>
      <w:r w:rsidR="003370A9">
        <w:rPr>
          <w:rFonts w:asciiTheme="minorBidi" w:hAnsiTheme="minorBidi" w:cs="Arial" w:hint="cs"/>
          <w:sz w:val="26"/>
          <w:szCs w:val="26"/>
          <w:rtl/>
        </w:rPr>
        <w:t xml:space="preserve"> (</w:t>
      </w:r>
      <w:r>
        <w:rPr>
          <w:rFonts w:asciiTheme="minorBidi" w:hAnsiTheme="minorBidi" w:cs="Arial" w:hint="cs"/>
          <w:sz w:val="26"/>
          <w:szCs w:val="26"/>
          <w:rtl/>
        </w:rPr>
        <w:t>18.5</w:t>
      </w:r>
      <w:r w:rsidR="003370A9">
        <w:rPr>
          <w:rFonts w:asciiTheme="minorBidi" w:hAnsiTheme="minorBidi" w:cs="Arial" w:hint="cs"/>
          <w:sz w:val="26"/>
          <w:szCs w:val="26"/>
          <w:rtl/>
        </w:rPr>
        <w:t>)</w:t>
      </w:r>
      <w:r>
        <w:rPr>
          <w:rFonts w:asciiTheme="minorBidi" w:hAnsiTheme="minorBidi" w:cs="Arial" w:hint="cs"/>
          <w:sz w:val="26"/>
          <w:szCs w:val="26"/>
          <w:rtl/>
        </w:rPr>
        <w:t xml:space="preserve"> ומחוז תל אביב (18.1)</w:t>
      </w:r>
      <w:r w:rsidR="003370A9">
        <w:rPr>
          <w:rFonts w:asciiTheme="minorBidi" w:hAnsiTheme="minorBidi" w:cs="Arial" w:hint="cs"/>
          <w:sz w:val="26"/>
          <w:szCs w:val="26"/>
          <w:rtl/>
        </w:rPr>
        <w:t xml:space="preserve">. </w:t>
      </w:r>
    </w:p>
    <w:p w:rsidR="004A62F8" w:rsidP="007D54C0">
      <w:pPr>
        <w:rPr>
          <w:rFonts w:asciiTheme="minorBidi" w:hAnsiTheme="minorBidi" w:cs="Arial"/>
          <w:sz w:val="26"/>
          <w:szCs w:val="26"/>
          <w:rtl/>
        </w:rPr>
      </w:pPr>
      <w:r>
        <w:rPr>
          <w:rFonts w:asciiTheme="minorBidi" w:hAnsiTheme="minorBidi" w:cs="Arial" w:hint="cs"/>
          <w:sz w:val="26"/>
          <w:szCs w:val="26"/>
          <w:rtl/>
        </w:rPr>
        <w:t xml:space="preserve">על פי הדוח, </w:t>
      </w:r>
      <w:r w:rsidR="0054583B">
        <w:rPr>
          <w:rFonts w:asciiTheme="minorBidi" w:hAnsiTheme="minorBidi" w:cs="Arial" w:hint="cs"/>
          <w:sz w:val="26"/>
          <w:szCs w:val="26"/>
          <w:rtl/>
        </w:rPr>
        <w:t>11.9</w:t>
      </w:r>
      <w:r w:rsidR="007B4D84">
        <w:rPr>
          <w:rFonts w:asciiTheme="minorBidi" w:hAnsiTheme="minorBidi" w:cs="Arial" w:hint="cs"/>
          <w:sz w:val="26"/>
          <w:szCs w:val="26"/>
          <w:rtl/>
        </w:rPr>
        <w:t>%</w:t>
      </w:r>
      <w:r>
        <w:rPr>
          <w:rFonts w:asciiTheme="minorBidi" w:hAnsiTheme="minorBidi" w:cs="Arial" w:hint="cs"/>
          <w:sz w:val="26"/>
          <w:szCs w:val="26"/>
          <w:rtl/>
        </w:rPr>
        <w:t xml:space="preserve"> מהמתלוננים היו נתמכי רווחה</w:t>
      </w:r>
      <w:r w:rsidR="0054583B">
        <w:rPr>
          <w:rFonts w:asciiTheme="minorBidi" w:hAnsiTheme="minorBidi" w:cs="Arial" w:hint="cs"/>
          <w:sz w:val="26"/>
          <w:szCs w:val="26"/>
          <w:rtl/>
        </w:rPr>
        <w:t>; 22.5</w:t>
      </w:r>
      <w:r w:rsidRPr="00D458E2" w:rsidR="001B6493">
        <w:rPr>
          <w:rFonts w:asciiTheme="minorBidi" w:hAnsiTheme="minorBidi" w:cs="Arial"/>
          <w:sz w:val="26"/>
          <w:szCs w:val="26"/>
          <w:rtl/>
        </w:rPr>
        <w:t>% מהמתלוננים הם אנשים עם מוגבלות</w:t>
      </w:r>
      <w:r w:rsidR="0054583B">
        <w:rPr>
          <w:rFonts w:asciiTheme="minorBidi" w:hAnsiTheme="minorBidi" w:cs="Arial" w:hint="cs"/>
          <w:sz w:val="26"/>
          <w:szCs w:val="26"/>
          <w:rtl/>
        </w:rPr>
        <w:t>.</w:t>
      </w:r>
    </w:p>
    <w:p w:rsidR="00CA2826" w:rsidP="00691CD9">
      <w:pPr>
        <w:jc w:val="center"/>
        <w:rPr>
          <w:rFonts w:asciiTheme="minorBidi" w:hAnsiTheme="minorBidi" w:cs="Arial"/>
          <w:b/>
          <w:bCs/>
          <w:sz w:val="26"/>
          <w:szCs w:val="26"/>
          <w:u w:val="single"/>
          <w:rtl/>
        </w:rPr>
      </w:pPr>
    </w:p>
    <w:p w:rsidR="00CA2826" w:rsidRPr="00691CD9" w:rsidP="00691CD9">
      <w:pPr>
        <w:pStyle w:val="Heading2"/>
        <w:rPr>
          <w:rFonts w:asciiTheme="minorBidi" w:hAnsiTheme="minorBidi" w:cstheme="minorBidi"/>
          <w:color w:val="FF0000"/>
          <w:sz w:val="24"/>
          <w:szCs w:val="24"/>
          <w:rtl/>
        </w:rPr>
      </w:pPr>
      <w:r w:rsidRPr="00691CD9">
        <w:rPr>
          <w:rFonts w:asciiTheme="minorBidi" w:hAnsiTheme="minorBidi" w:cstheme="minorBidi"/>
          <w:color w:val="FF0000"/>
          <w:sz w:val="24"/>
          <w:szCs w:val="24"/>
          <w:rtl/>
        </w:rPr>
        <w:t>דוגמאות לתלונות בולטות בנושא המלחמה</w:t>
      </w:r>
    </w:p>
    <w:p w:rsidR="00CA2826" w:rsidRPr="00691CD9" w:rsidP="00CA2826">
      <w:pPr>
        <w:pStyle w:val="Heading3"/>
        <w:rPr>
          <w:rFonts w:asciiTheme="minorBidi" w:hAnsiTheme="minorBidi" w:cstheme="minorBidi"/>
          <w:sz w:val="24"/>
          <w:szCs w:val="24"/>
          <w:rtl/>
        </w:rPr>
      </w:pPr>
      <w:bookmarkStart w:id="5" w:name="_Toc192662375"/>
      <w:bookmarkStart w:id="6" w:name="_Toc196890226"/>
      <w:bookmarkStart w:id="7" w:name="_Toc197932335"/>
      <w:r w:rsidRPr="00691CD9">
        <w:rPr>
          <w:rFonts w:asciiTheme="minorBidi" w:hAnsiTheme="minorBidi" w:cstheme="minorBidi"/>
          <w:sz w:val="24"/>
          <w:szCs w:val="24"/>
          <w:rtl/>
        </w:rPr>
        <w:t>דרישות מנרצח במסיבת הנובה לתשלום חוב חשמל</w:t>
      </w:r>
      <w:bookmarkEnd w:id="5"/>
      <w:bookmarkEnd w:id="6"/>
      <w:bookmarkEnd w:id="7"/>
    </w:p>
    <w:p w:rsidR="00CA2826" w:rsidRPr="00346363" w:rsidP="00346363">
      <w:pPr>
        <w:rPr>
          <w:rFonts w:asciiTheme="minorBidi" w:hAnsiTheme="minorBidi" w:cstheme="minorBidi"/>
          <w:b/>
          <w:bCs/>
          <w:sz w:val="24"/>
          <w:rtl/>
        </w:rPr>
      </w:pPr>
      <w:r w:rsidRPr="00691CD9">
        <w:rPr>
          <w:rFonts w:asciiTheme="minorBidi" w:hAnsiTheme="minorBidi" w:cstheme="minorBidi"/>
          <w:sz w:val="24"/>
          <w:rtl/>
        </w:rPr>
        <w:t>הוריו של נרצח במסיבת הנובה פנו לנציבות תלונות הציבור בתלונה על חברת החשמל, שלטענתם ממשיכה לשלוח להם דרישות תשלום למרות שסמוך אחר רציחתו של בנם הם הודיעו לחברת החשמל על סיום החוזה והחברה אישרה והודיעה על מחיקת יתרת חובותיו. המשך קבלת דרישות תשלום גרמו להם עוגמת נפש רבה.</w:t>
      </w:r>
      <w:r w:rsidR="00346363">
        <w:rPr>
          <w:rFonts w:asciiTheme="minorBidi" w:hAnsiTheme="minorBidi" w:cstheme="minorBidi" w:hint="cs"/>
          <w:sz w:val="24"/>
          <w:rtl/>
        </w:rPr>
        <w:t xml:space="preserve"> </w:t>
      </w:r>
      <w:r w:rsidRPr="00691CD9">
        <w:rPr>
          <w:rFonts w:asciiTheme="minorBidi" w:hAnsiTheme="minorBidi" w:cstheme="minorBidi"/>
          <w:sz w:val="24"/>
          <w:rtl/>
        </w:rPr>
        <w:t xml:space="preserve">במענה לפניית הנציבות חברת החשמל מסרה כי היא ביטלה את החוב שנותר לנרצח, אך לאחר ביטול החוב התברר כי נותר לנרצח חוב של תשלומי ריבית, </w:t>
      </w:r>
      <w:r w:rsidRPr="00346363">
        <w:rPr>
          <w:rFonts w:asciiTheme="minorBidi" w:hAnsiTheme="minorBidi" w:cstheme="minorBidi"/>
          <w:b/>
          <w:bCs/>
          <w:sz w:val="24"/>
          <w:rtl/>
        </w:rPr>
        <w:t>וגם הוא בוטל</w:t>
      </w:r>
      <w:r w:rsidRPr="00691CD9">
        <w:rPr>
          <w:rFonts w:asciiTheme="minorBidi" w:hAnsiTheme="minorBidi" w:cstheme="minorBidi"/>
          <w:sz w:val="24"/>
          <w:rtl/>
        </w:rPr>
        <w:t xml:space="preserve">. בהמשך התגלה חוב נוסף שנוצר לנרצח, בשל </w:t>
      </w:r>
      <w:r w:rsidRPr="00691CD9">
        <w:rPr>
          <w:rFonts w:asciiTheme="minorBidi" w:hAnsiTheme="minorBidi" w:cstheme="minorBidi"/>
          <w:sz w:val="24"/>
          <w:rtl/>
        </w:rPr>
        <w:t xml:space="preserve">תקלה במונה החשמל במקום. חברת החשמל </w:t>
      </w:r>
      <w:r w:rsidRPr="00346363">
        <w:rPr>
          <w:rFonts w:asciiTheme="minorBidi" w:hAnsiTheme="minorBidi" w:cstheme="minorBidi"/>
          <w:b/>
          <w:bCs/>
          <w:sz w:val="24"/>
          <w:rtl/>
        </w:rPr>
        <w:t xml:space="preserve">התנצלה על המקרה, ביטלה את החובות של הנרצח והסירה את שמו מרשימותיה. </w:t>
      </w:r>
    </w:p>
    <w:p w:rsidR="00346363" w:rsidP="00CA2826">
      <w:pPr>
        <w:pStyle w:val="Heading3"/>
        <w:rPr>
          <w:rFonts w:asciiTheme="minorBidi" w:hAnsiTheme="minorBidi" w:cstheme="minorBidi"/>
          <w:sz w:val="24"/>
          <w:szCs w:val="24"/>
          <w:rtl/>
        </w:rPr>
      </w:pPr>
      <w:bookmarkStart w:id="8" w:name="_Toc192662376"/>
      <w:bookmarkStart w:id="9" w:name="_Toc197932336"/>
    </w:p>
    <w:p w:rsidR="00CA2826" w:rsidRPr="00D55775" w:rsidP="00D55775">
      <w:pPr>
        <w:pStyle w:val="Heading3"/>
        <w:rPr>
          <w:rFonts w:asciiTheme="minorBidi" w:hAnsiTheme="minorBidi" w:cstheme="minorBidi"/>
          <w:sz w:val="24"/>
          <w:szCs w:val="24"/>
          <w:rtl/>
        </w:rPr>
      </w:pPr>
      <w:r w:rsidRPr="00691CD9">
        <w:rPr>
          <w:rFonts w:asciiTheme="minorBidi" w:hAnsiTheme="minorBidi" w:cstheme="minorBidi"/>
          <w:sz w:val="24"/>
          <w:szCs w:val="24"/>
          <w:rtl/>
        </w:rPr>
        <w:t>קבלת אישור על תקלה ברשת החשמל עקב נפילת טיל</w:t>
      </w:r>
      <w:bookmarkEnd w:id="8"/>
      <w:bookmarkEnd w:id="9"/>
    </w:p>
    <w:p w:rsidR="00CA2826" w:rsidRPr="00691CD9" w:rsidP="00D55775">
      <w:pPr>
        <w:rPr>
          <w:rFonts w:asciiTheme="minorBidi" w:hAnsiTheme="minorBidi" w:cstheme="minorBidi"/>
          <w:sz w:val="24"/>
          <w:rtl/>
        </w:rPr>
      </w:pPr>
      <w:r w:rsidRPr="00691CD9">
        <w:rPr>
          <w:rFonts w:asciiTheme="minorBidi" w:hAnsiTheme="minorBidi" w:cstheme="minorBidi"/>
          <w:sz w:val="24"/>
          <w:rtl/>
        </w:rPr>
        <w:t>בעקבות נפילת טיל ליד ביתו של תושב קרית שמונה נגרמו הפסקות חשמל, ולאחר תיקון התקלה היה קצר שהביא לשריפה בביתו. כאשר המתלונן פנה לרשות המיסים לפיצוי ביקשה הרשות אישור מחברת החשמל, המתלונן פנה לחברת החשמל ולאחר שלא קיבל תשובה במשך חודשיים פנה לנציבות.</w:t>
      </w:r>
      <w:r w:rsidR="00D55775">
        <w:rPr>
          <w:rFonts w:asciiTheme="minorBidi" w:hAnsiTheme="minorBidi" w:cstheme="minorBidi" w:hint="cs"/>
          <w:sz w:val="24"/>
          <w:rtl/>
        </w:rPr>
        <w:t xml:space="preserve"> </w:t>
      </w:r>
      <w:r w:rsidRPr="00691CD9">
        <w:rPr>
          <w:rFonts w:asciiTheme="minorBidi" w:hAnsiTheme="minorBidi" w:cstheme="minorBidi"/>
          <w:sz w:val="24"/>
          <w:rtl/>
        </w:rPr>
        <w:t>בעקבות פנייתה של נציבות תלונות הציבור שלחה חברת החשמל למתלונן בתוך זמן קצר אישור על התקלה שקרתה בסמוך לביתו, והמתלונן המציא את האישור לרשות המיסים.</w:t>
      </w:r>
    </w:p>
    <w:p w:rsidR="00CA2826" w:rsidRPr="00691CD9" w:rsidP="00CA2826">
      <w:pPr>
        <w:rPr>
          <w:rFonts w:asciiTheme="minorBidi" w:hAnsiTheme="minorBidi" w:cstheme="minorBidi"/>
          <w:sz w:val="24"/>
        </w:rPr>
      </w:pPr>
    </w:p>
    <w:p w:rsidR="00CA2826" w:rsidRPr="00906993" w:rsidP="00906993">
      <w:pPr>
        <w:pStyle w:val="Heading3"/>
        <w:rPr>
          <w:rFonts w:asciiTheme="minorBidi" w:hAnsiTheme="minorBidi" w:cstheme="minorBidi"/>
          <w:sz w:val="24"/>
          <w:szCs w:val="24"/>
          <w:rtl/>
        </w:rPr>
      </w:pPr>
      <w:bookmarkStart w:id="10" w:name="_Toc192662377"/>
      <w:bookmarkStart w:id="11" w:name="_Toc197932337"/>
      <w:r w:rsidRPr="00691CD9">
        <w:rPr>
          <w:rFonts w:asciiTheme="minorBidi" w:hAnsiTheme="minorBidi" w:cstheme="minorBidi"/>
          <w:sz w:val="24"/>
          <w:szCs w:val="24"/>
          <w:rtl/>
        </w:rPr>
        <w:t>הצבת מיגונית בסמוך לגן ילדים בנהרייה</w:t>
      </w:r>
      <w:bookmarkEnd w:id="10"/>
      <w:bookmarkEnd w:id="11"/>
    </w:p>
    <w:p w:rsidR="00CA2826" w:rsidRPr="00691CD9" w:rsidP="006E3133">
      <w:pPr>
        <w:rPr>
          <w:rFonts w:asciiTheme="minorBidi" w:hAnsiTheme="minorBidi" w:cstheme="minorBidi"/>
          <w:sz w:val="24"/>
          <w:rtl/>
        </w:rPr>
      </w:pPr>
      <w:r w:rsidRPr="00691CD9">
        <w:rPr>
          <w:rFonts w:asciiTheme="minorBidi" w:hAnsiTheme="minorBidi" w:cstheme="minorBidi"/>
          <w:sz w:val="24"/>
          <w:rtl/>
        </w:rPr>
        <w:t xml:space="preserve">תושבת נהרייה פנתה ל"קו החם" שהפעילה נציבות תלונות הציבור והלינה על היעדר מיגונית ליד גן משחקים שבו נמצאים לדבריה הורים וילדים רבים. בעקבות פניית הנציבות לבירור האפשרות להצבת מיגונית התקיימו במקום סיור של קב"ט העירייה ובדיקה של מהנדס פיקוד העורף וימים ספורים לאחר מכן </w:t>
      </w:r>
      <w:r w:rsidRPr="006E3133">
        <w:rPr>
          <w:rFonts w:asciiTheme="minorBidi" w:hAnsiTheme="minorBidi" w:cstheme="minorBidi"/>
          <w:b/>
          <w:bCs/>
          <w:sz w:val="24"/>
          <w:rtl/>
        </w:rPr>
        <w:t>הוצבה מיגונית במקום.</w:t>
      </w:r>
    </w:p>
    <w:p w:rsidR="00CA2826" w:rsidP="00CA2826">
      <w:pPr>
        <w:pStyle w:val="Heading3"/>
        <w:rPr>
          <w:rFonts w:asciiTheme="minorBidi" w:hAnsiTheme="minorBidi" w:cstheme="minorBidi"/>
          <w:sz w:val="24"/>
          <w:szCs w:val="24"/>
          <w:rtl/>
        </w:rPr>
      </w:pPr>
      <w:bookmarkStart w:id="12" w:name="_Toc192662380"/>
      <w:bookmarkStart w:id="13" w:name="_Toc193640424"/>
      <w:bookmarkStart w:id="14" w:name="_Toc197932340"/>
      <w:bookmarkStart w:id="15" w:name="_Hlk196142476"/>
    </w:p>
    <w:p w:rsidR="006E3133" w:rsidRPr="006E3133" w:rsidP="006E3133">
      <w:pPr>
        <w:rPr>
          <w:rtl/>
        </w:rPr>
      </w:pPr>
    </w:p>
    <w:p w:rsidR="00CA2826" w:rsidRPr="006E3133" w:rsidP="006E3133">
      <w:pPr>
        <w:pStyle w:val="Heading3"/>
        <w:rPr>
          <w:rFonts w:asciiTheme="minorBidi" w:hAnsiTheme="minorBidi" w:cstheme="minorBidi"/>
          <w:sz w:val="24"/>
          <w:szCs w:val="24"/>
          <w:rtl/>
        </w:rPr>
      </w:pPr>
      <w:r w:rsidRPr="00691CD9">
        <w:rPr>
          <w:rFonts w:asciiTheme="minorBidi" w:hAnsiTheme="minorBidi" w:cstheme="minorBidi"/>
          <w:sz w:val="24"/>
          <w:szCs w:val="24"/>
          <w:rtl/>
        </w:rPr>
        <w:t>תוספת ציון לבחינת בגרות של תלמידה שפונתה מביתה</w:t>
      </w:r>
      <w:bookmarkEnd w:id="12"/>
      <w:bookmarkEnd w:id="13"/>
      <w:bookmarkEnd w:id="14"/>
    </w:p>
    <w:p w:rsidR="00CA2826" w:rsidRPr="00691CD9" w:rsidP="006E3133">
      <w:pPr>
        <w:rPr>
          <w:rFonts w:asciiTheme="minorBidi" w:hAnsiTheme="minorBidi" w:cstheme="minorBidi"/>
          <w:sz w:val="24"/>
          <w:rtl/>
        </w:rPr>
      </w:pPr>
      <w:r w:rsidRPr="00691CD9">
        <w:rPr>
          <w:rFonts w:asciiTheme="minorBidi" w:hAnsiTheme="minorBidi" w:cstheme="minorBidi"/>
          <w:sz w:val="24"/>
          <w:rtl/>
        </w:rPr>
        <w:t>משרד החינוך קבע כי תלמידים שפונו מביתם ובית הספר בעיר מגוריהם לא היה פעיל, יהיו זכאים להיבחן בבחינת בגרות בשאלון מותאם ולתוספת ציון.</w:t>
      </w:r>
      <w:r w:rsidR="006E3133">
        <w:rPr>
          <w:rFonts w:asciiTheme="minorBidi" w:hAnsiTheme="minorBidi" w:cstheme="minorBidi" w:hint="cs"/>
          <w:sz w:val="24"/>
          <w:rtl/>
        </w:rPr>
        <w:t xml:space="preserve"> </w:t>
      </w:r>
      <w:r w:rsidRPr="00691CD9">
        <w:rPr>
          <w:rFonts w:asciiTheme="minorBidi" w:hAnsiTheme="minorBidi" w:cstheme="minorBidi"/>
          <w:sz w:val="24"/>
          <w:rtl/>
        </w:rPr>
        <w:t>לנציבות פנתה תלמידה שנבחנה בבחינה מותאמת, אך לאחר שנבחנה הודיע לה משרד החינוך שהבחינה לא תיבדק, מאחר שהיא הייתה משובצת לפני הפינוי בבית ספר תיכון בנהרייה, שתושביה לא פונו, ועל כן לא הייתה זכאית להיבחן בשאלון מותאם. התלמידה טענה שהיא זכאית להיבחן בשאלון מותאם כיוון שהייתה מפונה למקום מרוחק מבית הספר אליו שובצה ובכל מקרה הייתה אמורה להתחיל למוד שם רק לאחר 7.10.23 ובגלל המצב לא החלה ללמוד שם.</w:t>
      </w:r>
      <w:r w:rsidR="006E3133">
        <w:rPr>
          <w:rFonts w:asciiTheme="minorBidi" w:hAnsiTheme="minorBidi" w:cstheme="minorBidi" w:hint="cs"/>
          <w:sz w:val="24"/>
          <w:rtl/>
        </w:rPr>
        <w:t xml:space="preserve"> </w:t>
      </w:r>
      <w:r w:rsidRPr="00691CD9">
        <w:rPr>
          <w:rFonts w:asciiTheme="minorBidi" w:hAnsiTheme="minorBidi" w:cstheme="minorBidi"/>
          <w:sz w:val="24"/>
          <w:rtl/>
        </w:rPr>
        <w:t xml:space="preserve">תחילה הסכים משרד החינוך לבדוק את הבחינה, אך לא לתת תוספת ציון </w:t>
      </w:r>
      <w:r w:rsidRPr="006E3133">
        <w:rPr>
          <w:rFonts w:asciiTheme="minorBidi" w:hAnsiTheme="minorBidi" w:cstheme="minorBidi"/>
          <w:b/>
          <w:bCs/>
          <w:sz w:val="24"/>
          <w:rtl/>
        </w:rPr>
        <w:t>ורק לאחר פנייה נוספת של הנציבות בה הבהירה כי החלטה זו אינה סבירה בנסיבות נעתר המשרד לפנייה, בדק את הבחינה והעניק לתלמידה תוס</w:t>
      </w:r>
      <w:r w:rsidRPr="006E3133" w:rsidR="006E3133">
        <w:rPr>
          <w:rFonts w:asciiTheme="minorBidi" w:hAnsiTheme="minorBidi" w:cstheme="minorBidi" w:hint="cs"/>
          <w:b/>
          <w:bCs/>
          <w:sz w:val="24"/>
          <w:rtl/>
        </w:rPr>
        <w:t>פ</w:t>
      </w:r>
      <w:r w:rsidRPr="006E3133">
        <w:rPr>
          <w:rFonts w:asciiTheme="minorBidi" w:hAnsiTheme="minorBidi" w:cstheme="minorBidi"/>
          <w:b/>
          <w:bCs/>
          <w:sz w:val="24"/>
          <w:rtl/>
        </w:rPr>
        <w:t xml:space="preserve">ת ציון. </w:t>
      </w:r>
      <w:r w:rsidRPr="00691CD9">
        <w:rPr>
          <w:rFonts w:asciiTheme="minorBidi" w:hAnsiTheme="minorBidi" w:cstheme="minorBidi"/>
          <w:sz w:val="24"/>
          <w:rtl/>
        </w:rPr>
        <w:t xml:space="preserve">כמו כן עודכנו ההנחיות בנושא והוספה האפשרות לפנות לוועדת חריגים לגבי תלמידים שזקוקים למענה מיוחד, דוגמת המתלוננת. </w:t>
      </w:r>
    </w:p>
    <w:p w:rsidR="00CA2826" w:rsidRPr="00691CD9" w:rsidP="00CA2826">
      <w:pPr>
        <w:pStyle w:val="Heading2"/>
        <w:jc w:val="both"/>
        <w:rPr>
          <w:rFonts w:asciiTheme="minorBidi" w:hAnsiTheme="minorBidi" w:cstheme="minorBidi"/>
          <w:sz w:val="24"/>
          <w:szCs w:val="24"/>
          <w:rtl/>
        </w:rPr>
      </w:pPr>
      <w:bookmarkStart w:id="16" w:name="_Hlk196043255"/>
      <w:bookmarkStart w:id="17" w:name="_Hlk196043219"/>
      <w:bookmarkEnd w:id="15"/>
      <w:r w:rsidRPr="00691CD9">
        <w:rPr>
          <w:rFonts w:asciiTheme="minorBidi" w:hAnsiTheme="minorBidi" w:cstheme="minorBidi"/>
          <w:sz w:val="24"/>
          <w:szCs w:val="24"/>
          <w:rtl/>
        </w:rPr>
        <w:t>משרתי מילואים ומשפחותיהם</w:t>
      </w:r>
    </w:p>
    <w:p w:rsidR="00CA2826" w:rsidRPr="00691CD9" w:rsidP="00CA2826">
      <w:pPr>
        <w:pStyle w:val="Heading3"/>
        <w:rPr>
          <w:rFonts w:asciiTheme="minorBidi" w:hAnsiTheme="minorBidi" w:cstheme="minorBidi"/>
          <w:sz w:val="24"/>
          <w:szCs w:val="24"/>
          <w:rtl/>
        </w:rPr>
      </w:pPr>
      <w:bookmarkStart w:id="18" w:name="_Toc192662383"/>
      <w:bookmarkStart w:id="19" w:name="_Toc197932343"/>
      <w:bookmarkStart w:id="20" w:name="_Hlk194313871"/>
      <w:r w:rsidRPr="00691CD9">
        <w:rPr>
          <w:rFonts w:asciiTheme="minorBidi" w:hAnsiTheme="minorBidi" w:cstheme="minorBidi"/>
          <w:sz w:val="24"/>
          <w:szCs w:val="24"/>
          <w:rtl/>
        </w:rPr>
        <w:t>זכאות לקיצור שעות העבודה לגננת שבעלה משרת במילואים</w:t>
      </w:r>
      <w:bookmarkEnd w:id="18"/>
      <w:bookmarkEnd w:id="19"/>
    </w:p>
    <w:p w:rsidR="00CA2826" w:rsidRPr="006E3133" w:rsidP="006E3133">
      <w:pPr>
        <w:pStyle w:val="Heading4"/>
        <w:rPr>
          <w:rFonts w:asciiTheme="minorBidi" w:hAnsiTheme="minorBidi" w:cstheme="minorBidi"/>
          <w:b/>
          <w:sz w:val="24"/>
          <w:szCs w:val="24"/>
          <w:rtl/>
        </w:rPr>
      </w:pPr>
      <w:r w:rsidRPr="00691CD9">
        <w:rPr>
          <w:rFonts w:asciiTheme="minorBidi" w:hAnsiTheme="minorBidi" w:cstheme="minorBidi"/>
          <w:bCs w:val="0"/>
          <w:sz w:val="24"/>
          <w:szCs w:val="24"/>
          <w:rtl/>
        </w:rPr>
        <w:t>גננת פנתה לנציבות וטענה כי משרד החינוך אינו מאפשר לה קיצור יום עבודה המגיע לה בשל שירות המילואים של בעלה, כיוון שלטענת המשרד ההסדר לא חל על גננות.</w:t>
      </w:r>
      <w:r w:rsidR="006E3133">
        <w:rPr>
          <w:rFonts w:asciiTheme="minorBidi" w:hAnsiTheme="minorBidi" w:cstheme="minorBidi" w:hint="cs"/>
          <w:bCs w:val="0"/>
          <w:sz w:val="24"/>
          <w:szCs w:val="24"/>
          <w:rtl/>
        </w:rPr>
        <w:t xml:space="preserve"> </w:t>
      </w:r>
      <w:r w:rsidRPr="00691CD9">
        <w:rPr>
          <w:rFonts w:asciiTheme="minorBidi" w:hAnsiTheme="minorBidi" w:cstheme="minorBidi"/>
          <w:bCs w:val="0"/>
          <w:sz w:val="24"/>
          <w:szCs w:val="24"/>
          <w:rtl/>
        </w:rPr>
        <w:t xml:space="preserve">לאחר שהנציבות פנתה והצביעה בפני משרד החינוך על כך </w:t>
      </w:r>
      <w:r w:rsidRPr="006E3133">
        <w:rPr>
          <w:rFonts w:asciiTheme="minorBidi" w:hAnsiTheme="minorBidi" w:cstheme="minorBidi"/>
          <w:b/>
          <w:sz w:val="24"/>
          <w:szCs w:val="24"/>
          <w:rtl/>
        </w:rPr>
        <w:t>שהתנגדותו לא עולה בקנה אחד עם הוראות החוק</w:t>
      </w:r>
      <w:r w:rsidRPr="00691CD9">
        <w:rPr>
          <w:rFonts w:asciiTheme="minorBidi" w:hAnsiTheme="minorBidi" w:cstheme="minorBidi"/>
          <w:bCs w:val="0"/>
          <w:sz w:val="24"/>
          <w:szCs w:val="24"/>
          <w:rtl/>
        </w:rPr>
        <w:t xml:space="preserve"> הודיעו למתלוננת על זכאותה לקיצור של שעתיים בשבוע.</w:t>
      </w:r>
      <w:r w:rsidR="006E3133">
        <w:rPr>
          <w:rFonts w:asciiTheme="minorBidi" w:hAnsiTheme="minorBidi" w:cstheme="minorBidi" w:hint="cs"/>
          <w:bCs w:val="0"/>
          <w:sz w:val="24"/>
          <w:szCs w:val="24"/>
          <w:rtl/>
        </w:rPr>
        <w:t xml:space="preserve"> </w:t>
      </w:r>
      <w:r w:rsidRPr="00691CD9">
        <w:rPr>
          <w:rFonts w:asciiTheme="minorBidi" w:hAnsiTheme="minorBidi" w:cstheme="minorBidi"/>
          <w:bCs w:val="0"/>
          <w:sz w:val="24"/>
          <w:szCs w:val="24"/>
          <w:rtl/>
        </w:rPr>
        <w:t xml:space="preserve">המתלוננת חזרה וטענה כי אינה יכולה למצוא מחליפה לגן למשך שעתיים בשבוע ולכן היא רוצה לקבל את הקיצור </w:t>
      </w:r>
      <w:r w:rsidRPr="006E3133">
        <w:rPr>
          <w:rFonts w:asciiTheme="minorBidi" w:hAnsiTheme="minorBidi" w:cstheme="minorBidi"/>
          <w:b/>
          <w:sz w:val="24"/>
          <w:szCs w:val="24"/>
          <w:rtl/>
        </w:rPr>
        <w:t>כצבירת שעות והמרתן לחופש</w:t>
      </w:r>
      <w:r w:rsidRPr="00691CD9">
        <w:rPr>
          <w:rFonts w:asciiTheme="minorBidi" w:hAnsiTheme="minorBidi" w:cstheme="minorBidi"/>
          <w:bCs w:val="0"/>
          <w:sz w:val="24"/>
          <w:szCs w:val="24"/>
          <w:rtl/>
        </w:rPr>
        <w:t>. היא קיבלה אישור של המפקחת לכך ויצאה לחופשות פעם בשבועיים אך אז הודיעו לה שההסדר בטל והיא לא תוכל לנצל את השעות להמרה לחופש.</w:t>
      </w:r>
      <w:r w:rsidR="006E3133">
        <w:rPr>
          <w:rFonts w:asciiTheme="minorBidi" w:hAnsiTheme="minorBidi" w:cstheme="minorBidi" w:hint="cs"/>
          <w:bCs w:val="0"/>
          <w:sz w:val="24"/>
          <w:szCs w:val="24"/>
          <w:rtl/>
        </w:rPr>
        <w:t xml:space="preserve"> </w:t>
      </w:r>
      <w:r w:rsidRPr="00691CD9">
        <w:rPr>
          <w:rFonts w:asciiTheme="minorBidi" w:hAnsiTheme="minorBidi" w:cstheme="minorBidi"/>
          <w:bCs w:val="0"/>
          <w:sz w:val="24"/>
          <w:szCs w:val="24"/>
          <w:rtl/>
        </w:rPr>
        <w:t xml:space="preserve">בעקבות פניה נוספת של הנציבות הודיע המשרד כי יאפשרו למתלוננת להמיר את השעות לימי חופש וההסדר יחול למפרע. </w:t>
      </w:r>
      <w:bookmarkEnd w:id="20"/>
      <w:r w:rsidRPr="00691CD9">
        <w:rPr>
          <w:rFonts w:asciiTheme="minorBidi" w:hAnsiTheme="minorBidi" w:cstheme="minorBidi"/>
          <w:bCs w:val="0"/>
          <w:sz w:val="24"/>
          <w:szCs w:val="24"/>
          <w:rtl/>
        </w:rPr>
        <w:t xml:space="preserve">עוד הודיע המשרד כי </w:t>
      </w:r>
      <w:r w:rsidRPr="006E3133">
        <w:rPr>
          <w:rFonts w:asciiTheme="minorBidi" w:hAnsiTheme="minorBidi" w:cstheme="minorBidi"/>
          <w:b/>
          <w:sz w:val="24"/>
          <w:szCs w:val="24"/>
          <w:rtl/>
        </w:rPr>
        <w:t>ההסדר יחול על כל הגננות המועסקות שנמצאות במצב דומה.</w:t>
      </w:r>
    </w:p>
    <w:p w:rsidR="006E3133" w:rsidP="00CA2826">
      <w:pPr>
        <w:pStyle w:val="Heading3"/>
        <w:rPr>
          <w:rFonts w:asciiTheme="minorBidi" w:hAnsiTheme="minorBidi" w:cstheme="minorBidi"/>
          <w:sz w:val="24"/>
          <w:szCs w:val="24"/>
          <w:rtl/>
        </w:rPr>
      </w:pPr>
      <w:bookmarkStart w:id="21" w:name="_Toc197932344"/>
      <w:bookmarkStart w:id="22" w:name="_Hlk196398373"/>
      <w:bookmarkEnd w:id="16"/>
      <w:bookmarkEnd w:id="17"/>
    </w:p>
    <w:p w:rsidR="00CA2826" w:rsidRPr="006E3133" w:rsidP="006E3133">
      <w:pPr>
        <w:pStyle w:val="Heading3"/>
        <w:rPr>
          <w:rFonts w:asciiTheme="minorBidi" w:hAnsiTheme="minorBidi" w:cstheme="minorBidi"/>
          <w:sz w:val="24"/>
          <w:szCs w:val="24"/>
          <w:rtl/>
        </w:rPr>
      </w:pPr>
      <w:r w:rsidRPr="00691CD9">
        <w:rPr>
          <w:rFonts w:asciiTheme="minorBidi" w:hAnsiTheme="minorBidi" w:cstheme="minorBidi"/>
          <w:sz w:val="24"/>
          <w:szCs w:val="24"/>
          <w:rtl/>
        </w:rPr>
        <w:t>עובדת בשני מקומות עבודה - וניזוקה בתגמול המילואים</w:t>
      </w:r>
      <w:bookmarkEnd w:id="21"/>
    </w:p>
    <w:p w:rsidR="00CA2826" w:rsidRPr="00691CD9" w:rsidP="00CA2826">
      <w:pPr>
        <w:rPr>
          <w:rFonts w:asciiTheme="minorBidi" w:hAnsiTheme="minorBidi" w:cstheme="minorBidi"/>
          <w:sz w:val="24"/>
          <w:rtl/>
        </w:rPr>
      </w:pPr>
      <w:r w:rsidRPr="00691CD9">
        <w:rPr>
          <w:rFonts w:asciiTheme="minorBidi" w:hAnsiTheme="minorBidi" w:cstheme="minorBidi"/>
          <w:sz w:val="24"/>
          <w:rtl/>
        </w:rPr>
        <w:t>מתלוננת עבדה בש</w:t>
      </w:r>
      <w:r w:rsidR="006E3133">
        <w:rPr>
          <w:rFonts w:asciiTheme="minorBidi" w:hAnsiTheme="minorBidi" w:cstheme="minorBidi" w:hint="cs"/>
          <w:sz w:val="24"/>
          <w:rtl/>
        </w:rPr>
        <w:t>נ</w:t>
      </w:r>
      <w:r w:rsidRPr="00691CD9">
        <w:rPr>
          <w:rFonts w:asciiTheme="minorBidi" w:hAnsiTheme="minorBidi" w:cstheme="minorBidi"/>
          <w:sz w:val="24"/>
          <w:rtl/>
        </w:rPr>
        <w:t>י מקומות עבודה, ראשי ומשני. לאחר שירותה במילואים היא קיבלה תגמול מלא עבור מקום עבודה אחד והגישה תביעה לביטוח לאומי לתגמול עבור מקום העבודה השני, אך קיבלה 230 ש"ח בלבד ולשאלתה אמרו לה שהחישוב נעשה כדין.</w:t>
      </w:r>
    </w:p>
    <w:p w:rsidR="00CA2826" w:rsidRPr="00691CD9" w:rsidP="00CA2826">
      <w:pPr>
        <w:rPr>
          <w:rFonts w:asciiTheme="minorBidi" w:hAnsiTheme="minorBidi" w:cstheme="minorBidi"/>
          <w:sz w:val="24"/>
          <w:rtl/>
        </w:rPr>
      </w:pPr>
      <w:r w:rsidRPr="00691CD9">
        <w:rPr>
          <w:rFonts w:asciiTheme="minorBidi" w:hAnsiTheme="minorBidi" w:cstheme="minorBidi"/>
          <w:sz w:val="24"/>
          <w:rtl/>
        </w:rPr>
        <w:t xml:space="preserve">מהביטוח הלאומי נמסר כי סכום התגמול עבור יום מילואים נקבע לפי סך השכר של משרת המילואים בשלושת החודשים שקדמו ליום המילואים, בחלוקה ל-90 יום. </w:t>
      </w:r>
    </w:p>
    <w:p w:rsidR="00CA2826" w:rsidRPr="00691CD9" w:rsidP="00CA2826">
      <w:pPr>
        <w:rPr>
          <w:rFonts w:asciiTheme="minorBidi" w:hAnsiTheme="minorBidi" w:cstheme="minorBidi"/>
          <w:sz w:val="24"/>
          <w:rtl/>
        </w:rPr>
      </w:pPr>
      <w:r w:rsidRPr="00691CD9">
        <w:rPr>
          <w:rFonts w:asciiTheme="minorBidi" w:hAnsiTheme="minorBidi" w:cstheme="minorBidi"/>
          <w:sz w:val="24"/>
          <w:rtl/>
        </w:rPr>
        <w:t>כדי לסייע למשרתי מילואים שלא עבדו סדיר ולא השלימו תקופת עבודה של 60 יום ב-3 חודשים שלפני המילואים יש אפשרות לחשב את התגמול בהתבסס על שלוש המשכורות הגבוהות בששת החודשים שקדמו לשירות.</w:t>
      </w:r>
    </w:p>
    <w:p w:rsidR="00CA2826" w:rsidRPr="00691CD9" w:rsidP="006E3133">
      <w:pPr>
        <w:rPr>
          <w:rFonts w:asciiTheme="minorBidi" w:hAnsiTheme="minorBidi" w:cstheme="minorBidi"/>
          <w:sz w:val="24"/>
          <w:rtl/>
        </w:rPr>
      </w:pPr>
      <w:r w:rsidRPr="00691CD9">
        <w:rPr>
          <w:rFonts w:asciiTheme="minorBidi" w:hAnsiTheme="minorBidi" w:cstheme="minorBidi"/>
          <w:sz w:val="24"/>
          <w:rtl/>
        </w:rPr>
        <w:t xml:space="preserve">במקרה זה המתלוננת עבדה 47 ימים אצל המעסיק הראשי לפני שירות המילואים ולכן התגמול חושב בהתבסס על משכורותיה הגבוהות. </w:t>
      </w:r>
      <w:r w:rsidR="006E3133">
        <w:rPr>
          <w:rFonts w:asciiTheme="minorBidi" w:hAnsiTheme="minorBidi" w:cstheme="minorBidi" w:hint="cs"/>
          <w:sz w:val="24"/>
          <w:rtl/>
        </w:rPr>
        <w:t xml:space="preserve"> </w:t>
      </w:r>
      <w:r w:rsidRPr="00691CD9">
        <w:rPr>
          <w:rFonts w:asciiTheme="minorBidi" w:hAnsiTheme="minorBidi" w:cstheme="minorBidi"/>
          <w:sz w:val="24"/>
          <w:rtl/>
        </w:rPr>
        <w:t>כאשר היא הגישה תביעה בגין עבודתה אצל המעסיק המשני, שאצלו עבדה לפני השירות 17 ימים, נעשה חישוב חוזר של תגמול המילואים כולו ומאחר והיא עבדה יותר מ-60 יום, נערך חישוב מחודש, לפי שכר של שלושה חודשים.</w:t>
      </w:r>
    </w:p>
    <w:p w:rsidR="00CA2826" w:rsidRPr="00691CD9" w:rsidP="006E3133">
      <w:pPr>
        <w:rPr>
          <w:rFonts w:asciiTheme="minorBidi" w:hAnsiTheme="minorBidi" w:cstheme="minorBidi"/>
          <w:sz w:val="24"/>
          <w:rtl/>
        </w:rPr>
      </w:pPr>
      <w:r w:rsidRPr="00691CD9">
        <w:rPr>
          <w:rFonts w:asciiTheme="minorBidi" w:hAnsiTheme="minorBidi" w:cstheme="minorBidi"/>
          <w:sz w:val="24"/>
          <w:rtl/>
        </w:rPr>
        <w:t>בדיקת הנציבות העלתה כי המתלוננת עבדה פחות מ-60 יום, כיוון שבחלק מהימים היא עבדה אצל שני המעסיקים ולכן חלופת החישוב שנבחרה שגויה ויש לערוך חישוב נוסף.</w:t>
      </w:r>
      <w:r w:rsidR="006E3133">
        <w:rPr>
          <w:rFonts w:asciiTheme="minorBidi" w:hAnsiTheme="minorBidi" w:cstheme="minorBidi" w:hint="cs"/>
          <w:sz w:val="24"/>
          <w:rtl/>
        </w:rPr>
        <w:t xml:space="preserve"> </w:t>
      </w:r>
      <w:r w:rsidRPr="00691CD9">
        <w:rPr>
          <w:rFonts w:asciiTheme="minorBidi" w:hAnsiTheme="minorBidi" w:cstheme="minorBidi"/>
          <w:sz w:val="24"/>
          <w:rtl/>
        </w:rPr>
        <w:t xml:space="preserve">עמדת הנציבות התקבלה ונערך חישוב נוסף </w:t>
      </w:r>
      <w:r w:rsidRPr="006E3133">
        <w:rPr>
          <w:rFonts w:asciiTheme="minorBidi" w:hAnsiTheme="minorBidi" w:cstheme="minorBidi"/>
          <w:b/>
          <w:bCs/>
          <w:sz w:val="24"/>
          <w:rtl/>
        </w:rPr>
        <w:t>בעקבותיו קיבלה המתלוננת תגמול נוסף של 2,000 ש"ח והביטוח הלאומי הבהיר כי במקרים הבאים ספירת ימי העבודה בפועל לא תעשה בנפרד עבור מקומות עבודה שונים באותם ימים</w:t>
      </w:r>
      <w:r w:rsidR="006E3133">
        <w:rPr>
          <w:rFonts w:asciiTheme="minorBidi" w:hAnsiTheme="minorBidi" w:cstheme="minorBidi" w:hint="cs"/>
          <w:sz w:val="24"/>
          <w:rtl/>
        </w:rPr>
        <w:t>.</w:t>
      </w:r>
    </w:p>
    <w:bookmarkEnd w:id="22"/>
    <w:p w:rsidR="00CA2826" w:rsidRPr="00691CD9" w:rsidP="00CA2826">
      <w:pPr>
        <w:widowControl w:val="0"/>
        <w:spacing w:after="240"/>
        <w:rPr>
          <w:rFonts w:asciiTheme="minorBidi" w:hAnsiTheme="minorBidi" w:cstheme="minorBidi"/>
          <w:sz w:val="24"/>
          <w:rtl/>
        </w:rPr>
      </w:pPr>
    </w:p>
    <w:p w:rsidR="007D54C0" w:rsidP="00691CD9">
      <w:pPr>
        <w:widowControl w:val="0"/>
        <w:spacing w:after="240"/>
        <w:jc w:val="center"/>
        <w:rPr>
          <w:rFonts w:asciiTheme="minorBidi" w:hAnsiTheme="minorBidi" w:cstheme="minorBidi"/>
          <w:b/>
          <w:bCs/>
          <w:color w:val="FF0000"/>
          <w:sz w:val="24"/>
          <w:rtl/>
        </w:rPr>
      </w:pPr>
    </w:p>
    <w:p w:rsidR="007D54C0" w:rsidP="00691CD9">
      <w:pPr>
        <w:widowControl w:val="0"/>
        <w:spacing w:after="240"/>
        <w:jc w:val="center"/>
        <w:rPr>
          <w:rFonts w:asciiTheme="minorBidi" w:hAnsiTheme="minorBidi" w:cstheme="minorBidi"/>
          <w:b/>
          <w:bCs/>
          <w:color w:val="FF0000"/>
          <w:sz w:val="24"/>
          <w:rtl/>
        </w:rPr>
      </w:pPr>
    </w:p>
    <w:p w:rsidR="00CA2826" w:rsidRPr="00691CD9" w:rsidP="00691CD9">
      <w:pPr>
        <w:widowControl w:val="0"/>
        <w:spacing w:after="240"/>
        <w:jc w:val="center"/>
        <w:rPr>
          <w:rFonts w:asciiTheme="minorBidi" w:hAnsiTheme="minorBidi" w:cstheme="minorBidi"/>
          <w:b/>
          <w:bCs/>
          <w:color w:val="FF0000"/>
          <w:sz w:val="24"/>
          <w:rtl/>
          <w:lang w:eastAsia="he-IL"/>
        </w:rPr>
      </w:pPr>
      <w:r w:rsidRPr="00691CD9">
        <w:rPr>
          <w:rFonts w:asciiTheme="minorBidi" w:hAnsiTheme="minorBidi" w:cstheme="minorBidi"/>
          <w:b/>
          <w:bCs/>
          <w:color w:val="FF0000"/>
          <w:sz w:val="24"/>
          <w:rtl/>
        </w:rPr>
        <w:t>תלונות בנושאים כלליים</w:t>
      </w:r>
    </w:p>
    <w:p w:rsidR="00CA2826" w:rsidP="00CA2826">
      <w:pPr>
        <w:rPr>
          <w:rFonts w:asciiTheme="minorBidi" w:hAnsiTheme="minorBidi" w:cstheme="minorBidi"/>
          <w:sz w:val="24"/>
          <w:rtl/>
        </w:rPr>
      </w:pPr>
      <w:bookmarkStart w:id="23" w:name="_Toc192662400"/>
    </w:p>
    <w:p w:rsidR="00CA2826" w:rsidRPr="00691CD9" w:rsidP="00CA2826">
      <w:pPr>
        <w:rPr>
          <w:rFonts w:asciiTheme="minorBidi" w:hAnsiTheme="minorBidi" w:cstheme="minorBidi"/>
          <w:b/>
          <w:bCs/>
          <w:sz w:val="24"/>
          <w:u w:val="single"/>
          <w:rtl/>
        </w:rPr>
      </w:pPr>
      <w:r w:rsidRPr="00691CD9">
        <w:rPr>
          <w:rFonts w:asciiTheme="minorBidi" w:hAnsiTheme="minorBidi" w:cstheme="minorBidi"/>
          <w:b/>
          <w:bCs/>
          <w:sz w:val="24"/>
          <w:u w:val="single"/>
          <w:rtl/>
        </w:rPr>
        <w:t>נפתר בגישור – מפונה מתוכנית ההתנתקות קיבלה החזר כספי והוסר חסם בירוקרטי שמנע ממנה בניית בית קבע</w:t>
      </w:r>
    </w:p>
    <w:p w:rsidR="00CA2826" w:rsidRPr="00691CD9" w:rsidP="00C45269">
      <w:pPr>
        <w:rPr>
          <w:rFonts w:asciiTheme="minorBidi" w:hAnsiTheme="minorBidi" w:cstheme="minorBidi"/>
          <w:rtl/>
        </w:rPr>
      </w:pPr>
      <w:r w:rsidRPr="00691CD9">
        <w:rPr>
          <w:rFonts w:asciiTheme="minorBidi" w:hAnsiTheme="minorBidi" w:cstheme="minorBidi"/>
          <w:rtl/>
        </w:rPr>
        <w:t>בשנת 2005 פונתה המתלוננת עם משפחתה מאחד מיישובי חבל עזה במסגרת תוכנית ההתנתקות, ומאז היא מתגוררת בקרווילה בקיבוץ בצפון הארץ.</w:t>
      </w:r>
      <w:r w:rsidR="00C45269">
        <w:rPr>
          <w:rFonts w:asciiTheme="minorBidi" w:hAnsiTheme="minorBidi" w:cstheme="minorBidi" w:hint="cs"/>
          <w:rtl/>
        </w:rPr>
        <w:t xml:space="preserve"> </w:t>
      </w:r>
      <w:r w:rsidRPr="00691CD9">
        <w:rPr>
          <w:rFonts w:asciiTheme="minorBidi" w:hAnsiTheme="minorBidi" w:cstheme="minorBidi"/>
          <w:rtl/>
        </w:rPr>
        <w:t>המתלונ</w:t>
      </w:r>
      <w:r w:rsidR="00E54637">
        <w:rPr>
          <w:rFonts w:asciiTheme="minorBidi" w:hAnsiTheme="minorBidi" w:cstheme="minorBidi" w:hint="cs"/>
          <w:rtl/>
        </w:rPr>
        <w:t>נ</w:t>
      </w:r>
      <w:r w:rsidRPr="00691CD9">
        <w:rPr>
          <w:rFonts w:asciiTheme="minorBidi" w:hAnsiTheme="minorBidi" w:cstheme="minorBidi"/>
          <w:rtl/>
        </w:rPr>
        <w:t xml:space="preserve">ת פנתה בטענה שהיא אמורה לבנות בקיבוץ זה את בית הקבע שלה אבל הרשות המקומית מסרבת לתת לה היתר לבניית בית הקבע ומערימה קשיים בירוקרטיים בעניין. כמו כן היא טענה שהגורם הממשלתי שאמון על הטיפול במפוני תוכנית ההתנתקות לא העביר לה תשלום חלף שכר דירה עבור תקופה מסוימת, אף שהיא זכאית לכך.  </w:t>
      </w:r>
    </w:p>
    <w:p w:rsidR="00CA2826" w:rsidRPr="00691CD9" w:rsidP="00CA2826">
      <w:pPr>
        <w:spacing w:line="360" w:lineRule="auto"/>
        <w:rPr>
          <w:rFonts w:asciiTheme="minorBidi" w:hAnsiTheme="minorBidi" w:cstheme="minorBidi"/>
          <w:b/>
          <w:bCs/>
          <w:rtl/>
        </w:rPr>
      </w:pPr>
    </w:p>
    <w:p w:rsidR="00CA2826" w:rsidRPr="00C45269" w:rsidP="00C45269">
      <w:pPr>
        <w:spacing w:line="360" w:lineRule="auto"/>
        <w:rPr>
          <w:rFonts w:asciiTheme="minorBidi" w:hAnsiTheme="minorBidi" w:cstheme="minorBidi"/>
          <w:b/>
          <w:bCs/>
          <w:rtl/>
        </w:rPr>
      </w:pPr>
      <w:r w:rsidRPr="00691CD9">
        <w:rPr>
          <w:rFonts w:asciiTheme="minorBidi" w:hAnsiTheme="minorBidi" w:cstheme="minorBidi"/>
          <w:rtl/>
        </w:rPr>
        <w:t xml:space="preserve">בשל ריבוי הגורמים המעורבים במקרה, התחושות הקשות שעלו מהתלונה והרצון של המתלוננת להתגבר על החסמים ולמצוא פתרון בנושא הכספי ובנושא קבלת </w:t>
      </w:r>
      <w:bookmarkStart w:id="24" w:name="_Hlk198735824"/>
      <w:r w:rsidRPr="00691CD9">
        <w:rPr>
          <w:rFonts w:asciiTheme="minorBidi" w:hAnsiTheme="minorBidi" w:cstheme="minorBidi"/>
          <w:rtl/>
        </w:rPr>
        <w:t>ההיתר לבניית בית המגורים</w:t>
      </w:r>
      <w:bookmarkEnd w:id="24"/>
      <w:r w:rsidRPr="00691CD9">
        <w:rPr>
          <w:rFonts w:asciiTheme="minorBidi" w:hAnsiTheme="minorBidi" w:cstheme="minorBidi"/>
          <w:rtl/>
        </w:rPr>
        <w:t xml:space="preserve">, בוררה התלונה </w:t>
      </w:r>
      <w:r w:rsidRPr="00C45269">
        <w:rPr>
          <w:rFonts w:asciiTheme="minorBidi" w:hAnsiTheme="minorBidi" w:cstheme="minorBidi"/>
          <w:b/>
          <w:bCs/>
          <w:rtl/>
        </w:rPr>
        <w:t>באמצעות הליך גישור.</w:t>
      </w:r>
      <w:bookmarkStart w:id="25" w:name="_Hlk198451551"/>
      <w:r w:rsidR="00C45269">
        <w:rPr>
          <w:rFonts w:asciiTheme="minorBidi" w:hAnsiTheme="minorBidi" w:cstheme="minorBidi" w:hint="cs"/>
          <w:rtl/>
        </w:rPr>
        <w:t xml:space="preserve"> </w:t>
      </w:r>
      <w:bookmarkEnd w:id="25"/>
      <w:r w:rsidRPr="00691CD9">
        <w:rPr>
          <w:rFonts w:asciiTheme="minorBidi" w:hAnsiTheme="minorBidi" w:cstheme="minorBidi"/>
          <w:rtl/>
        </w:rPr>
        <w:t>בעקבות הגישור הסירה הרשות המקומית את התנגדותה העקרונית למתן היתרי בנייה בשכונה והסכימה שכל בקשה תידון לגופה בוועדת התכנון והבנייה.</w:t>
      </w:r>
      <w:r w:rsidR="00C45269">
        <w:rPr>
          <w:rFonts w:asciiTheme="minorBidi" w:hAnsiTheme="minorBidi" w:cstheme="minorBidi" w:hint="cs"/>
          <w:rtl/>
        </w:rPr>
        <w:t xml:space="preserve"> </w:t>
      </w:r>
      <w:r w:rsidRPr="00691CD9">
        <w:rPr>
          <w:rFonts w:asciiTheme="minorBidi" w:hAnsiTheme="minorBidi" w:cstheme="minorBidi"/>
          <w:rtl/>
        </w:rPr>
        <w:t xml:space="preserve">וכך נעשה – המתלוננת קיבלה </w:t>
      </w:r>
      <w:r w:rsidRPr="00C45269">
        <w:rPr>
          <w:rFonts w:asciiTheme="minorBidi" w:hAnsiTheme="minorBidi" w:cstheme="minorBidi"/>
          <w:b/>
          <w:bCs/>
          <w:rtl/>
        </w:rPr>
        <w:t>אישור לתמיכה של כחמש שנים בשכר דירה ובקשתה להיתר בנייה בית קבע אושרה.</w:t>
      </w:r>
    </w:p>
    <w:p w:rsidR="00CA2826" w:rsidRPr="00691CD9" w:rsidP="00CA2826">
      <w:pPr>
        <w:rPr>
          <w:rFonts w:asciiTheme="minorBidi" w:hAnsiTheme="minorBidi" w:cstheme="minorBidi"/>
          <w:sz w:val="24"/>
          <w:rtl/>
        </w:rPr>
      </w:pPr>
    </w:p>
    <w:p w:rsidR="00CA2826" w:rsidRPr="00691CD9" w:rsidP="00CA2826">
      <w:pPr>
        <w:pStyle w:val="Heading3"/>
        <w:rPr>
          <w:rFonts w:asciiTheme="minorBidi" w:hAnsiTheme="minorBidi" w:cstheme="minorBidi"/>
          <w:sz w:val="24"/>
          <w:szCs w:val="24"/>
          <w:rtl/>
        </w:rPr>
      </w:pPr>
      <w:bookmarkStart w:id="26" w:name="_Toc197932354"/>
      <w:r w:rsidRPr="00691CD9">
        <w:rPr>
          <w:rFonts w:asciiTheme="minorBidi" w:hAnsiTheme="minorBidi" w:cstheme="minorBidi"/>
          <w:sz w:val="24"/>
          <w:szCs w:val="24"/>
          <w:rtl/>
        </w:rPr>
        <w:t xml:space="preserve">אי-מתן הנמקה לדחיית בקשות לבדיקת </w:t>
      </w:r>
      <w:r w:rsidRPr="00691CD9">
        <w:rPr>
          <w:rFonts w:asciiTheme="minorBidi" w:hAnsiTheme="minorBidi" w:cstheme="minorBidi"/>
          <w:b/>
          <w:bCs w:val="0"/>
          <w:sz w:val="24"/>
          <w:szCs w:val="24"/>
        </w:rPr>
        <w:t>MRI</w:t>
      </w:r>
      <w:bookmarkEnd w:id="26"/>
    </w:p>
    <w:p w:rsidR="00CA2826" w:rsidRPr="00691CD9" w:rsidP="00CA2826">
      <w:pPr>
        <w:rPr>
          <w:rFonts w:asciiTheme="minorBidi" w:hAnsiTheme="minorBidi" w:cstheme="minorBidi"/>
          <w:sz w:val="24"/>
          <w:rtl/>
        </w:rPr>
      </w:pPr>
    </w:p>
    <w:p w:rsidR="00CA2826" w:rsidRPr="00691CD9" w:rsidP="00C45269">
      <w:pPr>
        <w:rPr>
          <w:rFonts w:asciiTheme="minorBidi" w:hAnsiTheme="minorBidi" w:cstheme="minorBidi"/>
          <w:sz w:val="24"/>
        </w:rPr>
      </w:pPr>
      <w:r w:rsidRPr="00691CD9">
        <w:rPr>
          <w:rFonts w:asciiTheme="minorBidi" w:hAnsiTheme="minorBidi" w:cstheme="minorBidi"/>
          <w:sz w:val="24"/>
          <w:rtl/>
        </w:rPr>
        <w:t xml:space="preserve">אישה חולת סרטן פנתה לנציבות תלונות הציבור בטענה שמכבי שירותי בריאות (מכבי) דחתה את בקשתה לעשות בדיקת </w:t>
      </w:r>
      <w:r w:rsidRPr="00691CD9">
        <w:rPr>
          <w:rFonts w:asciiTheme="minorBidi" w:hAnsiTheme="minorBidi" w:cstheme="minorBidi"/>
          <w:sz w:val="24"/>
        </w:rPr>
        <w:t>MRI</w:t>
      </w:r>
      <w:r w:rsidRPr="00691CD9">
        <w:rPr>
          <w:rFonts w:asciiTheme="minorBidi" w:hAnsiTheme="minorBidi" w:cstheme="minorBidi"/>
          <w:sz w:val="24"/>
          <w:rtl/>
        </w:rPr>
        <w:t>, ללא כל נימוק חרף המלצת הרופא המטפל.</w:t>
      </w:r>
      <w:r w:rsidR="00C45269">
        <w:rPr>
          <w:rFonts w:asciiTheme="minorBidi" w:hAnsiTheme="minorBidi" w:cstheme="minorBidi" w:hint="cs"/>
          <w:sz w:val="24"/>
          <w:rtl/>
        </w:rPr>
        <w:t xml:space="preserve"> </w:t>
      </w:r>
      <w:r w:rsidRPr="00691CD9">
        <w:rPr>
          <w:rFonts w:asciiTheme="minorBidi" w:hAnsiTheme="minorBidi" w:cstheme="minorBidi"/>
          <w:sz w:val="24"/>
          <w:rtl/>
        </w:rPr>
        <w:t>הנציבות הודיעה למכבי כי דחיית הבקשה ללא הנמקה בכתב מנוגדת לחוזרי משרד הבריאות והפנתה אותה לדוח מבקר המדינה המקיף שנכתב בנושא.</w:t>
      </w:r>
      <w:r w:rsidR="00C45269">
        <w:rPr>
          <w:rFonts w:asciiTheme="minorBidi" w:hAnsiTheme="minorBidi" w:cstheme="minorBidi" w:hint="cs"/>
          <w:sz w:val="24"/>
          <w:rtl/>
        </w:rPr>
        <w:t xml:space="preserve"> </w:t>
      </w:r>
      <w:r w:rsidRPr="00691CD9">
        <w:rPr>
          <w:rFonts w:asciiTheme="minorBidi" w:hAnsiTheme="minorBidi" w:cstheme="minorBidi"/>
          <w:sz w:val="24"/>
          <w:rtl/>
        </w:rPr>
        <w:t>בעקבות הפנייה מכבי הודיעה כי עניינה של המתלוננת נבחן ואושר</w:t>
      </w:r>
      <w:r w:rsidR="007A17F4">
        <w:rPr>
          <w:rFonts w:asciiTheme="minorBidi" w:hAnsiTheme="minorBidi" w:cstheme="minorBidi" w:hint="cs"/>
          <w:sz w:val="24"/>
          <w:rtl/>
        </w:rPr>
        <w:t>ה</w:t>
      </w:r>
      <w:r w:rsidRPr="00691CD9">
        <w:rPr>
          <w:rFonts w:asciiTheme="minorBidi" w:hAnsiTheme="minorBidi" w:cstheme="minorBidi"/>
          <w:sz w:val="24"/>
          <w:rtl/>
        </w:rPr>
        <w:t xml:space="preserve"> לה </w:t>
      </w:r>
      <w:r w:rsidR="007A17F4">
        <w:rPr>
          <w:rFonts w:asciiTheme="minorBidi" w:hAnsiTheme="minorBidi" w:cstheme="minorBidi" w:hint="cs"/>
          <w:sz w:val="24"/>
          <w:rtl/>
        </w:rPr>
        <w:t>בדיקת אולטרסאונד בתיאום עם הרופא המטפל</w:t>
      </w:r>
      <w:r w:rsidRPr="00691CD9">
        <w:rPr>
          <w:rFonts w:asciiTheme="minorBidi" w:hAnsiTheme="minorBidi" w:cstheme="minorBidi"/>
          <w:sz w:val="24"/>
          <w:rtl/>
        </w:rPr>
        <w:t>. מכבי הוסיפה כי מעתה תצורף הנמקה כתובה להחלטות מרכז האישורים שלה בנושא דימות</w:t>
      </w:r>
      <w:r w:rsidR="007A17F4">
        <w:rPr>
          <w:rFonts w:asciiTheme="minorBidi" w:hAnsiTheme="minorBidi" w:cstheme="minorBidi" w:hint="cs"/>
          <w:sz w:val="24"/>
          <w:rtl/>
        </w:rPr>
        <w:t>, וכי היא נמצאת בעיצומו של פיתוח מחשובי שיאפשר למטופלים לראות את ההנמקות באזור האישי באתר המרשתת שלה. בהמשך הודיעה מכבי כי הפיתוח הושלם</w:t>
      </w:r>
      <w:r w:rsidRPr="00691CD9">
        <w:rPr>
          <w:rFonts w:asciiTheme="minorBidi" w:hAnsiTheme="minorBidi" w:cstheme="minorBidi"/>
          <w:sz w:val="24"/>
          <w:rtl/>
        </w:rPr>
        <w:t xml:space="preserve">. </w:t>
      </w:r>
      <w:r w:rsidRPr="007A09BA" w:rsidR="007A09BA">
        <w:rPr>
          <w:rFonts w:asciiTheme="minorBidi" w:hAnsiTheme="minorBidi" w:cs="Arial"/>
          <w:sz w:val="24"/>
          <w:rtl/>
        </w:rPr>
        <w:t>ההחלטה נשלחה גם לנציבות קבילות הציבור במשרד הבריאות שהעבירה את ההחלטה לכל</w:t>
      </w:r>
      <w:r w:rsidR="007A09BA">
        <w:rPr>
          <w:rFonts w:asciiTheme="minorBidi" w:hAnsiTheme="minorBidi" w:cs="Arial" w:hint="cs"/>
          <w:sz w:val="24"/>
          <w:rtl/>
        </w:rPr>
        <w:t>ל</w:t>
      </w:r>
      <w:r w:rsidRPr="007A09BA" w:rsidR="007A09BA">
        <w:rPr>
          <w:rFonts w:asciiTheme="minorBidi" w:hAnsiTheme="minorBidi" w:cs="Arial"/>
          <w:sz w:val="24"/>
          <w:rtl/>
        </w:rPr>
        <w:t xml:space="preserve"> קופות החולים</w:t>
      </w:r>
      <w:r w:rsidR="007A09BA">
        <w:rPr>
          <w:rFonts w:asciiTheme="minorBidi" w:hAnsiTheme="minorBidi" w:cs="Arial" w:hint="cs"/>
          <w:sz w:val="24"/>
          <w:rtl/>
        </w:rPr>
        <w:t>.</w:t>
      </w:r>
    </w:p>
    <w:p w:rsidR="00CA2826" w:rsidRPr="00691CD9" w:rsidP="00CA2826">
      <w:pPr>
        <w:rPr>
          <w:rFonts w:asciiTheme="minorBidi" w:hAnsiTheme="minorBidi" w:cstheme="minorBidi"/>
          <w:sz w:val="24"/>
          <w:rtl/>
        </w:rPr>
      </w:pPr>
      <w:bookmarkStart w:id="27" w:name="_Toc192662393"/>
      <w:bookmarkStart w:id="28" w:name="_Toc193640437"/>
      <w:bookmarkStart w:id="29" w:name="_Toc192662396"/>
      <w:bookmarkEnd w:id="23"/>
    </w:p>
    <w:p w:rsidR="00CA2826" w:rsidRPr="0019678C" w:rsidP="0019678C">
      <w:pPr>
        <w:pStyle w:val="Heading3"/>
        <w:rPr>
          <w:rFonts w:asciiTheme="minorBidi" w:hAnsiTheme="minorBidi" w:cstheme="minorBidi"/>
          <w:sz w:val="24"/>
          <w:szCs w:val="24"/>
          <w:rtl/>
          <w:lang w:eastAsia="he-IL"/>
        </w:rPr>
      </w:pPr>
      <w:bookmarkStart w:id="30" w:name="_Toc197932359"/>
      <w:bookmarkStart w:id="31" w:name="_Toc192662394"/>
      <w:bookmarkStart w:id="32" w:name="_Toc193640438"/>
      <w:bookmarkEnd w:id="27"/>
      <w:bookmarkEnd w:id="28"/>
      <w:r w:rsidRPr="00691CD9">
        <w:rPr>
          <w:rFonts w:asciiTheme="minorBidi" w:hAnsiTheme="minorBidi" w:cstheme="minorBidi"/>
          <w:sz w:val="24"/>
          <w:szCs w:val="24"/>
          <w:rtl/>
          <w:lang w:eastAsia="he-IL"/>
        </w:rPr>
        <w:t xml:space="preserve">חיוב תלמידות בתשלום קנסות </w:t>
      </w:r>
      <w:bookmarkEnd w:id="30"/>
    </w:p>
    <w:p w:rsidR="00CA2826" w:rsidRPr="00691CD9" w:rsidP="0019678C">
      <w:pPr>
        <w:rPr>
          <w:rFonts w:asciiTheme="minorBidi" w:hAnsiTheme="minorBidi" w:cstheme="minorBidi"/>
          <w:sz w:val="24"/>
          <w:rtl/>
          <w:lang w:eastAsia="he-IL"/>
        </w:rPr>
      </w:pPr>
      <w:r w:rsidRPr="00691CD9">
        <w:rPr>
          <w:rFonts w:asciiTheme="minorBidi" w:hAnsiTheme="minorBidi" w:cstheme="minorBidi"/>
          <w:sz w:val="24"/>
          <w:rtl/>
          <w:lang w:eastAsia="he-IL"/>
        </w:rPr>
        <w:t>הורה לתלמידות בסמינר חרדי המשתייך לחינוך המוכר שאינו רשמי הלין כי הנהלת הסמינר גובה שלא כדין קנס כספי של 25 ש"ח מתלמידות שמרבות לאחר לשיעורים או להחסיר שיעורים. כמו כן, תלמידות שמבקשות להיבחן במועד בחינות נוסף נדרשות לשלם 30 ש"ח.</w:t>
      </w:r>
      <w:bookmarkStart w:id="33" w:name="_Hlk194486459"/>
      <w:r w:rsidR="0019678C">
        <w:rPr>
          <w:rFonts w:asciiTheme="minorBidi" w:hAnsiTheme="minorBidi" w:cstheme="minorBidi" w:hint="cs"/>
          <w:sz w:val="24"/>
          <w:rtl/>
          <w:lang w:eastAsia="he-IL"/>
        </w:rPr>
        <w:t xml:space="preserve"> </w:t>
      </w:r>
      <w:r w:rsidRPr="00691CD9">
        <w:rPr>
          <w:rFonts w:asciiTheme="minorBidi" w:hAnsiTheme="minorBidi" w:cstheme="minorBidi"/>
          <w:sz w:val="24"/>
          <w:rtl/>
          <w:lang w:eastAsia="he-IL"/>
        </w:rPr>
        <w:t xml:space="preserve">בתגובה על פניית נציבות תלונות הציבור מסרה המפקחת על בית הספר במחוז החרדי </w:t>
      </w:r>
      <w:r w:rsidRPr="00691CD9">
        <w:rPr>
          <w:rFonts w:asciiTheme="minorBidi" w:hAnsiTheme="minorBidi" w:cstheme="minorBidi"/>
          <w:sz w:val="24"/>
          <w:rtl/>
          <w:lang w:eastAsia="he-IL"/>
        </w:rPr>
        <w:t>במשרד החינוך כי נגבה תשלום בגין דחיית מבחן, לצורך מימון ההוצאות הכרוכות בחיבור המבחן ועבור מימון צוות הבדיקה, וכי נגבה תשלום בגין איחור</w:t>
      </w:r>
      <w:r w:rsidR="0019678C">
        <w:rPr>
          <w:rFonts w:asciiTheme="minorBidi" w:hAnsiTheme="minorBidi" w:cstheme="minorBidi" w:hint="cs"/>
          <w:sz w:val="24"/>
          <w:rtl/>
          <w:lang w:eastAsia="he-IL"/>
        </w:rPr>
        <w:t>ים</w:t>
      </w:r>
      <w:r w:rsidRPr="00691CD9">
        <w:rPr>
          <w:rFonts w:asciiTheme="minorBidi" w:hAnsiTheme="minorBidi" w:cstheme="minorBidi"/>
          <w:sz w:val="24"/>
          <w:rtl/>
          <w:lang w:eastAsia="he-IL"/>
        </w:rPr>
        <w:t xml:space="preserve"> כדי לממן צוות שמחבר עבודות מיוחדות לתלמידות המאחרות.</w:t>
      </w:r>
      <w:bookmarkEnd w:id="33"/>
      <w:r w:rsidRPr="00691CD9">
        <w:rPr>
          <w:rFonts w:asciiTheme="minorBidi" w:hAnsiTheme="minorBidi" w:cstheme="minorBidi"/>
          <w:sz w:val="24"/>
          <w:rtl/>
          <w:lang w:eastAsia="he-IL"/>
        </w:rPr>
        <w:t xml:space="preserve">נציבות תלונות הציבור העירה למחוז החרדי כי גביית התשלומים </w:t>
      </w:r>
      <w:r w:rsidRPr="0019678C">
        <w:rPr>
          <w:rFonts w:asciiTheme="minorBidi" w:hAnsiTheme="minorBidi" w:cstheme="minorBidi"/>
          <w:b/>
          <w:bCs/>
          <w:sz w:val="24"/>
          <w:rtl/>
          <w:lang w:eastAsia="he-IL"/>
        </w:rPr>
        <w:t>מנוגדת לנקבע בחוזר של משרד החינוך</w:t>
      </w:r>
      <w:r w:rsidRPr="00691CD9">
        <w:rPr>
          <w:rFonts w:asciiTheme="minorBidi" w:hAnsiTheme="minorBidi" w:cstheme="minorBidi"/>
          <w:sz w:val="24"/>
          <w:rtl/>
          <w:lang w:eastAsia="he-IL"/>
        </w:rPr>
        <w:t xml:space="preserve"> בנוגע לתשלומי הורים, אשר אינו מתיר גביית תשלומים כאלה, אף אם הייתה הסכמה של רוב הורי התלמידות לגבייתם.</w:t>
      </w:r>
      <w:r w:rsidR="0019678C">
        <w:rPr>
          <w:rFonts w:asciiTheme="minorBidi" w:hAnsiTheme="minorBidi" w:cstheme="minorBidi" w:hint="cs"/>
          <w:sz w:val="24"/>
          <w:rtl/>
          <w:lang w:eastAsia="he-IL"/>
        </w:rPr>
        <w:t xml:space="preserve"> </w:t>
      </w:r>
      <w:r w:rsidRPr="00691CD9">
        <w:rPr>
          <w:rFonts w:asciiTheme="minorBidi" w:hAnsiTheme="minorBidi" w:cstheme="minorBidi"/>
          <w:sz w:val="24"/>
          <w:rtl/>
          <w:lang w:eastAsia="he-IL"/>
        </w:rPr>
        <w:t xml:space="preserve">בעקבות הבירור הודיע המחוז החרדי כי </w:t>
      </w:r>
      <w:r w:rsidRPr="0019678C">
        <w:rPr>
          <w:rFonts w:asciiTheme="minorBidi" w:hAnsiTheme="minorBidi" w:cstheme="minorBidi"/>
          <w:b/>
          <w:bCs/>
          <w:sz w:val="24"/>
          <w:rtl/>
          <w:lang w:eastAsia="he-IL"/>
        </w:rPr>
        <w:t>גביית התשלום אינה חוקית וביטל אותה.</w:t>
      </w:r>
    </w:p>
    <w:p w:rsidR="00CA2826" w:rsidRPr="0019678C" w:rsidP="0019678C">
      <w:pPr>
        <w:pStyle w:val="Heading3"/>
        <w:rPr>
          <w:rFonts w:asciiTheme="minorBidi" w:hAnsiTheme="minorBidi" w:cstheme="minorBidi"/>
          <w:sz w:val="24"/>
          <w:szCs w:val="24"/>
          <w:rtl/>
        </w:rPr>
      </w:pPr>
      <w:bookmarkStart w:id="34" w:name="_Toc193640439"/>
      <w:bookmarkStart w:id="35" w:name="_Toc197932362"/>
      <w:bookmarkStart w:id="36" w:name="_Toc192662395"/>
      <w:bookmarkStart w:id="37" w:name="_Toc192662598"/>
      <w:bookmarkStart w:id="38" w:name="_Hlk193885533"/>
      <w:bookmarkStart w:id="39" w:name="_Hlk196143199"/>
      <w:bookmarkEnd w:id="31"/>
      <w:bookmarkEnd w:id="32"/>
      <w:r>
        <w:rPr>
          <w:rFonts w:asciiTheme="minorBidi" w:hAnsiTheme="minorBidi" w:cstheme="minorBidi" w:hint="cs"/>
          <w:sz w:val="24"/>
          <w:szCs w:val="24"/>
          <w:rtl/>
        </w:rPr>
        <w:t>סיום האבסורד: אוכל כן - מים לא</w:t>
      </w:r>
      <w:r w:rsidRPr="00691CD9">
        <w:rPr>
          <w:rFonts w:asciiTheme="minorBidi" w:hAnsiTheme="minorBidi" w:cstheme="minorBidi"/>
          <w:sz w:val="24"/>
          <w:szCs w:val="24"/>
          <w:rtl/>
        </w:rPr>
        <w:t xml:space="preserve"> </w:t>
      </w:r>
      <w:r>
        <w:rPr>
          <w:rFonts w:asciiTheme="minorBidi" w:hAnsiTheme="minorBidi" w:cstheme="minorBidi" w:hint="cs"/>
          <w:sz w:val="24"/>
          <w:szCs w:val="24"/>
          <w:rtl/>
        </w:rPr>
        <w:t>(</w:t>
      </w:r>
      <w:r w:rsidRPr="00691CD9">
        <w:rPr>
          <w:rFonts w:asciiTheme="minorBidi" w:hAnsiTheme="minorBidi" w:cstheme="minorBidi"/>
          <w:sz w:val="24"/>
          <w:szCs w:val="24"/>
          <w:rtl/>
        </w:rPr>
        <w:t>לילד נכה בגן</w:t>
      </w:r>
      <w:bookmarkEnd w:id="34"/>
      <w:bookmarkEnd w:id="35"/>
      <w:r>
        <w:rPr>
          <w:rFonts w:asciiTheme="minorBidi" w:hAnsiTheme="minorBidi" w:cstheme="minorBidi" w:hint="cs"/>
          <w:sz w:val="24"/>
          <w:szCs w:val="24"/>
          <w:rtl/>
        </w:rPr>
        <w:t>)</w:t>
      </w:r>
      <w:r w:rsidRPr="00691CD9">
        <w:rPr>
          <w:rFonts w:asciiTheme="minorBidi" w:hAnsiTheme="minorBidi" w:cstheme="minorBidi"/>
          <w:sz w:val="24"/>
          <w:szCs w:val="24"/>
          <w:rtl/>
        </w:rPr>
        <w:t xml:space="preserve"> </w:t>
      </w:r>
      <w:bookmarkEnd w:id="36"/>
      <w:bookmarkEnd w:id="37"/>
    </w:p>
    <w:p w:rsidR="00CA2826" w:rsidRPr="00241F31" w:rsidP="00241F31">
      <w:pPr>
        <w:rPr>
          <w:rFonts w:asciiTheme="minorBidi" w:hAnsiTheme="minorBidi" w:cstheme="minorBidi"/>
          <w:sz w:val="24"/>
          <w:rtl/>
        </w:rPr>
      </w:pPr>
      <w:r w:rsidRPr="00691CD9">
        <w:rPr>
          <w:rFonts w:asciiTheme="minorBidi" w:hAnsiTheme="minorBidi" w:cstheme="minorBidi"/>
          <w:sz w:val="24"/>
          <w:rtl/>
        </w:rPr>
        <w:t xml:space="preserve">אם לתלמיד בגן בחינוך המיוחד שמקבל מזון ונוזלים באמצעות מכשיר </w:t>
      </w:r>
      <w:r w:rsidRPr="00691CD9">
        <w:rPr>
          <w:rFonts w:asciiTheme="minorBidi" w:hAnsiTheme="minorBidi" w:cstheme="minorBidi"/>
          <w:sz w:val="24"/>
        </w:rPr>
        <w:t>PEG</w:t>
      </w:r>
      <w:r w:rsidRPr="00691CD9">
        <w:rPr>
          <w:rFonts w:asciiTheme="minorBidi" w:hAnsiTheme="minorBidi" w:cstheme="minorBidi"/>
          <w:spacing w:val="-60"/>
          <w:sz w:val="24"/>
          <w:rtl/>
        </w:rPr>
        <w:t xml:space="preserve"> </w:t>
      </w:r>
      <w:r>
        <w:rPr>
          <w:rStyle w:val="FootnoteReference1"/>
          <w:rFonts w:asciiTheme="minorBidi" w:hAnsiTheme="minorBidi" w:cstheme="minorBidi"/>
          <w:sz w:val="24"/>
          <w:rtl/>
        </w:rPr>
        <w:footnoteReference w:id="3"/>
      </w:r>
      <w:r w:rsidRPr="00691CD9">
        <w:rPr>
          <w:rFonts w:asciiTheme="minorBidi" w:hAnsiTheme="minorBidi" w:cstheme="minorBidi"/>
          <w:sz w:val="24"/>
          <w:rtl/>
        </w:rPr>
        <w:t xml:space="preserve"> טענה כי צוות הגן מסרב לתת לבנה מים באמצעות המכשיר, בטענה שהתברר לו שעמדת הסתדרות המורים היא שמדובר בפעולה פולשנית שעשויה לחשוף את צוות הגן לתביעות.</w:t>
      </w:r>
      <w:r w:rsidR="00241F31">
        <w:rPr>
          <w:rFonts w:asciiTheme="minorBidi" w:hAnsiTheme="minorBidi" w:cstheme="minorBidi" w:hint="cs"/>
          <w:sz w:val="24"/>
          <w:rtl/>
        </w:rPr>
        <w:t xml:space="preserve"> </w:t>
      </w:r>
      <w:r w:rsidRPr="00691CD9">
        <w:rPr>
          <w:rFonts w:asciiTheme="minorBidi" w:hAnsiTheme="minorBidi" w:cstheme="minorBidi"/>
          <w:sz w:val="24"/>
          <w:rtl/>
        </w:rPr>
        <w:t xml:space="preserve">בשל מצבו הרפואי של הילד הוקצה לגן שירותי סיעוד ואחות שמבצעת עבורו טיפולים פולשניים וכו', אך האחות טענה שהיא אחראית להזנה של מאכלים בלבד, ומתן נוזלים באמצעות המכשיר אינו מתפקידה. מאחר שהן צוות הגן והן האחות סירבו לתת לילד נוזלים, הוא נותר ללא נוזלים בעת שהותו בגן. </w:t>
      </w:r>
    </w:p>
    <w:p w:rsidR="00CA2826" w:rsidRPr="00241F31" w:rsidP="00241F31">
      <w:pPr>
        <w:rPr>
          <w:rFonts w:asciiTheme="minorBidi" w:hAnsiTheme="minorBidi" w:cstheme="minorBidi"/>
          <w:b/>
          <w:bCs/>
          <w:sz w:val="24"/>
          <w:rtl/>
        </w:rPr>
      </w:pPr>
      <w:r w:rsidRPr="00691CD9">
        <w:rPr>
          <w:rFonts w:asciiTheme="minorBidi" w:hAnsiTheme="minorBidi" w:cstheme="minorBidi"/>
          <w:sz w:val="24"/>
          <w:rtl/>
        </w:rPr>
        <w:t>משרד החינוך צידד בעמדת האחות וטען כי מתן מים אינו כלול בפעולות המנויות בהסכם בדבר אספקת שירותים רפואיים וסיעודיים וטען כי צוות הגן יכול לתת לו נוזלים.</w:t>
      </w:r>
      <w:r w:rsidR="00241F31">
        <w:rPr>
          <w:rFonts w:asciiTheme="minorBidi" w:hAnsiTheme="minorBidi" w:cstheme="minorBidi" w:hint="cs"/>
          <w:sz w:val="24"/>
          <w:rtl/>
        </w:rPr>
        <w:t xml:space="preserve"> </w:t>
      </w:r>
      <w:r w:rsidRPr="00691CD9">
        <w:rPr>
          <w:rFonts w:asciiTheme="minorBidi" w:hAnsiTheme="minorBidi" w:cstheme="minorBidi"/>
          <w:sz w:val="24"/>
          <w:rtl/>
        </w:rPr>
        <w:t>מסיבותיה בחרה אימו של הילד להוציאו מהגן לחינוך ביתי, אך הנציבות לא ויתרה ופנתה שוב בנוגע לפרשנות המכרז.</w:t>
      </w:r>
      <w:r w:rsidR="00241F31">
        <w:rPr>
          <w:rFonts w:asciiTheme="minorBidi" w:hAnsiTheme="minorBidi" w:cstheme="minorBidi" w:hint="cs"/>
          <w:sz w:val="24"/>
          <w:rtl/>
        </w:rPr>
        <w:t xml:space="preserve"> </w:t>
      </w:r>
      <w:r w:rsidRPr="00691CD9">
        <w:rPr>
          <w:rFonts w:asciiTheme="minorBidi" w:hAnsiTheme="minorBidi" w:cstheme="minorBidi"/>
          <w:sz w:val="24"/>
          <w:rtl/>
        </w:rPr>
        <w:t xml:space="preserve">בעקבות הפנייה תיקן משרד החינוך את </w:t>
      </w:r>
      <w:r w:rsidRPr="00691CD9">
        <w:rPr>
          <w:rFonts w:asciiTheme="minorBidi" w:hAnsiTheme="minorBidi" w:cstheme="minorBidi"/>
          <w:i/>
          <w:sz w:val="24"/>
          <w:rtl/>
          <w:lang w:val="x-none"/>
        </w:rPr>
        <w:t xml:space="preserve">המכרז </w:t>
      </w:r>
      <w:r w:rsidRPr="00691CD9">
        <w:rPr>
          <w:rFonts w:asciiTheme="minorBidi" w:hAnsiTheme="minorBidi" w:cstheme="minorBidi"/>
          <w:sz w:val="24"/>
          <w:rtl/>
        </w:rPr>
        <w:t>לאספקת שירותים רפואיים וסיעודיים לתלמידים במסגרות החינוך המיוחד,</w:t>
      </w:r>
      <w:r w:rsidRPr="00691CD9">
        <w:rPr>
          <w:rFonts w:asciiTheme="minorBidi" w:hAnsiTheme="minorBidi" w:cstheme="minorBidi"/>
          <w:i/>
          <w:sz w:val="24"/>
          <w:rtl/>
          <w:lang w:val="x-none"/>
        </w:rPr>
        <w:t xml:space="preserve"> </w:t>
      </w:r>
      <w:r w:rsidRPr="00691CD9">
        <w:rPr>
          <w:rFonts w:asciiTheme="minorBidi" w:hAnsiTheme="minorBidi" w:cstheme="minorBidi"/>
          <w:sz w:val="24"/>
          <w:rtl/>
        </w:rPr>
        <w:t xml:space="preserve">ונוספה בו הבהרה </w:t>
      </w:r>
      <w:r w:rsidRPr="00241F31">
        <w:rPr>
          <w:rFonts w:asciiTheme="minorBidi" w:hAnsiTheme="minorBidi" w:cstheme="minorBidi"/>
          <w:b/>
          <w:bCs/>
          <w:sz w:val="24"/>
          <w:rtl/>
        </w:rPr>
        <w:t xml:space="preserve">ולפיה הזנה על ידי האחות כוללת את כל היבטי ההזנה, כולל מתן נוזלים ותרופות.  </w:t>
      </w:r>
      <w:bookmarkEnd w:id="38"/>
    </w:p>
    <w:p w:rsidR="00241F31" w:rsidP="00CA2826">
      <w:pPr>
        <w:pStyle w:val="Heading3"/>
        <w:rPr>
          <w:rFonts w:asciiTheme="minorBidi" w:hAnsiTheme="minorBidi" w:cstheme="minorBidi"/>
          <w:sz w:val="24"/>
          <w:szCs w:val="24"/>
          <w:rtl/>
          <w:lang w:eastAsia="he-IL"/>
        </w:rPr>
      </w:pPr>
      <w:bookmarkStart w:id="40" w:name="_Toc192662406"/>
      <w:bookmarkStart w:id="41" w:name="_Toc197932368"/>
      <w:bookmarkEnd w:id="29"/>
      <w:bookmarkEnd w:id="39"/>
    </w:p>
    <w:p w:rsidR="00CA2826" w:rsidRPr="00241F31" w:rsidP="00241F31">
      <w:pPr>
        <w:pStyle w:val="Heading3"/>
        <w:rPr>
          <w:rFonts w:asciiTheme="minorBidi" w:hAnsiTheme="minorBidi" w:cstheme="minorBidi"/>
          <w:sz w:val="24"/>
          <w:szCs w:val="24"/>
          <w:rtl/>
          <w:lang w:eastAsia="he-IL"/>
        </w:rPr>
      </w:pPr>
      <w:r w:rsidRPr="00691CD9">
        <w:rPr>
          <w:rFonts w:asciiTheme="minorBidi" w:hAnsiTheme="minorBidi" w:cstheme="minorBidi"/>
          <w:sz w:val="24"/>
          <w:szCs w:val="24"/>
          <w:rtl/>
          <w:lang w:eastAsia="he-IL"/>
        </w:rPr>
        <w:t>ליקוי בטיפול משרד הבריאות בבקשה לקבלת סל שיקום</w:t>
      </w:r>
      <w:bookmarkEnd w:id="40"/>
      <w:bookmarkEnd w:id="41"/>
    </w:p>
    <w:p w:rsidR="00CA2826" w:rsidRPr="00241F31" w:rsidP="00241F31">
      <w:pPr>
        <w:rPr>
          <w:rFonts w:asciiTheme="minorBidi" w:hAnsiTheme="minorBidi" w:cstheme="minorBidi"/>
          <w:b/>
          <w:bCs/>
          <w:sz w:val="24"/>
          <w:rtl/>
          <w:lang w:eastAsia="he-IL"/>
        </w:rPr>
      </w:pPr>
      <w:r w:rsidRPr="00691CD9">
        <w:rPr>
          <w:rFonts w:asciiTheme="minorBidi" w:hAnsiTheme="minorBidi" w:cstheme="minorBidi"/>
          <w:sz w:val="24"/>
          <w:rtl/>
          <w:lang w:eastAsia="he-IL"/>
        </w:rPr>
        <w:t>מתלונן שסובל מהפרעות נפשיות ובריאותו לקויה, הגיש בקשה לקצבת נכות כללית לביטוח הלאומי. הביטוח הלאומי דחה את הבקשה על הסף, ללא דיון וללא קביעת אחוזי נכות משום שמצא כי הכנסתו של המתלונן גבוהה מהסף המזכה בתשלום קצבה.</w:t>
      </w:r>
      <w:r w:rsidR="00241F31">
        <w:rPr>
          <w:rFonts w:asciiTheme="minorBidi" w:hAnsiTheme="minorBidi" w:cstheme="minorBidi" w:hint="cs"/>
          <w:sz w:val="24"/>
          <w:rtl/>
          <w:lang w:eastAsia="he-IL"/>
        </w:rPr>
        <w:t xml:space="preserve"> </w:t>
      </w:r>
      <w:r w:rsidRPr="00691CD9">
        <w:rPr>
          <w:rFonts w:asciiTheme="minorBidi" w:hAnsiTheme="minorBidi" w:cstheme="minorBidi"/>
          <w:sz w:val="24"/>
          <w:rtl/>
          <w:lang w:eastAsia="he-IL"/>
        </w:rPr>
        <w:t>המתלונן פנה למשרד הבריאות וביקש לקבוע לו אחוזי נכות לשם קבלת סל שיקום, אך נדחה בנימוק שלא ניתן לדון בבקשה מאחר שהביטוח הלאומי כבר דן בעניינו ולא קבע לו אחוזי נכות. נציבות תלונות הציבור הצביעה לפני משרד הבריאות על כך שבמקרה שבו הביטוח הלאומי לא דן לגופו של עניין, אין מניעה לבדיקה של פסיכיאטר, ולא היה מקום לדחות את בקשתו של המתלונן לדון בעניינו.</w:t>
      </w:r>
      <w:r w:rsidR="00241F31">
        <w:rPr>
          <w:rFonts w:asciiTheme="minorBidi" w:hAnsiTheme="minorBidi" w:cstheme="minorBidi" w:hint="cs"/>
          <w:sz w:val="24"/>
          <w:rtl/>
          <w:lang w:eastAsia="he-IL"/>
        </w:rPr>
        <w:t xml:space="preserve"> </w:t>
      </w:r>
      <w:r w:rsidRPr="00691CD9">
        <w:rPr>
          <w:rFonts w:asciiTheme="minorBidi" w:hAnsiTheme="minorBidi" w:cstheme="minorBidi"/>
          <w:sz w:val="24"/>
          <w:rtl/>
          <w:lang w:eastAsia="he-IL"/>
        </w:rPr>
        <w:t xml:space="preserve">משרד הבריאות קיבל את עמדת נציבות תלונות הציבור ואיפשר למתלונן להיבדק על ידי פסיכיאטר לשם בחינת נכותו. </w:t>
      </w:r>
      <w:r w:rsidRPr="00241F31">
        <w:rPr>
          <w:rFonts w:asciiTheme="minorBidi" w:hAnsiTheme="minorBidi" w:cstheme="minorBidi"/>
          <w:b/>
          <w:bCs/>
          <w:sz w:val="24"/>
          <w:rtl/>
          <w:lang w:eastAsia="he-IL"/>
        </w:rPr>
        <w:t>המתלונן נמצא זכאי לסל שיקום. נוסף על כך, משרד הבריאות עדכן את הנוהל הרלוונטי לעניין.</w:t>
      </w:r>
    </w:p>
    <w:p w:rsidR="00CA2826" w:rsidRPr="00691CD9" w:rsidP="00CA2826">
      <w:pPr>
        <w:rPr>
          <w:rFonts w:asciiTheme="minorBidi" w:hAnsiTheme="minorBidi" w:cstheme="minorBidi"/>
          <w:sz w:val="24"/>
          <w:rtl/>
        </w:rPr>
      </w:pPr>
    </w:p>
    <w:p w:rsidR="00CA2826" w:rsidRPr="00241F31" w:rsidP="00241F31">
      <w:pPr>
        <w:pStyle w:val="Heading3"/>
        <w:rPr>
          <w:rFonts w:asciiTheme="minorBidi" w:hAnsiTheme="minorBidi" w:cstheme="minorBidi"/>
          <w:sz w:val="24"/>
          <w:szCs w:val="24"/>
          <w:rtl/>
        </w:rPr>
      </w:pPr>
      <w:bookmarkStart w:id="42" w:name="_Toc192662407"/>
      <w:bookmarkStart w:id="43" w:name="_Toc197932369"/>
      <w:bookmarkStart w:id="44" w:name="_Hlk196642532"/>
      <w:r w:rsidRPr="00691CD9">
        <w:rPr>
          <w:rFonts w:asciiTheme="minorBidi" w:hAnsiTheme="minorBidi" w:cstheme="minorBidi"/>
          <w:sz w:val="24"/>
          <w:szCs w:val="24"/>
          <w:rtl/>
        </w:rPr>
        <w:t>חניית נכים בסמוך למרכז המסחרי אינה נגישה לכיסא גלגלים</w:t>
      </w:r>
      <w:bookmarkStart w:id="45" w:name="_Hlk194576620"/>
      <w:bookmarkEnd w:id="42"/>
      <w:bookmarkEnd w:id="43"/>
    </w:p>
    <w:p w:rsidR="00CA2826" w:rsidP="003C7113">
      <w:pPr>
        <w:rPr>
          <w:rFonts w:asciiTheme="minorBidi" w:hAnsiTheme="minorBidi" w:cstheme="minorBidi"/>
          <w:sz w:val="24"/>
          <w:rtl/>
        </w:rPr>
      </w:pPr>
      <w:r w:rsidRPr="00691CD9">
        <w:rPr>
          <w:rFonts w:asciiTheme="minorBidi" w:hAnsiTheme="minorBidi" w:cstheme="minorBidi"/>
          <w:sz w:val="24"/>
          <w:rtl/>
        </w:rPr>
        <w:t xml:space="preserve">תושב אבן יהודה, נכה המתנייד בכיסא גלגלים ומומחה נגישות במקצועו, טען כי נוכח שיפוע חניית הנכים הסמוכה למרכז מסחרי וגובה המדרכה שבסמוך לה לא ניתן לרדת מהרכב בבטחה ולהשתמש בכיסא גלגלים. </w:t>
      </w:r>
      <w:bookmarkEnd w:id="45"/>
      <w:r w:rsidRPr="00691CD9">
        <w:rPr>
          <w:rFonts w:asciiTheme="minorBidi" w:hAnsiTheme="minorBidi" w:cstheme="minorBidi"/>
          <w:sz w:val="24"/>
          <w:rtl/>
        </w:rPr>
        <w:t>חוות דעת מומחה נגישות</w:t>
      </w:r>
      <w:r w:rsidR="00241F31">
        <w:rPr>
          <w:rFonts w:asciiTheme="minorBidi" w:hAnsiTheme="minorBidi" w:cstheme="minorBidi" w:hint="cs"/>
          <w:sz w:val="24"/>
          <w:rtl/>
        </w:rPr>
        <w:t xml:space="preserve"> עבור הנציבות העלתה כי </w:t>
      </w:r>
      <w:r w:rsidRPr="00691CD9">
        <w:rPr>
          <w:rFonts w:asciiTheme="minorBidi" w:hAnsiTheme="minorBidi" w:cstheme="minorBidi"/>
          <w:sz w:val="24"/>
          <w:rtl/>
        </w:rPr>
        <w:t xml:space="preserve">קיימת במקום בעיית נגישות ובעקבות הבירור </w:t>
      </w:r>
      <w:bookmarkStart w:id="46" w:name="_Toc197932372"/>
      <w:bookmarkEnd w:id="44"/>
      <w:r w:rsidR="00466168">
        <w:rPr>
          <w:rFonts w:asciiTheme="minorBidi" w:hAnsiTheme="minorBidi" w:cstheme="minorBidi" w:hint="cs"/>
          <w:sz w:val="24"/>
          <w:rtl/>
        </w:rPr>
        <w:t>המועצה פעלה להעתיק את חניית הנכה למקום אחר ונגיש.</w:t>
      </w:r>
    </w:p>
    <w:p w:rsidR="003C7113" w:rsidRPr="00691CD9" w:rsidP="003C7113">
      <w:pPr>
        <w:rPr>
          <w:rFonts w:asciiTheme="minorBidi" w:hAnsiTheme="minorBidi" w:cstheme="minorBidi"/>
          <w:sz w:val="24"/>
          <w:rtl/>
        </w:rPr>
      </w:pPr>
    </w:p>
    <w:p w:rsidR="00CA2826" w:rsidRPr="003C7113" w:rsidP="003C7113">
      <w:pPr>
        <w:pStyle w:val="Heading3"/>
        <w:rPr>
          <w:rFonts w:asciiTheme="minorBidi" w:hAnsiTheme="minorBidi" w:cstheme="minorBidi"/>
          <w:sz w:val="24"/>
          <w:szCs w:val="24"/>
          <w:rtl/>
        </w:rPr>
      </w:pPr>
      <w:r w:rsidRPr="00691CD9">
        <w:rPr>
          <w:rFonts w:asciiTheme="minorBidi" w:hAnsiTheme="minorBidi" w:cstheme="minorBidi"/>
          <w:sz w:val="24"/>
          <w:szCs w:val="24"/>
          <w:rtl/>
        </w:rPr>
        <w:t>הרשות המקומית תנגיש הודעות ללקויי ראייה</w:t>
      </w:r>
      <w:bookmarkEnd w:id="46"/>
    </w:p>
    <w:p w:rsidR="00CA2826" w:rsidRPr="00691CD9" w:rsidP="003C7113">
      <w:pPr>
        <w:rPr>
          <w:rFonts w:asciiTheme="minorBidi" w:hAnsiTheme="minorBidi" w:cstheme="minorBidi"/>
          <w:sz w:val="24"/>
          <w:rtl/>
        </w:rPr>
      </w:pPr>
      <w:r w:rsidRPr="00691CD9">
        <w:rPr>
          <w:rFonts w:asciiTheme="minorBidi" w:hAnsiTheme="minorBidi" w:cstheme="minorBidi"/>
          <w:sz w:val="24"/>
          <w:rtl/>
        </w:rPr>
        <w:t>מתלוננת עיוורת טענה שהרשות המקומית ביישוב שבו היא מתגוררת שולחת הודעות לתושבים באמצעות וטסאפ בפורמט שאינו נגיש לאנשים עם מוגבלות ראייה.</w:t>
      </w:r>
      <w:r w:rsidRPr="00691CD9">
        <w:rPr>
          <w:rFonts w:asciiTheme="minorBidi" w:hAnsiTheme="minorBidi" w:cstheme="minorBidi"/>
          <w:b/>
          <w:bCs/>
          <w:sz w:val="24"/>
          <w:rtl/>
        </w:rPr>
        <w:t xml:space="preserve"> </w:t>
      </w:r>
      <w:r w:rsidRPr="00691CD9">
        <w:rPr>
          <w:rFonts w:asciiTheme="minorBidi" w:hAnsiTheme="minorBidi" w:cstheme="minorBidi"/>
          <w:sz w:val="24"/>
          <w:rtl/>
        </w:rPr>
        <w:t>לדבריה היא פנתה וביקשה הנגשת ההודעות פעמים רבות אך ללא הצלחה.</w:t>
      </w:r>
      <w:r w:rsidR="003C7113">
        <w:rPr>
          <w:rFonts w:asciiTheme="minorBidi" w:hAnsiTheme="minorBidi" w:cstheme="minorBidi" w:hint="cs"/>
          <w:sz w:val="24"/>
          <w:rtl/>
        </w:rPr>
        <w:t xml:space="preserve"> </w:t>
      </w:r>
      <w:r w:rsidRPr="00691CD9">
        <w:rPr>
          <w:rFonts w:asciiTheme="minorBidi" w:hAnsiTheme="minorBidi" w:cstheme="minorBidi"/>
          <w:sz w:val="24"/>
          <w:rtl/>
        </w:rPr>
        <w:t>התלונה בוררה בהליך גישור ובפגישת הגישור שיתפה המתלוננת את הקושי שלה כעיוורת לקרוא את ההודעות בפורמט של תמונה ורק אז אחרי שנים של התכתבות הבינה הרשות מה הבעיה ומה הפתרון, והרשות יישמה אותו.</w:t>
      </w:r>
    </w:p>
    <w:p w:rsidR="00ED5174" w:rsidP="00CA2826">
      <w:pPr>
        <w:pStyle w:val="Heading3"/>
        <w:rPr>
          <w:rFonts w:asciiTheme="minorBidi" w:hAnsiTheme="minorBidi" w:cstheme="minorBidi"/>
          <w:sz w:val="24"/>
          <w:szCs w:val="24"/>
          <w:rtl/>
        </w:rPr>
      </w:pPr>
      <w:bookmarkStart w:id="47" w:name="_Toc192662415"/>
      <w:bookmarkStart w:id="48" w:name="_Toc195023448"/>
      <w:bookmarkStart w:id="49" w:name="_Toc197932376"/>
      <w:bookmarkStart w:id="50" w:name="_Hlk196133535"/>
      <w:bookmarkStart w:id="51" w:name="_Toc192662419"/>
      <w:bookmarkStart w:id="52" w:name="_Hlk194918657"/>
    </w:p>
    <w:p w:rsidR="00CA2826" w:rsidRPr="00691CD9" w:rsidP="00CA2826">
      <w:pPr>
        <w:pStyle w:val="Heading3"/>
        <w:rPr>
          <w:rFonts w:asciiTheme="minorBidi" w:hAnsiTheme="minorBidi" w:cstheme="minorBidi"/>
          <w:sz w:val="24"/>
          <w:szCs w:val="24"/>
          <w:rtl/>
        </w:rPr>
      </w:pPr>
      <w:r w:rsidRPr="00691CD9">
        <w:rPr>
          <w:rFonts w:asciiTheme="minorBidi" w:hAnsiTheme="minorBidi" w:cstheme="minorBidi"/>
          <w:sz w:val="24"/>
          <w:szCs w:val="24"/>
          <w:rtl/>
        </w:rPr>
        <w:t>סירוב להחזר אגרת חידוש דרכון בגין דרכון שנגנב</w:t>
      </w:r>
      <w:bookmarkEnd w:id="47"/>
      <w:bookmarkEnd w:id="48"/>
      <w:bookmarkEnd w:id="49"/>
      <w:r w:rsidRPr="00691CD9">
        <w:rPr>
          <w:rFonts w:asciiTheme="minorBidi" w:hAnsiTheme="minorBidi" w:cstheme="minorBidi"/>
          <w:sz w:val="24"/>
          <w:szCs w:val="24"/>
          <w:rtl/>
        </w:rPr>
        <w:t xml:space="preserve"> </w:t>
      </w:r>
    </w:p>
    <w:p w:rsidR="00CA2826" w:rsidRPr="00691CD9" w:rsidP="00CA2826">
      <w:pPr>
        <w:pStyle w:val="Heading4"/>
        <w:rPr>
          <w:rFonts w:asciiTheme="minorBidi" w:hAnsiTheme="minorBidi" w:cstheme="minorBidi"/>
          <w:b/>
          <w:bCs w:val="0"/>
          <w:sz w:val="24"/>
          <w:szCs w:val="24"/>
          <w:rtl/>
        </w:rPr>
      </w:pPr>
      <w:r w:rsidRPr="00691CD9">
        <w:rPr>
          <w:rFonts w:asciiTheme="minorBidi" w:hAnsiTheme="minorBidi" w:cstheme="minorBidi"/>
          <w:b/>
          <w:bCs w:val="0"/>
          <w:sz w:val="24"/>
          <w:szCs w:val="24"/>
          <w:rtl/>
        </w:rPr>
        <w:t>דרכונו של תלמיד ישיבה נגנב מהכספת בחדרו בישיבה בזמן חופשת "בין הזמנים". לדברי המתלונן הוא דיווח למשטרה על גניבת הדרכון מיד כשגילה על הפריצה והוא ביקש מרשות האוכלוסין פטור מתשלום</w:t>
      </w:r>
      <w:r w:rsidR="009F0E05">
        <w:rPr>
          <w:rFonts w:asciiTheme="minorBidi" w:hAnsiTheme="minorBidi" w:cstheme="minorBidi" w:hint="cs"/>
          <w:b/>
          <w:bCs w:val="0"/>
          <w:sz w:val="24"/>
          <w:szCs w:val="24"/>
          <w:rtl/>
        </w:rPr>
        <w:t xml:space="preserve"> תוספת אגרה בגין </w:t>
      </w:r>
      <w:r w:rsidRPr="00691CD9">
        <w:rPr>
          <w:rFonts w:asciiTheme="minorBidi" w:hAnsiTheme="minorBidi" w:cstheme="minorBidi"/>
          <w:b/>
          <w:bCs w:val="0"/>
          <w:sz w:val="24"/>
          <w:szCs w:val="24"/>
          <w:rtl/>
        </w:rPr>
        <w:t>דרכון</w:t>
      </w:r>
      <w:r w:rsidR="009F0E05">
        <w:rPr>
          <w:rFonts w:asciiTheme="minorBidi" w:hAnsiTheme="minorBidi" w:cstheme="minorBidi" w:hint="cs"/>
          <w:b/>
          <w:bCs w:val="0"/>
          <w:sz w:val="24"/>
          <w:szCs w:val="24"/>
          <w:rtl/>
        </w:rPr>
        <w:t xml:space="preserve"> שנגנב</w:t>
      </w:r>
      <w:r w:rsidRPr="00691CD9">
        <w:rPr>
          <w:rFonts w:asciiTheme="minorBidi" w:hAnsiTheme="minorBidi" w:cstheme="minorBidi"/>
          <w:b/>
          <w:bCs w:val="0"/>
          <w:sz w:val="24"/>
          <w:szCs w:val="24"/>
          <w:rtl/>
        </w:rPr>
        <w:t xml:space="preserve">. רשות האוכלוסין דחתה את הבקשה בנימוק שעברו יותר מ-24 </w:t>
      </w:r>
      <w:r w:rsidR="00ED5174">
        <w:rPr>
          <w:rFonts w:asciiTheme="minorBidi" w:hAnsiTheme="minorBidi" w:cstheme="minorBidi" w:hint="cs"/>
          <w:b/>
          <w:bCs w:val="0"/>
          <w:sz w:val="24"/>
          <w:szCs w:val="24"/>
          <w:rtl/>
        </w:rPr>
        <w:t xml:space="preserve">שעות </w:t>
      </w:r>
      <w:r w:rsidRPr="00691CD9">
        <w:rPr>
          <w:rFonts w:asciiTheme="minorBidi" w:hAnsiTheme="minorBidi" w:cstheme="minorBidi"/>
          <w:b/>
          <w:bCs w:val="0"/>
          <w:sz w:val="24"/>
          <w:szCs w:val="24"/>
          <w:rtl/>
        </w:rPr>
        <w:t xml:space="preserve">מאז הפריצה ועד הדיווח והגניבה לא אירעה </w:t>
      </w:r>
      <w:r w:rsidR="009F0E05">
        <w:rPr>
          <w:rFonts w:asciiTheme="minorBidi" w:hAnsiTheme="minorBidi" w:cstheme="minorBidi" w:hint="cs"/>
          <w:b/>
          <w:bCs w:val="0"/>
          <w:sz w:val="24"/>
          <w:szCs w:val="24"/>
          <w:rtl/>
        </w:rPr>
        <w:t>במען</w:t>
      </w:r>
      <w:r w:rsidRPr="00691CD9" w:rsidR="009F0E05">
        <w:rPr>
          <w:rFonts w:asciiTheme="minorBidi" w:hAnsiTheme="minorBidi" w:cstheme="minorBidi"/>
          <w:b/>
          <w:bCs w:val="0"/>
          <w:sz w:val="24"/>
          <w:szCs w:val="24"/>
          <w:rtl/>
        </w:rPr>
        <w:t xml:space="preserve"> </w:t>
      </w:r>
      <w:r w:rsidRPr="00691CD9">
        <w:rPr>
          <w:rFonts w:asciiTheme="minorBidi" w:hAnsiTheme="minorBidi" w:cstheme="minorBidi"/>
          <w:b/>
          <w:bCs w:val="0"/>
          <w:sz w:val="24"/>
          <w:szCs w:val="24"/>
          <w:rtl/>
        </w:rPr>
        <w:t>המגורים</w:t>
      </w:r>
      <w:r w:rsidR="009F0E05">
        <w:rPr>
          <w:rFonts w:asciiTheme="minorBidi" w:hAnsiTheme="minorBidi" w:cstheme="minorBidi" w:hint="cs"/>
          <w:b/>
          <w:bCs w:val="0"/>
          <w:sz w:val="24"/>
          <w:szCs w:val="24"/>
          <w:rtl/>
        </w:rPr>
        <w:t xml:space="preserve"> הרשום</w:t>
      </w:r>
      <w:r w:rsidRPr="00691CD9">
        <w:rPr>
          <w:rFonts w:asciiTheme="minorBidi" w:hAnsiTheme="minorBidi" w:cstheme="minorBidi"/>
          <w:b/>
          <w:bCs w:val="0"/>
          <w:sz w:val="24"/>
          <w:szCs w:val="24"/>
          <w:rtl/>
        </w:rPr>
        <w:t xml:space="preserve"> שלו.</w:t>
      </w:r>
    </w:p>
    <w:p w:rsidR="00CA2826" w:rsidRPr="00ED5174" w:rsidP="00ED5174">
      <w:pPr>
        <w:rPr>
          <w:rFonts w:asciiTheme="minorBidi" w:hAnsiTheme="minorBidi" w:cstheme="minorBidi"/>
          <w:rtl/>
        </w:rPr>
      </w:pPr>
      <w:r w:rsidRPr="00691CD9">
        <w:rPr>
          <w:rFonts w:asciiTheme="minorBidi" w:hAnsiTheme="minorBidi" w:cstheme="minorBidi"/>
          <w:rtl/>
        </w:rPr>
        <w:t xml:space="preserve">המתלונן נאלץ לשלם </w:t>
      </w:r>
      <w:r w:rsidR="009F0E05">
        <w:rPr>
          <w:rFonts w:asciiTheme="minorBidi" w:hAnsiTheme="minorBidi" w:cstheme="minorBidi" w:hint="cs"/>
          <w:rtl/>
        </w:rPr>
        <w:t>תוספת אגרה</w:t>
      </w:r>
      <w:r w:rsidRPr="00691CD9" w:rsidR="009F0E05">
        <w:rPr>
          <w:rFonts w:asciiTheme="minorBidi" w:hAnsiTheme="minorBidi" w:cstheme="minorBidi"/>
          <w:rtl/>
        </w:rPr>
        <w:t xml:space="preserve"> </w:t>
      </w:r>
      <w:r w:rsidRPr="00691CD9">
        <w:rPr>
          <w:rFonts w:asciiTheme="minorBidi" w:hAnsiTheme="minorBidi" w:cstheme="minorBidi"/>
          <w:rtl/>
        </w:rPr>
        <w:t>הדרכון ולאחר מכן פנה בבקשת החזר.</w:t>
      </w:r>
      <w:r w:rsidR="00ED5174">
        <w:rPr>
          <w:rFonts w:asciiTheme="minorBidi" w:hAnsiTheme="minorBidi" w:cstheme="minorBidi" w:hint="cs"/>
          <w:rtl/>
        </w:rPr>
        <w:t xml:space="preserve"> </w:t>
      </w:r>
      <w:r w:rsidRPr="00691CD9">
        <w:rPr>
          <w:rFonts w:asciiTheme="minorBidi" w:hAnsiTheme="minorBidi" w:cstheme="minorBidi"/>
          <w:sz w:val="24"/>
          <w:rtl/>
        </w:rPr>
        <w:t>נציבות תלונות הציבור ציינה לפני רשות האוכלוסין כי המתלונן התגורר בישיבה מזה 6 שנים, אך בשל נהלי הרשות כתובת הישיבה אינו יכולה להיות כתובת המגורים שלו.</w:t>
      </w:r>
      <w:r w:rsidR="00ED5174">
        <w:rPr>
          <w:rFonts w:asciiTheme="minorBidi" w:hAnsiTheme="minorBidi" w:cstheme="minorBidi" w:hint="cs"/>
          <w:rtl/>
        </w:rPr>
        <w:t xml:space="preserve"> </w:t>
      </w:r>
      <w:r w:rsidRPr="00691CD9">
        <w:rPr>
          <w:rFonts w:asciiTheme="minorBidi" w:hAnsiTheme="minorBidi" w:cstheme="minorBidi"/>
          <w:sz w:val="24"/>
          <w:rtl/>
        </w:rPr>
        <w:t>עוד ציינה הנציבות כי המתלונן שהה בחופשה ולא יכול היה לגלות את הגניבה וכי הוא הגיש תלונה עם גילוי הפריצה.</w:t>
      </w:r>
    </w:p>
    <w:p w:rsidR="00CA2826" w:rsidRPr="00691CD9" w:rsidP="00ED5174">
      <w:pPr>
        <w:rPr>
          <w:rFonts w:asciiTheme="minorBidi" w:hAnsiTheme="minorBidi" w:cstheme="minorBidi"/>
          <w:sz w:val="24"/>
          <w:rtl/>
        </w:rPr>
      </w:pPr>
      <w:r w:rsidRPr="00691CD9">
        <w:rPr>
          <w:rFonts w:asciiTheme="minorBidi" w:hAnsiTheme="minorBidi" w:cstheme="minorBidi"/>
          <w:sz w:val="24"/>
          <w:rtl/>
        </w:rPr>
        <w:t xml:space="preserve">נציבות תלונות הציבור מצאה כי בפעולתה של רשות האוכלוסין היו משום </w:t>
      </w:r>
      <w:r w:rsidRPr="00ED5174">
        <w:rPr>
          <w:rFonts w:asciiTheme="minorBidi" w:hAnsiTheme="minorBidi" w:cstheme="minorBidi"/>
          <w:b/>
          <w:bCs/>
          <w:sz w:val="24"/>
          <w:rtl/>
        </w:rPr>
        <w:t>נוקשות יתרה ואי-צדק בולט</w:t>
      </w:r>
      <w:r w:rsidRPr="00691CD9">
        <w:rPr>
          <w:rFonts w:asciiTheme="minorBidi" w:hAnsiTheme="minorBidi" w:cstheme="minorBidi"/>
          <w:sz w:val="24"/>
          <w:rtl/>
        </w:rPr>
        <w:t>, מאחר שהיה מצופה ממנה כרשות מינהלית לשקול את הנסיבות המיוחדות של המקרה ולפטור את המתלונן מתשלום האגרה.</w:t>
      </w:r>
      <w:r w:rsidR="00ED5174">
        <w:rPr>
          <w:rFonts w:asciiTheme="minorBidi" w:hAnsiTheme="minorBidi" w:cstheme="minorBidi" w:hint="cs"/>
          <w:sz w:val="24"/>
          <w:rtl/>
        </w:rPr>
        <w:t xml:space="preserve"> </w:t>
      </w:r>
      <w:r w:rsidRPr="00691CD9">
        <w:rPr>
          <w:rFonts w:asciiTheme="minorBidi" w:hAnsiTheme="minorBidi" w:cstheme="minorBidi"/>
          <w:sz w:val="24"/>
          <w:rtl/>
        </w:rPr>
        <w:t xml:space="preserve">רשות האוכלוסין פעלה בהתאם לעמדת נציבות תלונות הציבור </w:t>
      </w:r>
      <w:r w:rsidRPr="00ED5174">
        <w:rPr>
          <w:rFonts w:asciiTheme="minorBidi" w:hAnsiTheme="minorBidi" w:cstheme="minorBidi"/>
          <w:b/>
          <w:bCs/>
          <w:sz w:val="24"/>
          <w:rtl/>
        </w:rPr>
        <w:t xml:space="preserve">והחזירה למתלונן את </w:t>
      </w:r>
      <w:r w:rsidR="009F0E05">
        <w:rPr>
          <w:rFonts w:asciiTheme="minorBidi" w:hAnsiTheme="minorBidi" w:cstheme="minorBidi" w:hint="cs"/>
          <w:b/>
          <w:bCs/>
          <w:sz w:val="24"/>
          <w:rtl/>
        </w:rPr>
        <w:t xml:space="preserve">תוספת </w:t>
      </w:r>
      <w:r w:rsidRPr="00ED5174">
        <w:rPr>
          <w:rFonts w:asciiTheme="minorBidi" w:hAnsiTheme="minorBidi" w:cstheme="minorBidi"/>
          <w:b/>
          <w:bCs/>
          <w:sz w:val="24"/>
          <w:rtl/>
        </w:rPr>
        <w:t>האגרה ששילם.</w:t>
      </w:r>
    </w:p>
    <w:p w:rsidR="00ED5174" w:rsidP="00CA2826">
      <w:pPr>
        <w:pStyle w:val="Heading3"/>
        <w:rPr>
          <w:rFonts w:asciiTheme="minorBidi" w:hAnsiTheme="minorBidi" w:cstheme="minorBidi"/>
          <w:sz w:val="24"/>
          <w:szCs w:val="24"/>
          <w:rtl/>
        </w:rPr>
      </w:pPr>
      <w:bookmarkStart w:id="53" w:name="_Toc197932382"/>
      <w:bookmarkStart w:id="54" w:name="_Hlk196635292"/>
      <w:bookmarkEnd w:id="50"/>
      <w:bookmarkEnd w:id="51"/>
      <w:bookmarkEnd w:id="52"/>
    </w:p>
    <w:p w:rsidR="00CA2826" w:rsidRPr="00ED5174" w:rsidP="00ED5174">
      <w:pPr>
        <w:pStyle w:val="Heading3"/>
        <w:rPr>
          <w:rFonts w:asciiTheme="minorBidi" w:hAnsiTheme="minorBidi" w:cstheme="minorBidi"/>
          <w:sz w:val="24"/>
          <w:szCs w:val="24"/>
          <w:rtl/>
        </w:rPr>
      </w:pPr>
      <w:r w:rsidRPr="00691CD9">
        <w:rPr>
          <w:rFonts w:asciiTheme="minorBidi" w:hAnsiTheme="minorBidi" w:cstheme="minorBidi"/>
          <w:sz w:val="24"/>
          <w:szCs w:val="24"/>
          <w:rtl/>
        </w:rPr>
        <w:t>ביקשה לרכוש דירה בדיור הציבורי - אך ההליך בוטל בשל חוב של 30,000 ש"ח שיוחס לה בטעות</w:t>
      </w:r>
      <w:bookmarkEnd w:id="53"/>
    </w:p>
    <w:p w:rsidR="00CA2826" w:rsidRPr="00ED5174" w:rsidP="00ED5174">
      <w:pPr>
        <w:rPr>
          <w:rFonts w:asciiTheme="minorBidi" w:hAnsiTheme="minorBidi" w:cstheme="minorBidi"/>
          <w:b/>
          <w:bCs/>
          <w:sz w:val="24"/>
          <w:rtl/>
        </w:rPr>
      </w:pPr>
      <w:r w:rsidRPr="00691CD9">
        <w:rPr>
          <w:rFonts w:asciiTheme="minorBidi" w:hAnsiTheme="minorBidi" w:cstheme="minorBidi"/>
          <w:sz w:val="24"/>
          <w:rtl/>
        </w:rPr>
        <w:t>דיירת בדיור הציבורי בכפר סבא הגישה</w:t>
      </w:r>
      <w:r w:rsidR="00C56195">
        <w:rPr>
          <w:rFonts w:asciiTheme="minorBidi" w:hAnsiTheme="minorBidi" w:cstheme="minorBidi" w:hint="cs"/>
          <w:sz w:val="24"/>
          <w:rtl/>
        </w:rPr>
        <w:t xml:space="preserve"> לעמידר</w:t>
      </w:r>
      <w:r w:rsidRPr="00691CD9">
        <w:rPr>
          <w:rFonts w:asciiTheme="minorBidi" w:hAnsiTheme="minorBidi" w:cstheme="minorBidi"/>
          <w:sz w:val="24"/>
          <w:rtl/>
        </w:rPr>
        <w:t xml:space="preserve"> בשנת </w:t>
      </w:r>
      <w:r w:rsidRPr="00691CD9">
        <w:rPr>
          <w:rFonts w:asciiTheme="minorBidi" w:hAnsiTheme="minorBidi" w:cstheme="minorBidi"/>
          <w:sz w:val="24"/>
          <w:u w:val="single"/>
          <w:rtl/>
        </w:rPr>
        <w:t>2021</w:t>
      </w:r>
      <w:r w:rsidRPr="00691CD9">
        <w:rPr>
          <w:rFonts w:asciiTheme="minorBidi" w:hAnsiTheme="minorBidi" w:cstheme="minorBidi"/>
          <w:sz w:val="24"/>
          <w:rtl/>
        </w:rPr>
        <w:t xml:space="preserve">  בקשה לרכישת הדירה שבה היא מתגוררת. עמידר הודיעה למתלוננת שיש לה חוב בסך כ-30,000 ש"ח, ו</w:t>
      </w:r>
      <w:r w:rsidR="0096463B">
        <w:rPr>
          <w:rFonts w:asciiTheme="minorBidi" w:hAnsiTheme="minorBidi" w:cstheme="minorBidi" w:hint="cs"/>
          <w:sz w:val="24"/>
          <w:rtl/>
        </w:rPr>
        <w:t>מ</w:t>
      </w:r>
      <w:r w:rsidRPr="00691CD9">
        <w:rPr>
          <w:rFonts w:asciiTheme="minorBidi" w:hAnsiTheme="minorBidi" w:cstheme="minorBidi"/>
          <w:sz w:val="24"/>
          <w:rtl/>
        </w:rPr>
        <w:t>אחר שהחוב לא שולם בוטל הליך רכישת הדירה.</w:t>
      </w:r>
      <w:r w:rsidR="00ED5174">
        <w:rPr>
          <w:rFonts w:asciiTheme="minorBidi" w:hAnsiTheme="minorBidi" w:cstheme="minorBidi" w:hint="cs"/>
          <w:sz w:val="24"/>
          <w:rtl/>
        </w:rPr>
        <w:t xml:space="preserve"> </w:t>
      </w:r>
      <w:r w:rsidRPr="00691CD9">
        <w:rPr>
          <w:rFonts w:asciiTheme="minorBidi" w:hAnsiTheme="minorBidi" w:cstheme="minorBidi"/>
          <w:sz w:val="24"/>
          <w:rtl/>
        </w:rPr>
        <w:t xml:space="preserve">המתלוננת פנתה לנציבות וטענה כי החוב יוחס לה ללא </w:t>
      </w:r>
      <w:r w:rsidRPr="00691CD9">
        <w:rPr>
          <w:rFonts w:asciiTheme="minorBidi" w:hAnsiTheme="minorBidi" w:cstheme="minorBidi"/>
          <w:sz w:val="24"/>
          <w:rtl/>
        </w:rPr>
        <w:t>צידוק.</w:t>
      </w:r>
      <w:r w:rsidR="00ED5174">
        <w:rPr>
          <w:rFonts w:asciiTheme="minorBidi" w:hAnsiTheme="minorBidi" w:cstheme="minorBidi" w:hint="cs"/>
          <w:sz w:val="24"/>
          <w:rtl/>
        </w:rPr>
        <w:t xml:space="preserve"> </w:t>
      </w:r>
      <w:r w:rsidRPr="00691CD9">
        <w:rPr>
          <w:rFonts w:asciiTheme="minorBidi" w:hAnsiTheme="minorBidi" w:cstheme="minorBidi"/>
          <w:sz w:val="24"/>
          <w:rtl/>
        </w:rPr>
        <w:t xml:space="preserve">הבירור שקיימה הנציבות העלה כי אכן אין לזקוף את החוב לחובתה, מאחר שעל חלק מהחוב חל צו הפטר חובות, ואת יתרת החוב יש לזקוף לבן זוגה, שהתגורר לבדו בדירה בשנים שבגינן נוצר החוב. </w:t>
      </w:r>
      <w:r w:rsidRPr="00ED5174">
        <w:rPr>
          <w:rFonts w:asciiTheme="minorBidi" w:hAnsiTheme="minorBidi" w:cstheme="minorBidi"/>
          <w:b/>
          <w:bCs/>
          <w:sz w:val="24"/>
          <w:rtl/>
        </w:rPr>
        <w:t>בעקבות הבירור ביטלה עמידר את החוב שנזקף למתלוננת.</w:t>
      </w:r>
      <w:r w:rsidRPr="00691CD9">
        <w:rPr>
          <w:rFonts w:asciiTheme="minorBidi" w:hAnsiTheme="minorBidi" w:cstheme="minorBidi"/>
          <w:sz w:val="24"/>
          <w:rtl/>
        </w:rPr>
        <w:t xml:space="preserve"> </w:t>
      </w:r>
      <w:r w:rsidR="00ED5174">
        <w:rPr>
          <w:rFonts w:asciiTheme="minorBidi" w:hAnsiTheme="minorBidi" w:cstheme="minorBidi" w:hint="cs"/>
          <w:sz w:val="24"/>
          <w:rtl/>
        </w:rPr>
        <w:t xml:space="preserve"> </w:t>
      </w:r>
      <w:r w:rsidRPr="00691CD9">
        <w:rPr>
          <w:rFonts w:asciiTheme="minorBidi" w:hAnsiTheme="minorBidi" w:cstheme="minorBidi"/>
          <w:sz w:val="24"/>
          <w:rtl/>
        </w:rPr>
        <w:t xml:space="preserve">הנציבות הוסיפה וביקשה מעמידר להעלות את המקרה לפני ועדת חריגי מכר במשרד הבינוי והשיכון, כדי שהוועדה תדון במתן אפשרות למתלוננת להשלים את הליך רכישת הדירה </w:t>
      </w:r>
      <w:r w:rsidRPr="00ED5174">
        <w:rPr>
          <w:rFonts w:asciiTheme="minorBidi" w:hAnsiTheme="minorBidi" w:cstheme="minorBidi"/>
          <w:b/>
          <w:bCs/>
          <w:sz w:val="24"/>
          <w:rtl/>
        </w:rPr>
        <w:t>במחיר שהוצע לה בשנת 2021.</w:t>
      </w:r>
      <w:r w:rsidR="00ED5174">
        <w:rPr>
          <w:rFonts w:asciiTheme="minorBidi" w:hAnsiTheme="minorBidi" w:cstheme="minorBidi" w:hint="cs"/>
          <w:sz w:val="24"/>
          <w:rtl/>
        </w:rPr>
        <w:t xml:space="preserve"> </w:t>
      </w:r>
      <w:r w:rsidRPr="00691CD9">
        <w:rPr>
          <w:rFonts w:asciiTheme="minorBidi" w:hAnsiTheme="minorBidi" w:cstheme="minorBidi"/>
          <w:sz w:val="24"/>
          <w:rtl/>
        </w:rPr>
        <w:t xml:space="preserve">הבקשה התקבלה ואושר למתלוננת לרכוש את הדירה במחיר שהוצע לה בשנת 2021, ולא במחיר שצוין בהצעת הרכישה המאוחרת יותר, </w:t>
      </w:r>
      <w:r w:rsidRPr="00ED5174">
        <w:rPr>
          <w:rFonts w:asciiTheme="minorBidi" w:hAnsiTheme="minorBidi" w:cstheme="minorBidi"/>
          <w:b/>
          <w:bCs/>
          <w:sz w:val="24"/>
          <w:rtl/>
        </w:rPr>
        <w:t>שהיה גבוה יותר בחצי מיליון ש"ח בשל עליית מחירי הנדל"ן.</w:t>
      </w:r>
    </w:p>
    <w:p w:rsidR="007D54C0" w:rsidP="00796DF9">
      <w:pPr>
        <w:pStyle w:val="Heading3"/>
        <w:rPr>
          <w:rFonts w:asciiTheme="minorBidi" w:hAnsiTheme="minorBidi" w:cstheme="minorBidi"/>
          <w:sz w:val="24"/>
          <w:szCs w:val="24"/>
          <w:rtl/>
          <w:lang w:eastAsia="he-IL"/>
        </w:rPr>
      </w:pPr>
      <w:bookmarkStart w:id="55" w:name="_Toc192662424"/>
      <w:bookmarkStart w:id="56" w:name="_Toc197932385"/>
      <w:bookmarkStart w:id="57" w:name="_Hlk197604672"/>
      <w:bookmarkEnd w:id="54"/>
    </w:p>
    <w:p w:rsidR="00CA2826" w:rsidRPr="00691CD9" w:rsidP="00796DF9">
      <w:pPr>
        <w:pStyle w:val="Heading3"/>
        <w:rPr>
          <w:rFonts w:asciiTheme="minorBidi" w:hAnsiTheme="minorBidi" w:cstheme="minorBidi"/>
          <w:sz w:val="24"/>
          <w:szCs w:val="24"/>
          <w:rtl/>
          <w:lang w:eastAsia="he-IL"/>
        </w:rPr>
      </w:pPr>
      <w:r>
        <w:rPr>
          <w:rFonts w:asciiTheme="minorBidi" w:hAnsiTheme="minorBidi" w:cstheme="minorBidi" w:hint="cs"/>
          <w:sz w:val="24"/>
          <w:szCs w:val="24"/>
          <w:rtl/>
          <w:lang w:eastAsia="he-IL"/>
        </w:rPr>
        <w:t xml:space="preserve">עיקול בבנק בגלל רישום שגוי של חוב </w:t>
      </w:r>
      <w:r w:rsidR="003F4616">
        <w:rPr>
          <w:rFonts w:asciiTheme="minorBidi" w:hAnsiTheme="minorBidi" w:cstheme="minorBidi" w:hint="cs"/>
          <w:sz w:val="24"/>
          <w:szCs w:val="24"/>
          <w:rtl/>
          <w:lang w:eastAsia="he-IL"/>
        </w:rPr>
        <w:t xml:space="preserve">לביטוח לאומי </w:t>
      </w:r>
      <w:r w:rsidRPr="00691CD9">
        <w:rPr>
          <w:rFonts w:asciiTheme="minorBidi" w:hAnsiTheme="minorBidi" w:cstheme="minorBidi"/>
          <w:sz w:val="24"/>
          <w:szCs w:val="24"/>
          <w:rtl/>
          <w:lang w:eastAsia="he-IL"/>
        </w:rPr>
        <w:t>בסך 277,000 ש"ח</w:t>
      </w:r>
      <w:bookmarkEnd w:id="55"/>
      <w:bookmarkEnd w:id="56"/>
    </w:p>
    <w:p w:rsidR="00CA2826" w:rsidRPr="00691CD9" w:rsidP="00CA2826">
      <w:pPr>
        <w:rPr>
          <w:rFonts w:asciiTheme="minorBidi" w:hAnsiTheme="minorBidi" w:cstheme="minorBidi"/>
          <w:sz w:val="24"/>
          <w:rtl/>
          <w:lang w:eastAsia="he-IL"/>
        </w:rPr>
      </w:pPr>
      <w:r w:rsidRPr="00691CD9">
        <w:rPr>
          <w:rFonts w:asciiTheme="minorBidi" w:hAnsiTheme="minorBidi" w:cstheme="minorBidi"/>
          <w:sz w:val="24"/>
          <w:rtl/>
          <w:lang w:eastAsia="he-IL"/>
        </w:rPr>
        <w:t xml:space="preserve">מתלונן פנה לנציבות תלונות הציבור לאחר שגילה להפתעתו שהביטוח הלאומי הטיל עיקול על חשבון הבנק שלו בסך 277,000 ש"ח. </w:t>
      </w:r>
    </w:p>
    <w:p w:rsidR="00CA2826" w:rsidRPr="00691CD9" w:rsidP="00CA2826">
      <w:pPr>
        <w:rPr>
          <w:rFonts w:asciiTheme="minorBidi" w:hAnsiTheme="minorBidi" w:cstheme="minorBidi"/>
          <w:sz w:val="24"/>
          <w:rtl/>
          <w:lang w:eastAsia="he-IL"/>
        </w:rPr>
      </w:pPr>
      <w:r w:rsidRPr="00691CD9">
        <w:rPr>
          <w:rFonts w:asciiTheme="minorBidi" w:hAnsiTheme="minorBidi" w:cstheme="minorBidi"/>
          <w:sz w:val="24"/>
          <w:rtl/>
          <w:lang w:eastAsia="he-IL"/>
        </w:rPr>
        <w:t>לפני שפנה אלינו יצר המתלונן קשר עם מוקד הביטוח הלאומי, שם לא ידעו לתת לו פרטים על החוב וכן פנה לסניף הביטוח הלאומי בבאר שבע. בסניף בוטל החוב, שנוצר בטעות והעיקול הוסר, אולם המתלונן עמד על כך שהנציבות תבדוק את התנהלות הביטוח הלאומי בעניינו.</w:t>
      </w:r>
    </w:p>
    <w:p w:rsidR="00CA2826" w:rsidRPr="00691CD9" w:rsidP="00FD592B">
      <w:pPr>
        <w:rPr>
          <w:rFonts w:asciiTheme="minorBidi" w:hAnsiTheme="minorBidi" w:cstheme="minorBidi"/>
          <w:sz w:val="24"/>
          <w:rtl/>
          <w:lang w:eastAsia="he-IL"/>
        </w:rPr>
      </w:pPr>
      <w:r w:rsidRPr="00691CD9">
        <w:rPr>
          <w:rFonts w:asciiTheme="minorBidi" w:hAnsiTheme="minorBidi" w:cstheme="minorBidi"/>
          <w:sz w:val="24"/>
          <w:rtl/>
          <w:lang w:eastAsia="he-IL"/>
        </w:rPr>
        <w:t xml:space="preserve">בעקבות הבירור </w:t>
      </w:r>
      <w:r w:rsidRPr="00796DF9">
        <w:rPr>
          <w:rFonts w:asciiTheme="minorBidi" w:hAnsiTheme="minorBidi" w:cstheme="minorBidi"/>
          <w:b/>
          <w:bCs/>
          <w:sz w:val="24"/>
          <w:rtl/>
          <w:lang w:eastAsia="he-IL"/>
        </w:rPr>
        <w:t>שיפר הביטוח הלאומי ברמה המערכתית את הפיקוח והבקרה על הליכי העיקול שהוא מבצע.</w:t>
      </w:r>
      <w:r w:rsidRPr="00691CD9">
        <w:rPr>
          <w:rFonts w:asciiTheme="minorBidi" w:hAnsiTheme="minorBidi" w:cstheme="minorBidi"/>
          <w:sz w:val="24"/>
          <w:rtl/>
          <w:lang w:eastAsia="he-IL"/>
        </w:rPr>
        <w:t xml:space="preserve"> בין היתר קבע הביטוח הלאומי כי בעת הזנת עיקול במערכת הממוחשבת שלו תידרש כאמצעי בקרה חתימה שנייה של בעל תפקיד, והמערכת לא תתיר להזין עיקול למבוטח שעל שמו לא קיימים חובות במערכת. כמו כן, חודדו הנהלים בדבר הטלת עיקולים, והודגשה לנוגעים לדבר הזהירות הנדרשת בעת נקיטת הליך זה. נוסף על כך, הביטוח הלאומי התנצל על עוגמת הנפש שנגרמה למתלונן.</w:t>
      </w:r>
    </w:p>
    <w:bookmarkEnd w:id="57"/>
    <w:p w:rsidR="00CA2826" w:rsidRPr="00691CD9" w:rsidP="00CA2826">
      <w:pPr>
        <w:tabs>
          <w:tab w:val="left" w:pos="7568"/>
        </w:tabs>
        <w:ind w:left="-86" w:right="851"/>
        <w:rPr>
          <w:rFonts w:asciiTheme="minorBidi" w:hAnsiTheme="minorBidi" w:cstheme="minorBidi"/>
          <w:sz w:val="24"/>
          <w:rtl/>
        </w:rPr>
      </w:pPr>
    </w:p>
    <w:p w:rsidR="00CA2826" w:rsidRPr="00691CD9" w:rsidP="00CA2826">
      <w:pPr>
        <w:pStyle w:val="Heading3"/>
        <w:rPr>
          <w:rFonts w:asciiTheme="minorBidi" w:hAnsiTheme="minorBidi" w:cstheme="minorBidi"/>
          <w:sz w:val="24"/>
          <w:szCs w:val="24"/>
          <w:rtl/>
        </w:rPr>
      </w:pPr>
      <w:bookmarkStart w:id="58" w:name="_Toc197932386"/>
      <w:bookmarkStart w:id="59" w:name="_Toc192662425"/>
      <w:r>
        <w:rPr>
          <w:rFonts w:asciiTheme="minorBidi" w:hAnsiTheme="minorBidi" w:cstheme="minorBidi" w:hint="cs"/>
          <w:noProof/>
          <w:sz w:val="24"/>
          <w:szCs w:val="24"/>
          <w:rtl/>
        </w:rPr>
        <w:t xml:space="preserve">הביטוח הלאומי דרש </w:t>
      </w:r>
      <w:r w:rsidRPr="00691CD9">
        <w:rPr>
          <w:rFonts w:asciiTheme="minorBidi" w:hAnsiTheme="minorBidi" w:cstheme="minorBidi"/>
          <w:noProof/>
          <w:sz w:val="24"/>
          <w:szCs w:val="24"/>
          <w:rtl/>
        </w:rPr>
        <w:t>תשלום מבעל חברה עבור אדם שאינו עובד בה</w:t>
      </w:r>
      <w:bookmarkEnd w:id="58"/>
      <w:r w:rsidRPr="00691CD9">
        <w:rPr>
          <w:rFonts w:asciiTheme="minorBidi" w:hAnsiTheme="minorBidi" w:cstheme="minorBidi"/>
          <w:sz w:val="24"/>
          <w:szCs w:val="24"/>
          <w:rtl/>
        </w:rPr>
        <w:t xml:space="preserve"> </w:t>
      </w:r>
      <w:bookmarkEnd w:id="59"/>
    </w:p>
    <w:p w:rsidR="00CA2826" w:rsidRPr="00FD592B" w:rsidP="00FD592B">
      <w:pPr>
        <w:rPr>
          <w:rFonts w:asciiTheme="minorBidi" w:hAnsiTheme="minorBidi" w:cstheme="minorBidi"/>
          <w:sz w:val="24"/>
          <w:rtl/>
        </w:rPr>
      </w:pPr>
      <w:r w:rsidRPr="00691CD9">
        <w:rPr>
          <w:rFonts w:asciiTheme="minorBidi" w:hAnsiTheme="minorBidi" w:cstheme="minorBidi"/>
          <w:sz w:val="24"/>
          <w:rtl/>
        </w:rPr>
        <w:t xml:space="preserve">המתלונן קיבל הודעה מהביטוח הלאומי על כך שעובד שלו נפצע בתאונת עבודה והגיש תביעה לדמי פגיעה. המתלונן השיב לביטוח הלאומי וכתב כי העובד שצוין אינו מוכר לו כלל, וכי </w:t>
      </w:r>
      <w:r w:rsidRPr="00FD592B">
        <w:rPr>
          <w:rFonts w:asciiTheme="minorBidi" w:hAnsiTheme="minorBidi" w:cstheme="minorBidi"/>
          <w:b/>
          <w:bCs/>
          <w:sz w:val="24"/>
          <w:rtl/>
        </w:rPr>
        <w:t>תאונת העבודה אירעה לפני היום שבו הוא הפך למעסיק</w:t>
      </w:r>
      <w:r w:rsidR="00FD592B">
        <w:rPr>
          <w:rFonts w:asciiTheme="minorBidi" w:hAnsiTheme="minorBidi" w:cstheme="minorBidi" w:hint="cs"/>
          <w:sz w:val="24"/>
          <w:rtl/>
        </w:rPr>
        <w:t xml:space="preserve">. </w:t>
      </w:r>
      <w:r w:rsidRPr="00691CD9">
        <w:rPr>
          <w:rFonts w:asciiTheme="minorBidi" w:hAnsiTheme="minorBidi" w:cstheme="minorBidi"/>
          <w:sz w:val="24"/>
          <w:rtl/>
        </w:rPr>
        <w:t>ביטוח לאומי לא השיב לפניית המתלונן ולאחר זמן מה הוטל על חשבונו עיקול בשל חוב בדמי פגיעה. פניות המתלונן לביטוח הלאומי לא הועילו והוא פנה לנציבות.</w:t>
      </w:r>
      <w:r w:rsidR="00FD592B">
        <w:rPr>
          <w:rFonts w:asciiTheme="minorBidi" w:hAnsiTheme="minorBidi" w:cstheme="minorBidi" w:hint="cs"/>
          <w:sz w:val="24"/>
          <w:rtl/>
        </w:rPr>
        <w:t xml:space="preserve"> </w:t>
      </w:r>
      <w:r w:rsidRPr="00691CD9">
        <w:rPr>
          <w:rFonts w:asciiTheme="minorBidi" w:hAnsiTheme="minorBidi" w:cstheme="minorBidi"/>
          <w:sz w:val="24"/>
          <w:rtl/>
        </w:rPr>
        <w:t xml:space="preserve">הבירור שהתקיים העלה כי הדרישה נשלחה אל המתלונן </w:t>
      </w:r>
      <w:r w:rsidRPr="00FD592B">
        <w:rPr>
          <w:rFonts w:asciiTheme="minorBidi" w:hAnsiTheme="minorBidi" w:cstheme="minorBidi"/>
          <w:b/>
          <w:bCs/>
          <w:sz w:val="24"/>
          <w:rtl/>
        </w:rPr>
        <w:t>בטעות</w:t>
      </w:r>
      <w:r w:rsidRPr="00691CD9">
        <w:rPr>
          <w:rFonts w:asciiTheme="minorBidi" w:hAnsiTheme="minorBidi" w:cstheme="minorBidi"/>
          <w:sz w:val="24"/>
          <w:rtl/>
        </w:rPr>
        <w:t xml:space="preserve">, לאחר שהפקידה שטיפלה בתביעה שהגיש נפגע עבודה מסוים לא בדקה את מספר תיק הניכויים של החברה שבה עבד, אלא הזינה את פרטי התביעה רק לפי שם המשפחה של המעסיק. מאחר ששם המשפחה של המעסיק שנגדו הוגשה התביעה זהה לשם המשפחה של המתלונן, היא הזינה בטעות את התביעה על שם החברה של המתלונן, ובשל כך הוצאה לו דרישת תשלום וננקטו נגדו הליכי גבייה. </w:t>
      </w:r>
    </w:p>
    <w:p w:rsidR="00FD592B" w:rsidRPr="00FD592B" w:rsidP="00FD592B">
      <w:pPr>
        <w:rPr>
          <w:rFonts w:asciiTheme="minorBidi" w:hAnsiTheme="minorBidi" w:cstheme="minorBidi"/>
          <w:b/>
          <w:bCs/>
          <w:sz w:val="24"/>
          <w:rtl/>
        </w:rPr>
      </w:pPr>
      <w:r w:rsidRPr="00691CD9">
        <w:rPr>
          <w:rFonts w:asciiTheme="minorBidi" w:hAnsiTheme="minorBidi" w:cstheme="minorBidi"/>
          <w:sz w:val="24"/>
          <w:rtl/>
        </w:rPr>
        <w:t xml:space="preserve">בעקבות הבירור התנצל הביטוח הלאומי לפני המתלונן, ביטל את העיקולים שהוטלו על חשבונו </w:t>
      </w:r>
      <w:r w:rsidRPr="00FD592B">
        <w:rPr>
          <w:rFonts w:asciiTheme="minorBidi" w:hAnsiTheme="minorBidi" w:cstheme="minorBidi"/>
          <w:b/>
          <w:bCs/>
          <w:sz w:val="24"/>
          <w:rtl/>
        </w:rPr>
        <w:t>והחזיר לו את התשלום שקוזז מהחשבון.</w:t>
      </w:r>
      <w:r w:rsidRPr="00691CD9">
        <w:rPr>
          <w:rFonts w:asciiTheme="minorBidi" w:hAnsiTheme="minorBidi" w:cstheme="minorBidi"/>
          <w:sz w:val="24"/>
          <w:rtl/>
        </w:rPr>
        <w:t xml:space="preserve"> נוסף על כך, </w:t>
      </w:r>
      <w:r w:rsidRPr="00FD592B">
        <w:rPr>
          <w:rFonts w:asciiTheme="minorBidi" w:hAnsiTheme="minorBidi" w:cstheme="minorBidi"/>
          <w:b/>
          <w:bCs/>
          <w:sz w:val="24"/>
          <w:rtl/>
        </w:rPr>
        <w:t xml:space="preserve">הביטוח הלאומי ריענן את </w:t>
      </w:r>
      <w:r w:rsidRPr="00FD592B">
        <w:rPr>
          <w:rFonts w:asciiTheme="minorBidi" w:hAnsiTheme="minorBidi" w:cstheme="minorBidi"/>
          <w:b/>
          <w:bCs/>
          <w:sz w:val="24"/>
          <w:rtl/>
        </w:rPr>
        <w:t>ההנחיות לטיפול בתביעות נפגעי עבודה והחליט על ביצוע הליך בקרה נוסף למניעת הישנות מקרים דומים בעתיד.</w:t>
      </w:r>
      <w:bookmarkStart w:id="60" w:name="_Toc192662429"/>
      <w:bookmarkStart w:id="61" w:name="_Toc197932389"/>
    </w:p>
    <w:p w:rsidR="00FD592B" w:rsidRPr="00FD592B" w:rsidP="00FD592B">
      <w:pPr>
        <w:rPr>
          <w:rtl/>
        </w:rPr>
      </w:pPr>
    </w:p>
    <w:p w:rsidR="00CA2826" w:rsidRPr="00FD592B" w:rsidP="00FD592B">
      <w:pPr>
        <w:pStyle w:val="Heading3"/>
        <w:rPr>
          <w:rFonts w:asciiTheme="minorBidi" w:hAnsiTheme="minorBidi" w:cstheme="minorBidi"/>
          <w:sz w:val="24"/>
          <w:szCs w:val="24"/>
          <w:rtl/>
        </w:rPr>
      </w:pPr>
      <w:r w:rsidRPr="00691CD9">
        <w:rPr>
          <w:rFonts w:asciiTheme="minorBidi" w:hAnsiTheme="minorBidi" w:cstheme="minorBidi"/>
          <w:sz w:val="24"/>
          <w:szCs w:val="24"/>
          <w:rtl/>
        </w:rPr>
        <w:t>מענק בסך כולל של כ-400,000 ש"ח ישולם ל-79 גמלאים</w:t>
      </w:r>
      <w:bookmarkEnd w:id="60"/>
      <w:bookmarkEnd w:id="61"/>
    </w:p>
    <w:p w:rsidR="00CA2826" w:rsidRPr="00691CD9" w:rsidP="00CA2826">
      <w:pPr>
        <w:rPr>
          <w:rFonts w:asciiTheme="minorBidi" w:hAnsiTheme="minorBidi" w:cstheme="minorBidi"/>
          <w:sz w:val="24"/>
          <w:rtl/>
        </w:rPr>
      </w:pPr>
      <w:r w:rsidRPr="00691CD9">
        <w:rPr>
          <w:rFonts w:asciiTheme="minorBidi" w:hAnsiTheme="minorBidi" w:cstheme="minorBidi"/>
          <w:sz w:val="24"/>
          <w:rtl/>
        </w:rPr>
        <w:t>גמלאית של הנהלת בתי המשפט הלינה על סירוב הנהלת בתי המשפט לשלם לה מענק חד-פעמי בסך 5,000 ש"ח, ששולם בהתאם להסכם שנחתם בעקבות עיצומים שנקטו עובדי בית המשפט ממרץ 2021 ועד מאי 2022. לטענת המתלוננת, היא השתתפה בעיצומים, ובגינם אף הופחת שכרה, ועל כן היא זכאית לקבל את המענק.</w:t>
      </w:r>
    </w:p>
    <w:p w:rsidR="00CA2826" w:rsidRPr="00691CD9" w:rsidP="00CA2826">
      <w:pPr>
        <w:rPr>
          <w:rFonts w:asciiTheme="minorBidi" w:eastAsiaTheme="majorEastAsia" w:hAnsiTheme="minorBidi" w:cstheme="minorBidi"/>
          <w:bCs/>
          <w:sz w:val="24"/>
          <w:rtl/>
          <w:lang w:eastAsia="he-IL"/>
        </w:rPr>
      </w:pPr>
      <w:bookmarkStart w:id="62" w:name="_Hlk197595600"/>
    </w:p>
    <w:p w:rsidR="00CA2826" w:rsidRPr="00691CD9" w:rsidP="00FD592B">
      <w:pPr>
        <w:rPr>
          <w:rFonts w:asciiTheme="minorBidi" w:hAnsiTheme="minorBidi" w:cstheme="minorBidi"/>
          <w:sz w:val="24"/>
          <w:rtl/>
        </w:rPr>
      </w:pPr>
      <w:r w:rsidRPr="00691CD9">
        <w:rPr>
          <w:rFonts w:asciiTheme="minorBidi" w:hAnsiTheme="minorBidi" w:cstheme="minorBidi"/>
          <w:sz w:val="24"/>
          <w:rtl/>
        </w:rPr>
        <w:t>הנהלת בתי המשפט מסרה לנציבות תלונות הציבור כי המתלוננת אינה זכאית לקבלת המענק, מאחר שבהסכם למתן המענק נקבע בין היתר כי הוא יינתן למי שעבד בהנהלת בתי המשפט ביום חתימת ההסכם 24.1.23. מאחר שהמתלוננת פרשה מעבודתה ב-31.12.22 היא אינה זכאית למענק.</w:t>
      </w:r>
    </w:p>
    <w:p w:rsidR="00CA2826" w:rsidRPr="00691CD9" w:rsidP="00FD592B">
      <w:pPr>
        <w:rPr>
          <w:rFonts w:asciiTheme="minorBidi" w:hAnsiTheme="minorBidi" w:cstheme="minorBidi"/>
          <w:sz w:val="24"/>
          <w:rtl/>
        </w:rPr>
      </w:pPr>
      <w:r w:rsidRPr="00691CD9">
        <w:rPr>
          <w:rFonts w:asciiTheme="minorBidi" w:hAnsiTheme="minorBidi" w:cstheme="minorBidi"/>
          <w:sz w:val="24"/>
          <w:rtl/>
        </w:rPr>
        <w:t xml:space="preserve">לאחר בחינת ההסכם מסרה הנציבות להנהלת בתי המשפט כי המתלוננת עומדת בתנאים לקבלת המענק, וכי התנאי שבגינו קבעה הנהלת בתי המשפט שאין לשלם למתלוננת את המענק (עבודה בהנהלת בתי המשפט במועד חתימת ההסכם) אינו קבוע בו. הנהלת בתי המשפט השיבה לכך כי עמדתה מתבססת גם על נוסחת החישוב של סכום המענק, שלפיה המענק יחושב גם בהתאם לדירוג ולדרגה של העובד במועד חתימת ההסכם וכי מקביעה זו יש להסיק כי רק מי שהיה מועסק ביום החתימה זכאי לתשלום המענק, שכן רק לגביו ניתן לחשב את סכום המענק בהתאם לדירוג ולדרגה. הנהלת בתי המשפט ציינה כי היא פועלת בעניין על פי הנחיות משרד האוצר. </w:t>
      </w:r>
    </w:p>
    <w:p w:rsidR="00CA2826" w:rsidRPr="00691CD9" w:rsidP="00CA2826">
      <w:pPr>
        <w:rPr>
          <w:rFonts w:asciiTheme="minorBidi" w:hAnsiTheme="minorBidi" w:cstheme="minorBidi"/>
          <w:sz w:val="24"/>
          <w:rtl/>
        </w:rPr>
      </w:pPr>
    </w:p>
    <w:p w:rsidR="00CA2826" w:rsidRPr="00FD592B" w:rsidP="00FD592B">
      <w:pPr>
        <w:rPr>
          <w:rFonts w:asciiTheme="minorBidi" w:hAnsiTheme="minorBidi" w:cstheme="minorBidi"/>
          <w:b/>
          <w:bCs/>
          <w:sz w:val="24"/>
          <w:rtl/>
        </w:rPr>
      </w:pPr>
      <w:r w:rsidRPr="00691CD9">
        <w:rPr>
          <w:rFonts w:asciiTheme="minorBidi" w:hAnsiTheme="minorBidi" w:cstheme="minorBidi"/>
          <w:sz w:val="24"/>
          <w:rtl/>
        </w:rPr>
        <w:t xml:space="preserve">נציבות תלונות הציבור פנתה למשרד האוצר וטענה כי גם לעובד שפרש לגמלאות יש דירוג ודרגה, ועליהם מתבסס חישוב הגמלה המשולמת לו, ולכן אין קושי ליישם את הנוסחה גם לגבי מי שביום חתימת ההסכם כבר היה גמלאי. בעקבות הבירור </w:t>
      </w:r>
      <w:bookmarkEnd w:id="62"/>
      <w:r w:rsidRPr="00691CD9">
        <w:rPr>
          <w:rFonts w:asciiTheme="minorBidi" w:hAnsiTheme="minorBidi" w:cstheme="minorBidi"/>
          <w:sz w:val="24"/>
          <w:rtl/>
        </w:rPr>
        <w:t xml:space="preserve">משרד האוצר הודיע לנציבות תלונות הציבור כי הוא מקבל את עמדתה לגבי פרשנות ההסכם, והמתלוננת תקבל את המענק בסך 5,000 ש"ח. הנציבות לא הסתפקה בכך וביקשה מהנהלת בתי המשפט לבדוק את זכאותם של גמלאים אחרים לקבלת המענק. הנהלת בתי המשפט הודיעה לנציבות כי </w:t>
      </w:r>
      <w:r w:rsidRPr="00FD592B">
        <w:rPr>
          <w:rFonts w:asciiTheme="minorBidi" w:hAnsiTheme="minorBidi" w:cstheme="minorBidi"/>
          <w:b/>
          <w:bCs/>
          <w:sz w:val="24"/>
          <w:rtl/>
        </w:rPr>
        <w:t xml:space="preserve">נמצאו 79 גמלאים שעומדים בתנאי הזכאות, וגם לכל אחד מהם ישולם מענק בסך 5,000 ש"ח. בסך הכל ישולמו ל-79 גמלאים אלה 395,000 ש"ח. </w:t>
      </w:r>
    </w:p>
    <w:p w:rsidR="00CA2826" w:rsidP="00D61C9B">
      <w:pPr>
        <w:rPr>
          <w:rFonts w:asciiTheme="minorBidi" w:hAnsiTheme="minorBidi" w:cs="Arial"/>
          <w:sz w:val="26"/>
          <w:szCs w:val="26"/>
          <w:rtl/>
        </w:rPr>
      </w:pPr>
    </w:p>
    <w:p w:rsidR="00491E1B" w:rsidRPr="00491E1B" w:rsidP="00491E1B">
      <w:pPr>
        <w:rPr>
          <w:rFonts w:asciiTheme="minorBidi" w:hAnsiTheme="minorBidi" w:cs="Arial"/>
          <w:bCs/>
          <w:sz w:val="26"/>
          <w:szCs w:val="26"/>
          <w:u w:val="single"/>
          <w:rtl/>
        </w:rPr>
      </w:pPr>
      <w:bookmarkStart w:id="63" w:name="_Toc197932351"/>
      <w:r w:rsidRPr="00491E1B">
        <w:rPr>
          <w:rFonts w:asciiTheme="minorBidi" w:hAnsiTheme="minorBidi" w:cs="Arial"/>
          <w:bCs/>
          <w:sz w:val="26"/>
          <w:szCs w:val="26"/>
          <w:u w:val="single"/>
          <w:rtl/>
        </w:rPr>
        <w:t>פתיחת תיק פלילי לשליח וולט בגין החזקת אולר, ועקב כך אי-חידוש רישיון הנהיגה שלו</w:t>
      </w:r>
      <w:bookmarkEnd w:id="63"/>
      <w:r w:rsidRPr="00491E1B">
        <w:rPr>
          <w:rFonts w:asciiTheme="minorBidi" w:hAnsiTheme="minorBidi" w:cs="Arial"/>
          <w:bCs/>
          <w:sz w:val="26"/>
          <w:szCs w:val="26"/>
          <w:u w:val="single"/>
          <w:rtl/>
        </w:rPr>
        <w:t xml:space="preserve"> </w:t>
      </w:r>
    </w:p>
    <w:p w:rsidR="00491E1B" w:rsidRPr="00491E1B" w:rsidP="00491E1B">
      <w:pPr>
        <w:rPr>
          <w:rFonts w:asciiTheme="minorBidi" w:hAnsiTheme="minorBidi" w:cs="Arial"/>
          <w:sz w:val="26"/>
          <w:szCs w:val="26"/>
          <w:rtl/>
        </w:rPr>
      </w:pPr>
      <w:r w:rsidRPr="00491E1B">
        <w:rPr>
          <w:rFonts w:asciiTheme="minorBidi" w:hAnsiTheme="minorBidi" w:cs="Arial"/>
          <w:b/>
          <w:bCs/>
          <w:sz w:val="26"/>
          <w:szCs w:val="26"/>
          <w:rtl/>
        </w:rPr>
        <w:t>חייל בודד</w:t>
      </w:r>
      <w:r w:rsidRPr="00491E1B">
        <w:rPr>
          <w:rFonts w:asciiTheme="minorBidi" w:hAnsiTheme="minorBidi" w:cs="Arial"/>
          <w:sz w:val="26"/>
          <w:szCs w:val="26"/>
          <w:rtl/>
        </w:rPr>
        <w:t xml:space="preserve"> שעובד לפרנסתו כשליח בחברת וולט הגיע לאסוף משלוח מזון מקניון בראשון לציון. בבדיקה הביטחונית בכניסה לקניון נמצא בתיקו אולר קטן והמאבטחת הציעה לו למסור את האולר בלי לקבלו חזרה או להזמין משטרה למקום. המתלונן </w:t>
      </w:r>
      <w:r w:rsidRPr="00491E1B">
        <w:rPr>
          <w:rFonts w:asciiTheme="minorBidi" w:hAnsiTheme="minorBidi" w:cs="Arial"/>
          <w:sz w:val="26"/>
          <w:szCs w:val="26"/>
          <w:rtl/>
        </w:rPr>
        <w:t>סירב למסור את האולר, שניתן לו מאביו כמתנת גיוס ושמשמש אותו גם בעבודתו והמאבטחת זימנה משטרה.</w:t>
      </w:r>
    </w:p>
    <w:p w:rsidR="00491E1B" w:rsidRPr="00491E1B" w:rsidP="00491E1B">
      <w:pPr>
        <w:rPr>
          <w:rFonts w:asciiTheme="minorBidi" w:hAnsiTheme="minorBidi" w:cs="Arial"/>
          <w:sz w:val="26"/>
          <w:szCs w:val="26"/>
          <w:rtl/>
        </w:rPr>
      </w:pPr>
      <w:r w:rsidRPr="00491E1B">
        <w:rPr>
          <w:rFonts w:asciiTheme="minorBidi" w:hAnsiTheme="minorBidi" w:cs="Arial"/>
          <w:sz w:val="26"/>
          <w:szCs w:val="26"/>
          <w:rtl/>
        </w:rPr>
        <w:t xml:space="preserve">השוטרים לקחו את האולר, זימנו את המתלונן לחקירה והתיק הועבר למחלקת התביעות של המשטרה, שם נסגר התיק בעילת "היעדר ראיות". בעקבות עילת סגירה התיק נדרש המתלונן לפנות לבית משפט כדי לקבל את האולר, וכן - </w:t>
      </w:r>
      <w:r w:rsidRPr="00491E1B">
        <w:rPr>
          <w:rFonts w:asciiTheme="minorBidi" w:hAnsiTheme="minorBidi" w:cs="Arial"/>
          <w:b/>
          <w:bCs/>
          <w:sz w:val="26"/>
          <w:szCs w:val="26"/>
          <w:rtl/>
        </w:rPr>
        <w:t>לא חודשה אשרת השהייה של המתלונן בארץ</w:t>
      </w:r>
      <w:r w:rsidRPr="00491E1B">
        <w:rPr>
          <w:rFonts w:asciiTheme="minorBidi" w:hAnsiTheme="minorBidi" w:cs="Arial"/>
          <w:sz w:val="26"/>
          <w:szCs w:val="26"/>
          <w:rtl/>
        </w:rPr>
        <w:t xml:space="preserve">, </w:t>
      </w:r>
      <w:r w:rsidRPr="00491E1B">
        <w:rPr>
          <w:rFonts w:asciiTheme="minorBidi" w:hAnsiTheme="minorBidi" w:cs="Arial"/>
          <w:b/>
          <w:bCs/>
          <w:sz w:val="26"/>
          <w:szCs w:val="26"/>
          <w:rtl/>
        </w:rPr>
        <w:t>ונלקח ממנו גם רישיון הנהיגה שלו, כך שהוא נאלץ להפסיק את עבודתו כשליח וולט.</w:t>
      </w:r>
      <w:r w:rsidRPr="00491E1B">
        <w:rPr>
          <w:rFonts w:asciiTheme="minorBidi" w:hAnsiTheme="minorBidi" w:cs="Arial"/>
          <w:sz w:val="26"/>
          <w:szCs w:val="26"/>
          <w:rtl/>
        </w:rPr>
        <w:t xml:space="preserve"> נסיבות המקרה חייבו בירור מקיף בנסיבות המקרה ובעניין מדיניות הטיפול בעבירות של החזקת אולר. </w:t>
      </w:r>
    </w:p>
    <w:p w:rsidR="00491E1B" w:rsidRPr="00491E1B" w:rsidP="00491E1B">
      <w:pPr>
        <w:rPr>
          <w:rFonts w:asciiTheme="minorBidi" w:hAnsiTheme="minorBidi" w:cs="Arial"/>
          <w:sz w:val="26"/>
          <w:szCs w:val="26"/>
          <w:rtl/>
        </w:rPr>
      </w:pPr>
    </w:p>
    <w:p w:rsidR="00491E1B" w:rsidRPr="00491E1B" w:rsidP="00491E1B">
      <w:pPr>
        <w:rPr>
          <w:rFonts w:asciiTheme="minorBidi" w:hAnsiTheme="minorBidi" w:cs="Arial"/>
          <w:b/>
          <w:bCs/>
          <w:sz w:val="26"/>
          <w:szCs w:val="26"/>
          <w:rtl/>
        </w:rPr>
      </w:pPr>
      <w:r w:rsidRPr="00491E1B">
        <w:rPr>
          <w:rFonts w:asciiTheme="minorBidi" w:hAnsiTheme="minorBidi" w:cs="Arial"/>
          <w:sz w:val="26"/>
          <w:szCs w:val="26"/>
          <w:rtl/>
        </w:rPr>
        <w:t xml:space="preserve">נציבות תלונות הציבור העירה למשטרה כי לא היה כלל מקום לזמן את המתלונן לחקירה, נוכח נוהלי העבודה של המשטרה ולפיהם זימון לחקירה באזהרה במקרים של החזקת אולר הוא תלוי נסיבות, ויש לבחון תחילה אם מדובר במי שמחזיק באולר לצורכי עבודתו. באשר לעילת סגירת התיק, העירה הנציבות כי בנסיבות המקרה העילה המתאימה היא </w:t>
      </w:r>
      <w:r w:rsidRPr="00491E1B">
        <w:rPr>
          <w:rFonts w:asciiTheme="minorBidi" w:hAnsiTheme="minorBidi" w:cs="Arial"/>
          <w:b/>
          <w:bCs/>
          <w:sz w:val="26"/>
          <w:szCs w:val="26"/>
          <w:rtl/>
        </w:rPr>
        <w:t>"היעדר אשמה"</w:t>
      </w:r>
      <w:r w:rsidRPr="00491E1B">
        <w:rPr>
          <w:rFonts w:asciiTheme="minorBidi" w:hAnsiTheme="minorBidi" w:cs="Arial"/>
          <w:sz w:val="26"/>
          <w:szCs w:val="26"/>
          <w:rtl/>
        </w:rPr>
        <w:t xml:space="preserve"> כיוון שיש לבחון את מידת הסבירות שהחשוד ביצע את העבירה.</w:t>
      </w:r>
      <w:r w:rsidRPr="00491E1B">
        <w:rPr>
          <w:rFonts w:asciiTheme="minorBidi" w:hAnsiTheme="minorBidi" w:cs="Arial" w:hint="cs"/>
          <w:sz w:val="26"/>
          <w:szCs w:val="26"/>
          <w:rtl/>
        </w:rPr>
        <w:t xml:space="preserve"> </w:t>
      </w:r>
      <w:r w:rsidRPr="00491E1B">
        <w:rPr>
          <w:rFonts w:asciiTheme="minorBidi" w:hAnsiTheme="minorBidi" w:cs="Arial"/>
          <w:sz w:val="26"/>
          <w:szCs w:val="26"/>
          <w:rtl/>
        </w:rPr>
        <w:t xml:space="preserve">המשטרה הודיעה לנציבות תלונות הציבור על </w:t>
      </w:r>
      <w:r w:rsidRPr="00491E1B">
        <w:rPr>
          <w:rFonts w:asciiTheme="minorBidi" w:hAnsiTheme="minorBidi" w:cs="Arial"/>
          <w:b/>
          <w:bCs/>
          <w:sz w:val="26"/>
          <w:szCs w:val="26"/>
          <w:rtl/>
        </w:rPr>
        <w:t>שינוי עילת סגירת התיק ל"היעדר אשמה"</w:t>
      </w:r>
      <w:r w:rsidRPr="00491E1B">
        <w:rPr>
          <w:rFonts w:asciiTheme="minorBidi" w:hAnsiTheme="minorBidi" w:cs="Arial"/>
          <w:sz w:val="26"/>
          <w:szCs w:val="26"/>
          <w:rtl/>
        </w:rPr>
        <w:t xml:space="preserve"> ואף החזירה את האולר למתלונן. </w:t>
      </w:r>
      <w:r w:rsidRPr="00491E1B">
        <w:rPr>
          <w:rFonts w:asciiTheme="minorBidi" w:hAnsiTheme="minorBidi" w:cs="Arial"/>
          <w:b/>
          <w:bCs/>
          <w:sz w:val="26"/>
          <w:szCs w:val="26"/>
          <w:rtl/>
        </w:rPr>
        <w:t xml:space="preserve">המשטרה גם פעלה לריענון ההנחיות לגבי הטיפול במקרים של החזקת אולר וסכין. </w:t>
      </w:r>
    </w:p>
    <w:p w:rsidR="00491E1B" w:rsidP="00D61C9B">
      <w:pPr>
        <w:rPr>
          <w:rFonts w:asciiTheme="minorBidi" w:hAnsiTheme="minorBidi" w:cs="Arial"/>
          <w:sz w:val="26"/>
          <w:szCs w:val="26"/>
          <w:rtl/>
        </w:rPr>
      </w:pPr>
    </w:p>
    <w:p w:rsidR="008A5DF2" w:rsidP="00DC78ED">
      <w:pPr>
        <w:rPr>
          <w:rFonts w:asciiTheme="minorBidi" w:hAnsiTheme="minorBidi" w:cstheme="minorBidi"/>
          <w:sz w:val="26"/>
          <w:szCs w:val="26"/>
          <w:rtl/>
        </w:rPr>
      </w:pPr>
      <w:bookmarkStart w:id="64" w:name="_Hlk168919635"/>
      <w:r w:rsidRPr="008A5DF2">
        <w:rPr>
          <w:rFonts w:asciiTheme="minorBidi" w:hAnsiTheme="minorBidi" w:cs="Arial"/>
          <w:sz w:val="26"/>
          <w:szCs w:val="26"/>
          <w:rtl/>
        </w:rPr>
        <w:t>.</w:t>
      </w:r>
    </w:p>
    <w:bookmarkEnd w:id="64"/>
    <w:p w:rsidR="00236583" w:rsidP="00DC78ED">
      <w:pPr>
        <w:rPr>
          <w:rFonts w:asciiTheme="minorBidi" w:hAnsiTheme="minorBidi" w:cstheme="minorBidi"/>
          <w:sz w:val="26"/>
          <w:szCs w:val="26"/>
          <w:rtl/>
        </w:rPr>
      </w:pPr>
    </w:p>
    <w:p w:rsidR="007D54C0" w:rsidP="007D54C0">
      <w:pPr>
        <w:jc w:val="center"/>
        <w:rPr>
          <w:rFonts w:asciiTheme="minorBidi" w:hAnsiTheme="minorBidi" w:cstheme="minorBidi"/>
          <w:b/>
          <w:bCs/>
          <w:sz w:val="26"/>
          <w:szCs w:val="26"/>
          <w:u w:val="single"/>
          <w:rtl/>
        </w:rPr>
      </w:pPr>
      <w:r w:rsidRPr="007D54C0">
        <w:rPr>
          <w:rFonts w:asciiTheme="minorBidi" w:hAnsiTheme="minorBidi" w:cstheme="minorBidi" w:hint="cs"/>
          <w:b/>
          <w:bCs/>
          <w:sz w:val="26"/>
          <w:szCs w:val="26"/>
          <w:u w:val="single"/>
          <w:rtl/>
        </w:rPr>
        <w:t>ההגנה על חושפי שחיתות</w:t>
      </w:r>
    </w:p>
    <w:p w:rsidR="007D54C0" w:rsidRPr="007D54C0" w:rsidP="007D54C0">
      <w:pPr>
        <w:jc w:val="center"/>
        <w:rPr>
          <w:rFonts w:asciiTheme="minorBidi" w:hAnsiTheme="minorBidi" w:cstheme="minorBidi"/>
          <w:b/>
          <w:bCs/>
          <w:sz w:val="26"/>
          <w:szCs w:val="26"/>
          <w:u w:val="single"/>
          <w:rtl/>
        </w:rPr>
      </w:pPr>
    </w:p>
    <w:p w:rsidR="007D54C0" w:rsidRPr="007D54C0" w:rsidP="007D54C0">
      <w:pPr>
        <w:rPr>
          <w:rFonts w:asciiTheme="minorBidi" w:hAnsiTheme="minorBidi" w:cstheme="minorBidi"/>
          <w:b/>
          <w:bCs/>
          <w:sz w:val="26"/>
          <w:szCs w:val="26"/>
          <w:rtl/>
        </w:rPr>
      </w:pPr>
      <w:r w:rsidRPr="007D54C0">
        <w:rPr>
          <w:rFonts w:asciiTheme="minorBidi" w:hAnsiTheme="minorBidi" w:cstheme="minorBidi"/>
          <w:b/>
          <w:bCs/>
          <w:sz w:val="26"/>
          <w:szCs w:val="26"/>
          <w:rtl/>
        </w:rPr>
        <w:t>במאי 2024 אימץ ארגון האומבודסמנים הבינלאומי (</w:t>
      </w:r>
      <w:r w:rsidRPr="007D54C0">
        <w:rPr>
          <w:rFonts w:asciiTheme="minorBidi" w:hAnsiTheme="minorBidi" w:cstheme="minorBidi"/>
          <w:b/>
          <w:bCs/>
          <w:sz w:val="26"/>
          <w:szCs w:val="26"/>
        </w:rPr>
        <w:t>IOI</w:t>
      </w:r>
      <w:r w:rsidRPr="007D54C0">
        <w:rPr>
          <w:rFonts w:asciiTheme="minorBidi" w:hAnsiTheme="minorBidi" w:cstheme="minorBidi"/>
          <w:b/>
          <w:bCs/>
          <w:sz w:val="26"/>
          <w:szCs w:val="26"/>
          <w:rtl/>
        </w:rPr>
        <w:t>) את מסמך הקווים המנחים להגנה על חושפי שחיתות שכתבה נציבות תלונות הציבור והפיץ אותה לכל מוסדות האומבודסמנים בעולם.</w:t>
      </w:r>
    </w:p>
    <w:p w:rsidR="007D54C0" w:rsidRPr="007D54C0" w:rsidP="007D54C0">
      <w:pPr>
        <w:rPr>
          <w:rFonts w:asciiTheme="minorBidi" w:hAnsiTheme="minorBidi" w:cstheme="minorBidi"/>
          <w:b/>
          <w:bCs/>
          <w:sz w:val="26"/>
          <w:szCs w:val="26"/>
          <w:rtl/>
        </w:rPr>
      </w:pPr>
      <w:r w:rsidRPr="007D54C0">
        <w:rPr>
          <w:rFonts w:asciiTheme="minorBidi" w:hAnsiTheme="minorBidi" w:cstheme="minorBidi" w:hint="cs"/>
          <w:b/>
          <w:bCs/>
          <w:sz w:val="26"/>
          <w:szCs w:val="26"/>
          <w:rtl/>
        </w:rPr>
        <w:t xml:space="preserve">42 עובדים התלוננו בשנת 2024 כי הממונים עליהם פגעו בזכויותיהם לאחר שחשפו מעשי שחיתות. </w:t>
      </w:r>
    </w:p>
    <w:p w:rsidR="007D54C0" w:rsidRPr="007D54C0" w:rsidP="007D54C0">
      <w:pPr>
        <w:rPr>
          <w:rFonts w:asciiTheme="minorBidi" w:hAnsiTheme="minorBidi" w:cstheme="minorBidi"/>
          <w:b/>
          <w:bCs/>
          <w:sz w:val="26"/>
          <w:szCs w:val="26"/>
          <w:rtl/>
        </w:rPr>
      </w:pPr>
    </w:p>
    <w:p w:rsidR="007D54C0" w:rsidRPr="007D54C0" w:rsidP="007D54C0">
      <w:pPr>
        <w:rPr>
          <w:rFonts w:asciiTheme="minorBidi" w:hAnsiTheme="minorBidi" w:cstheme="minorBidi"/>
          <w:b/>
          <w:bCs/>
          <w:sz w:val="26"/>
          <w:szCs w:val="26"/>
          <w:rtl/>
        </w:rPr>
      </w:pPr>
      <w:r w:rsidRPr="007D54C0">
        <w:rPr>
          <w:rFonts w:asciiTheme="minorBidi" w:hAnsiTheme="minorBidi" w:cstheme="minorBidi" w:hint="cs"/>
          <w:b/>
          <w:bCs/>
          <w:sz w:val="26"/>
          <w:szCs w:val="26"/>
          <w:rtl/>
        </w:rPr>
        <w:t xml:space="preserve">בשנת 2024 הסתיים הטיפול ב- 51 תלונות (חלקן התקבלו לפני 2024): </w:t>
      </w:r>
    </w:p>
    <w:p w:rsidR="007D54C0" w:rsidRPr="007D54C0" w:rsidP="007D54C0">
      <w:pPr>
        <w:rPr>
          <w:rFonts w:asciiTheme="minorBidi" w:hAnsiTheme="minorBidi" w:cstheme="minorBidi"/>
          <w:sz w:val="26"/>
          <w:szCs w:val="26"/>
          <w:rtl/>
        </w:rPr>
      </w:pPr>
    </w:p>
    <w:p w:rsidR="007D54C0" w:rsidRPr="007D54C0" w:rsidP="007D54C0">
      <w:pPr>
        <w:numPr>
          <w:ilvl w:val="0"/>
          <w:numId w:val="3"/>
        </w:numPr>
        <w:rPr>
          <w:rFonts w:asciiTheme="minorBidi" w:hAnsiTheme="minorBidi" w:cstheme="minorBidi"/>
          <w:sz w:val="26"/>
          <w:szCs w:val="26"/>
          <w:rtl/>
        </w:rPr>
      </w:pPr>
      <w:r w:rsidRPr="007D54C0">
        <w:rPr>
          <w:rFonts w:asciiTheme="minorBidi" w:hAnsiTheme="minorBidi" w:cstheme="minorBidi"/>
          <w:sz w:val="26"/>
          <w:szCs w:val="26"/>
          <w:rtl/>
        </w:rPr>
        <w:t xml:space="preserve">לגבי </w:t>
      </w:r>
      <w:r w:rsidRPr="007D54C0">
        <w:rPr>
          <w:rFonts w:asciiTheme="minorBidi" w:hAnsiTheme="minorBidi" w:cstheme="minorBidi"/>
          <w:b/>
          <w:bCs/>
          <w:sz w:val="26"/>
          <w:szCs w:val="26"/>
          <w:rtl/>
        </w:rPr>
        <w:t>2</w:t>
      </w:r>
      <w:r w:rsidRPr="007D54C0">
        <w:rPr>
          <w:rFonts w:asciiTheme="minorBidi" w:hAnsiTheme="minorBidi" w:cstheme="minorBidi"/>
          <w:sz w:val="26"/>
          <w:szCs w:val="26"/>
          <w:rtl/>
        </w:rPr>
        <w:t xml:space="preserve"> </w:t>
      </w:r>
      <w:r w:rsidRPr="007D54C0">
        <w:rPr>
          <w:rFonts w:asciiTheme="minorBidi" w:hAnsiTheme="minorBidi" w:cstheme="minorBidi"/>
          <w:b/>
          <w:bCs/>
          <w:sz w:val="26"/>
          <w:szCs w:val="26"/>
          <w:rtl/>
        </w:rPr>
        <w:t>תלונות</w:t>
      </w:r>
      <w:r w:rsidRPr="007D54C0">
        <w:rPr>
          <w:rFonts w:asciiTheme="minorBidi" w:hAnsiTheme="minorBidi" w:cstheme="minorBidi"/>
          <w:sz w:val="26"/>
          <w:szCs w:val="26"/>
          <w:rtl/>
        </w:rPr>
        <w:t xml:space="preserve">, מבקר המדינה ונציב תלונות הציבור הכריע כי הן מוצדקות ונתן לכל אחד מהמתלוננים צו הגנה קבוע שבו נפסקו פיצויים מיוחדים בגין ההתנכלות והחזר הוצאות, לרבות שכר טרחת עורך דין. </w:t>
      </w:r>
    </w:p>
    <w:p w:rsidR="007D54C0" w:rsidRPr="007D54C0" w:rsidP="007D54C0">
      <w:pPr>
        <w:numPr>
          <w:ilvl w:val="0"/>
          <w:numId w:val="3"/>
        </w:numPr>
        <w:rPr>
          <w:rFonts w:asciiTheme="minorBidi" w:hAnsiTheme="minorBidi" w:cstheme="minorBidi"/>
          <w:sz w:val="26"/>
          <w:szCs w:val="26"/>
        </w:rPr>
      </w:pPr>
      <w:r w:rsidRPr="007D54C0">
        <w:rPr>
          <w:rFonts w:asciiTheme="minorBidi" w:hAnsiTheme="minorBidi" w:cstheme="minorBidi"/>
          <w:b/>
          <w:bCs/>
          <w:sz w:val="26"/>
          <w:szCs w:val="26"/>
          <w:rtl/>
        </w:rPr>
        <w:t>ב-2 מתלונות</w:t>
      </w:r>
      <w:r w:rsidRPr="007D54C0">
        <w:rPr>
          <w:rFonts w:asciiTheme="minorBidi" w:hAnsiTheme="minorBidi" w:cstheme="minorBidi"/>
          <w:sz w:val="26"/>
          <w:szCs w:val="26"/>
          <w:rtl/>
        </w:rPr>
        <w:t xml:space="preserve"> </w:t>
      </w:r>
      <w:r w:rsidRPr="007D54C0">
        <w:rPr>
          <w:rFonts w:asciiTheme="minorBidi" w:hAnsiTheme="minorBidi" w:cstheme="minorBidi"/>
          <w:b/>
          <w:bCs/>
          <w:sz w:val="26"/>
          <w:szCs w:val="26"/>
          <w:rtl/>
        </w:rPr>
        <w:t>אלה</w:t>
      </w:r>
      <w:r w:rsidRPr="007D54C0">
        <w:rPr>
          <w:rFonts w:asciiTheme="minorBidi" w:hAnsiTheme="minorBidi" w:cstheme="minorBidi"/>
          <w:sz w:val="26"/>
          <w:szCs w:val="26"/>
          <w:rtl/>
        </w:rPr>
        <w:t xml:space="preserve"> נתן מבקר המדינה ונציב תלונות הציבור תוקף של החלטה להסכמות בין המתלוננים ובין מעסיקיהם.</w:t>
      </w:r>
    </w:p>
    <w:p w:rsidR="007D54C0" w:rsidRPr="007D54C0" w:rsidP="007D54C0">
      <w:pPr>
        <w:numPr>
          <w:ilvl w:val="0"/>
          <w:numId w:val="3"/>
        </w:numPr>
        <w:rPr>
          <w:rFonts w:asciiTheme="minorBidi" w:hAnsiTheme="minorBidi" w:cstheme="minorBidi"/>
          <w:sz w:val="26"/>
          <w:szCs w:val="26"/>
          <w:rtl/>
        </w:rPr>
      </w:pPr>
      <w:r w:rsidRPr="007D54C0">
        <w:rPr>
          <w:rFonts w:asciiTheme="minorBidi" w:hAnsiTheme="minorBidi" w:cstheme="minorBidi"/>
          <w:sz w:val="26"/>
          <w:szCs w:val="26"/>
          <w:rtl/>
        </w:rPr>
        <w:t xml:space="preserve">לגבי </w:t>
      </w:r>
      <w:r w:rsidRPr="007D54C0">
        <w:rPr>
          <w:rFonts w:asciiTheme="minorBidi" w:hAnsiTheme="minorBidi" w:cstheme="minorBidi"/>
          <w:b/>
          <w:bCs/>
          <w:sz w:val="26"/>
          <w:szCs w:val="26"/>
          <w:rtl/>
        </w:rPr>
        <w:t>7 תלונות</w:t>
      </w:r>
      <w:r w:rsidRPr="007D54C0">
        <w:rPr>
          <w:rFonts w:asciiTheme="minorBidi" w:hAnsiTheme="minorBidi" w:cstheme="minorBidi"/>
          <w:sz w:val="26"/>
          <w:szCs w:val="26"/>
          <w:rtl/>
        </w:rPr>
        <w:t>,</w:t>
      </w:r>
      <w:r w:rsidRPr="007D54C0">
        <w:rPr>
          <w:rFonts w:asciiTheme="minorBidi" w:hAnsiTheme="minorBidi" w:cstheme="minorBidi"/>
          <w:b/>
          <w:bCs/>
          <w:sz w:val="26"/>
          <w:szCs w:val="26"/>
          <w:rtl/>
        </w:rPr>
        <w:t xml:space="preserve"> </w:t>
      </w:r>
      <w:r w:rsidRPr="007D54C0">
        <w:rPr>
          <w:rFonts w:asciiTheme="minorBidi" w:hAnsiTheme="minorBidi" w:cstheme="minorBidi"/>
          <w:sz w:val="26"/>
          <w:szCs w:val="26"/>
          <w:rtl/>
        </w:rPr>
        <w:t xml:space="preserve">בירורן הסתיים בעקבות התערבות נציבות תלונות הציבור או לבקשת המתלונן, משום שעניינן תוקן. </w:t>
      </w:r>
      <w:r w:rsidRPr="007D54C0">
        <w:rPr>
          <w:rFonts w:asciiTheme="minorBidi" w:hAnsiTheme="minorBidi" w:cstheme="minorBidi" w:hint="cs"/>
          <w:b/>
          <w:bCs/>
          <w:sz w:val="26"/>
          <w:szCs w:val="26"/>
          <w:rtl/>
        </w:rPr>
        <w:t>לרבות ב- 2 התלונות האמורות בהן נתן מבקר המדינה ונציב תלונות הציבור תוקף של החלטה להסכמות כאמור.</w:t>
      </w:r>
    </w:p>
    <w:p w:rsidR="007D54C0" w:rsidRPr="007D54C0" w:rsidP="007D54C0">
      <w:pPr>
        <w:numPr>
          <w:ilvl w:val="0"/>
          <w:numId w:val="3"/>
        </w:numPr>
        <w:rPr>
          <w:rFonts w:asciiTheme="minorBidi" w:hAnsiTheme="minorBidi" w:cstheme="minorBidi"/>
          <w:sz w:val="26"/>
          <w:szCs w:val="26"/>
        </w:rPr>
      </w:pPr>
      <w:r w:rsidRPr="007D54C0">
        <w:rPr>
          <w:rFonts w:asciiTheme="minorBidi" w:hAnsiTheme="minorBidi" w:cstheme="minorBidi"/>
          <w:sz w:val="26"/>
          <w:szCs w:val="26"/>
          <w:rtl/>
        </w:rPr>
        <w:t xml:space="preserve">לגבי </w:t>
      </w:r>
      <w:r w:rsidRPr="007D54C0">
        <w:rPr>
          <w:rFonts w:asciiTheme="minorBidi" w:hAnsiTheme="minorBidi" w:cstheme="minorBidi"/>
          <w:b/>
          <w:bCs/>
          <w:sz w:val="26"/>
          <w:szCs w:val="26"/>
          <w:rtl/>
        </w:rPr>
        <w:t>9</w:t>
      </w:r>
      <w:r w:rsidRPr="007D54C0">
        <w:rPr>
          <w:rFonts w:asciiTheme="minorBidi" w:hAnsiTheme="minorBidi" w:cstheme="minorBidi"/>
          <w:sz w:val="26"/>
          <w:szCs w:val="26"/>
          <w:rtl/>
        </w:rPr>
        <w:t xml:space="preserve"> </w:t>
      </w:r>
      <w:r w:rsidRPr="007D54C0">
        <w:rPr>
          <w:rFonts w:asciiTheme="minorBidi" w:hAnsiTheme="minorBidi" w:cstheme="minorBidi"/>
          <w:b/>
          <w:bCs/>
          <w:sz w:val="26"/>
          <w:szCs w:val="26"/>
          <w:rtl/>
        </w:rPr>
        <w:t>תלונות</w:t>
      </w:r>
      <w:r w:rsidRPr="007D54C0">
        <w:rPr>
          <w:rFonts w:asciiTheme="minorBidi" w:hAnsiTheme="minorBidi" w:cstheme="minorBidi"/>
          <w:sz w:val="26"/>
          <w:szCs w:val="26"/>
          <w:rtl/>
        </w:rPr>
        <w:t>, בירורן לא החל או שהופסק, משום שהמתלונן ביטל את תלונתו או לא השיב על פניות נציבות תלונות הציבור.</w:t>
      </w:r>
    </w:p>
    <w:p w:rsidR="007D54C0" w:rsidRPr="007D54C0" w:rsidP="007D54C0">
      <w:pPr>
        <w:numPr>
          <w:ilvl w:val="0"/>
          <w:numId w:val="3"/>
        </w:numPr>
        <w:rPr>
          <w:rFonts w:asciiTheme="minorBidi" w:hAnsiTheme="minorBidi" w:cstheme="minorBidi"/>
          <w:sz w:val="26"/>
          <w:szCs w:val="26"/>
        </w:rPr>
      </w:pPr>
      <w:r w:rsidRPr="007D54C0">
        <w:rPr>
          <w:rFonts w:asciiTheme="minorBidi" w:hAnsiTheme="minorBidi" w:cstheme="minorBidi"/>
          <w:sz w:val="26"/>
          <w:szCs w:val="26"/>
          <w:rtl/>
        </w:rPr>
        <w:t xml:space="preserve">לגבי </w:t>
      </w:r>
      <w:r w:rsidRPr="007D54C0">
        <w:rPr>
          <w:rFonts w:asciiTheme="minorBidi" w:hAnsiTheme="minorBidi" w:cstheme="minorBidi"/>
          <w:b/>
          <w:bCs/>
          <w:sz w:val="26"/>
          <w:szCs w:val="26"/>
          <w:rtl/>
        </w:rPr>
        <w:t>6</w:t>
      </w:r>
      <w:r w:rsidRPr="007D54C0">
        <w:rPr>
          <w:rFonts w:asciiTheme="minorBidi" w:hAnsiTheme="minorBidi" w:cstheme="minorBidi"/>
          <w:sz w:val="26"/>
          <w:szCs w:val="26"/>
          <w:rtl/>
        </w:rPr>
        <w:t xml:space="preserve"> </w:t>
      </w:r>
      <w:r w:rsidRPr="007D54C0">
        <w:rPr>
          <w:rFonts w:asciiTheme="minorBidi" w:hAnsiTheme="minorBidi" w:cstheme="minorBidi"/>
          <w:b/>
          <w:bCs/>
          <w:sz w:val="26"/>
          <w:szCs w:val="26"/>
          <w:rtl/>
        </w:rPr>
        <w:t>תלונות</w:t>
      </w:r>
      <w:r w:rsidRPr="007D54C0">
        <w:rPr>
          <w:rFonts w:asciiTheme="minorBidi" w:hAnsiTheme="minorBidi" w:cstheme="minorBidi"/>
          <w:sz w:val="26"/>
          <w:szCs w:val="26"/>
          <w:rtl/>
        </w:rPr>
        <w:t>, בירורן לא החל או שהופסק, משום שעניינן תלוי ועומד בבית המשפט או בבית דין.</w:t>
      </w:r>
    </w:p>
    <w:p w:rsidR="007D54C0" w:rsidRPr="007D54C0" w:rsidP="007D54C0">
      <w:pPr>
        <w:numPr>
          <w:ilvl w:val="0"/>
          <w:numId w:val="3"/>
        </w:numPr>
        <w:rPr>
          <w:rFonts w:asciiTheme="minorBidi" w:hAnsiTheme="minorBidi" w:cstheme="minorBidi"/>
          <w:sz w:val="26"/>
          <w:szCs w:val="26"/>
        </w:rPr>
      </w:pPr>
      <w:r w:rsidRPr="007D54C0">
        <w:rPr>
          <w:rFonts w:asciiTheme="minorBidi" w:hAnsiTheme="minorBidi" w:cstheme="minorBidi"/>
          <w:sz w:val="26"/>
          <w:szCs w:val="26"/>
          <w:rtl/>
        </w:rPr>
        <w:t xml:space="preserve">לגבי </w:t>
      </w:r>
      <w:r w:rsidRPr="007D54C0">
        <w:rPr>
          <w:rFonts w:asciiTheme="minorBidi" w:hAnsiTheme="minorBidi" w:cstheme="minorBidi"/>
          <w:b/>
          <w:bCs/>
          <w:sz w:val="26"/>
          <w:szCs w:val="26"/>
          <w:rtl/>
        </w:rPr>
        <w:t>3</w:t>
      </w:r>
      <w:r w:rsidRPr="007D54C0">
        <w:rPr>
          <w:rFonts w:asciiTheme="minorBidi" w:hAnsiTheme="minorBidi" w:cstheme="minorBidi"/>
          <w:sz w:val="26"/>
          <w:szCs w:val="26"/>
          <w:rtl/>
        </w:rPr>
        <w:t xml:space="preserve"> </w:t>
      </w:r>
      <w:r w:rsidRPr="007D54C0">
        <w:rPr>
          <w:rFonts w:asciiTheme="minorBidi" w:hAnsiTheme="minorBidi" w:cstheme="minorBidi"/>
          <w:b/>
          <w:bCs/>
          <w:sz w:val="26"/>
          <w:szCs w:val="26"/>
          <w:rtl/>
        </w:rPr>
        <w:t>תלונות</w:t>
      </w:r>
      <w:r w:rsidRPr="007D54C0">
        <w:rPr>
          <w:rFonts w:asciiTheme="minorBidi" w:hAnsiTheme="minorBidi" w:cstheme="minorBidi"/>
          <w:sz w:val="26"/>
          <w:szCs w:val="26"/>
          <w:rtl/>
        </w:rPr>
        <w:t>, בירורן לא החל או שהופסק, משום שמגיש התלונה לא היה עובד של הגוף הנילון או שהתלונה הוגשה על גוף שאינו נילון.</w:t>
      </w:r>
    </w:p>
    <w:p w:rsidR="007D54C0" w:rsidRPr="007D54C0" w:rsidP="007D54C0">
      <w:pPr>
        <w:numPr>
          <w:ilvl w:val="0"/>
          <w:numId w:val="3"/>
        </w:numPr>
        <w:rPr>
          <w:rFonts w:asciiTheme="minorBidi" w:hAnsiTheme="minorBidi" w:cstheme="minorBidi"/>
          <w:sz w:val="26"/>
          <w:szCs w:val="26"/>
        </w:rPr>
      </w:pPr>
      <w:r w:rsidRPr="007D54C0">
        <w:rPr>
          <w:rFonts w:asciiTheme="minorBidi" w:hAnsiTheme="minorBidi" w:cstheme="minorBidi"/>
          <w:sz w:val="26"/>
          <w:szCs w:val="26"/>
          <w:rtl/>
        </w:rPr>
        <w:t xml:space="preserve">לגבי </w:t>
      </w:r>
      <w:r w:rsidRPr="007D54C0">
        <w:rPr>
          <w:rFonts w:asciiTheme="minorBidi" w:hAnsiTheme="minorBidi" w:cstheme="minorBidi"/>
          <w:b/>
          <w:bCs/>
          <w:sz w:val="26"/>
          <w:szCs w:val="26"/>
          <w:rtl/>
        </w:rPr>
        <w:t>9</w:t>
      </w:r>
      <w:r w:rsidRPr="007D54C0">
        <w:rPr>
          <w:rFonts w:asciiTheme="minorBidi" w:hAnsiTheme="minorBidi" w:cstheme="minorBidi"/>
          <w:sz w:val="26"/>
          <w:szCs w:val="26"/>
          <w:rtl/>
        </w:rPr>
        <w:t xml:space="preserve"> </w:t>
      </w:r>
      <w:r w:rsidRPr="007D54C0">
        <w:rPr>
          <w:rFonts w:asciiTheme="minorBidi" w:hAnsiTheme="minorBidi" w:cstheme="minorBidi"/>
          <w:b/>
          <w:bCs/>
          <w:sz w:val="26"/>
          <w:szCs w:val="26"/>
          <w:rtl/>
        </w:rPr>
        <w:t>תלונות</w:t>
      </w:r>
      <w:r w:rsidRPr="007D54C0">
        <w:rPr>
          <w:rFonts w:asciiTheme="minorBidi" w:hAnsiTheme="minorBidi" w:cstheme="minorBidi"/>
          <w:sz w:val="26"/>
          <w:szCs w:val="26"/>
          <w:rtl/>
        </w:rPr>
        <w:t>, מבקר המדינה ונציב תלונות הציבור הכריע כי הן אינן מוצדקות.</w:t>
      </w:r>
    </w:p>
    <w:p w:rsidR="007D54C0" w:rsidRPr="007D54C0" w:rsidP="007D54C0">
      <w:pPr>
        <w:numPr>
          <w:ilvl w:val="0"/>
          <w:numId w:val="3"/>
        </w:numPr>
        <w:rPr>
          <w:rFonts w:asciiTheme="minorBidi" w:hAnsiTheme="minorBidi" w:cstheme="minorBidi"/>
          <w:sz w:val="26"/>
          <w:szCs w:val="26"/>
        </w:rPr>
      </w:pPr>
      <w:r w:rsidRPr="007D54C0">
        <w:rPr>
          <w:rFonts w:asciiTheme="minorBidi" w:hAnsiTheme="minorBidi" w:cstheme="minorBidi"/>
          <w:sz w:val="26"/>
          <w:szCs w:val="26"/>
          <w:rtl/>
        </w:rPr>
        <w:t xml:space="preserve">לגבי </w:t>
      </w:r>
      <w:r w:rsidRPr="007D54C0">
        <w:rPr>
          <w:rFonts w:asciiTheme="minorBidi" w:hAnsiTheme="minorBidi" w:cstheme="minorBidi"/>
          <w:b/>
          <w:bCs/>
          <w:sz w:val="26"/>
          <w:szCs w:val="26"/>
          <w:rtl/>
        </w:rPr>
        <w:t>יתר התלונות</w:t>
      </w:r>
      <w:r w:rsidRPr="007D54C0">
        <w:rPr>
          <w:rFonts w:asciiTheme="minorBidi" w:hAnsiTheme="minorBidi" w:cstheme="minorBidi"/>
          <w:sz w:val="26"/>
          <w:szCs w:val="26"/>
          <w:rtl/>
        </w:rPr>
        <w:t xml:space="preserve"> (15), הטיפול בהן לא החל או שהסתיים מסיבות אחרות. </w:t>
      </w:r>
    </w:p>
    <w:p w:rsidR="007D54C0" w:rsidRPr="007D54C0" w:rsidP="007D54C0">
      <w:pPr>
        <w:rPr>
          <w:rFonts w:asciiTheme="minorBidi" w:hAnsiTheme="minorBidi" w:cstheme="minorBidi"/>
          <w:sz w:val="26"/>
          <w:szCs w:val="26"/>
          <w:rtl/>
        </w:rPr>
      </w:pPr>
    </w:p>
    <w:p w:rsidR="007D54C0" w:rsidRPr="007D54C0" w:rsidP="007D54C0">
      <w:pPr>
        <w:rPr>
          <w:rFonts w:asciiTheme="minorBidi" w:hAnsiTheme="minorBidi" w:cstheme="minorBidi"/>
          <w:sz w:val="26"/>
          <w:szCs w:val="26"/>
          <w:rtl/>
        </w:rPr>
      </w:pPr>
      <w:r w:rsidRPr="007D54C0">
        <w:rPr>
          <w:rFonts w:asciiTheme="minorBidi" w:hAnsiTheme="minorBidi" w:cstheme="minorBidi"/>
          <w:sz w:val="26"/>
          <w:szCs w:val="26"/>
          <w:rtl/>
        </w:rPr>
        <w:t xml:space="preserve">כמו כן, בשנת 2024 נתן מבקר המדינה ונציב תלונות הציבור </w:t>
      </w:r>
      <w:r w:rsidRPr="007D54C0">
        <w:rPr>
          <w:rFonts w:asciiTheme="minorBidi" w:hAnsiTheme="minorBidi" w:cstheme="minorBidi"/>
          <w:b/>
          <w:bCs/>
          <w:sz w:val="26"/>
          <w:szCs w:val="26"/>
          <w:rtl/>
        </w:rPr>
        <w:t>צו הגנה זמני</w:t>
      </w:r>
      <w:r w:rsidRPr="007D54C0">
        <w:rPr>
          <w:rFonts w:asciiTheme="minorBidi" w:hAnsiTheme="minorBidi" w:cstheme="minorBidi"/>
          <w:sz w:val="26"/>
          <w:szCs w:val="26"/>
          <w:rtl/>
        </w:rPr>
        <w:t xml:space="preserve"> אחד, ובו קבע כי עד למועד שקצב או עד מתן כל החלטה אחרת על ידו לא יבצע המעסיק הליך משמעת לעובד ולא יפגע במעמדו, וזה ימשיך לבצע את תפקידו בארגון. </w:t>
      </w:r>
    </w:p>
    <w:p w:rsidR="007D54C0" w:rsidRPr="007D54C0" w:rsidP="007D54C0">
      <w:pPr>
        <w:rPr>
          <w:rFonts w:asciiTheme="minorBidi" w:hAnsiTheme="minorBidi" w:cstheme="minorBidi"/>
          <w:sz w:val="26"/>
          <w:szCs w:val="26"/>
          <w:rtl/>
        </w:rPr>
      </w:pPr>
    </w:p>
    <w:p w:rsidR="007D54C0" w:rsidRPr="007D54C0" w:rsidP="007D54C0">
      <w:pPr>
        <w:rPr>
          <w:rFonts w:asciiTheme="minorBidi" w:hAnsiTheme="minorBidi" w:cstheme="minorBidi"/>
          <w:sz w:val="26"/>
          <w:szCs w:val="26"/>
          <w:rtl/>
        </w:rPr>
      </w:pPr>
      <w:r w:rsidRPr="007D54C0">
        <w:rPr>
          <w:rFonts w:asciiTheme="minorBidi" w:hAnsiTheme="minorBidi" w:cstheme="minorBidi"/>
          <w:sz w:val="26"/>
          <w:szCs w:val="26"/>
          <w:rtl/>
        </w:rPr>
        <w:t xml:space="preserve">כ-67% </w:t>
      </w:r>
      <w:bookmarkStart w:id="65" w:name="_Hlk161317270"/>
      <w:r w:rsidRPr="007D54C0">
        <w:rPr>
          <w:rFonts w:asciiTheme="minorBidi" w:hAnsiTheme="minorBidi" w:cstheme="minorBidi"/>
          <w:sz w:val="26"/>
          <w:szCs w:val="26"/>
          <w:rtl/>
        </w:rPr>
        <w:t xml:space="preserve">מהתלונות </w:t>
      </w:r>
      <w:bookmarkEnd w:id="65"/>
      <w:r w:rsidRPr="007D54C0">
        <w:rPr>
          <w:rFonts w:asciiTheme="minorBidi" w:hAnsiTheme="minorBidi" w:cstheme="minorBidi"/>
          <w:sz w:val="26"/>
          <w:szCs w:val="26"/>
          <w:rtl/>
        </w:rPr>
        <w:t>(28) הוגשו על ידי גברים, וכ-33% מהתלונות (14) הוגשו על ידי נשים.</w:t>
      </w:r>
    </w:p>
    <w:p w:rsidR="007D54C0" w:rsidRPr="007D54C0" w:rsidP="007D54C0">
      <w:pPr>
        <w:rPr>
          <w:rFonts w:asciiTheme="minorBidi" w:hAnsiTheme="minorBidi" w:cstheme="minorBidi"/>
          <w:sz w:val="26"/>
          <w:szCs w:val="26"/>
          <w:rtl/>
        </w:rPr>
      </w:pPr>
    </w:p>
    <w:p w:rsidR="007D54C0" w:rsidRPr="007D54C0" w:rsidP="007D54C0">
      <w:pPr>
        <w:rPr>
          <w:rFonts w:asciiTheme="minorBidi" w:hAnsiTheme="minorBidi" w:cstheme="minorBidi"/>
          <w:sz w:val="26"/>
          <w:szCs w:val="26"/>
          <w:rtl/>
        </w:rPr>
      </w:pPr>
      <w:r w:rsidRPr="007D54C0">
        <w:rPr>
          <w:rFonts w:asciiTheme="minorBidi" w:hAnsiTheme="minorBidi" w:cstheme="minorBidi"/>
          <w:sz w:val="26"/>
          <w:szCs w:val="26"/>
          <w:rtl/>
        </w:rPr>
        <w:t>כ-43% מהתלונות (18) הוגשו על משרדי ממשלה (כולל יחידות סמך); כ-31% מהתלונות (13) הוגשו על רשויות מקומיות (כולל תאגידים עירוניים); כ-12% מהתלונות (5) הוגשו על תאגידים סטטוטוריים וחברות ממשלתיות; כ-14% מהתלונות (6) הוגשו על גופים ציבוריים אחרים.</w:t>
      </w:r>
    </w:p>
    <w:p w:rsidR="007D54C0" w:rsidRPr="007D54C0" w:rsidP="007D54C0">
      <w:pPr>
        <w:rPr>
          <w:rFonts w:asciiTheme="minorBidi" w:hAnsiTheme="minorBidi" w:cstheme="minorBidi"/>
          <w:b/>
          <w:bCs/>
          <w:sz w:val="26"/>
          <w:szCs w:val="26"/>
          <w:rtl/>
        </w:rPr>
      </w:pPr>
    </w:p>
    <w:p w:rsidR="007D54C0" w:rsidRPr="007D54C0" w:rsidP="007D54C0">
      <w:pPr>
        <w:rPr>
          <w:rFonts w:asciiTheme="minorBidi" w:hAnsiTheme="minorBidi" w:cstheme="minorBidi"/>
          <w:sz w:val="26"/>
          <w:szCs w:val="26"/>
          <w:rtl/>
        </w:rPr>
      </w:pPr>
    </w:p>
    <w:p w:rsidR="007D54C0" w:rsidRPr="007D54C0" w:rsidP="007D54C0">
      <w:pPr>
        <w:rPr>
          <w:rFonts w:asciiTheme="minorBidi" w:hAnsiTheme="minorBidi" w:cstheme="minorBidi"/>
          <w:sz w:val="26"/>
          <w:szCs w:val="26"/>
          <w:rtl/>
        </w:rPr>
      </w:pPr>
      <w:r w:rsidRPr="007D54C0">
        <w:rPr>
          <w:rFonts w:asciiTheme="minorBidi" w:hAnsiTheme="minorBidi" w:cstheme="minorBidi" w:hint="cs"/>
          <w:b/>
          <w:bCs/>
          <w:sz w:val="26"/>
          <w:szCs w:val="26"/>
          <w:rtl/>
        </w:rPr>
        <w:t>כך, למשל,</w:t>
      </w:r>
      <w:r w:rsidRPr="007D54C0">
        <w:rPr>
          <w:rFonts w:asciiTheme="minorBidi" w:hAnsiTheme="minorBidi" w:cstheme="minorBidi" w:hint="cs"/>
          <w:sz w:val="26"/>
          <w:szCs w:val="26"/>
          <w:rtl/>
        </w:rPr>
        <w:t xml:space="preserve"> </w:t>
      </w:r>
      <w:r w:rsidRPr="007D54C0">
        <w:rPr>
          <w:rFonts w:asciiTheme="minorBidi" w:hAnsiTheme="minorBidi" w:cstheme="minorBidi"/>
          <w:sz w:val="26"/>
          <w:szCs w:val="26"/>
          <w:rtl/>
        </w:rPr>
        <w:t>מבקר המדינה ונציב תלונות הציבור</w:t>
      </w:r>
      <w:r w:rsidRPr="007D54C0">
        <w:rPr>
          <w:rFonts w:asciiTheme="minorBidi" w:hAnsiTheme="minorBidi" w:cstheme="minorBidi" w:hint="cs"/>
          <w:sz w:val="26"/>
          <w:szCs w:val="26"/>
          <w:rtl/>
        </w:rPr>
        <w:t xml:space="preserve"> נתן צו הגנה לעובד המרכז הרפואי שמיר שהתריע על התנהלות לא תקינה מול חברה קבלנית המספקת שירותי תחזוקה לבית החולים, ולאחר שסירב לאשר דרישת תשלום של החברה הקבלנית אשר כללו תשלומים שלא תאמו את המכרז שבו זכתה ואת העבודה שעשתה בפועל. מבקר המדינה ונציב תלונות הציבור קבע </w:t>
      </w:r>
      <w:r w:rsidRPr="007D54C0">
        <w:rPr>
          <w:rFonts w:asciiTheme="minorBidi" w:hAnsiTheme="minorBidi" w:cstheme="minorBidi"/>
          <w:sz w:val="26"/>
          <w:szCs w:val="26"/>
          <w:rtl/>
        </w:rPr>
        <w:t xml:space="preserve">כי התמלאו התנאים שנקבעו בחוק מבקר המדינה למתן צו הגנה למתלונן. המתלונן הודיע בתום לב ועל פי נהלים תקינים על פגיעה חמורה במינהל התקין. לא נמצא ביסוס לטענות בית החולים כי האירוע לא היה חריג, וכי המתלונן היה מודע בזמן אמת לדחיפות הפרויקט ולקיומו של הסדר לתמחור מיוחד </w:t>
      </w:r>
      <w:r w:rsidRPr="007D54C0">
        <w:rPr>
          <w:rFonts w:asciiTheme="minorBidi" w:hAnsiTheme="minorBidi" w:cstheme="minorBidi"/>
          <w:sz w:val="26"/>
          <w:szCs w:val="26"/>
          <w:rtl/>
        </w:rPr>
        <w:t xml:space="preserve">שלו. נמצא שבזמן אמת המתלונן סבר בתום לב, ולא באופן נטול בסיס, שהחברה דרשה תעריפים גבוהים מאלה שסוכמו במכרז ובאופן שאינו משקף את העבודה שבוצעה בפועל, ולפיכך סירב לאשרם. </w:t>
      </w:r>
    </w:p>
    <w:p w:rsidR="007D54C0" w:rsidRPr="007D54C0" w:rsidP="007D54C0">
      <w:pPr>
        <w:rPr>
          <w:rFonts w:asciiTheme="minorBidi" w:hAnsiTheme="minorBidi" w:cstheme="minorBidi"/>
          <w:sz w:val="26"/>
          <w:szCs w:val="26"/>
          <w:rtl/>
        </w:rPr>
      </w:pPr>
    </w:p>
    <w:p w:rsidR="007D54C0" w:rsidRPr="007D54C0" w:rsidP="007D54C0">
      <w:pPr>
        <w:rPr>
          <w:rFonts w:asciiTheme="minorBidi" w:hAnsiTheme="minorBidi" w:cstheme="minorBidi"/>
          <w:sz w:val="26"/>
          <w:szCs w:val="26"/>
          <w:rtl/>
        </w:rPr>
      </w:pPr>
      <w:r w:rsidRPr="007D54C0">
        <w:rPr>
          <w:rFonts w:asciiTheme="minorBidi" w:hAnsiTheme="minorBidi" w:cstheme="minorBidi"/>
          <w:sz w:val="26"/>
          <w:szCs w:val="26"/>
          <w:rtl/>
        </w:rPr>
        <w:t xml:space="preserve">עוד קבע מבקר המדינה ונציב תלונות הציבור כי הוכח קשר סיבתי בין התרעותיו של המתלונן ובין הכוונה לשקול את סיום העסקתו. השגותיו של המתלונן בדבר דרישת התשלום של החברה היו ידועות לממונה הישיר, זאת עוד לפני שזומן לפגישת הבירור. כן נמצאה סמיכות זמנים בין סירובו לאשר את דרישת התשלום ובין המועד שבו החלה להתגבש הכוונה לסיים את העסקתו, בפרט כשכמה חודשים קודם לכן היה בית החולים שבע רצון מתפקודו. במהלך תקופה קצרה ניתנו לו הערכות עובד סותרות, ללא נימוק הגיוני ומשכנע לגבי הפער הניכר ביניהן, ובלי שיהיו מסמכים כלשהם שניתן ללמוד מהם על אירועים משמעותיים שבגינם הייתה אי-שביעות מהתנהלותו, והדבר מעלה את הסברה שהפער בין ההערכה הראשונה, המבטאת שביעות רצון מתפקודו, להערכה השנייה, שבעקבותיה הומלץ לסיים את העסקתו, נעוץ בהתרעתו על הליקויים בדרישת התשלום של חברה הקבלנית. נוסף על כך, מטרת זימונו לפגישת הבירור לא הוצגה לפניו, וחרף בקשותיו החוזרות ונשנות לא ניתנה לו הזדמנות ראויה להתכונן אליה כנדרש. </w:t>
      </w:r>
      <w:r w:rsidRPr="007D54C0">
        <w:rPr>
          <w:rFonts w:asciiTheme="minorBidi" w:hAnsiTheme="minorBidi" w:cstheme="minorBidi" w:hint="cs"/>
          <w:sz w:val="26"/>
          <w:szCs w:val="26"/>
          <w:rtl/>
        </w:rPr>
        <w:t>המבקר</w:t>
      </w:r>
      <w:r w:rsidRPr="007D54C0">
        <w:rPr>
          <w:rFonts w:asciiTheme="minorBidi" w:hAnsiTheme="minorBidi" w:cstheme="minorBidi"/>
          <w:sz w:val="26"/>
          <w:szCs w:val="26"/>
          <w:rtl/>
        </w:rPr>
        <w:t xml:space="preserve"> קבע שאם בית החולים יסיים את העסקת המתלונן, ישולם לו, נוסף על כל זכות המגיעה לו בגין פיטוריו, פיצוי בסך 200,000 ש"ח, ובכלל זה 50,000 ש"ח שישולמו כפיצוי בגין נזק לא ממוני. נוסף על כך ישלם בית החולים למתלונן החזר הוצאות שכר טרחה ששילם לבא כוחו בסכום של 14,000 ש"ח.</w:t>
      </w:r>
    </w:p>
    <w:p w:rsidR="007D54C0" w:rsidP="00DC78ED">
      <w:pPr>
        <w:rPr>
          <w:rFonts w:asciiTheme="minorBidi" w:hAnsiTheme="minorBidi" w:cstheme="minorBidi"/>
          <w:sz w:val="26"/>
          <w:szCs w:val="26"/>
          <w:rtl/>
        </w:rPr>
      </w:pPr>
    </w:p>
    <w:p w:rsidR="007D54C0" w:rsidP="00DC78ED">
      <w:pPr>
        <w:rPr>
          <w:rFonts w:asciiTheme="minorBidi" w:hAnsiTheme="minorBidi" w:cstheme="minorBidi"/>
          <w:sz w:val="26"/>
          <w:szCs w:val="26"/>
          <w:rtl/>
        </w:rPr>
      </w:pPr>
    </w:p>
    <w:p w:rsidR="00236583" w:rsidP="00236583">
      <w:pPr>
        <w:spacing w:line="276" w:lineRule="auto"/>
        <w:rPr>
          <w:rFonts w:asciiTheme="minorBidi" w:hAnsiTheme="minorBidi" w:cstheme="minorBidi"/>
          <w:b/>
          <w:bCs/>
          <w:sz w:val="24"/>
        </w:rPr>
      </w:pPr>
      <w:r>
        <w:rPr>
          <w:rFonts w:asciiTheme="minorBidi" w:hAnsiTheme="minorBidi" w:cstheme="minorBidi"/>
          <w:b/>
          <w:bCs/>
          <w:sz w:val="24"/>
          <w:rtl/>
        </w:rPr>
        <w:t xml:space="preserve">פרסום דוח זה, חלק ממנו או מתוכנו לפני </w:t>
      </w:r>
      <w:r>
        <w:rPr>
          <w:rFonts w:asciiTheme="minorBidi" w:hAnsiTheme="minorBidi" w:cstheme="minorBidi"/>
          <w:b/>
          <w:bCs/>
          <w:sz w:val="24"/>
          <w:highlight w:val="yellow"/>
          <w:rtl/>
        </w:rPr>
        <w:t xml:space="preserve">יום </w:t>
      </w:r>
      <w:r w:rsidR="008B6F9C">
        <w:rPr>
          <w:rFonts w:asciiTheme="minorBidi" w:hAnsiTheme="minorBidi" w:cstheme="minorBidi"/>
          <w:b/>
          <w:bCs/>
          <w:sz w:val="24"/>
          <w:highlight w:val="yellow"/>
          <w:rtl/>
        </w:rPr>
        <w:t>ש</w:t>
      </w:r>
      <w:r w:rsidR="008B6F9C">
        <w:rPr>
          <w:rFonts w:asciiTheme="minorBidi" w:hAnsiTheme="minorBidi" w:cstheme="minorBidi" w:hint="cs"/>
          <w:b/>
          <w:bCs/>
          <w:sz w:val="24"/>
          <w:highlight w:val="yellow"/>
          <w:rtl/>
        </w:rPr>
        <w:t>ליש</w:t>
      </w:r>
      <w:bookmarkStart w:id="66" w:name="_GoBack"/>
      <w:bookmarkEnd w:id="66"/>
      <w:r w:rsidR="008B6F9C">
        <w:rPr>
          <w:rFonts w:asciiTheme="minorBidi" w:hAnsiTheme="minorBidi" w:cstheme="minorBidi"/>
          <w:b/>
          <w:bCs/>
          <w:sz w:val="24"/>
          <w:highlight w:val="yellow"/>
          <w:rtl/>
        </w:rPr>
        <w:t>י</w:t>
      </w:r>
      <w:r>
        <w:rPr>
          <w:rFonts w:asciiTheme="minorBidi" w:hAnsiTheme="minorBidi" w:cstheme="minorBidi"/>
          <w:b/>
          <w:bCs/>
          <w:sz w:val="24"/>
          <w:highlight w:val="yellow"/>
          <w:rtl/>
        </w:rPr>
        <w:t>, ה-</w:t>
      </w:r>
      <w:r w:rsidR="00C31620">
        <w:rPr>
          <w:rFonts w:asciiTheme="minorBidi" w:hAnsiTheme="minorBidi" w:cstheme="minorBidi" w:hint="cs"/>
          <w:b/>
          <w:bCs/>
          <w:sz w:val="24"/>
          <w:highlight w:val="yellow"/>
          <w:rtl/>
        </w:rPr>
        <w:t>1 ביולי</w:t>
      </w:r>
      <w:r w:rsidR="00794CA2">
        <w:rPr>
          <w:rFonts w:asciiTheme="minorBidi" w:hAnsiTheme="minorBidi" w:cstheme="minorBidi" w:hint="cs"/>
          <w:b/>
          <w:bCs/>
          <w:sz w:val="24"/>
          <w:highlight w:val="yellow"/>
          <w:rtl/>
        </w:rPr>
        <w:t xml:space="preserve"> </w:t>
      </w:r>
      <w:r w:rsidR="008B6F9C">
        <w:rPr>
          <w:rFonts w:asciiTheme="minorBidi" w:hAnsiTheme="minorBidi" w:cstheme="minorBidi"/>
          <w:b/>
          <w:bCs/>
          <w:sz w:val="24"/>
          <w:highlight w:val="yellow"/>
          <w:rtl/>
        </w:rPr>
        <w:t>202</w:t>
      </w:r>
      <w:r w:rsidR="008B6F9C">
        <w:rPr>
          <w:rFonts w:asciiTheme="minorBidi" w:hAnsiTheme="minorBidi" w:cstheme="minorBidi" w:hint="cs"/>
          <w:b/>
          <w:bCs/>
          <w:sz w:val="24"/>
          <w:highlight w:val="yellow"/>
          <w:rtl/>
        </w:rPr>
        <w:t>5</w:t>
      </w:r>
      <w:r w:rsidR="008B6F9C">
        <w:rPr>
          <w:rFonts w:asciiTheme="minorBidi" w:hAnsiTheme="minorBidi" w:cstheme="minorBidi"/>
          <w:b/>
          <w:bCs/>
          <w:sz w:val="24"/>
          <w:highlight w:val="yellow"/>
          <w:rtl/>
        </w:rPr>
        <w:t xml:space="preserve"> </w:t>
      </w:r>
      <w:r>
        <w:rPr>
          <w:rFonts w:asciiTheme="minorBidi" w:hAnsiTheme="minorBidi" w:cstheme="minorBidi"/>
          <w:b/>
          <w:bCs/>
          <w:sz w:val="24"/>
          <w:highlight w:val="yellow"/>
          <w:rtl/>
        </w:rPr>
        <w:t>בשעה 16:00,</w:t>
      </w:r>
      <w:r>
        <w:rPr>
          <w:rFonts w:asciiTheme="minorBidi" w:hAnsiTheme="minorBidi" w:cstheme="minorBidi"/>
          <w:b/>
          <w:bCs/>
          <w:sz w:val="24"/>
          <w:rtl/>
        </w:rPr>
        <w:t xml:space="preserve"> מהווה עבירה לפי סעיף 28 לחוק מבקר המדינה, התשי"ח-1958.</w:t>
      </w:r>
    </w:p>
    <w:p w:rsidR="00236583" w:rsidP="00236583">
      <w:pPr>
        <w:spacing w:line="276" w:lineRule="auto"/>
        <w:rPr>
          <w:rFonts w:asciiTheme="minorBidi" w:hAnsiTheme="minorBidi" w:cstheme="minorBidi"/>
          <w:sz w:val="24"/>
          <w:rtl/>
        </w:rPr>
      </w:pPr>
    </w:p>
    <w:p w:rsidR="00236583" w:rsidP="00236583">
      <w:pPr>
        <w:spacing w:line="276" w:lineRule="auto"/>
        <w:rPr>
          <w:rFonts w:asciiTheme="minorBidi" w:hAnsiTheme="minorBidi" w:cstheme="minorBidi"/>
          <w:sz w:val="24"/>
          <w:rtl/>
        </w:rPr>
      </w:pPr>
      <w:r>
        <w:rPr>
          <w:rFonts w:asciiTheme="minorBidi" w:hAnsiTheme="minorBidi" w:cstheme="minorBidi"/>
          <w:sz w:val="24"/>
          <w:rtl/>
        </w:rPr>
        <w:t xml:space="preserve">במועד פרסומו יופיע הדוח באתר האינטרנט של המשרד: </w:t>
      </w:r>
      <w:hyperlink r:id="rId6" w:history="1">
        <w:r>
          <w:rPr>
            <w:rStyle w:val="Hyperlink"/>
            <w:rFonts w:asciiTheme="minorBidi" w:hAnsiTheme="minorBidi" w:cstheme="minorBidi"/>
            <w:sz w:val="24"/>
          </w:rPr>
          <w:t>www.mevaker.gov.il</w:t>
        </w:r>
      </w:hyperlink>
    </w:p>
    <w:p w:rsidR="00236583" w:rsidP="00236583">
      <w:pPr>
        <w:spacing w:line="276" w:lineRule="auto"/>
        <w:rPr>
          <w:rFonts w:asciiTheme="minorBidi" w:hAnsiTheme="minorBidi" w:cstheme="minorBidi"/>
          <w:sz w:val="24"/>
          <w:rtl/>
        </w:rPr>
      </w:pPr>
    </w:p>
    <w:p w:rsidR="00236583" w:rsidP="00236583">
      <w:pPr>
        <w:spacing w:line="276" w:lineRule="auto"/>
        <w:rPr>
          <w:rFonts w:asciiTheme="minorBidi" w:hAnsiTheme="minorBidi" w:cstheme="minorBidi"/>
          <w:sz w:val="24"/>
          <w:rtl/>
        </w:rPr>
      </w:pPr>
      <w:r>
        <w:rPr>
          <w:rFonts w:asciiTheme="minorBidi" w:hAnsiTheme="minorBidi" w:cstheme="minorBidi"/>
          <w:sz w:val="24"/>
          <w:rtl/>
        </w:rPr>
        <w:t>בברכה,</w:t>
      </w:r>
    </w:p>
    <w:p w:rsidR="00236583" w:rsidP="00236583">
      <w:pPr>
        <w:spacing w:line="276" w:lineRule="auto"/>
        <w:rPr>
          <w:rFonts w:asciiTheme="minorBidi" w:hAnsiTheme="minorBidi" w:cstheme="minorBidi"/>
          <w:sz w:val="24"/>
          <w:rtl/>
        </w:rPr>
      </w:pPr>
    </w:p>
    <w:p w:rsidR="00236583" w:rsidP="00236583">
      <w:pPr>
        <w:spacing w:line="360" w:lineRule="auto"/>
        <w:rPr>
          <w:rFonts w:ascii="Arial" w:hAnsi="Arial" w:cs="Arial"/>
          <w:sz w:val="24"/>
          <w:rtl/>
        </w:rPr>
      </w:pPr>
      <w:r>
        <w:rPr>
          <w:rFonts w:ascii="Arial" w:hAnsi="Arial" w:cs="Arial"/>
          <w:sz w:val="24"/>
          <w:rtl/>
        </w:rPr>
        <w:t>פנחס וולף, עו"ד                                                       שי ספיר</w:t>
      </w:r>
    </w:p>
    <w:p w:rsidR="00236583" w:rsidP="00236583">
      <w:pPr>
        <w:spacing w:line="360" w:lineRule="auto"/>
        <w:rPr>
          <w:rFonts w:ascii="Arial" w:hAnsi="Arial" w:cs="Arial"/>
          <w:sz w:val="24"/>
          <w:rtl/>
        </w:rPr>
      </w:pPr>
      <w:r>
        <w:rPr>
          <w:rFonts w:ascii="Arial" w:hAnsi="Arial" w:cs="Arial"/>
          <w:sz w:val="24"/>
          <w:rtl/>
        </w:rPr>
        <w:t xml:space="preserve">מ"מ דובר משרד מבקר המדינה                                  סגן דובר משרד מבקר המדינה   </w:t>
      </w:r>
    </w:p>
    <w:p w:rsidR="00236583" w:rsidP="00236583">
      <w:pPr>
        <w:spacing w:line="360" w:lineRule="auto"/>
        <w:rPr>
          <w:rFonts w:ascii="Arial" w:hAnsi="Arial" w:cs="Arial"/>
          <w:sz w:val="24"/>
          <w:rtl/>
        </w:rPr>
      </w:pPr>
      <w:r>
        <w:rPr>
          <w:rFonts w:ascii="Arial" w:hAnsi="Arial" w:cs="Arial"/>
          <w:sz w:val="24"/>
          <w:rtl/>
        </w:rPr>
        <w:t xml:space="preserve">ונציב תלונות הציבור                                                 ונציב תלונות הציבור </w:t>
      </w:r>
    </w:p>
    <w:p w:rsidR="007E5958" w:rsidRPr="00BB4EF8" w:rsidP="00DC1269">
      <w:pPr>
        <w:rPr>
          <w:rtl/>
        </w:rPr>
      </w:pPr>
    </w:p>
    <w:sectPr w:rsidSect="001E631C">
      <w:headerReference w:type="even" r:id="rId7"/>
      <w:headerReference w:type="default" r:id="rId8"/>
      <w:footerReference w:type="even" r:id="rId9"/>
      <w:footerReference w:type="default" r:id="rId10"/>
      <w:headerReference w:type="first" r:id="rId11"/>
      <w:footerReference w:type="first" r:id="rId12"/>
      <w:pgSz w:w="11906" w:h="16838"/>
      <w:pgMar w:top="1701" w:right="1984" w:bottom="1587"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altName w:val="Cambria"/>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6537A">
      <w:pPr>
        <w:spacing w:line="240" w:lineRule="auto"/>
      </w:pPr>
      <w:r>
        <w:separator/>
      </w:r>
    </w:p>
  </w:footnote>
  <w:footnote w:type="continuationSeparator" w:id="1">
    <w:p w:rsidR="00A6537A">
      <w:pPr>
        <w:spacing w:line="240" w:lineRule="auto"/>
      </w:pPr>
      <w:r>
        <w:continuationSeparator/>
      </w:r>
    </w:p>
  </w:footnote>
  <w:footnote w:id="2">
    <w:p w:rsidR="002026CF">
      <w:pPr>
        <w:pStyle w:val="FootnoteText"/>
      </w:pPr>
      <w:r>
        <w:rPr>
          <w:rStyle w:val="FootnoteReference1"/>
        </w:rPr>
        <w:footnoteRef/>
      </w:r>
      <w:r>
        <w:rPr>
          <w:rtl/>
        </w:rPr>
        <w:t xml:space="preserve"> </w:t>
      </w:r>
      <w:r w:rsidRPr="002026CF">
        <w:rPr>
          <w:rtl/>
        </w:rPr>
        <w:t>מ-14.11.24 חדל דואר ישראל להיות גוף נילון, מאחר שהופרט.</w:t>
      </w:r>
    </w:p>
  </w:footnote>
  <w:footnote w:id="3">
    <w:p w:rsidR="00CA2826" w:rsidP="00CA2826">
      <w:pPr>
        <w:pStyle w:val="FootnoteText"/>
      </w:pPr>
      <w:r>
        <w:rPr>
          <w:rStyle w:val="FootnoteReference1"/>
        </w:rPr>
        <w:footnoteRef/>
      </w:r>
      <w:r>
        <w:rPr>
          <w:rtl/>
        </w:rPr>
        <w:t xml:space="preserve"> </w:t>
      </w:r>
      <w:r>
        <w:rPr>
          <w:rtl/>
        </w:rPr>
        <w:tab/>
      </w:r>
      <w:r w:rsidRPr="009534A7">
        <w:rPr>
          <w:rtl/>
        </w:rPr>
        <w:t>צינור צר המוחדר דרך דופן הבטן ישירות לקיבה</w:t>
      </w:r>
      <w:r>
        <w:rPr>
          <w:rFonts w:hint="cs"/>
          <w:rtl/>
        </w:rPr>
        <w:t>,</w:t>
      </w:r>
      <w:r w:rsidRPr="009534A7">
        <w:rPr>
          <w:rtl/>
        </w:rPr>
        <w:t xml:space="preserve"> </w:t>
      </w:r>
      <w:r>
        <w:rPr>
          <w:rFonts w:hint="cs"/>
          <w:rtl/>
        </w:rPr>
        <w:t>ו</w:t>
      </w:r>
      <w:r w:rsidRPr="009534A7">
        <w:rPr>
          <w:rtl/>
        </w:rPr>
        <w:t>דרכו מ</w:t>
      </w:r>
      <w:r>
        <w:rPr>
          <w:rFonts w:hint="cs"/>
          <w:rtl/>
        </w:rPr>
        <w:t>ו</w:t>
      </w:r>
      <w:r w:rsidRPr="009534A7">
        <w:rPr>
          <w:rtl/>
        </w:rPr>
        <w:t>חדרים מזון ונוזלים</w:t>
      </w:r>
      <w:r>
        <w:rPr>
          <w:rFonts w:hint="cs"/>
          <w:rtl/>
        </w:rPr>
        <w:t>.</w:t>
      </w:r>
    </w:p>
    <w:p w:rsidR="00CA2826" w:rsidRPr="00347C17" w:rsidP="00CA2826">
      <w:pPr>
        <w:pStyle w:val="FootnoteText"/>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0B2" w:rsidP="001E631C">
    <w:pPr>
      <w:pStyle w:val="Header"/>
      <w:jc w:val="center"/>
    </w:pPr>
    <w:r>
      <w:rPr>
        <w:noProof/>
        <w:rtl/>
      </w:rPr>
      <mc:AlternateContent>
        <mc:Choice Requires="wps">
          <w:drawing>
            <wp:anchor distT="0" distB="0" distL="114300" distR="114300" simplePos="0" relativeHeight="251660288" behindDoc="0" locked="0" layoutInCell="1" allowOverlap="1">
              <wp:simplePos x="0" y="0"/>
              <wp:positionH relativeFrom="column">
                <wp:posOffset>3771265</wp:posOffset>
              </wp:positionH>
              <wp:positionV relativeFrom="paragraph">
                <wp:posOffset>19685</wp:posOffset>
              </wp:positionV>
              <wp:extent cx="1651000" cy="381000"/>
              <wp:effectExtent l="0" t="0" r="25400" b="19050"/>
              <wp:wrapNone/>
              <wp:docPr id="2" name="tbMMHA"/>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381000"/>
                      </a:xfrm>
                      <a:prstGeom prst="rect">
                        <a:avLst/>
                      </a:prstGeom>
                      <a:noFill/>
                      <a:ln w="6350">
                        <a:solidFill>
                          <a:srgbClr val="FFFFFF"/>
                        </a:solidFill>
                      </a:ln>
                    </wps:spPr>
                    <wps:txbx>
                      <w:txbxContent>
                        <w:p w:rsidR="00BC30B2" w:rsidRPr="001E631C" w:rsidP="001E631C">
                          <w:pPr>
                            <w:jc w:val="center"/>
                            <w:rPr>
                              <w:rFonts w:ascii="Miriam" w:hAnsi="Miriam" w:cs="Miriam"/>
                              <w:spacing w:val="5"/>
                              <w:sz w:val="27"/>
                              <w:szCs w:val="27"/>
                            </w:rPr>
                          </w:pPr>
                          <w:r w:rsidRPr="001E631C">
                            <w:rPr>
                              <w:rFonts w:ascii="Miriam" w:hAnsi="Miriam" w:cs="Miriam"/>
                              <w:spacing w:val="5"/>
                              <w:sz w:val="27"/>
                              <w:szCs w:val="27"/>
                              <w:rtl/>
                            </w:rPr>
                            <w:t>משרד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bMMHA" o:spid="_x0000_s2049" type="#_x0000_t202" style="width:130pt;height:30pt;margin-top:1.55pt;margin-left:296.95pt;mso-wrap-distance-bottom:0;mso-wrap-distance-left:9pt;mso-wrap-distance-right:9pt;mso-wrap-distance-top:0;mso-wrap-style:square;position:absolute;visibility:visible;v-text-anchor:top;z-index:251661312" filled="f" strokecolor="white" strokeweight="0.5pt">
              <v:textbox>
                <w:txbxContent>
                  <w:p w:rsidR="00BC30B2" w:rsidRPr="001E631C" w:rsidP="001E631C">
                    <w:pPr>
                      <w:jc w:val="center"/>
                      <w:rPr>
                        <w:rFonts w:ascii="Miriam" w:hAnsi="Miriam" w:cs="Miriam"/>
                        <w:spacing w:val="5"/>
                        <w:sz w:val="27"/>
                        <w:szCs w:val="27"/>
                      </w:rPr>
                    </w:pPr>
                    <w:r w:rsidRPr="001E631C">
                      <w:rPr>
                        <w:rFonts w:ascii="Miriam" w:hAnsi="Miriam" w:cs="Miriam"/>
                        <w:spacing w:val="5"/>
                        <w:sz w:val="27"/>
                        <w:szCs w:val="27"/>
                        <w:rtl/>
                      </w:rPr>
                      <w:t>משרד מבקר המדינה</w:t>
                    </w:r>
                  </w:p>
                </w:txbxContent>
              </v:textbox>
            </v:shape>
          </w:pict>
        </mc:Fallback>
      </mc:AlternateContent>
    </w:r>
    <w:r>
      <w:rPr>
        <w:rtl/>
      </w:rPr>
      <w:t xml:space="preserve"> - </w:t>
    </w:r>
    <w:r>
      <w:rPr>
        <w:rtl/>
      </w:rPr>
      <w:fldChar w:fldCharType="begin"/>
    </w:r>
    <w:r>
      <w:rPr>
        <w:rtl/>
      </w:rPr>
      <w:instrText xml:space="preserve"> </w:instrText>
    </w:r>
    <w:r>
      <w:instrText>PAGE</w:instrText>
    </w:r>
    <w:r>
      <w:rPr>
        <w:rtl/>
      </w:rPr>
      <w:instrText xml:space="preserve">  \* </w:instrText>
    </w:r>
    <w:r>
      <w:instrText>MERGEFORMAT</w:instrText>
    </w:r>
    <w:r>
      <w:rPr>
        <w:rtl/>
      </w:rPr>
      <w:instrText xml:space="preserve"> </w:instrText>
    </w:r>
    <w:r>
      <w:rPr>
        <w:rtl/>
      </w:rPr>
      <w:fldChar w:fldCharType="separate"/>
    </w:r>
    <w:r w:rsidR="00680E01">
      <w:rPr>
        <w:noProof/>
        <w:rtl/>
      </w:rPr>
      <w:t>11</w:t>
    </w:r>
    <w:r>
      <w:rPr>
        <w:rtl/>
      </w:rPr>
      <w:fldChar w:fldCharType="end"/>
    </w:r>
    <w: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0B2">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-5715</wp:posOffset>
              </wp:positionV>
              <wp:extent cx="1270000" cy="203200"/>
              <wp:effectExtent l="0" t="0" r="25400" b="25400"/>
              <wp:wrapNone/>
              <wp:docPr id="3" name="Security Level First Pag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0" cy="203200"/>
                      </a:xfrm>
                      <a:prstGeom prst="rect">
                        <a:avLst/>
                      </a:prstGeom>
                      <a:noFill/>
                      <a:ln w="6350">
                        <a:solidFill>
                          <a:srgbClr val="000000"/>
                        </a:solidFill>
                      </a:ln>
                    </wps:spPr>
                    <wps:txbx>
                      <w:txbxContent>
                        <w:p w:rsidR="00BC30B2" w:rsidRPr="001E631C" w:rsidP="001E631C">
                          <w:pPr>
                            <w:jc w:val="center"/>
                            <w:rPr>
                              <w:rFonts w:ascii="Arial" w:hAnsi="Arial" w:cs="Arial"/>
                              <w:bCs/>
                              <w:sz w:val="18"/>
                              <w:szCs w:val="18"/>
                            </w:rPr>
                          </w:pPr>
                          <w:r w:rsidRPr="001E631C">
                            <w:rPr>
                              <w:rFonts w:ascii="Arial" w:hAnsi="Arial" w:cs="Arial"/>
                              <w:bCs/>
                              <w:sz w:val="18"/>
                              <w:szCs w:val="18"/>
                              <w:rtl/>
                            </w:rPr>
                            <w:t>פנימי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Security Level First Page" o:spid="_x0000_s2050" type="#_x0000_t202" style="width:100pt;height:16pt;margin-top:-0.45pt;margin-left:-0.05pt;mso-wrap-distance-bottom:0;mso-wrap-distance-left:9pt;mso-wrap-distance-right:9pt;mso-wrap-distance-top:0;mso-wrap-style:square;position:absolute;visibility:visible;v-text-anchor:top;z-index:251663360" filled="f" strokeweight="0.5pt">
              <v:textbox>
                <w:txbxContent>
                  <w:p w:rsidR="00BC30B2" w:rsidRPr="001E631C" w:rsidP="001E631C">
                    <w:pPr>
                      <w:jc w:val="center"/>
                      <w:rPr>
                        <w:rFonts w:ascii="Arial" w:hAnsi="Arial" w:cs="Arial"/>
                        <w:bCs/>
                        <w:sz w:val="18"/>
                        <w:szCs w:val="18"/>
                      </w:rPr>
                    </w:pPr>
                    <w:r w:rsidRPr="001E631C">
                      <w:rPr>
                        <w:rFonts w:ascii="Arial" w:hAnsi="Arial" w:cs="Arial"/>
                        <w:bCs/>
                        <w:sz w:val="18"/>
                        <w:szCs w:val="18"/>
                        <w:rtl/>
                      </w:rPr>
                      <w:t>פנימי</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3771265</wp:posOffset>
              </wp:positionH>
              <wp:positionV relativeFrom="paragraph">
                <wp:posOffset>19685</wp:posOffset>
              </wp:positionV>
              <wp:extent cx="1651000" cy="381000"/>
              <wp:effectExtent l="0" t="0" r="25400" b="19050"/>
              <wp:wrapNone/>
              <wp:docPr id="1" name="tbMMHF"/>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381000"/>
                      </a:xfrm>
                      <a:prstGeom prst="rect">
                        <a:avLst/>
                      </a:prstGeom>
                      <a:noFill/>
                      <a:ln w="6350">
                        <a:solidFill>
                          <a:srgbClr val="FFFFFF"/>
                        </a:solidFill>
                      </a:ln>
                    </wps:spPr>
                    <wps:txbx>
                      <w:txbxContent>
                        <w:p w:rsidR="00BC30B2" w:rsidRPr="001E631C" w:rsidP="001E631C">
                          <w:pPr>
                            <w:jc w:val="center"/>
                            <w:rPr>
                              <w:rFonts w:ascii="Miriam" w:hAnsi="Miriam" w:cs="Miriam"/>
                              <w:spacing w:val="5"/>
                              <w:sz w:val="27"/>
                              <w:szCs w:val="27"/>
                            </w:rPr>
                          </w:pPr>
                          <w:r w:rsidRPr="001E631C">
                            <w:rPr>
                              <w:rFonts w:ascii="Miriam" w:hAnsi="Miriam" w:cs="Miriam"/>
                              <w:spacing w:val="5"/>
                              <w:sz w:val="27"/>
                              <w:szCs w:val="27"/>
                              <w:rtl/>
                            </w:rPr>
                            <w:t>משרד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tbMMHF" o:spid="_x0000_s2051" type="#_x0000_t202" style="width:130pt;height:30pt;margin-top:1.55pt;margin-left:296.95pt;mso-wrap-distance-bottom:0;mso-wrap-distance-left:9pt;mso-wrap-distance-right:9pt;mso-wrap-distance-top:0;mso-wrap-style:square;position:absolute;visibility:visible;v-text-anchor:top;z-index:251659264" filled="f" strokecolor="white" strokeweight="0.5pt">
              <v:textbox>
                <w:txbxContent>
                  <w:p w:rsidR="00BC30B2" w:rsidRPr="001E631C" w:rsidP="001E631C">
                    <w:pPr>
                      <w:jc w:val="center"/>
                      <w:rPr>
                        <w:rFonts w:ascii="Miriam" w:hAnsi="Miriam" w:cs="Miriam"/>
                        <w:spacing w:val="5"/>
                        <w:sz w:val="27"/>
                        <w:szCs w:val="27"/>
                      </w:rPr>
                    </w:pPr>
                    <w:r w:rsidRPr="001E631C">
                      <w:rPr>
                        <w:rFonts w:ascii="Miriam" w:hAnsi="Miriam" w:cs="Miriam"/>
                        <w:spacing w:val="5"/>
                        <w:sz w:val="27"/>
                        <w:szCs w:val="27"/>
                        <w:rtl/>
                      </w:rPr>
                      <w:t>משרד מבקר המדינה</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E11EA0"/>
    <w:multiLevelType w:val="hybridMultilevel"/>
    <w:tmpl w:val="46BE55BE"/>
    <w:lvl w:ilvl="0">
      <w:start w:val="45"/>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E90243"/>
    <w:multiLevelType w:val="hybridMultilevel"/>
    <w:tmpl w:val="EFA4F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166AB6"/>
    <w:multiLevelType w:val="hybridMultilevel"/>
    <w:tmpl w:val="83FCDF0C"/>
    <w:lvl w:ilvl="0">
      <w:start w:val="4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1C"/>
    <w:rsid w:val="00003B77"/>
    <w:rsid w:val="00003F56"/>
    <w:rsid w:val="00004B9E"/>
    <w:rsid w:val="000075E8"/>
    <w:rsid w:val="00012A96"/>
    <w:rsid w:val="00016EC0"/>
    <w:rsid w:val="0001735B"/>
    <w:rsid w:val="00042837"/>
    <w:rsid w:val="000501A4"/>
    <w:rsid w:val="000532AA"/>
    <w:rsid w:val="000548FF"/>
    <w:rsid w:val="000561EB"/>
    <w:rsid w:val="0006610E"/>
    <w:rsid w:val="0006644D"/>
    <w:rsid w:val="00094DC9"/>
    <w:rsid w:val="00096104"/>
    <w:rsid w:val="000A37CC"/>
    <w:rsid w:val="000B1102"/>
    <w:rsid w:val="000C7459"/>
    <w:rsid w:val="000D4D79"/>
    <w:rsid w:val="000D5049"/>
    <w:rsid w:val="000D59EB"/>
    <w:rsid w:val="000D7F53"/>
    <w:rsid w:val="000E013E"/>
    <w:rsid w:val="000E742C"/>
    <w:rsid w:val="000F63D3"/>
    <w:rsid w:val="000F7725"/>
    <w:rsid w:val="00101D0F"/>
    <w:rsid w:val="00111908"/>
    <w:rsid w:val="00113E28"/>
    <w:rsid w:val="00114325"/>
    <w:rsid w:val="0015006B"/>
    <w:rsid w:val="00165D0A"/>
    <w:rsid w:val="00166477"/>
    <w:rsid w:val="001730B0"/>
    <w:rsid w:val="00177786"/>
    <w:rsid w:val="0019031C"/>
    <w:rsid w:val="001911D0"/>
    <w:rsid w:val="001960B4"/>
    <w:rsid w:val="0019678C"/>
    <w:rsid w:val="00196FD1"/>
    <w:rsid w:val="001A613C"/>
    <w:rsid w:val="001A6EAE"/>
    <w:rsid w:val="001A7FF9"/>
    <w:rsid w:val="001B2821"/>
    <w:rsid w:val="001B6493"/>
    <w:rsid w:val="001C057E"/>
    <w:rsid w:val="001C2BC7"/>
    <w:rsid w:val="001E631C"/>
    <w:rsid w:val="001F42E8"/>
    <w:rsid w:val="002026CF"/>
    <w:rsid w:val="00203604"/>
    <w:rsid w:val="002064F7"/>
    <w:rsid w:val="0021048E"/>
    <w:rsid w:val="00211FEE"/>
    <w:rsid w:val="0022762B"/>
    <w:rsid w:val="00234209"/>
    <w:rsid w:val="00236583"/>
    <w:rsid w:val="00240887"/>
    <w:rsid w:val="00241F31"/>
    <w:rsid w:val="00263521"/>
    <w:rsid w:val="00263EA9"/>
    <w:rsid w:val="00297E8F"/>
    <w:rsid w:val="002A0C28"/>
    <w:rsid w:val="002A36B2"/>
    <w:rsid w:val="002A729E"/>
    <w:rsid w:val="002A7D21"/>
    <w:rsid w:val="002C1EE0"/>
    <w:rsid w:val="002C4139"/>
    <w:rsid w:val="00301153"/>
    <w:rsid w:val="00323027"/>
    <w:rsid w:val="003370A9"/>
    <w:rsid w:val="00346363"/>
    <w:rsid w:val="00347C17"/>
    <w:rsid w:val="0035008A"/>
    <w:rsid w:val="0035417E"/>
    <w:rsid w:val="00354476"/>
    <w:rsid w:val="00370151"/>
    <w:rsid w:val="0037370B"/>
    <w:rsid w:val="0037752E"/>
    <w:rsid w:val="00380052"/>
    <w:rsid w:val="003C7113"/>
    <w:rsid w:val="003D5159"/>
    <w:rsid w:val="003E58C2"/>
    <w:rsid w:val="003F1186"/>
    <w:rsid w:val="003F4616"/>
    <w:rsid w:val="003F481F"/>
    <w:rsid w:val="0041779C"/>
    <w:rsid w:val="00417EE2"/>
    <w:rsid w:val="004362C4"/>
    <w:rsid w:val="00466168"/>
    <w:rsid w:val="004758FA"/>
    <w:rsid w:val="004779AA"/>
    <w:rsid w:val="00487359"/>
    <w:rsid w:val="00491E1B"/>
    <w:rsid w:val="004A0385"/>
    <w:rsid w:val="004A62F8"/>
    <w:rsid w:val="004B2801"/>
    <w:rsid w:val="004B32F4"/>
    <w:rsid w:val="004C7D9F"/>
    <w:rsid w:val="004D35D6"/>
    <w:rsid w:val="004E388A"/>
    <w:rsid w:val="005006C5"/>
    <w:rsid w:val="00522BB7"/>
    <w:rsid w:val="00530265"/>
    <w:rsid w:val="0054583B"/>
    <w:rsid w:val="00551B42"/>
    <w:rsid w:val="00564445"/>
    <w:rsid w:val="00566BA1"/>
    <w:rsid w:val="00574579"/>
    <w:rsid w:val="00575067"/>
    <w:rsid w:val="00580C5C"/>
    <w:rsid w:val="005A021D"/>
    <w:rsid w:val="005B33F6"/>
    <w:rsid w:val="005B3531"/>
    <w:rsid w:val="005C03D8"/>
    <w:rsid w:val="00623DE7"/>
    <w:rsid w:val="00627D12"/>
    <w:rsid w:val="00630D75"/>
    <w:rsid w:val="00634DAD"/>
    <w:rsid w:val="00641A84"/>
    <w:rsid w:val="006457EB"/>
    <w:rsid w:val="006531CB"/>
    <w:rsid w:val="00655CE4"/>
    <w:rsid w:val="00657578"/>
    <w:rsid w:val="00676623"/>
    <w:rsid w:val="00680E01"/>
    <w:rsid w:val="00691CD9"/>
    <w:rsid w:val="006B37DC"/>
    <w:rsid w:val="006D2263"/>
    <w:rsid w:val="006D4161"/>
    <w:rsid w:val="006D786C"/>
    <w:rsid w:val="006E3133"/>
    <w:rsid w:val="006E6FFE"/>
    <w:rsid w:val="006F285F"/>
    <w:rsid w:val="007018EB"/>
    <w:rsid w:val="0071369C"/>
    <w:rsid w:val="0072219B"/>
    <w:rsid w:val="00723C0D"/>
    <w:rsid w:val="007311E9"/>
    <w:rsid w:val="00734A4F"/>
    <w:rsid w:val="00735EE6"/>
    <w:rsid w:val="00742E05"/>
    <w:rsid w:val="00746EAA"/>
    <w:rsid w:val="007474F0"/>
    <w:rsid w:val="00753ADE"/>
    <w:rsid w:val="007547FD"/>
    <w:rsid w:val="0075550D"/>
    <w:rsid w:val="00773F61"/>
    <w:rsid w:val="007779A5"/>
    <w:rsid w:val="007837EF"/>
    <w:rsid w:val="00794CA2"/>
    <w:rsid w:val="00796665"/>
    <w:rsid w:val="007968D1"/>
    <w:rsid w:val="00796DF9"/>
    <w:rsid w:val="007A09BA"/>
    <w:rsid w:val="007A17F4"/>
    <w:rsid w:val="007A4EBD"/>
    <w:rsid w:val="007B112B"/>
    <w:rsid w:val="007B279C"/>
    <w:rsid w:val="007B4D84"/>
    <w:rsid w:val="007B58CE"/>
    <w:rsid w:val="007B5B26"/>
    <w:rsid w:val="007B691A"/>
    <w:rsid w:val="007B6E7B"/>
    <w:rsid w:val="007C1FF6"/>
    <w:rsid w:val="007D54C0"/>
    <w:rsid w:val="007D61B8"/>
    <w:rsid w:val="007E5958"/>
    <w:rsid w:val="007F7FF2"/>
    <w:rsid w:val="008033CD"/>
    <w:rsid w:val="00805B42"/>
    <w:rsid w:val="008102AD"/>
    <w:rsid w:val="00816655"/>
    <w:rsid w:val="0082253B"/>
    <w:rsid w:val="0082628E"/>
    <w:rsid w:val="00837997"/>
    <w:rsid w:val="00867FC5"/>
    <w:rsid w:val="008707C3"/>
    <w:rsid w:val="00872ADB"/>
    <w:rsid w:val="0088651B"/>
    <w:rsid w:val="00892F80"/>
    <w:rsid w:val="008A5DF2"/>
    <w:rsid w:val="008B4F41"/>
    <w:rsid w:val="008B6F9C"/>
    <w:rsid w:val="008C6F75"/>
    <w:rsid w:val="008D0575"/>
    <w:rsid w:val="008E730E"/>
    <w:rsid w:val="008F338E"/>
    <w:rsid w:val="009015B2"/>
    <w:rsid w:val="00906993"/>
    <w:rsid w:val="00906E90"/>
    <w:rsid w:val="0091051D"/>
    <w:rsid w:val="00934072"/>
    <w:rsid w:val="0093616C"/>
    <w:rsid w:val="00936F84"/>
    <w:rsid w:val="00940851"/>
    <w:rsid w:val="00946BB3"/>
    <w:rsid w:val="009534A7"/>
    <w:rsid w:val="00962A88"/>
    <w:rsid w:val="0096463B"/>
    <w:rsid w:val="009679D9"/>
    <w:rsid w:val="009A54C6"/>
    <w:rsid w:val="009B2478"/>
    <w:rsid w:val="009D73F5"/>
    <w:rsid w:val="009E1A3F"/>
    <w:rsid w:val="009E6391"/>
    <w:rsid w:val="009F0BD3"/>
    <w:rsid w:val="009F0E05"/>
    <w:rsid w:val="00A0399B"/>
    <w:rsid w:val="00A04CED"/>
    <w:rsid w:val="00A1022F"/>
    <w:rsid w:val="00A44E81"/>
    <w:rsid w:val="00A50275"/>
    <w:rsid w:val="00A61AD5"/>
    <w:rsid w:val="00A64BCF"/>
    <w:rsid w:val="00A6537A"/>
    <w:rsid w:val="00A73038"/>
    <w:rsid w:val="00A76C99"/>
    <w:rsid w:val="00A81EBE"/>
    <w:rsid w:val="00AA76DD"/>
    <w:rsid w:val="00AB0072"/>
    <w:rsid w:val="00AC6B95"/>
    <w:rsid w:val="00AD136C"/>
    <w:rsid w:val="00AD14DD"/>
    <w:rsid w:val="00AD1BCD"/>
    <w:rsid w:val="00B00E5C"/>
    <w:rsid w:val="00B26948"/>
    <w:rsid w:val="00B447F5"/>
    <w:rsid w:val="00B666B9"/>
    <w:rsid w:val="00B727EA"/>
    <w:rsid w:val="00B76DC1"/>
    <w:rsid w:val="00B82615"/>
    <w:rsid w:val="00B862C0"/>
    <w:rsid w:val="00B9360C"/>
    <w:rsid w:val="00BA16BF"/>
    <w:rsid w:val="00BB4EF8"/>
    <w:rsid w:val="00BC30B2"/>
    <w:rsid w:val="00BE2DD8"/>
    <w:rsid w:val="00BE7760"/>
    <w:rsid w:val="00C01A74"/>
    <w:rsid w:val="00C076BE"/>
    <w:rsid w:val="00C10229"/>
    <w:rsid w:val="00C138A6"/>
    <w:rsid w:val="00C222CF"/>
    <w:rsid w:val="00C2305A"/>
    <w:rsid w:val="00C23CC9"/>
    <w:rsid w:val="00C23D06"/>
    <w:rsid w:val="00C30B3D"/>
    <w:rsid w:val="00C31620"/>
    <w:rsid w:val="00C33AE2"/>
    <w:rsid w:val="00C4365A"/>
    <w:rsid w:val="00C45269"/>
    <w:rsid w:val="00C56195"/>
    <w:rsid w:val="00C8046C"/>
    <w:rsid w:val="00C8096C"/>
    <w:rsid w:val="00C8100B"/>
    <w:rsid w:val="00C90E0C"/>
    <w:rsid w:val="00CA2826"/>
    <w:rsid w:val="00CA311A"/>
    <w:rsid w:val="00CA41D2"/>
    <w:rsid w:val="00CA4F20"/>
    <w:rsid w:val="00CB0F79"/>
    <w:rsid w:val="00CB670C"/>
    <w:rsid w:val="00CC0657"/>
    <w:rsid w:val="00CE3FA0"/>
    <w:rsid w:val="00CF2BA6"/>
    <w:rsid w:val="00D00CE8"/>
    <w:rsid w:val="00D20258"/>
    <w:rsid w:val="00D22748"/>
    <w:rsid w:val="00D26918"/>
    <w:rsid w:val="00D37121"/>
    <w:rsid w:val="00D458E2"/>
    <w:rsid w:val="00D46447"/>
    <w:rsid w:val="00D55775"/>
    <w:rsid w:val="00D60BC3"/>
    <w:rsid w:val="00D6145A"/>
    <w:rsid w:val="00D61C9B"/>
    <w:rsid w:val="00D779F7"/>
    <w:rsid w:val="00D8701C"/>
    <w:rsid w:val="00D87542"/>
    <w:rsid w:val="00D95C20"/>
    <w:rsid w:val="00D97C16"/>
    <w:rsid w:val="00DC1269"/>
    <w:rsid w:val="00DC14B4"/>
    <w:rsid w:val="00DC78ED"/>
    <w:rsid w:val="00DD03C5"/>
    <w:rsid w:val="00DE1DAB"/>
    <w:rsid w:val="00DE20A2"/>
    <w:rsid w:val="00DF0B89"/>
    <w:rsid w:val="00E03C75"/>
    <w:rsid w:val="00E170D5"/>
    <w:rsid w:val="00E24F2F"/>
    <w:rsid w:val="00E35682"/>
    <w:rsid w:val="00E40149"/>
    <w:rsid w:val="00E46EA3"/>
    <w:rsid w:val="00E51C1B"/>
    <w:rsid w:val="00E53DA7"/>
    <w:rsid w:val="00E54637"/>
    <w:rsid w:val="00E60D25"/>
    <w:rsid w:val="00E66942"/>
    <w:rsid w:val="00E83E8E"/>
    <w:rsid w:val="00EA0F78"/>
    <w:rsid w:val="00EA32BE"/>
    <w:rsid w:val="00EA59B9"/>
    <w:rsid w:val="00EA6A9A"/>
    <w:rsid w:val="00EC6B44"/>
    <w:rsid w:val="00ED5174"/>
    <w:rsid w:val="00EE37A3"/>
    <w:rsid w:val="00EE7588"/>
    <w:rsid w:val="00F063F9"/>
    <w:rsid w:val="00F06865"/>
    <w:rsid w:val="00F225A9"/>
    <w:rsid w:val="00F22DAA"/>
    <w:rsid w:val="00F360FF"/>
    <w:rsid w:val="00F4385E"/>
    <w:rsid w:val="00F627EB"/>
    <w:rsid w:val="00F6738A"/>
    <w:rsid w:val="00F75A10"/>
    <w:rsid w:val="00F77276"/>
    <w:rsid w:val="00F90917"/>
    <w:rsid w:val="00FA1D7F"/>
    <w:rsid w:val="00FB3F26"/>
    <w:rsid w:val="00FC3213"/>
    <w:rsid w:val="00FC48C6"/>
    <w:rsid w:val="00FD04D5"/>
    <w:rsid w:val="00FD1755"/>
    <w:rsid w:val="00FD2666"/>
    <w:rsid w:val="00FD592B"/>
    <w:rsid w:val="00FD7A5E"/>
    <w:rsid w:val="00FE39B8"/>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9A0A55F"/>
  <w15:chartTrackingRefBased/>
  <w15:docId w15:val="{17C691E5-12B0-4077-A503-3D6E3EFE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Char,FOOTNOTES,Footnote Text - Sharp,Footnote Text - Sharp Char,Footnote Text - Sharp Char Char,Footnote Text Char Char Char Char Char,Footnote reference,Sharp - Footnote Text,Sharp - Footnote Text1 Char,fn,footnote text,single space"/>
    <w:basedOn w:val="Normal"/>
    <w:link w:val="a4"/>
    <w:uiPriority w:val="99"/>
    <w:rsid w:val="00574579"/>
    <w:pPr>
      <w:spacing w:line="240" w:lineRule="auto"/>
      <w:ind w:left="720" w:hanging="720"/>
    </w:pPr>
    <w:rPr>
      <w:szCs w:val="20"/>
    </w:rPr>
  </w:style>
  <w:style w:type="character" w:customStyle="1" w:styleId="a4">
    <w:name w:val="טקסט הערת שוליים תו"/>
    <w:aliases w:val="Char תו,FOOTNOTES תו,Footnote Text - Sharp Char Char תו,Footnote Text - Sharp Char תו,Footnote Text - Sharp תו,Footnote Text Char Char Char Char Char תו,Footnote reference תו,Sharp - Footnote Text תו,Sharp - Footnote Text1 Char תו"/>
    <w:basedOn w:val="DefaultParagraphFont"/>
    <w:link w:val="FootnoteText"/>
    <w:uiPriority w:val="99"/>
    <w:rsid w:val="00574579"/>
    <w:rPr>
      <w:szCs w:val="20"/>
    </w:rPr>
  </w:style>
  <w:style w:type="character" w:styleId="FootnoteReference1">
    <w:name w:val="footnote reference"/>
    <w:basedOn w:val="DefaultParagraphFont"/>
    <w:uiPriority w:val="99"/>
    <w:semiHidden/>
    <w:unhideWhenUsed/>
    <w:rsid w:val="000501A4"/>
    <w:rPr>
      <w:vertAlign w:val="superscript"/>
    </w:rPr>
  </w:style>
  <w:style w:type="paragraph" w:styleId="CommentText">
    <w:name w:val="annotation text"/>
    <w:basedOn w:val="Normal"/>
    <w:link w:val="a5"/>
    <w:uiPriority w:val="99"/>
    <w:semiHidden/>
    <w:unhideWhenUsed/>
    <w:rsid w:val="000A37CC"/>
    <w:pPr>
      <w:spacing w:line="240" w:lineRule="auto"/>
    </w:pPr>
    <w:rPr>
      <w:szCs w:val="20"/>
    </w:rPr>
  </w:style>
  <w:style w:type="character" w:customStyle="1" w:styleId="a5">
    <w:name w:val="טקסט הערה תו"/>
    <w:basedOn w:val="DefaultParagraphFont"/>
    <w:link w:val="CommentText"/>
    <w:uiPriority w:val="99"/>
    <w:semiHidden/>
    <w:rsid w:val="000A37CC"/>
    <w:rPr>
      <w:szCs w:val="20"/>
    </w:rPr>
  </w:style>
  <w:style w:type="character" w:styleId="CommentReference">
    <w:name w:val="annotation reference"/>
    <w:basedOn w:val="DefaultParagraphFont"/>
    <w:uiPriority w:val="99"/>
    <w:semiHidden/>
    <w:unhideWhenUsed/>
    <w:rsid w:val="000A37CC"/>
    <w:rPr>
      <w:sz w:val="16"/>
      <w:szCs w:val="16"/>
    </w:rPr>
  </w:style>
  <w:style w:type="paragraph" w:styleId="BalloonText">
    <w:name w:val="Balloon Text"/>
    <w:basedOn w:val="Normal"/>
    <w:link w:val="a6"/>
    <w:uiPriority w:val="99"/>
    <w:semiHidden/>
    <w:unhideWhenUsed/>
    <w:rsid w:val="000A37CC"/>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0A37CC"/>
    <w:rPr>
      <w:rFonts w:ascii="Tahoma" w:hAnsi="Tahoma" w:cs="Tahoma"/>
      <w:sz w:val="18"/>
      <w:szCs w:val="18"/>
    </w:rPr>
  </w:style>
  <w:style w:type="paragraph" w:styleId="ListParagraph">
    <w:name w:val="List Paragraph"/>
    <w:basedOn w:val="Normal"/>
    <w:uiPriority w:val="34"/>
    <w:rsid w:val="002A36B2"/>
    <w:pPr>
      <w:ind w:left="720"/>
      <w:contextualSpacing/>
    </w:pPr>
  </w:style>
  <w:style w:type="character" w:styleId="Hyperlink">
    <w:name w:val="Hyperlink"/>
    <w:basedOn w:val="DefaultParagraphFont"/>
    <w:uiPriority w:val="99"/>
    <w:semiHidden/>
    <w:unhideWhenUsed/>
    <w:rsid w:val="00016EC0"/>
    <w:rPr>
      <w:color w:val="0000FF" w:themeColor="hyperlink"/>
      <w:u w:val="single"/>
    </w:rPr>
  </w:style>
  <w:style w:type="paragraph" w:styleId="CommentSubject">
    <w:name w:val="annotation subject"/>
    <w:basedOn w:val="CommentText"/>
    <w:next w:val="CommentText"/>
    <w:link w:val="a7"/>
    <w:uiPriority w:val="99"/>
    <w:semiHidden/>
    <w:unhideWhenUsed/>
    <w:rsid w:val="00211FEE"/>
    <w:rPr>
      <w:b/>
      <w:bCs/>
    </w:rPr>
  </w:style>
  <w:style w:type="character" w:customStyle="1" w:styleId="a7">
    <w:name w:val="נושא הערה תו"/>
    <w:basedOn w:val="a5"/>
    <w:link w:val="CommentSubject"/>
    <w:uiPriority w:val="99"/>
    <w:semiHidden/>
    <w:rsid w:val="00211FEE"/>
    <w:rPr>
      <w:b/>
      <w:bCs/>
      <w:szCs w:val="20"/>
    </w:rPr>
  </w:style>
  <w:style w:type="table" w:styleId="TableGrid">
    <w:name w:val="Table Grid"/>
    <w:basedOn w:val="TableNormal"/>
    <w:uiPriority w:val="59"/>
    <w:rsid w:val="002026CF"/>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mevaker.gov.il"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8B7F9-DE58-4F90-BC04-46DB67BE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